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24" w:rsidRPr="00973516" w:rsidRDefault="007F0224" w:rsidP="00564673">
      <w:pPr>
        <w:jc w:val="center"/>
        <w:outlineLvl w:val="0"/>
        <w:rPr>
          <w:b/>
          <w:sz w:val="26"/>
          <w:szCs w:val="26"/>
        </w:rPr>
      </w:pPr>
      <w:bookmarkStart w:id="0" w:name="OLE_LINK3"/>
      <w:bookmarkStart w:id="1" w:name="OLE_LINK4"/>
      <w:r w:rsidRPr="00973516">
        <w:rPr>
          <w:b/>
          <w:sz w:val="26"/>
          <w:szCs w:val="26"/>
        </w:rPr>
        <w:t>Ministru kabineta rīkojuma projekta</w:t>
      </w:r>
    </w:p>
    <w:p w:rsidR="00E2556C" w:rsidRPr="00973516" w:rsidRDefault="007F0224" w:rsidP="007F0224">
      <w:pPr>
        <w:jc w:val="center"/>
        <w:rPr>
          <w:b/>
          <w:sz w:val="26"/>
          <w:szCs w:val="26"/>
        </w:rPr>
      </w:pPr>
      <w:r w:rsidRPr="00973516">
        <w:rPr>
          <w:b/>
          <w:sz w:val="26"/>
          <w:szCs w:val="26"/>
        </w:rPr>
        <w:t xml:space="preserve">„Par finanšu līdzekļu piešķiršanu no valsts budžeta programmas </w:t>
      </w:r>
    </w:p>
    <w:p w:rsidR="00AD1E34" w:rsidRPr="00973516" w:rsidRDefault="007F0224" w:rsidP="00E2556C">
      <w:pPr>
        <w:jc w:val="center"/>
        <w:rPr>
          <w:b/>
          <w:sz w:val="26"/>
          <w:szCs w:val="26"/>
        </w:rPr>
      </w:pPr>
      <w:r w:rsidRPr="00973516">
        <w:rPr>
          <w:b/>
          <w:sz w:val="26"/>
          <w:szCs w:val="26"/>
        </w:rPr>
        <w:t xml:space="preserve">„Līdzekļi neparedzētiem gadījumiem”” sākotnējās ietekmes novērtējuma </w:t>
      </w:r>
    </w:p>
    <w:p w:rsidR="00CB5206" w:rsidRPr="00973516" w:rsidRDefault="007F0224" w:rsidP="00564673">
      <w:pPr>
        <w:jc w:val="center"/>
        <w:rPr>
          <w:b/>
          <w:sz w:val="26"/>
          <w:szCs w:val="26"/>
        </w:rPr>
      </w:pPr>
      <w:smartTag w:uri="schemas-tilde-lv/tildestengine" w:element="veidnes">
        <w:smartTagPr>
          <w:attr w:name="text" w:val="ziņojums"/>
          <w:attr w:name="baseform" w:val="ziņojums"/>
          <w:attr w:name="id" w:val="-1"/>
        </w:smartTagPr>
        <w:r w:rsidRPr="00973516">
          <w:rPr>
            <w:b/>
            <w:sz w:val="26"/>
            <w:szCs w:val="26"/>
          </w:rPr>
          <w:t>ziņojums</w:t>
        </w:r>
      </w:smartTag>
      <w:r w:rsidRPr="00973516">
        <w:rPr>
          <w:b/>
          <w:sz w:val="26"/>
          <w:szCs w:val="26"/>
        </w:rPr>
        <w:t xml:space="preserve"> (anotācija)</w:t>
      </w:r>
      <w:bookmarkEnd w:id="0"/>
      <w:bookmarkEnd w:id="1"/>
    </w:p>
    <w:p w:rsidR="00FD4826" w:rsidRPr="00973516" w:rsidRDefault="00FD4826" w:rsidP="00564673">
      <w:pPr>
        <w:jc w:val="center"/>
        <w:rPr>
          <w:b/>
          <w:sz w:val="26"/>
          <w:szCs w:val="26"/>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2"/>
        <w:gridCol w:w="2775"/>
        <w:gridCol w:w="6095"/>
      </w:tblGrid>
      <w:tr w:rsidR="00852042" w:rsidRPr="00973516" w:rsidTr="00CB5206">
        <w:tc>
          <w:tcPr>
            <w:tcW w:w="5000" w:type="pct"/>
            <w:gridSpan w:val="3"/>
            <w:vAlign w:val="center"/>
          </w:tcPr>
          <w:p w:rsidR="00852042" w:rsidRPr="00973516" w:rsidRDefault="00852042" w:rsidP="006C4607">
            <w:pPr>
              <w:pStyle w:val="naisnod"/>
              <w:spacing w:before="0" w:after="0"/>
              <w:rPr>
                <w:sz w:val="26"/>
                <w:szCs w:val="26"/>
              </w:rPr>
            </w:pPr>
            <w:r w:rsidRPr="00973516">
              <w:rPr>
                <w:sz w:val="26"/>
                <w:szCs w:val="26"/>
              </w:rPr>
              <w:t>I</w:t>
            </w:r>
            <w:r w:rsidR="000941C5" w:rsidRPr="00973516">
              <w:rPr>
                <w:sz w:val="26"/>
                <w:szCs w:val="26"/>
              </w:rPr>
              <w:t>.</w:t>
            </w:r>
            <w:r w:rsidRPr="00973516">
              <w:rPr>
                <w:sz w:val="26"/>
                <w:szCs w:val="26"/>
              </w:rPr>
              <w:t xml:space="preserve"> Tiesību akta </w:t>
            </w:r>
            <w:r w:rsidR="002E3FF4" w:rsidRPr="00973516">
              <w:rPr>
                <w:sz w:val="26"/>
                <w:szCs w:val="26"/>
              </w:rPr>
              <w:t xml:space="preserve">projekta </w:t>
            </w:r>
            <w:r w:rsidRPr="00973516">
              <w:rPr>
                <w:sz w:val="26"/>
                <w:szCs w:val="26"/>
              </w:rPr>
              <w:t>izstrādes nepieciešamība</w:t>
            </w:r>
          </w:p>
        </w:tc>
      </w:tr>
      <w:tr w:rsidR="00262E2B" w:rsidRPr="00973516" w:rsidTr="00024FF5">
        <w:trPr>
          <w:trHeight w:val="415"/>
        </w:trPr>
        <w:tc>
          <w:tcPr>
            <w:tcW w:w="333" w:type="pct"/>
          </w:tcPr>
          <w:p w:rsidR="00262E2B" w:rsidRPr="00973516" w:rsidRDefault="00262E2B" w:rsidP="006C4607">
            <w:pPr>
              <w:pStyle w:val="naiskr"/>
              <w:spacing w:before="0" w:after="0"/>
              <w:rPr>
                <w:sz w:val="26"/>
                <w:szCs w:val="26"/>
              </w:rPr>
            </w:pPr>
            <w:r w:rsidRPr="00973516">
              <w:rPr>
                <w:sz w:val="26"/>
                <w:szCs w:val="26"/>
              </w:rPr>
              <w:t>1.</w:t>
            </w:r>
          </w:p>
        </w:tc>
        <w:tc>
          <w:tcPr>
            <w:tcW w:w="1460" w:type="pct"/>
          </w:tcPr>
          <w:p w:rsidR="00262E2B" w:rsidRPr="00973516" w:rsidRDefault="002D7F54" w:rsidP="006C4607">
            <w:pPr>
              <w:pStyle w:val="naiskr"/>
              <w:spacing w:before="0" w:after="0"/>
              <w:ind w:hanging="10"/>
              <w:rPr>
                <w:sz w:val="26"/>
                <w:szCs w:val="26"/>
              </w:rPr>
            </w:pPr>
            <w:r w:rsidRPr="00973516">
              <w:rPr>
                <w:sz w:val="26"/>
                <w:szCs w:val="26"/>
              </w:rPr>
              <w:t>Pamatojums</w:t>
            </w:r>
          </w:p>
        </w:tc>
        <w:tc>
          <w:tcPr>
            <w:tcW w:w="3207" w:type="pct"/>
          </w:tcPr>
          <w:p w:rsidR="00262E2B" w:rsidRPr="00C13901" w:rsidRDefault="00E2556C" w:rsidP="00981FAE">
            <w:pPr>
              <w:pStyle w:val="naiskr"/>
              <w:spacing w:before="0" w:after="0"/>
              <w:ind w:left="168" w:right="141" w:firstLine="425"/>
              <w:jc w:val="both"/>
              <w:rPr>
                <w:sz w:val="26"/>
                <w:szCs w:val="26"/>
              </w:rPr>
            </w:pPr>
            <w:r w:rsidRPr="00C13901">
              <w:rPr>
                <w:sz w:val="26"/>
                <w:szCs w:val="26"/>
              </w:rPr>
              <w:t>Ministru kabineta rīkojuma projekts „Par finanšu līdzekļu piešķiršanu no valsts budžeta programmas „Līdzekļi neparedzētiem gadījumiem”” (turpmāk – rīkojuma projekts)</w:t>
            </w:r>
            <w:r w:rsidR="00065314" w:rsidRPr="00C13901">
              <w:rPr>
                <w:sz w:val="26"/>
                <w:szCs w:val="26"/>
              </w:rPr>
              <w:t xml:space="preserve"> </w:t>
            </w:r>
            <w:r w:rsidRPr="00C13901">
              <w:rPr>
                <w:sz w:val="26"/>
                <w:szCs w:val="26"/>
              </w:rPr>
              <w:t>izstrādāts s</w:t>
            </w:r>
            <w:r w:rsidR="00AA7D1B" w:rsidRPr="00C13901">
              <w:rPr>
                <w:sz w:val="26"/>
                <w:szCs w:val="26"/>
              </w:rPr>
              <w:t xml:space="preserve">askaņā ar </w:t>
            </w:r>
            <w:r w:rsidR="008F2220" w:rsidRPr="00C13901">
              <w:rPr>
                <w:rStyle w:val="parastaischar"/>
                <w:sz w:val="26"/>
                <w:szCs w:val="26"/>
              </w:rPr>
              <w:t xml:space="preserve">Ministru kabineta 2013.gada 25.jūnija sēdes protokola Nr.36 „Informatīvais </w:t>
            </w:r>
            <w:smartTag w:uri="schemas-tilde-lv/tildestengine" w:element="veidnes">
              <w:smartTagPr>
                <w:attr w:name="text" w:val="ziņojums"/>
                <w:attr w:name="baseform" w:val="ziņojums"/>
                <w:attr w:name="id" w:val="-1"/>
              </w:smartTagPr>
              <w:r w:rsidR="008F2220" w:rsidRPr="00C13901">
                <w:rPr>
                  <w:rStyle w:val="parastaischar"/>
                  <w:sz w:val="26"/>
                  <w:szCs w:val="26"/>
                </w:rPr>
                <w:t>ziņojums</w:t>
              </w:r>
            </w:smartTag>
            <w:r w:rsidR="008F2220" w:rsidRPr="00C13901">
              <w:rPr>
                <w:rStyle w:val="parastaischar"/>
                <w:sz w:val="26"/>
                <w:szCs w:val="26"/>
              </w:rPr>
              <w:t xml:space="preserve"> „Par Rīgas pils ugunsgrēka seku likvidēšanu”” 56.§ (turpmāk – </w:t>
            </w:r>
            <w:proofErr w:type="spellStart"/>
            <w:r w:rsidR="00310110" w:rsidRPr="00C13901">
              <w:rPr>
                <w:rStyle w:val="parastaischar"/>
                <w:sz w:val="26"/>
                <w:szCs w:val="26"/>
              </w:rPr>
              <w:t>protokollēmums</w:t>
            </w:r>
            <w:proofErr w:type="spellEnd"/>
            <w:r w:rsidR="00310110" w:rsidRPr="00C13901">
              <w:rPr>
                <w:rStyle w:val="parastaischar"/>
                <w:sz w:val="26"/>
                <w:szCs w:val="26"/>
              </w:rPr>
              <w:t xml:space="preserve"> Nr.36) 8.punktu </w:t>
            </w:r>
            <w:r w:rsidR="008F2220" w:rsidRPr="00C13901">
              <w:rPr>
                <w:rStyle w:val="parastaischar"/>
                <w:sz w:val="26"/>
                <w:szCs w:val="26"/>
              </w:rPr>
              <w:t xml:space="preserve">un Ministru kabineta 2013.gada 13.augusta sēdes protokola Nr.44 „Atbildes projekts Saeimas Izglītības, kultūras un zinātnes komisijai (par neatliekamiem pasākumiem Rīgas pils ugunsgrēka seku likvidēšanai)” 157.§ (turpmāk – </w:t>
            </w:r>
            <w:proofErr w:type="spellStart"/>
            <w:r w:rsidR="008F2220" w:rsidRPr="00C13901">
              <w:rPr>
                <w:rStyle w:val="parastaischar"/>
                <w:sz w:val="26"/>
                <w:szCs w:val="26"/>
              </w:rPr>
              <w:t>protokollēmums</w:t>
            </w:r>
            <w:proofErr w:type="spellEnd"/>
            <w:r w:rsidR="008F2220" w:rsidRPr="00C13901">
              <w:rPr>
                <w:rStyle w:val="parastaischar"/>
                <w:sz w:val="26"/>
                <w:szCs w:val="26"/>
              </w:rPr>
              <w:t xml:space="preserve"> Nr.44) 4.punktu, kas </w:t>
            </w:r>
            <w:r w:rsidR="00310110" w:rsidRPr="00C13901">
              <w:rPr>
                <w:rStyle w:val="parastaischar"/>
                <w:sz w:val="26"/>
                <w:szCs w:val="26"/>
              </w:rPr>
              <w:t xml:space="preserve">paredz līdzekļu piešķiršanu, lai nodrošinātu Latvijas Nacionālā mākslas muzeja, Latvijas Nacionālā vēstures muzeja un Rakstniecības un mūzikas muzeja (turpmāk – Muzeji) </w:t>
            </w:r>
            <w:r w:rsidR="008F2220" w:rsidRPr="00C13901">
              <w:rPr>
                <w:rStyle w:val="parastaischar"/>
                <w:sz w:val="26"/>
                <w:szCs w:val="26"/>
              </w:rPr>
              <w:t>valdījumā esošā muzeja krājuma turpmākās bojāšanās novēršanu, tā nepieciešamo pārvietošanu, saglabāšanu un pieejamību, pievienojot detalizētus pārcelšanās izmaksu aprēķinus un salīdzinājumu ar izmaksām alternatīviem risinājumiem, kā arī ekspertu atzinumus par risinājumu īstenošanas iespējām</w:t>
            </w:r>
            <w:r w:rsidR="00AA7D1B" w:rsidRPr="00C13901">
              <w:rPr>
                <w:sz w:val="26"/>
                <w:szCs w:val="26"/>
              </w:rPr>
              <w:t xml:space="preserve">. </w:t>
            </w:r>
          </w:p>
        </w:tc>
      </w:tr>
      <w:tr w:rsidR="00262E2B" w:rsidRPr="00973516" w:rsidTr="00024FF5">
        <w:trPr>
          <w:trHeight w:val="472"/>
        </w:trPr>
        <w:tc>
          <w:tcPr>
            <w:tcW w:w="333" w:type="pct"/>
          </w:tcPr>
          <w:p w:rsidR="00262E2B" w:rsidRPr="00973516" w:rsidRDefault="00262E2B" w:rsidP="006C4607">
            <w:pPr>
              <w:pStyle w:val="naiskr"/>
              <w:spacing w:before="0" w:after="0"/>
              <w:rPr>
                <w:sz w:val="26"/>
                <w:szCs w:val="26"/>
              </w:rPr>
            </w:pPr>
            <w:r w:rsidRPr="00973516">
              <w:rPr>
                <w:sz w:val="26"/>
                <w:szCs w:val="26"/>
              </w:rPr>
              <w:t>2.</w:t>
            </w:r>
          </w:p>
        </w:tc>
        <w:tc>
          <w:tcPr>
            <w:tcW w:w="1460" w:type="pct"/>
          </w:tcPr>
          <w:p w:rsidR="00262E2B" w:rsidRPr="00973516" w:rsidRDefault="00262E2B" w:rsidP="006C4607">
            <w:pPr>
              <w:pStyle w:val="naiskr"/>
              <w:tabs>
                <w:tab w:val="left" w:pos="170"/>
              </w:tabs>
              <w:spacing w:before="0" w:after="0"/>
              <w:rPr>
                <w:sz w:val="26"/>
                <w:szCs w:val="26"/>
              </w:rPr>
            </w:pPr>
            <w:r w:rsidRPr="00973516">
              <w:rPr>
                <w:sz w:val="26"/>
                <w:szCs w:val="26"/>
              </w:rPr>
              <w:t>Pašreizējā situācija</w:t>
            </w:r>
            <w:r w:rsidR="001F5CD6" w:rsidRPr="00973516">
              <w:rPr>
                <w:sz w:val="26"/>
                <w:szCs w:val="26"/>
              </w:rPr>
              <w:t xml:space="preserve"> un problēmas</w:t>
            </w:r>
          </w:p>
        </w:tc>
        <w:tc>
          <w:tcPr>
            <w:tcW w:w="3207" w:type="pct"/>
          </w:tcPr>
          <w:p w:rsidR="00B1360A" w:rsidRPr="00C13901" w:rsidRDefault="00C003D3" w:rsidP="00981FAE">
            <w:pPr>
              <w:ind w:left="168" w:right="141" w:firstLine="425"/>
              <w:jc w:val="both"/>
              <w:rPr>
                <w:rStyle w:val="parastaischar"/>
                <w:sz w:val="26"/>
                <w:szCs w:val="26"/>
              </w:rPr>
            </w:pPr>
            <w:bookmarkStart w:id="2" w:name="_GoBack"/>
            <w:bookmarkEnd w:id="2"/>
            <w:r w:rsidRPr="00C13901">
              <w:rPr>
                <w:rStyle w:val="izc0113lumschar"/>
                <w:sz w:val="26"/>
                <w:szCs w:val="26"/>
              </w:rPr>
              <w:t xml:space="preserve">Nepieciešamību risināt Muzeju </w:t>
            </w:r>
            <w:r w:rsidRPr="00C13901">
              <w:rPr>
                <w:rStyle w:val="parastaischar"/>
                <w:sz w:val="26"/>
                <w:szCs w:val="26"/>
              </w:rPr>
              <w:t>valdījumā esošo krājumu turpmākās bojāšanās novēršanu, to nepieciešamo pārvietošanu, saglabāšanu un pieejamību</w:t>
            </w:r>
            <w:r w:rsidRPr="00C13901">
              <w:rPr>
                <w:rStyle w:val="izc0113lumschar"/>
                <w:sz w:val="26"/>
                <w:szCs w:val="26"/>
              </w:rPr>
              <w:t xml:space="preserve"> nosaka situācija</w:t>
            </w:r>
            <w:r w:rsidRPr="00C13901">
              <w:rPr>
                <w:rStyle w:val="parastaischar"/>
                <w:sz w:val="26"/>
                <w:szCs w:val="26"/>
              </w:rPr>
              <w:t>, kas radusies 2013.gada 20.jūnija naktī izceļoties ugunsgrēkam nekustamā īpašumā (nekustamā īpašuma kadastra numurs Nr. 0100 008 0006) Pils laukumā 3, Rīgā (turpmāk – Rīgas pils)</w:t>
            </w:r>
            <w:r w:rsidR="00B1360A" w:rsidRPr="00C13901">
              <w:rPr>
                <w:rStyle w:val="parastaischar"/>
                <w:sz w:val="26"/>
                <w:szCs w:val="26"/>
              </w:rPr>
              <w:t>.</w:t>
            </w:r>
          </w:p>
          <w:p w:rsidR="00973516" w:rsidRDefault="00C003D3" w:rsidP="00981FAE">
            <w:pPr>
              <w:ind w:left="168" w:right="141" w:firstLine="425"/>
              <w:jc w:val="both"/>
              <w:rPr>
                <w:rStyle w:val="parastaischar"/>
                <w:sz w:val="26"/>
                <w:szCs w:val="26"/>
              </w:rPr>
            </w:pPr>
            <w:r w:rsidRPr="00C13901">
              <w:rPr>
                <w:rStyle w:val="parastaischar"/>
                <w:sz w:val="26"/>
                <w:szCs w:val="26"/>
              </w:rPr>
              <w:t xml:space="preserve">Rīgas pils </w:t>
            </w:r>
            <w:proofErr w:type="spellStart"/>
            <w:r w:rsidRPr="00C13901">
              <w:rPr>
                <w:rStyle w:val="parastaischar"/>
                <w:sz w:val="26"/>
                <w:szCs w:val="26"/>
              </w:rPr>
              <w:t>Kastelas</w:t>
            </w:r>
            <w:proofErr w:type="spellEnd"/>
            <w:r w:rsidRPr="00C13901">
              <w:rPr>
                <w:rStyle w:val="parastaischar"/>
                <w:sz w:val="26"/>
                <w:szCs w:val="26"/>
              </w:rPr>
              <w:t xml:space="preserve"> (Konventa) daļā Muzeji nomā telpas no Rīgas pils pārvaldītāja – valsts akciju sabiedrības „Valsts nekustamie īpašumi” (turpmāk – VNĪ). Lai arī ugunsgrēks tieši neskāra Muzeju izmantotās telpas Rīgas pilī, ugunsgrēka dzēšanas un lokalizēšanas rezultātā ar ūdeni tika salietas arī Muzeju izmantotās ekspozīciju un krātuvju telpas un ūdens skāra daļu no Muzeju krājuma priekšmetiem. Ugunsgrēka dzēšanas rezultātā ir cietušas arī Muzeju personāla darba telpas – bojāts inventārs, sabojāta daļa no datortehnikas un tajā izmantotā programmatūra</w:t>
            </w:r>
            <w:r w:rsidR="00FF2A21" w:rsidRPr="00C13901">
              <w:rPr>
                <w:rStyle w:val="parastaischar"/>
                <w:sz w:val="26"/>
                <w:szCs w:val="26"/>
              </w:rPr>
              <w:t>.</w:t>
            </w:r>
          </w:p>
          <w:p w:rsidR="00024FF5" w:rsidRPr="00C13901" w:rsidRDefault="00024FF5" w:rsidP="00981FAE">
            <w:pPr>
              <w:ind w:left="168" w:right="141" w:firstLine="425"/>
              <w:jc w:val="both"/>
              <w:rPr>
                <w:rStyle w:val="parastaischar"/>
                <w:sz w:val="26"/>
                <w:szCs w:val="26"/>
              </w:rPr>
            </w:pPr>
          </w:p>
          <w:p w:rsidR="005C37E0" w:rsidRPr="00C13901" w:rsidRDefault="00B961BD" w:rsidP="00981FAE">
            <w:pPr>
              <w:ind w:left="168" w:right="141" w:firstLine="425"/>
              <w:jc w:val="both"/>
              <w:rPr>
                <w:sz w:val="26"/>
                <w:szCs w:val="26"/>
              </w:rPr>
            </w:pPr>
            <w:r w:rsidRPr="00C13901">
              <w:rPr>
                <w:sz w:val="26"/>
                <w:szCs w:val="26"/>
                <w:u w:val="single"/>
              </w:rPr>
              <w:lastRenderedPageBreak/>
              <w:t>Latvijas Nacionālajam vēstures muzejam</w:t>
            </w:r>
            <w:r w:rsidRPr="00C13901">
              <w:rPr>
                <w:sz w:val="26"/>
                <w:szCs w:val="26"/>
              </w:rPr>
              <w:t xml:space="preserve"> </w:t>
            </w:r>
            <w:r w:rsidR="00B1360A" w:rsidRPr="00C13901">
              <w:rPr>
                <w:rStyle w:val="parastaischar"/>
                <w:sz w:val="26"/>
                <w:szCs w:val="26"/>
              </w:rPr>
              <w:t>ugunsgrēka dzēšanas rezultātā bojājumi ir nodarīti telpām 2 000 m² platībā (aptuveni 45% no kopējās aizņemtās platības); krājumam – 40 000 vienībām (aptuveni 0,004% no kopējā muzeja krājuma apjoma); muzeja inventāram – 50 442 latu apmērā.</w:t>
            </w:r>
            <w:r w:rsidRPr="00C13901">
              <w:rPr>
                <w:sz w:val="26"/>
                <w:szCs w:val="26"/>
              </w:rPr>
              <w:t xml:space="preserve">  </w:t>
            </w:r>
          </w:p>
          <w:p w:rsidR="00B961BD" w:rsidRPr="00C13901" w:rsidRDefault="00B961BD" w:rsidP="00981FAE">
            <w:pPr>
              <w:ind w:left="168" w:right="141" w:firstLine="425"/>
              <w:jc w:val="both"/>
              <w:rPr>
                <w:sz w:val="26"/>
                <w:szCs w:val="26"/>
              </w:rPr>
            </w:pPr>
            <w:r w:rsidRPr="00C13901">
              <w:rPr>
                <w:sz w:val="26"/>
                <w:szCs w:val="26"/>
              </w:rPr>
              <w:t xml:space="preserve"> </w:t>
            </w:r>
            <w:r w:rsidRPr="00C13901">
              <w:rPr>
                <w:sz w:val="26"/>
                <w:szCs w:val="26"/>
                <w:u w:val="single"/>
              </w:rPr>
              <w:t>Rakstniecības un mūzikas muzejam</w:t>
            </w:r>
            <w:r w:rsidRPr="00C13901">
              <w:rPr>
                <w:sz w:val="26"/>
                <w:szCs w:val="26"/>
              </w:rPr>
              <w:t xml:space="preserve"> ugunsgrēka </w:t>
            </w:r>
            <w:r w:rsidR="00B1360A" w:rsidRPr="00C13901">
              <w:rPr>
                <w:rStyle w:val="parastaischar"/>
                <w:sz w:val="26"/>
                <w:szCs w:val="26"/>
              </w:rPr>
              <w:t>dzēšanas rezultātā bojājumi ir nodarīti telpām 500  m² platībā (aptuveni 50% no kopējās aizņemtās platības); krājumam – 20 000 vienībām (aptuveni 2,2% no kopējā muzeja krājuma apjoma); muzeja inventāram – 12 505 latu apmērā.</w:t>
            </w:r>
            <w:r w:rsidRPr="00C13901">
              <w:rPr>
                <w:sz w:val="26"/>
                <w:szCs w:val="26"/>
              </w:rPr>
              <w:t xml:space="preserve">  </w:t>
            </w:r>
          </w:p>
          <w:p w:rsidR="00B961BD" w:rsidRPr="00C13901" w:rsidRDefault="00B961BD" w:rsidP="00981FAE">
            <w:pPr>
              <w:ind w:left="168" w:right="141" w:firstLine="425"/>
              <w:jc w:val="both"/>
              <w:rPr>
                <w:sz w:val="26"/>
                <w:szCs w:val="26"/>
              </w:rPr>
            </w:pPr>
            <w:r w:rsidRPr="00C13901">
              <w:rPr>
                <w:sz w:val="26"/>
                <w:szCs w:val="26"/>
              </w:rPr>
              <w:t xml:space="preserve"> </w:t>
            </w:r>
            <w:r w:rsidRPr="00C13901">
              <w:rPr>
                <w:sz w:val="26"/>
                <w:szCs w:val="26"/>
                <w:u w:val="single"/>
              </w:rPr>
              <w:t>Latvijas Nacionālā mākslas muzeja</w:t>
            </w:r>
            <w:r w:rsidR="00A430F7" w:rsidRPr="00C13901">
              <w:rPr>
                <w:sz w:val="26"/>
                <w:szCs w:val="26"/>
              </w:rPr>
              <w:t xml:space="preserve"> izmantotās telpas ūdens nav skā</w:t>
            </w:r>
            <w:r w:rsidRPr="00C13901">
              <w:rPr>
                <w:sz w:val="26"/>
                <w:szCs w:val="26"/>
              </w:rPr>
              <w:t>ris, līdz ar to telpām</w:t>
            </w:r>
            <w:r w:rsidR="00CB6DE3" w:rsidRPr="00C13901">
              <w:rPr>
                <w:sz w:val="26"/>
                <w:szCs w:val="26"/>
              </w:rPr>
              <w:t xml:space="preserve"> un</w:t>
            </w:r>
            <w:r w:rsidRPr="00C13901">
              <w:rPr>
                <w:sz w:val="26"/>
                <w:szCs w:val="26"/>
              </w:rPr>
              <w:t xml:space="preserve"> muzeja krājumam zaudējumi </w:t>
            </w:r>
            <w:r w:rsidR="00A430F7" w:rsidRPr="00C13901">
              <w:rPr>
                <w:sz w:val="26"/>
                <w:szCs w:val="26"/>
              </w:rPr>
              <w:t xml:space="preserve">nav </w:t>
            </w:r>
            <w:r w:rsidR="00CB6DE3" w:rsidRPr="00C13901">
              <w:rPr>
                <w:sz w:val="26"/>
                <w:szCs w:val="26"/>
              </w:rPr>
              <w:t>nodarīti.</w:t>
            </w:r>
          </w:p>
          <w:p w:rsidR="004E76F2" w:rsidRDefault="004E76F2" w:rsidP="00981FAE">
            <w:pPr>
              <w:ind w:left="168" w:right="141" w:firstLine="425"/>
              <w:jc w:val="both"/>
              <w:rPr>
                <w:rStyle w:val="parastaischar"/>
                <w:sz w:val="26"/>
                <w:szCs w:val="26"/>
              </w:rPr>
            </w:pPr>
          </w:p>
          <w:p w:rsidR="00B1360A" w:rsidRPr="00C13901" w:rsidRDefault="00C003D3" w:rsidP="00981FAE">
            <w:pPr>
              <w:ind w:left="168" w:right="141" w:firstLine="425"/>
              <w:jc w:val="both"/>
              <w:rPr>
                <w:sz w:val="26"/>
                <w:szCs w:val="26"/>
              </w:rPr>
            </w:pPr>
            <w:r w:rsidRPr="00C13901">
              <w:rPr>
                <w:rStyle w:val="parastaischar"/>
                <w:sz w:val="26"/>
                <w:szCs w:val="26"/>
              </w:rPr>
              <w:t xml:space="preserve">Kultūras ministrija saskaņā ar </w:t>
            </w:r>
            <w:proofErr w:type="spellStart"/>
            <w:r w:rsidRPr="00C13901">
              <w:rPr>
                <w:rStyle w:val="parastaischar"/>
                <w:sz w:val="26"/>
                <w:szCs w:val="26"/>
              </w:rPr>
              <w:t>protokollēmuma</w:t>
            </w:r>
            <w:proofErr w:type="spellEnd"/>
            <w:r w:rsidRPr="00C13901">
              <w:rPr>
                <w:rStyle w:val="parastaischar"/>
                <w:sz w:val="26"/>
                <w:szCs w:val="26"/>
              </w:rPr>
              <w:t xml:space="preserve"> Nr.36 9.punktu informāciju par ugunsgrēka radītajiem zaudējumiem 2013.gada 12. jūlijā ir iesniegusi VNĪ tālākai iesniegšanai apdrošinātājiem</w:t>
            </w:r>
            <w:r w:rsidR="00A430F7" w:rsidRPr="00C13901">
              <w:rPr>
                <w:sz w:val="26"/>
                <w:szCs w:val="26"/>
              </w:rPr>
              <w:t>.</w:t>
            </w:r>
          </w:p>
          <w:p w:rsidR="00572EA3" w:rsidRPr="00C13901" w:rsidRDefault="00572EA3" w:rsidP="00981FAE">
            <w:pPr>
              <w:ind w:left="168" w:right="141" w:firstLine="425"/>
              <w:jc w:val="both"/>
              <w:rPr>
                <w:sz w:val="26"/>
                <w:szCs w:val="26"/>
              </w:rPr>
            </w:pPr>
          </w:p>
          <w:p w:rsidR="0041734B" w:rsidRPr="0041734B" w:rsidRDefault="00704258" w:rsidP="00981FAE">
            <w:pPr>
              <w:ind w:left="168" w:right="141" w:firstLine="425"/>
              <w:jc w:val="both"/>
            </w:pPr>
            <w:r>
              <w:rPr>
                <w:sz w:val="26"/>
                <w:szCs w:val="26"/>
              </w:rPr>
              <w:t>D</w:t>
            </w:r>
            <w:r w:rsidRPr="0081595A">
              <w:rPr>
                <w:sz w:val="26"/>
                <w:szCs w:val="26"/>
              </w:rPr>
              <w:t xml:space="preserve">aļu no </w:t>
            </w:r>
            <w:r>
              <w:rPr>
                <w:sz w:val="26"/>
                <w:szCs w:val="26"/>
              </w:rPr>
              <w:t>M</w:t>
            </w:r>
            <w:r w:rsidRPr="0081595A">
              <w:rPr>
                <w:sz w:val="26"/>
                <w:szCs w:val="26"/>
              </w:rPr>
              <w:t xml:space="preserve">uzeju </w:t>
            </w:r>
            <w:r w:rsidRPr="0057627E">
              <w:rPr>
                <w:sz w:val="26"/>
                <w:szCs w:val="26"/>
              </w:rPr>
              <w:t>budžeta veido Muzeju pakalpojumu sniegšanas rezultātā iegūtie pašu ieņēmumi. Pēc ugunsgrēku Rīgas pilī Latvijas Nacionālajam vēstures muzejam nav iespējams sniegt maksas pakalpojumus apmeklētājiem (</w:t>
            </w:r>
            <w:r w:rsidRPr="0057627E">
              <w:rPr>
                <w:rStyle w:val="parastaischar"/>
                <w:sz w:val="26"/>
                <w:szCs w:val="26"/>
              </w:rPr>
              <w:t>ieņēmumi par biļešu realizāciju un muzeja krājumu (eksponātu) izmantošanu</w:t>
            </w:r>
            <w:r w:rsidRPr="0057627E">
              <w:rPr>
                <w:sz w:val="26"/>
                <w:szCs w:val="26"/>
              </w:rPr>
              <w:t xml:space="preserve">), kā rezultātā muzeja budžetā veidojās deficīts negūto ieņēmumu apjomā. </w:t>
            </w:r>
            <w:r w:rsidR="00572EA3" w:rsidRPr="0057627E">
              <w:rPr>
                <w:sz w:val="26"/>
                <w:szCs w:val="26"/>
              </w:rPr>
              <w:t xml:space="preserve">Lai Latvijas Nacionālais vēstures muzejs 2013.gadā </w:t>
            </w:r>
            <w:r w:rsidR="0041734B" w:rsidRPr="0057627E">
              <w:rPr>
                <w:sz w:val="26"/>
                <w:szCs w:val="26"/>
              </w:rPr>
              <w:t xml:space="preserve">budžeta ietvaros </w:t>
            </w:r>
            <w:r w:rsidR="00572EA3" w:rsidRPr="0057627E">
              <w:rPr>
                <w:sz w:val="26"/>
                <w:szCs w:val="26"/>
              </w:rPr>
              <w:t xml:space="preserve">nodrošinātu savu darbību plānotajā apjomā un tam neveidotos parādsaistības, </w:t>
            </w:r>
            <w:r w:rsidR="00C003D3" w:rsidRPr="0057627E">
              <w:rPr>
                <w:sz w:val="26"/>
                <w:szCs w:val="26"/>
              </w:rPr>
              <w:t>nepieciešams</w:t>
            </w:r>
            <w:r w:rsidR="00572EA3" w:rsidRPr="0057627E">
              <w:rPr>
                <w:sz w:val="26"/>
                <w:szCs w:val="26"/>
              </w:rPr>
              <w:t xml:space="preserve"> kompensēt </w:t>
            </w:r>
            <w:r w:rsidR="0041734B" w:rsidRPr="0057627E">
              <w:rPr>
                <w:sz w:val="26"/>
                <w:szCs w:val="26"/>
              </w:rPr>
              <w:t>muzeja zaudējumus no negūtajiem ieņēmumiem 15 951 latu apmērā.</w:t>
            </w:r>
          </w:p>
          <w:p w:rsidR="00EC0446" w:rsidRPr="00C13901" w:rsidRDefault="00EC0446" w:rsidP="00981FAE">
            <w:pPr>
              <w:ind w:left="168" w:right="141" w:firstLine="425"/>
              <w:jc w:val="both"/>
              <w:rPr>
                <w:sz w:val="26"/>
                <w:szCs w:val="26"/>
              </w:rPr>
            </w:pPr>
          </w:p>
          <w:p w:rsidR="00B1360A" w:rsidRPr="00C13901" w:rsidRDefault="00B1360A" w:rsidP="00981FAE">
            <w:pPr>
              <w:pStyle w:val="parastais0"/>
              <w:spacing w:before="0" w:beforeAutospacing="0" w:after="0" w:afterAutospacing="0"/>
              <w:ind w:left="168" w:right="141" w:firstLine="425"/>
              <w:jc w:val="both"/>
              <w:rPr>
                <w:rStyle w:val="parastaischar"/>
                <w:sz w:val="26"/>
                <w:szCs w:val="26"/>
              </w:rPr>
            </w:pPr>
            <w:r w:rsidRPr="00C13901">
              <w:rPr>
                <w:rStyle w:val="parastaischar"/>
                <w:sz w:val="26"/>
                <w:szCs w:val="26"/>
              </w:rPr>
              <w:t xml:space="preserve">Muzeju kopējie </w:t>
            </w:r>
            <w:r w:rsidRPr="00C13901">
              <w:rPr>
                <w:rStyle w:val="parastaischar"/>
                <w:sz w:val="26"/>
                <w:szCs w:val="26"/>
                <w:u w:val="single"/>
              </w:rPr>
              <w:t xml:space="preserve">ugunsgrēka radītie zaudējumi sastāda </w:t>
            </w:r>
            <w:r w:rsidR="00BA5BAA">
              <w:rPr>
                <w:rStyle w:val="parastaischar"/>
                <w:sz w:val="26"/>
                <w:szCs w:val="26"/>
                <w:u w:val="single"/>
              </w:rPr>
              <w:t>26</w:t>
            </w:r>
            <w:r w:rsidR="00B805C4">
              <w:rPr>
                <w:rStyle w:val="parastaischar"/>
                <w:sz w:val="26"/>
                <w:szCs w:val="26"/>
                <w:u w:val="single"/>
              </w:rPr>
              <w:t>2</w:t>
            </w:r>
            <w:r w:rsidR="00BA5BAA">
              <w:rPr>
                <w:rStyle w:val="parastaischar"/>
                <w:sz w:val="26"/>
                <w:szCs w:val="26"/>
                <w:u w:val="single"/>
              </w:rPr>
              <w:t> </w:t>
            </w:r>
            <w:r w:rsidR="00B805C4">
              <w:rPr>
                <w:rStyle w:val="parastaischar"/>
                <w:sz w:val="26"/>
                <w:szCs w:val="26"/>
                <w:u w:val="single"/>
              </w:rPr>
              <w:t>396</w:t>
            </w:r>
            <w:r w:rsidR="00BA5BAA">
              <w:rPr>
                <w:rStyle w:val="parastaischar"/>
                <w:sz w:val="26"/>
                <w:szCs w:val="26"/>
                <w:u w:val="single"/>
              </w:rPr>
              <w:t xml:space="preserve"> </w:t>
            </w:r>
            <w:r w:rsidRPr="00C13901">
              <w:rPr>
                <w:rStyle w:val="parastaischar"/>
                <w:sz w:val="26"/>
                <w:szCs w:val="26"/>
                <w:u w:val="single"/>
              </w:rPr>
              <w:t>latus</w:t>
            </w:r>
            <w:r w:rsidRPr="00C13901">
              <w:rPr>
                <w:rStyle w:val="parastaischar"/>
                <w:sz w:val="26"/>
                <w:szCs w:val="26"/>
              </w:rPr>
              <w:t xml:space="preserve"> (detalizēts izmaksu aprēķins 1.</w:t>
            </w:r>
            <w:r w:rsidR="00EC7920" w:rsidRPr="00C13901">
              <w:rPr>
                <w:rStyle w:val="parastaischar"/>
                <w:sz w:val="26"/>
                <w:szCs w:val="26"/>
              </w:rPr>
              <w:t xml:space="preserve"> </w:t>
            </w:r>
            <w:r w:rsidRPr="00C13901">
              <w:rPr>
                <w:rStyle w:val="parastaischar"/>
                <w:sz w:val="26"/>
                <w:szCs w:val="26"/>
              </w:rPr>
              <w:t>pielikumā), tajā skaitā:</w:t>
            </w:r>
          </w:p>
          <w:p w:rsidR="00B1360A" w:rsidRPr="0057627E" w:rsidRDefault="00B1360A" w:rsidP="00981FAE">
            <w:pPr>
              <w:pStyle w:val="parastais0"/>
              <w:numPr>
                <w:ilvl w:val="0"/>
                <w:numId w:val="48"/>
              </w:numPr>
              <w:tabs>
                <w:tab w:val="clear" w:pos="1725"/>
              </w:tabs>
              <w:spacing w:before="0" w:beforeAutospacing="0"/>
              <w:ind w:left="168" w:right="141" w:firstLine="425"/>
              <w:jc w:val="both"/>
              <w:rPr>
                <w:rStyle w:val="parastaischar"/>
                <w:sz w:val="26"/>
                <w:szCs w:val="26"/>
              </w:rPr>
            </w:pPr>
            <w:r w:rsidRPr="00C13901">
              <w:rPr>
                <w:rStyle w:val="parastaischar"/>
                <w:sz w:val="26"/>
                <w:szCs w:val="26"/>
              </w:rPr>
              <w:t xml:space="preserve">Latvijas Nacionālajam vēstures muzejam </w:t>
            </w:r>
            <w:r w:rsidRPr="00C17DFC">
              <w:rPr>
                <w:rStyle w:val="parastaischar"/>
                <w:sz w:val="26"/>
                <w:szCs w:val="26"/>
              </w:rPr>
              <w:t xml:space="preserve">izdevumi </w:t>
            </w:r>
            <w:r w:rsidR="00593370" w:rsidRPr="00C17DFC">
              <w:rPr>
                <w:rStyle w:val="parastaischar"/>
                <w:sz w:val="26"/>
                <w:szCs w:val="26"/>
              </w:rPr>
              <w:t>ugunsgrēka</w:t>
            </w:r>
            <w:r w:rsidRPr="00C17DFC">
              <w:rPr>
                <w:rStyle w:val="parastaischar"/>
                <w:sz w:val="26"/>
                <w:szCs w:val="26"/>
              </w:rPr>
              <w:t xml:space="preserve"> seku novēršanai sastāda </w:t>
            </w:r>
            <w:r w:rsidR="00984BF7" w:rsidRPr="00C17DFC">
              <w:rPr>
                <w:rStyle w:val="parastaischar"/>
                <w:sz w:val="26"/>
                <w:szCs w:val="26"/>
              </w:rPr>
              <w:t>2</w:t>
            </w:r>
            <w:r w:rsidR="00B805C4">
              <w:rPr>
                <w:rStyle w:val="parastaischar"/>
                <w:sz w:val="26"/>
                <w:szCs w:val="26"/>
              </w:rPr>
              <w:t>10</w:t>
            </w:r>
            <w:r w:rsidRPr="00C17DFC">
              <w:rPr>
                <w:rStyle w:val="parastaischar"/>
                <w:sz w:val="26"/>
                <w:szCs w:val="26"/>
              </w:rPr>
              <w:t> </w:t>
            </w:r>
            <w:r w:rsidR="00B805C4">
              <w:rPr>
                <w:rStyle w:val="parastaischar"/>
                <w:sz w:val="26"/>
                <w:szCs w:val="26"/>
              </w:rPr>
              <w:t>783</w:t>
            </w:r>
            <w:r w:rsidRPr="00C17DFC">
              <w:rPr>
                <w:rStyle w:val="parastaischar"/>
                <w:sz w:val="26"/>
                <w:szCs w:val="26"/>
              </w:rPr>
              <w:t xml:space="preserve"> latus</w:t>
            </w:r>
            <w:r w:rsidRPr="00C13901">
              <w:rPr>
                <w:rStyle w:val="parastaischar"/>
                <w:sz w:val="26"/>
                <w:szCs w:val="26"/>
              </w:rPr>
              <w:t xml:space="preserve"> (</w:t>
            </w:r>
            <w:r w:rsidRPr="00C13901">
              <w:rPr>
                <w:sz w:val="26"/>
                <w:szCs w:val="26"/>
              </w:rPr>
              <w:t>aprēķināts virsstundu darbs, darbs svētku dienās, preču un pakalpojumu izdevumi bojāto priekšmetu restaurācijas veikšanai, darba vietu atjaunošanai u.c.</w:t>
            </w:r>
            <w:r w:rsidRPr="00C13901">
              <w:rPr>
                <w:rStyle w:val="parastaischar"/>
                <w:sz w:val="26"/>
                <w:szCs w:val="26"/>
              </w:rPr>
              <w:t>) un zaudējumi</w:t>
            </w:r>
            <w:r w:rsidR="00AA16ED">
              <w:rPr>
                <w:rStyle w:val="parastaischar"/>
                <w:sz w:val="26"/>
                <w:szCs w:val="26"/>
              </w:rPr>
              <w:t xml:space="preserve"> no negūtajiem ieņēmumiem </w:t>
            </w:r>
            <w:r w:rsidR="00B805C4">
              <w:rPr>
                <w:rStyle w:val="parastaischar"/>
                <w:sz w:val="26"/>
                <w:szCs w:val="26"/>
              </w:rPr>
              <w:t>–</w:t>
            </w:r>
            <w:r w:rsidRPr="00C13901">
              <w:rPr>
                <w:rStyle w:val="parastaischar"/>
                <w:sz w:val="26"/>
                <w:szCs w:val="26"/>
              </w:rPr>
              <w:t xml:space="preserve"> </w:t>
            </w:r>
            <w:r w:rsidR="00B805C4">
              <w:rPr>
                <w:rStyle w:val="parastaischar"/>
                <w:sz w:val="26"/>
                <w:szCs w:val="26"/>
              </w:rPr>
              <w:t>15 951</w:t>
            </w:r>
            <w:r w:rsidRPr="00C13901">
              <w:rPr>
                <w:rStyle w:val="parastaischar"/>
                <w:sz w:val="26"/>
                <w:szCs w:val="26"/>
              </w:rPr>
              <w:t xml:space="preserve"> latus </w:t>
            </w:r>
            <w:r w:rsidRPr="0057627E">
              <w:rPr>
                <w:rStyle w:val="parastaischar"/>
                <w:sz w:val="26"/>
                <w:szCs w:val="26"/>
              </w:rPr>
              <w:t>(i</w:t>
            </w:r>
            <w:r w:rsidR="00B805C4" w:rsidRPr="0057627E">
              <w:rPr>
                <w:rStyle w:val="parastaischar"/>
                <w:sz w:val="26"/>
                <w:szCs w:val="26"/>
              </w:rPr>
              <w:t xml:space="preserve">eņēmumi par biļešu realizāciju </w:t>
            </w:r>
            <w:r w:rsidRPr="0057627E">
              <w:rPr>
                <w:rStyle w:val="parastaischar"/>
                <w:sz w:val="26"/>
                <w:szCs w:val="26"/>
              </w:rPr>
              <w:t xml:space="preserve">un muzeja </w:t>
            </w:r>
            <w:r w:rsidR="008723B0" w:rsidRPr="0057627E">
              <w:rPr>
                <w:rStyle w:val="parastaischar"/>
                <w:sz w:val="26"/>
                <w:szCs w:val="26"/>
              </w:rPr>
              <w:t>krājumu (</w:t>
            </w:r>
            <w:r w:rsidRPr="0057627E">
              <w:rPr>
                <w:rStyle w:val="parastaischar"/>
                <w:sz w:val="26"/>
                <w:szCs w:val="26"/>
              </w:rPr>
              <w:t>eksponātu</w:t>
            </w:r>
            <w:r w:rsidR="008723B0" w:rsidRPr="0057627E">
              <w:rPr>
                <w:rStyle w:val="parastaischar"/>
                <w:sz w:val="26"/>
                <w:szCs w:val="26"/>
              </w:rPr>
              <w:t>)</w:t>
            </w:r>
            <w:r w:rsidRPr="0057627E">
              <w:rPr>
                <w:rStyle w:val="parastaischar"/>
                <w:sz w:val="26"/>
                <w:szCs w:val="26"/>
              </w:rPr>
              <w:t xml:space="preserve"> izmantošanu);</w:t>
            </w:r>
          </w:p>
          <w:p w:rsidR="00B1360A" w:rsidRPr="00C13901" w:rsidRDefault="00B1360A" w:rsidP="00981FAE">
            <w:pPr>
              <w:pStyle w:val="parastais0"/>
              <w:numPr>
                <w:ilvl w:val="0"/>
                <w:numId w:val="48"/>
              </w:numPr>
              <w:tabs>
                <w:tab w:val="clear" w:pos="1725"/>
              </w:tabs>
              <w:ind w:left="168" w:right="141" w:firstLine="425"/>
              <w:jc w:val="both"/>
              <w:rPr>
                <w:rStyle w:val="parastaischar"/>
                <w:sz w:val="26"/>
                <w:szCs w:val="26"/>
              </w:rPr>
            </w:pPr>
            <w:r w:rsidRPr="0057627E">
              <w:rPr>
                <w:rStyle w:val="parastaischar"/>
                <w:sz w:val="26"/>
                <w:szCs w:val="26"/>
              </w:rPr>
              <w:lastRenderedPageBreak/>
              <w:t xml:space="preserve">Rakstniecības un mūzikas muzejam izdevumi </w:t>
            </w:r>
            <w:r w:rsidR="00593370" w:rsidRPr="0057627E">
              <w:rPr>
                <w:rStyle w:val="parastaischar"/>
                <w:sz w:val="26"/>
                <w:szCs w:val="26"/>
              </w:rPr>
              <w:t>ugunsgrēka</w:t>
            </w:r>
            <w:r w:rsidRPr="0057627E">
              <w:rPr>
                <w:rStyle w:val="parastaischar"/>
                <w:sz w:val="26"/>
                <w:szCs w:val="26"/>
              </w:rPr>
              <w:t xml:space="preserve"> seku novēršanai sastāda</w:t>
            </w:r>
            <w:r w:rsidRPr="00C13901">
              <w:rPr>
                <w:rStyle w:val="parastaischar"/>
                <w:sz w:val="26"/>
                <w:szCs w:val="26"/>
              </w:rPr>
              <w:t xml:space="preserve"> 33 698 latus (</w:t>
            </w:r>
            <w:r w:rsidRPr="00C13901">
              <w:rPr>
                <w:sz w:val="26"/>
                <w:szCs w:val="26"/>
              </w:rPr>
              <w:t>aprēķināts virsstundu darbs, darbs svētku dienās, darbs brīvdienās, preču un pakalpojumu izdevumi bojāto priekšmetu restaurācijas veikšanai, darba vietu atjaunošanai, iekārtas mikroklimata nodrošināšanai u.c.</w:t>
            </w:r>
            <w:r w:rsidRPr="00C13901">
              <w:rPr>
                <w:rStyle w:val="parastaischar"/>
                <w:sz w:val="26"/>
                <w:szCs w:val="26"/>
              </w:rPr>
              <w:t>);</w:t>
            </w:r>
          </w:p>
          <w:p w:rsidR="00570117" w:rsidRPr="00C13901" w:rsidRDefault="00B1360A" w:rsidP="00981FAE">
            <w:pPr>
              <w:pStyle w:val="parastais0"/>
              <w:numPr>
                <w:ilvl w:val="0"/>
                <w:numId w:val="48"/>
              </w:numPr>
              <w:tabs>
                <w:tab w:val="clear" w:pos="1725"/>
              </w:tabs>
              <w:ind w:left="168" w:right="141" w:firstLine="425"/>
              <w:jc w:val="both"/>
              <w:rPr>
                <w:rStyle w:val="parastaischar"/>
                <w:sz w:val="26"/>
                <w:szCs w:val="26"/>
              </w:rPr>
            </w:pPr>
            <w:r w:rsidRPr="00C13901">
              <w:rPr>
                <w:rStyle w:val="parastaischar"/>
                <w:sz w:val="26"/>
                <w:szCs w:val="26"/>
              </w:rPr>
              <w:t xml:space="preserve">Latvijas Nacionālā mākslas muzejam izdevumi </w:t>
            </w:r>
            <w:r w:rsidR="00593370" w:rsidRPr="00C13901">
              <w:rPr>
                <w:rStyle w:val="parastaischar"/>
                <w:sz w:val="26"/>
                <w:szCs w:val="26"/>
              </w:rPr>
              <w:t>ugunsgrēka</w:t>
            </w:r>
            <w:r w:rsidRPr="00C13901">
              <w:rPr>
                <w:rStyle w:val="parastaischar"/>
                <w:sz w:val="26"/>
                <w:szCs w:val="26"/>
              </w:rPr>
              <w:t xml:space="preserve"> seku novēršanai sastāda 1 964 latus (</w:t>
            </w:r>
            <w:r w:rsidRPr="00C13901">
              <w:rPr>
                <w:sz w:val="26"/>
                <w:szCs w:val="26"/>
              </w:rPr>
              <w:t>aprēķināts virsstundu darbs, darbs svētku dienās, preču un pakalpojumu izdevumi</w:t>
            </w:r>
            <w:r w:rsidRPr="00C13901">
              <w:rPr>
                <w:rStyle w:val="parastaischar"/>
                <w:sz w:val="26"/>
                <w:szCs w:val="26"/>
              </w:rPr>
              <w:t>).</w:t>
            </w:r>
          </w:p>
          <w:p w:rsidR="00213A91" w:rsidRPr="00C13901" w:rsidRDefault="00213A91" w:rsidP="00213A91">
            <w:pPr>
              <w:ind w:left="168" w:right="141" w:firstLine="425"/>
              <w:jc w:val="both"/>
              <w:rPr>
                <w:sz w:val="26"/>
                <w:szCs w:val="26"/>
              </w:rPr>
            </w:pPr>
            <w:r w:rsidRPr="00C13901">
              <w:rPr>
                <w:rStyle w:val="parastaischar"/>
                <w:sz w:val="26"/>
                <w:szCs w:val="26"/>
              </w:rPr>
              <w:t xml:space="preserve">VNĪ kā Rīgas pils pārvaldītājs, veicot Rīgas pils </w:t>
            </w:r>
            <w:proofErr w:type="spellStart"/>
            <w:r w:rsidRPr="00C13901">
              <w:rPr>
                <w:rStyle w:val="parastaischar"/>
                <w:sz w:val="26"/>
                <w:szCs w:val="26"/>
              </w:rPr>
              <w:t>Kastelas</w:t>
            </w:r>
            <w:proofErr w:type="spellEnd"/>
            <w:r w:rsidRPr="00C13901">
              <w:rPr>
                <w:rStyle w:val="parastaischar"/>
                <w:sz w:val="26"/>
                <w:szCs w:val="26"/>
              </w:rPr>
              <w:t xml:space="preserve"> (Konventa) daļas apsekošanu (2013.gada 24.jūlija „Ēkas (būves) vizuālās apsekošanas akts”) pēc notikušā ugunsgrēka, ir secinājusi, ka Rīgas pils telpu tehniskais stāvoklis un mikrobioloģiskā vide nav piemērota Muzeju krājumu uzglabāšanai Rīgas pils telpās, kā rezultātā VNĪ aicināja Kultūras ministrijas un Muzeju vadību kritiski izvērtēt iespēju palikt esošajās Rīgas pils telpās un pārcelties uz citām pagaidu telpām līdz Muzeju krātuvju kompleksa rekonstrukcijas Pulka ielā, Rīgā, (attīstības I posms – būvniecības I kārta) darbu pabeigšanai.</w:t>
            </w:r>
          </w:p>
          <w:p w:rsidR="00213A91" w:rsidRPr="00C13901" w:rsidRDefault="00213A91" w:rsidP="00213A91">
            <w:pPr>
              <w:ind w:left="168" w:right="141" w:firstLine="425"/>
              <w:jc w:val="both"/>
              <w:rPr>
                <w:rStyle w:val="parastaischar"/>
                <w:sz w:val="26"/>
                <w:szCs w:val="26"/>
              </w:rPr>
            </w:pPr>
            <w:r w:rsidRPr="00C13901">
              <w:rPr>
                <w:rStyle w:val="parastaischar"/>
                <w:sz w:val="26"/>
                <w:szCs w:val="26"/>
              </w:rPr>
              <w:t>Kultūras ministrija ir veikusi Muzeju darbībai nepieciešamo pagaidu telpu apzināšanu, lūdzot priekšlikumus no VNĪ, Rīgas domes, augstskolām, nevalstiskajām organizācijām, kā arī apzinājusi privātā sektora piedāvājumu. Ņemot vērā Muzeju krājumu ievērojamo apjomu (Latvijas Nacionālajam vēstures muzejam – 1,6 milj. vienības; Rakstniecības un mūzikas muzejam – 0,88 milj. vienības; Latvijas Nacionālajam mākslas muzejam – 0,007 milj. vienības), kā arī Muzeju krājuma glabāšanas specifiskās prasības (Ministru kabineta 2006.gada 21.novembra noteikumi Nr.956 „Noteikumi par Nacionālo muzeju krājumu”) un tehniski funkcionālās prasības krājumu glabāšanas telpām, tika konstatēts, ka telpu pastāvīgai Muzeju krājumu izvietošanai un to pieejamības nodrošināšanai Rīgā nav – visi platību un pielāgojamības ziņā piemērotie varianti ir uzskatāmi par pagaidu risinājumu, kuros ir nepieciešams ieguldīt finanšu līdzekļus, lai telpas pielāgotu Muzeju vajadzībām.</w:t>
            </w:r>
          </w:p>
          <w:p w:rsidR="00213A91" w:rsidRPr="00C13901" w:rsidRDefault="00213A91" w:rsidP="00213A91">
            <w:pPr>
              <w:ind w:left="168" w:right="141" w:firstLine="425"/>
              <w:jc w:val="both"/>
              <w:rPr>
                <w:sz w:val="26"/>
                <w:szCs w:val="26"/>
              </w:rPr>
            </w:pPr>
          </w:p>
          <w:p w:rsidR="00213A91" w:rsidRPr="00C13901" w:rsidRDefault="00213A91" w:rsidP="00213A91">
            <w:pPr>
              <w:ind w:left="168" w:right="141" w:firstLine="425"/>
              <w:jc w:val="both"/>
              <w:rPr>
                <w:sz w:val="26"/>
                <w:szCs w:val="26"/>
              </w:rPr>
            </w:pPr>
            <w:r w:rsidRPr="00C13901">
              <w:rPr>
                <w:sz w:val="26"/>
                <w:szCs w:val="26"/>
              </w:rPr>
              <w:t xml:space="preserve">Izvērtējot saņemto priekšlikumu atbilstību Muzeju </w:t>
            </w:r>
            <w:r w:rsidRPr="00C13901">
              <w:rPr>
                <w:sz w:val="26"/>
                <w:szCs w:val="26"/>
              </w:rPr>
              <w:lastRenderedPageBreak/>
              <w:t>krājumu un ekspozīciju izvietošanas specifiskajām prasībām, tika secināts, ka:</w:t>
            </w:r>
          </w:p>
          <w:p w:rsidR="00213A91" w:rsidRPr="00D7466D" w:rsidRDefault="00213A91" w:rsidP="00213A91">
            <w:pPr>
              <w:pStyle w:val="Sarakstarindkopa"/>
              <w:numPr>
                <w:ilvl w:val="0"/>
                <w:numId w:val="49"/>
              </w:numPr>
              <w:ind w:left="168" w:right="141" w:firstLine="425"/>
              <w:rPr>
                <w:rStyle w:val="parastaischar"/>
                <w:sz w:val="26"/>
                <w:szCs w:val="26"/>
                <w:lang w:val="lv-LV"/>
              </w:rPr>
            </w:pPr>
            <w:r w:rsidRPr="00D7466D">
              <w:rPr>
                <w:sz w:val="26"/>
                <w:szCs w:val="26"/>
                <w:lang w:val="lv-LV"/>
              </w:rPr>
              <w:t xml:space="preserve">Latvijas Nacionālā vēstures muzeja </w:t>
            </w:r>
            <w:r w:rsidRPr="00D7466D">
              <w:rPr>
                <w:rStyle w:val="parastaischar"/>
                <w:sz w:val="26"/>
                <w:szCs w:val="26"/>
                <w:lang w:val="lv-LV"/>
              </w:rPr>
              <w:t xml:space="preserve">krājuma vajadzībām atbilstošākais pagaidu telpu risinājums uz trīs gadiem ir </w:t>
            </w:r>
            <w:r w:rsidRPr="00D7466D">
              <w:rPr>
                <w:sz w:val="26"/>
                <w:szCs w:val="26"/>
                <w:lang w:val="lv-LV"/>
              </w:rPr>
              <w:t xml:space="preserve">nekustamais īpašums (nekustamā īpašuma kadastra Nr. 0100 040 0021) </w:t>
            </w:r>
            <w:r w:rsidRPr="00D7466D">
              <w:rPr>
                <w:rStyle w:val="parastaischar"/>
                <w:sz w:val="26"/>
                <w:szCs w:val="26"/>
                <w:lang w:val="lv-LV"/>
              </w:rPr>
              <w:t>Lāčplēša ielā 106/108, Rīgā (platība ~ 5800 m</w:t>
            </w:r>
            <w:r w:rsidRPr="00D7466D">
              <w:rPr>
                <w:rStyle w:val="parastaischar"/>
                <w:sz w:val="26"/>
                <w:szCs w:val="26"/>
                <w:vertAlign w:val="superscript"/>
                <w:lang w:val="lv-LV"/>
              </w:rPr>
              <w:t>2</w:t>
            </w:r>
            <w:r w:rsidRPr="00D7466D">
              <w:rPr>
                <w:rStyle w:val="parastaischar"/>
                <w:sz w:val="26"/>
                <w:szCs w:val="26"/>
                <w:lang w:val="lv-LV"/>
              </w:rPr>
              <w:t>, Finanšu ministrijas valdījumā un VNĪ pārvaldīšanā). Saskaņā ar VNĪ aprēķiniem pagaidu telpu Lāčplēša ielā 106/108 izbūves (pielāgošanas) paredzētais izpildes termiņš - četri mēneši. Muzeja e</w:t>
            </w:r>
            <w:r w:rsidRPr="00D7466D">
              <w:rPr>
                <w:sz w:val="26"/>
                <w:szCs w:val="26"/>
                <w:lang w:val="lv-LV"/>
              </w:rPr>
              <w:t xml:space="preserve">kspozīcijas </w:t>
            </w:r>
            <w:r w:rsidRPr="00D7466D">
              <w:rPr>
                <w:rStyle w:val="parastaischar"/>
                <w:sz w:val="26"/>
                <w:szCs w:val="26"/>
                <w:lang w:val="lv-LV"/>
              </w:rPr>
              <w:t xml:space="preserve">ar nodrošinātu izstāžu darbību </w:t>
            </w:r>
            <w:r w:rsidRPr="00D7466D">
              <w:rPr>
                <w:sz w:val="26"/>
                <w:szCs w:val="26"/>
                <w:lang w:val="lv-LV"/>
              </w:rPr>
              <w:t xml:space="preserve">vajadzībām atbilstošākais pagaidu telpu risinājums </w:t>
            </w:r>
            <w:r w:rsidRPr="00D7466D">
              <w:rPr>
                <w:rStyle w:val="parastaischar"/>
                <w:sz w:val="26"/>
                <w:szCs w:val="26"/>
                <w:lang w:val="lv-LV"/>
              </w:rPr>
              <w:t xml:space="preserve">uz pieciem gadiem ir </w:t>
            </w:r>
            <w:r w:rsidRPr="00D7466D">
              <w:rPr>
                <w:sz w:val="26"/>
                <w:szCs w:val="26"/>
                <w:lang w:val="lv-LV"/>
              </w:rPr>
              <w:t xml:space="preserve">nekustamais īpašums (nekustamā īpašuma kadastra Nr. 0100 005 0051) ir ēka </w:t>
            </w:r>
            <w:r w:rsidRPr="00D7466D">
              <w:rPr>
                <w:rStyle w:val="parastaischar"/>
                <w:sz w:val="26"/>
                <w:szCs w:val="26"/>
                <w:lang w:val="lv-LV"/>
              </w:rPr>
              <w:t>Brīvības bulvārī 32, Rīgā (</w:t>
            </w:r>
            <w:r w:rsidRPr="00D7466D">
              <w:rPr>
                <w:sz w:val="26"/>
                <w:szCs w:val="26"/>
                <w:lang w:val="lv-LV"/>
              </w:rPr>
              <w:t xml:space="preserve"> </w:t>
            </w:r>
            <w:r w:rsidRPr="00D7466D">
              <w:rPr>
                <w:rStyle w:val="parastaischar"/>
                <w:sz w:val="26"/>
                <w:szCs w:val="26"/>
                <w:lang w:val="lv-LV"/>
              </w:rPr>
              <w:t>telpu platība ~ 2 500 m², VNĪ pamatkapitālā esošs nekustamais īpašums). Saskaņā ar VNĪ aprēķiniem pagaidu telpu Brīvības bulvārī 32 izbūves (pielāgošanas) paredzētais izpildes termiņš - četri mēneši;</w:t>
            </w:r>
          </w:p>
          <w:p w:rsidR="00213A91" w:rsidRPr="00782D4E" w:rsidRDefault="00213A91" w:rsidP="00213A91">
            <w:pPr>
              <w:pStyle w:val="Sarakstarindkopa"/>
              <w:numPr>
                <w:ilvl w:val="0"/>
                <w:numId w:val="49"/>
              </w:numPr>
              <w:ind w:left="168" w:right="141" w:firstLine="425"/>
              <w:rPr>
                <w:sz w:val="26"/>
                <w:szCs w:val="26"/>
                <w:lang w:val="lv-LV"/>
              </w:rPr>
            </w:pPr>
            <w:r w:rsidRPr="00782D4E">
              <w:rPr>
                <w:sz w:val="26"/>
                <w:szCs w:val="26"/>
                <w:lang w:val="lv-LV"/>
              </w:rPr>
              <w:t xml:space="preserve">Rakstniecības un mūzikas muzeja krājuma izvietošanai, tā saglabāšanas un pieejamības nodrošināšanai vispiemērotākās telpas </w:t>
            </w:r>
            <w:r w:rsidRPr="00782D4E">
              <w:rPr>
                <w:rStyle w:val="parastaischar"/>
                <w:sz w:val="26"/>
                <w:szCs w:val="26"/>
                <w:lang w:val="lv-LV"/>
              </w:rPr>
              <w:t>uz trīs gadiem</w:t>
            </w:r>
            <w:r w:rsidRPr="00782D4E">
              <w:rPr>
                <w:sz w:val="26"/>
                <w:szCs w:val="26"/>
                <w:lang w:val="lv-LV"/>
              </w:rPr>
              <w:t xml:space="preserve"> </w:t>
            </w:r>
            <w:r w:rsidRPr="00782D4E">
              <w:rPr>
                <w:rStyle w:val="parastaischar"/>
                <w:sz w:val="26"/>
                <w:szCs w:val="26"/>
                <w:lang w:val="lv-LV"/>
              </w:rPr>
              <w:t xml:space="preserve">ir </w:t>
            </w:r>
            <w:r w:rsidRPr="00782D4E">
              <w:rPr>
                <w:sz w:val="26"/>
                <w:szCs w:val="26"/>
                <w:lang w:val="lv-LV"/>
              </w:rPr>
              <w:t xml:space="preserve">nekustamais īpašums (nekustamā īpašuma kadastra Nr. 0100 028 0138) Tērbatas ielā 75, Rīgā, </w:t>
            </w:r>
            <w:r w:rsidRPr="00782D4E">
              <w:rPr>
                <w:rStyle w:val="parastaischar"/>
                <w:sz w:val="26"/>
                <w:szCs w:val="26"/>
                <w:lang w:val="lv-LV"/>
              </w:rPr>
              <w:t>(platība ~ 2 700 m², Finanšu ministrijas valdījumā un VNĪ pārvaldīšanā). Pagaidu telpu pielāgošanai saskaņā ar VNĪ aprēķinu nepieciešams viens mēnesis. Pagaidu telpas Tērbatas ielā 75, Rīgā, pielāgojamas tikai sākot ar 2014.gada aprīli, kad Latvijas Nacionālās bibliotēkas krājumi tiks pārvietoti uz Latvijas Nacionālās bibliotēkas jaunbūves krātuvi;</w:t>
            </w:r>
          </w:p>
          <w:p w:rsidR="00213A91" w:rsidRDefault="00213A91" w:rsidP="00213A91">
            <w:pPr>
              <w:pStyle w:val="parastais0"/>
              <w:numPr>
                <w:ilvl w:val="0"/>
                <w:numId w:val="49"/>
              </w:numPr>
              <w:ind w:left="168" w:right="141" w:firstLine="425"/>
              <w:jc w:val="both"/>
              <w:rPr>
                <w:sz w:val="26"/>
                <w:szCs w:val="26"/>
              </w:rPr>
            </w:pPr>
            <w:r w:rsidRPr="00C13901">
              <w:rPr>
                <w:rStyle w:val="parastaischar"/>
                <w:sz w:val="26"/>
                <w:szCs w:val="26"/>
              </w:rPr>
              <w:t xml:space="preserve">Latvijas Nacionālā mākslas muzeja krājuma vajadzībām atbilstošākais risinājums ir ēkā Bauskas ielā 20, Rīgā (telpu platība 900 m², SIA </w:t>
            </w:r>
            <w:proofErr w:type="spellStart"/>
            <w:r w:rsidRPr="00C13901">
              <w:rPr>
                <w:rStyle w:val="parastaischar"/>
                <w:sz w:val="26"/>
                <w:szCs w:val="26"/>
              </w:rPr>
              <w:t>RaRo-Centrs</w:t>
            </w:r>
            <w:proofErr w:type="spellEnd"/>
            <w:r w:rsidRPr="00C13901">
              <w:rPr>
                <w:rStyle w:val="parastaischar"/>
                <w:sz w:val="26"/>
                <w:szCs w:val="26"/>
              </w:rPr>
              <w:t xml:space="preserve"> īpašums) vai ēkā Ganību dambī 24a, Rīgā (telpu platība 900 m², A/S Dambis īpašums). Latvijas Nacionālais mākslas muzejs izvēli par konkrēto ēku izdarīs pēc rīkojuma projekta pieņemšanas. </w:t>
            </w:r>
            <w:r w:rsidR="00782D4E" w:rsidRPr="0081595A">
              <w:rPr>
                <w:rStyle w:val="parastaischar"/>
                <w:sz w:val="26"/>
                <w:szCs w:val="26"/>
              </w:rPr>
              <w:t>Pagaidu telpu pielāgošana ir neliela</w:t>
            </w:r>
            <w:r w:rsidR="007C369C">
              <w:rPr>
                <w:rStyle w:val="parastaischar"/>
                <w:sz w:val="26"/>
                <w:szCs w:val="26"/>
              </w:rPr>
              <w:t>,</w:t>
            </w:r>
            <w:r w:rsidR="00782D4E" w:rsidRPr="0081595A">
              <w:rPr>
                <w:rStyle w:val="parastaischar"/>
                <w:sz w:val="26"/>
                <w:szCs w:val="26"/>
              </w:rPr>
              <w:t xml:space="preserve"> </w:t>
            </w:r>
            <w:r w:rsidR="00782D4E">
              <w:rPr>
                <w:rStyle w:val="parastaischar"/>
                <w:sz w:val="26"/>
                <w:szCs w:val="26"/>
              </w:rPr>
              <w:t>tā iespējama</w:t>
            </w:r>
            <w:r w:rsidR="00782D4E" w:rsidRPr="0081595A">
              <w:rPr>
                <w:rStyle w:val="parastaischar"/>
                <w:sz w:val="26"/>
                <w:szCs w:val="26"/>
              </w:rPr>
              <w:t xml:space="preserve"> jau 2013.gadā</w:t>
            </w:r>
            <w:r w:rsidR="00782D4E">
              <w:rPr>
                <w:rStyle w:val="parastaischar"/>
                <w:sz w:val="26"/>
                <w:szCs w:val="26"/>
              </w:rPr>
              <w:t>, bet muzeja krājuma pārvietošana - 2014.gadā</w:t>
            </w:r>
            <w:r w:rsidR="00782D4E" w:rsidRPr="00C13901">
              <w:rPr>
                <w:rStyle w:val="parastaischar"/>
                <w:sz w:val="26"/>
                <w:szCs w:val="26"/>
              </w:rPr>
              <w:t xml:space="preserve"> </w:t>
            </w:r>
            <w:r w:rsidRPr="00C13901">
              <w:rPr>
                <w:rStyle w:val="parastaischar"/>
                <w:sz w:val="26"/>
                <w:szCs w:val="26"/>
              </w:rPr>
              <w:t>.</w:t>
            </w:r>
          </w:p>
          <w:p w:rsidR="00C039CF" w:rsidRPr="00C13901" w:rsidRDefault="00C039CF" w:rsidP="00024FF5">
            <w:pPr>
              <w:pStyle w:val="parastais0"/>
              <w:spacing w:before="0" w:beforeAutospacing="0" w:after="0" w:afterAutospacing="0"/>
              <w:ind w:left="168" w:right="141" w:firstLine="425"/>
              <w:jc w:val="both"/>
              <w:rPr>
                <w:sz w:val="26"/>
                <w:szCs w:val="26"/>
              </w:rPr>
            </w:pPr>
            <w:r w:rsidRPr="00C13901">
              <w:rPr>
                <w:sz w:val="26"/>
                <w:szCs w:val="26"/>
              </w:rPr>
              <w:t>Lai nodrošinātu Muzeju valdījumā esoš</w:t>
            </w:r>
            <w:r w:rsidR="00593370" w:rsidRPr="00C13901">
              <w:rPr>
                <w:sz w:val="26"/>
                <w:szCs w:val="26"/>
              </w:rPr>
              <w:t>o</w:t>
            </w:r>
            <w:r w:rsidRPr="00C13901">
              <w:rPr>
                <w:sz w:val="26"/>
                <w:szCs w:val="26"/>
              </w:rPr>
              <w:t xml:space="preserve"> krājum</w:t>
            </w:r>
            <w:r w:rsidR="00593370" w:rsidRPr="00C13901">
              <w:rPr>
                <w:sz w:val="26"/>
                <w:szCs w:val="26"/>
              </w:rPr>
              <w:t>u</w:t>
            </w:r>
            <w:r w:rsidRPr="00C13901">
              <w:rPr>
                <w:sz w:val="26"/>
                <w:szCs w:val="26"/>
              </w:rPr>
              <w:t xml:space="preserve"> turpmākās bojāšanās novēršanu, t</w:t>
            </w:r>
            <w:r w:rsidR="00593370" w:rsidRPr="00C13901">
              <w:rPr>
                <w:sz w:val="26"/>
                <w:szCs w:val="26"/>
              </w:rPr>
              <w:t>o</w:t>
            </w:r>
            <w:r w:rsidRPr="00C13901">
              <w:rPr>
                <w:sz w:val="26"/>
                <w:szCs w:val="26"/>
              </w:rPr>
              <w:t xml:space="preserve"> nepieciešamo pārvietošanu, saglabāšanu un pieejamību, Muzeji</w:t>
            </w:r>
            <w:r w:rsidR="00570117" w:rsidRPr="00C13901">
              <w:rPr>
                <w:sz w:val="26"/>
                <w:szCs w:val="26"/>
              </w:rPr>
              <w:t xml:space="preserve"> lūdz</w:t>
            </w:r>
            <w:r w:rsidRPr="00C13901">
              <w:rPr>
                <w:sz w:val="26"/>
                <w:szCs w:val="26"/>
              </w:rPr>
              <w:t xml:space="preserve"> </w:t>
            </w:r>
            <w:r w:rsidRPr="00C13901">
              <w:rPr>
                <w:sz w:val="26"/>
                <w:szCs w:val="26"/>
              </w:rPr>
              <w:lastRenderedPageBreak/>
              <w:t xml:space="preserve">no valsts budžeta programmas „Līdzekļi neparedzētiem gadījumiem” </w:t>
            </w:r>
            <w:r w:rsidR="00570117" w:rsidRPr="00C13901">
              <w:rPr>
                <w:sz w:val="26"/>
                <w:szCs w:val="26"/>
              </w:rPr>
              <w:t>piešķirt</w:t>
            </w:r>
            <w:r w:rsidRPr="00C13901">
              <w:rPr>
                <w:sz w:val="26"/>
                <w:szCs w:val="26"/>
              </w:rPr>
              <w:t xml:space="preserve"> papildus </w:t>
            </w:r>
            <w:r w:rsidRPr="00984BF7">
              <w:rPr>
                <w:sz w:val="26"/>
                <w:szCs w:val="26"/>
              </w:rPr>
              <w:t xml:space="preserve">finansējums </w:t>
            </w:r>
            <w:r w:rsidR="00A56B61">
              <w:rPr>
                <w:sz w:val="26"/>
                <w:szCs w:val="26"/>
              </w:rPr>
              <w:t>2</w:t>
            </w:r>
            <w:r w:rsidR="00C73A03">
              <w:rPr>
                <w:sz w:val="26"/>
                <w:szCs w:val="26"/>
              </w:rPr>
              <w:t>0</w:t>
            </w:r>
            <w:r w:rsidR="00B805C4">
              <w:rPr>
                <w:sz w:val="26"/>
                <w:szCs w:val="26"/>
              </w:rPr>
              <w:t>0</w:t>
            </w:r>
            <w:r w:rsidR="00A56B61">
              <w:rPr>
                <w:sz w:val="26"/>
                <w:szCs w:val="26"/>
              </w:rPr>
              <w:t xml:space="preserve"> </w:t>
            </w:r>
            <w:r w:rsidR="00B805C4">
              <w:rPr>
                <w:sz w:val="26"/>
                <w:szCs w:val="26"/>
              </w:rPr>
              <w:t>425</w:t>
            </w:r>
            <w:r w:rsidR="00CD62FC" w:rsidRPr="00984BF7">
              <w:rPr>
                <w:sz w:val="26"/>
                <w:szCs w:val="26"/>
              </w:rPr>
              <w:t xml:space="preserve"> </w:t>
            </w:r>
            <w:r w:rsidRPr="00984BF7">
              <w:rPr>
                <w:sz w:val="26"/>
                <w:szCs w:val="26"/>
              </w:rPr>
              <w:t>latu</w:t>
            </w:r>
            <w:r w:rsidRPr="00C13901">
              <w:rPr>
                <w:sz w:val="26"/>
                <w:szCs w:val="26"/>
              </w:rPr>
              <w:t xml:space="preserve"> apmērā šādām pozīcijām:</w:t>
            </w:r>
          </w:p>
          <w:p w:rsidR="00C039CF" w:rsidRPr="00C13901" w:rsidRDefault="00C039CF" w:rsidP="00024FF5">
            <w:pPr>
              <w:pStyle w:val="Sarakstarindkopa"/>
              <w:numPr>
                <w:ilvl w:val="0"/>
                <w:numId w:val="47"/>
              </w:numPr>
              <w:spacing w:after="0"/>
              <w:ind w:left="168" w:right="141" w:firstLine="425"/>
              <w:rPr>
                <w:sz w:val="26"/>
                <w:szCs w:val="26"/>
                <w:lang w:val="lv-LV"/>
              </w:rPr>
            </w:pPr>
            <w:r w:rsidRPr="00C13901">
              <w:rPr>
                <w:b/>
                <w:sz w:val="26"/>
                <w:szCs w:val="26"/>
                <w:lang w:val="lv-LV"/>
              </w:rPr>
              <w:t>Atlīdzība muzeju personālam</w:t>
            </w:r>
            <w:r w:rsidRPr="00C13901">
              <w:rPr>
                <w:sz w:val="26"/>
                <w:szCs w:val="26"/>
                <w:lang w:val="lv-LV"/>
              </w:rPr>
              <w:t>, kas papildus tiek nodarbināts ugunsgrēka seku likvidēšanā (t.sk., piemaksa par nakts darbu, samaksa par virsstundu darbu un darbu svētku dienās, piemaksa par papildu darbu, darba devēja valsts sociālās apdrošināšanas obligātās iemaksas);</w:t>
            </w:r>
          </w:p>
          <w:p w:rsidR="00C039CF" w:rsidRPr="00C13901" w:rsidRDefault="00C039CF" w:rsidP="00981FAE">
            <w:pPr>
              <w:pStyle w:val="Sarakstarindkopa"/>
              <w:numPr>
                <w:ilvl w:val="0"/>
                <w:numId w:val="47"/>
              </w:numPr>
              <w:ind w:left="168" w:right="141" w:firstLine="425"/>
              <w:rPr>
                <w:sz w:val="26"/>
                <w:szCs w:val="26"/>
                <w:lang w:val="lv-LV"/>
              </w:rPr>
            </w:pPr>
            <w:r w:rsidRPr="00C13901">
              <w:rPr>
                <w:b/>
                <w:sz w:val="26"/>
                <w:szCs w:val="26"/>
                <w:lang w:val="lv-LV"/>
              </w:rPr>
              <w:t xml:space="preserve">Izdevumi par precēm un pakalpojumiem, </w:t>
            </w:r>
            <w:r w:rsidRPr="00C13901">
              <w:rPr>
                <w:sz w:val="26"/>
                <w:szCs w:val="26"/>
                <w:lang w:val="lv-LV"/>
              </w:rPr>
              <w:t>kas radušies veicot darbības, kas ir neatliekami nepieciešamas, lai novērstu ugunsgrēka radītos zaudējumus (t.sk., papildu sakaru pakalpojumi, izdevumi par apkuri, ūdeni un kanalizāciju, elektroenerģiju, transporta pakalpojumiem, telpu uzturēšanu, remontdarbiem, iekārtu un inventāra nomu, biroja precēm, inventāru, degvielu);</w:t>
            </w:r>
          </w:p>
          <w:p w:rsidR="00C039CF" w:rsidRPr="00C13901" w:rsidRDefault="00C039CF" w:rsidP="00981FAE">
            <w:pPr>
              <w:pStyle w:val="Sarakstarindkopa"/>
              <w:numPr>
                <w:ilvl w:val="0"/>
                <w:numId w:val="47"/>
              </w:numPr>
              <w:ind w:left="168" w:right="141" w:firstLine="425"/>
              <w:rPr>
                <w:sz w:val="26"/>
                <w:szCs w:val="26"/>
                <w:lang w:val="lv-LV"/>
              </w:rPr>
            </w:pPr>
            <w:r w:rsidRPr="00C13901">
              <w:rPr>
                <w:b/>
                <w:sz w:val="26"/>
                <w:szCs w:val="26"/>
                <w:lang w:val="lv-LV"/>
              </w:rPr>
              <w:t>Izdevumi par kapitālieguldījumiem</w:t>
            </w:r>
            <w:r w:rsidRPr="00C13901">
              <w:rPr>
                <w:sz w:val="26"/>
                <w:szCs w:val="26"/>
                <w:lang w:val="lv-LV"/>
              </w:rPr>
              <w:t>, kas radušies ugunsgrēka ierobežošanas rezultātā sabojājot datortehniku, datorprogrammas, saimnieciskos pamatlīdzekļus;</w:t>
            </w:r>
          </w:p>
          <w:p w:rsidR="00C039CF" w:rsidRPr="00C13901" w:rsidRDefault="00C039CF" w:rsidP="00024FF5">
            <w:pPr>
              <w:pStyle w:val="Sarakstarindkopa"/>
              <w:numPr>
                <w:ilvl w:val="0"/>
                <w:numId w:val="47"/>
              </w:numPr>
              <w:spacing w:after="0"/>
              <w:ind w:left="168" w:right="141" w:firstLine="425"/>
              <w:rPr>
                <w:sz w:val="26"/>
                <w:szCs w:val="26"/>
                <w:lang w:val="lv-LV"/>
              </w:rPr>
            </w:pPr>
            <w:r w:rsidRPr="00C13901">
              <w:rPr>
                <w:b/>
                <w:sz w:val="26"/>
                <w:szCs w:val="26"/>
                <w:lang w:val="lv-LV"/>
              </w:rPr>
              <w:t xml:space="preserve">Pārcelšanās izdevumi, kas nepieciešami, lai </w:t>
            </w:r>
            <w:r w:rsidRPr="00C13901">
              <w:rPr>
                <w:sz w:val="26"/>
                <w:szCs w:val="26"/>
                <w:lang w:val="lv-LV"/>
              </w:rPr>
              <w:t xml:space="preserve">pārvietotu daļu no muzeju krājumiem un nodrošinātu ar krājumu saglabāšanu un izmantošanu saistītās muzeju funkcijas uz pagaidu telpām, kā arī uz pagaidu telpām pārvietojot Latvijas Nacionālā vēstures muzeja ekspozīciju. Pārvietošanas izdevumus sastāda krājuma priekšmetu pakošana, iepakojamais materiāls, loģistikas pakalpojumi, kā arī pagaidu telpu nomas un uzturēšanas izdevumi gan 2013.gadā, gan visā periodā, kamēr muzeji uzturas pagaidu telpās. </w:t>
            </w:r>
          </w:p>
          <w:p w:rsidR="000D3D0E" w:rsidRPr="00C13901" w:rsidRDefault="008E6CAB" w:rsidP="00024FF5">
            <w:pPr>
              <w:ind w:left="168" w:right="141" w:firstLine="425"/>
              <w:jc w:val="both"/>
              <w:rPr>
                <w:sz w:val="26"/>
                <w:szCs w:val="26"/>
              </w:rPr>
            </w:pPr>
            <w:r w:rsidRPr="00C13901">
              <w:rPr>
                <w:sz w:val="26"/>
                <w:szCs w:val="26"/>
              </w:rPr>
              <w:t xml:space="preserve">  </w:t>
            </w:r>
            <w:r w:rsidR="000D3D0E" w:rsidRPr="00C13901">
              <w:rPr>
                <w:sz w:val="26"/>
                <w:szCs w:val="26"/>
              </w:rPr>
              <w:t xml:space="preserve">    </w:t>
            </w:r>
          </w:p>
          <w:p w:rsidR="00C13901" w:rsidRPr="00C13901" w:rsidRDefault="00B50398" w:rsidP="00981FAE">
            <w:pPr>
              <w:ind w:left="168" w:right="141" w:firstLine="425"/>
              <w:jc w:val="both"/>
              <w:rPr>
                <w:sz w:val="26"/>
                <w:szCs w:val="26"/>
              </w:rPr>
            </w:pPr>
            <w:r w:rsidRPr="00C13901">
              <w:rPr>
                <w:sz w:val="26"/>
                <w:szCs w:val="26"/>
              </w:rPr>
              <w:t>Tā kā Latvijas Nacionālā vēstures muzeja pārcelšanās uz pa</w:t>
            </w:r>
            <w:r w:rsidR="002E01A8" w:rsidRPr="00C13901">
              <w:rPr>
                <w:sz w:val="26"/>
                <w:szCs w:val="26"/>
              </w:rPr>
              <w:t>ga</w:t>
            </w:r>
            <w:r w:rsidRPr="00C13901">
              <w:rPr>
                <w:sz w:val="26"/>
                <w:szCs w:val="26"/>
              </w:rPr>
              <w:t>i</w:t>
            </w:r>
            <w:r w:rsidR="002E01A8" w:rsidRPr="00C13901">
              <w:rPr>
                <w:sz w:val="26"/>
                <w:szCs w:val="26"/>
              </w:rPr>
              <w:t xml:space="preserve">du telpām iespējama </w:t>
            </w:r>
            <w:r w:rsidR="003C5F4A" w:rsidRPr="00C13901">
              <w:rPr>
                <w:sz w:val="26"/>
                <w:szCs w:val="26"/>
              </w:rPr>
              <w:t>sākot ar 2014.gada 1.</w:t>
            </w:r>
            <w:r w:rsidR="00D220FD">
              <w:rPr>
                <w:sz w:val="26"/>
                <w:szCs w:val="26"/>
              </w:rPr>
              <w:t>febru</w:t>
            </w:r>
            <w:r w:rsidR="003C5F4A" w:rsidRPr="00C13901">
              <w:rPr>
                <w:sz w:val="26"/>
                <w:szCs w:val="26"/>
              </w:rPr>
              <w:t>āri, bet Rakstniecības un mūzikas muzeja – sākot ar 2014.gada 1.</w:t>
            </w:r>
            <w:r w:rsidR="005820E8" w:rsidRPr="00C13901">
              <w:rPr>
                <w:sz w:val="26"/>
                <w:szCs w:val="26"/>
              </w:rPr>
              <w:t>maiju</w:t>
            </w:r>
            <w:r w:rsidR="003C5F4A" w:rsidRPr="00C13901">
              <w:rPr>
                <w:sz w:val="26"/>
                <w:szCs w:val="26"/>
              </w:rPr>
              <w:t>,</w:t>
            </w:r>
            <w:r w:rsidR="00C13901">
              <w:rPr>
                <w:sz w:val="26"/>
                <w:szCs w:val="26"/>
              </w:rPr>
              <w:t xml:space="preserve"> </w:t>
            </w:r>
            <w:r w:rsidR="00C13901" w:rsidRPr="00C13901">
              <w:rPr>
                <w:rStyle w:val="parastaischar"/>
                <w:sz w:val="26"/>
                <w:szCs w:val="26"/>
              </w:rPr>
              <w:t xml:space="preserve">nepieciešams veikt telpu, kas saistītas ar Rīgas pils ugunsgrēka likvidēšanas sekām, renovācijas pasākumus, lai garantētu Rīgas pils telpās atbilstošu mikroklimatu un nodrošināšanu Muzeju darbību uz laiku (vismaz 6 mēneši), kamēr tiek sagatavotas attiecīgās pagaidu telpas un nodrošināta Muzeju krājumu pārcelšanās iespēja. Jāatzīmē, ka nolūkā mazināt pils konstrukciju (sienu, pārsegumu) bojājumu procesu apkures sezonās, telpu mikroklimata optimāls līmenis būs jāuztur arī pēc Muzeju pārvietošanas un Rīgas pils telpu pilnīgas </w:t>
            </w:r>
            <w:r w:rsidR="00C13901" w:rsidRPr="00C13901">
              <w:rPr>
                <w:rStyle w:val="parastaischar"/>
                <w:sz w:val="26"/>
                <w:szCs w:val="26"/>
              </w:rPr>
              <w:lastRenderedPageBreak/>
              <w:t>atbrīvošanas un pils renovācijas un restaurācijas laikā.</w:t>
            </w:r>
          </w:p>
          <w:p w:rsidR="00A27546" w:rsidRPr="00C13901" w:rsidRDefault="00A27546" w:rsidP="00981FAE">
            <w:pPr>
              <w:ind w:left="168" w:right="141" w:firstLine="425"/>
              <w:jc w:val="both"/>
              <w:rPr>
                <w:sz w:val="26"/>
                <w:szCs w:val="26"/>
              </w:rPr>
            </w:pPr>
          </w:p>
          <w:p w:rsidR="00B47C62" w:rsidRDefault="002D2DBB" w:rsidP="00981FAE">
            <w:pPr>
              <w:ind w:left="168" w:right="141" w:firstLine="425"/>
              <w:jc w:val="both"/>
              <w:rPr>
                <w:sz w:val="26"/>
                <w:szCs w:val="26"/>
              </w:rPr>
            </w:pPr>
            <w:r w:rsidRPr="00C13901">
              <w:rPr>
                <w:sz w:val="26"/>
                <w:szCs w:val="26"/>
              </w:rPr>
              <w:t>Ievērojot minēto, Kultūras m</w:t>
            </w:r>
            <w:r w:rsidR="00CD6F80" w:rsidRPr="00C13901">
              <w:rPr>
                <w:sz w:val="26"/>
                <w:szCs w:val="26"/>
              </w:rPr>
              <w:t xml:space="preserve">inistrija, </w:t>
            </w:r>
            <w:r w:rsidRPr="00C13901">
              <w:rPr>
                <w:sz w:val="26"/>
                <w:szCs w:val="26"/>
              </w:rPr>
              <w:t>pamatojoties uz Ministru kabineta 2009.gada</w:t>
            </w:r>
            <w:r w:rsidR="00543DF9" w:rsidRPr="00C13901">
              <w:rPr>
                <w:sz w:val="26"/>
                <w:szCs w:val="26"/>
              </w:rPr>
              <w:t xml:space="preserve"> 22.decembra noteikumu Nr.1644 „</w:t>
            </w:r>
            <w:r w:rsidRPr="00C13901">
              <w:rPr>
                <w:sz w:val="26"/>
                <w:szCs w:val="26"/>
              </w:rPr>
              <w:t>Kārtība, kādā pieprasa un izlieto budžeta programmas „Līdzekļi neparedzētiem gadījumiem” līdzekļus” 3.punktu, ir izstrādājusi rīkojuma projektu „Par finanšu līdzekļu piešķiršanu no valsts budžeta programmas „Līdzekļi neparedzētiem gadījumiem””</w:t>
            </w:r>
            <w:r w:rsidR="00D606CA" w:rsidRPr="00C13901">
              <w:rPr>
                <w:sz w:val="26"/>
                <w:szCs w:val="26"/>
              </w:rPr>
              <w:t>.</w:t>
            </w:r>
            <w:r w:rsidR="00C764E9" w:rsidRPr="00C13901">
              <w:rPr>
                <w:sz w:val="26"/>
                <w:szCs w:val="26"/>
              </w:rPr>
              <w:t xml:space="preserve"> </w:t>
            </w:r>
          </w:p>
          <w:p w:rsidR="00CE22D3" w:rsidRPr="00C13901" w:rsidRDefault="00CE22D3" w:rsidP="00E63C83">
            <w:pPr>
              <w:ind w:left="168" w:right="141" w:firstLine="425"/>
              <w:jc w:val="both"/>
              <w:rPr>
                <w:sz w:val="26"/>
                <w:szCs w:val="26"/>
              </w:rPr>
            </w:pPr>
            <w:r w:rsidRPr="006750C8">
              <w:rPr>
                <w:sz w:val="26"/>
                <w:szCs w:val="26"/>
              </w:rPr>
              <w:t xml:space="preserve">Papildus </w:t>
            </w:r>
            <w:r w:rsidRPr="00E63C83">
              <w:rPr>
                <w:sz w:val="26"/>
                <w:szCs w:val="26"/>
              </w:rPr>
              <w:t xml:space="preserve">nepieciešamo finansējumu </w:t>
            </w:r>
            <w:r w:rsidR="00E63C83" w:rsidRPr="00E63C83">
              <w:rPr>
                <w:sz w:val="26"/>
                <w:szCs w:val="26"/>
              </w:rPr>
              <w:t>Muzeju</w:t>
            </w:r>
            <w:r w:rsidR="00E63C83" w:rsidRPr="00E63C83">
              <w:rPr>
                <w:rStyle w:val="Bodytext5"/>
                <w:sz w:val="26"/>
                <w:szCs w:val="26"/>
              </w:rPr>
              <w:t xml:space="preserve"> </w:t>
            </w:r>
            <w:r w:rsidR="00E63C83" w:rsidRPr="00E63C83">
              <w:rPr>
                <w:rStyle w:val="parastaischar"/>
                <w:sz w:val="26"/>
                <w:szCs w:val="26"/>
              </w:rPr>
              <w:t>krājum</w:t>
            </w:r>
            <w:r w:rsidR="00E63C83">
              <w:rPr>
                <w:rStyle w:val="parastaischar"/>
                <w:sz w:val="26"/>
                <w:szCs w:val="26"/>
              </w:rPr>
              <w:t>u</w:t>
            </w:r>
            <w:r w:rsidR="00E63C83" w:rsidRPr="00E63C83">
              <w:rPr>
                <w:rStyle w:val="parastaischar"/>
                <w:sz w:val="26"/>
                <w:szCs w:val="26"/>
              </w:rPr>
              <w:t xml:space="preserve"> turpmākās bojāšanās novēršanai, t</w:t>
            </w:r>
            <w:r w:rsidR="00E63C83">
              <w:rPr>
                <w:rStyle w:val="parastaischar"/>
                <w:sz w:val="26"/>
                <w:szCs w:val="26"/>
              </w:rPr>
              <w:t>o</w:t>
            </w:r>
            <w:r w:rsidR="00E63C83" w:rsidRPr="00E63C83">
              <w:rPr>
                <w:rStyle w:val="parastaischar"/>
                <w:sz w:val="26"/>
                <w:szCs w:val="26"/>
              </w:rPr>
              <w:t xml:space="preserve"> nepieciešamai pārvietošanai, saglabāšanai un pieejamībai</w:t>
            </w:r>
            <w:r w:rsidR="00E63C83" w:rsidRPr="00E63C83">
              <w:rPr>
                <w:sz w:val="26"/>
                <w:szCs w:val="26"/>
              </w:rPr>
              <w:t xml:space="preserve"> </w:t>
            </w:r>
            <w:r w:rsidR="006750C8" w:rsidRPr="00E63C83">
              <w:rPr>
                <w:sz w:val="26"/>
                <w:szCs w:val="26"/>
              </w:rPr>
              <w:t>no 2014. līdz 2018.</w:t>
            </w:r>
            <w:r w:rsidRPr="00E63C83">
              <w:rPr>
                <w:sz w:val="26"/>
                <w:szCs w:val="26"/>
              </w:rPr>
              <w:t>gad</w:t>
            </w:r>
            <w:r w:rsidR="006750C8" w:rsidRPr="00E63C83">
              <w:rPr>
                <w:sz w:val="26"/>
                <w:szCs w:val="26"/>
              </w:rPr>
              <w:t>am</w:t>
            </w:r>
            <w:r w:rsidRPr="00E63C83">
              <w:rPr>
                <w:sz w:val="26"/>
                <w:szCs w:val="26"/>
              </w:rPr>
              <w:t xml:space="preserve"> Kultūras ministrija lūgs piešķirt </w:t>
            </w:r>
            <w:r w:rsidR="006750C8" w:rsidRPr="00E63C83">
              <w:rPr>
                <w:sz w:val="26"/>
                <w:szCs w:val="26"/>
              </w:rPr>
              <w:t>sagatavojot priekšlikumus likumprojektam par valsts budžetu 2014.gadam izskatīšanai Saeimā otrajā lasījumā</w:t>
            </w:r>
            <w:r w:rsidRPr="00E63C83">
              <w:rPr>
                <w:sz w:val="26"/>
                <w:szCs w:val="26"/>
              </w:rPr>
              <w:t>.</w:t>
            </w:r>
          </w:p>
        </w:tc>
      </w:tr>
      <w:tr w:rsidR="00262E2B" w:rsidRPr="00973516" w:rsidTr="00024FF5">
        <w:trPr>
          <w:trHeight w:val="448"/>
        </w:trPr>
        <w:tc>
          <w:tcPr>
            <w:tcW w:w="333" w:type="pct"/>
          </w:tcPr>
          <w:p w:rsidR="00262E2B" w:rsidRPr="00973516" w:rsidRDefault="00262E2B" w:rsidP="006C4607">
            <w:pPr>
              <w:pStyle w:val="naiskr"/>
              <w:spacing w:before="0" w:after="0"/>
              <w:rPr>
                <w:sz w:val="26"/>
                <w:szCs w:val="26"/>
              </w:rPr>
            </w:pPr>
            <w:r w:rsidRPr="00973516">
              <w:rPr>
                <w:sz w:val="26"/>
                <w:szCs w:val="26"/>
              </w:rPr>
              <w:lastRenderedPageBreak/>
              <w:t>3.</w:t>
            </w:r>
          </w:p>
        </w:tc>
        <w:tc>
          <w:tcPr>
            <w:tcW w:w="1460" w:type="pct"/>
          </w:tcPr>
          <w:p w:rsidR="00262E2B" w:rsidRPr="00973516" w:rsidRDefault="00420870" w:rsidP="006C4607">
            <w:pPr>
              <w:pStyle w:val="naiskr"/>
              <w:spacing w:before="0" w:after="0"/>
              <w:rPr>
                <w:sz w:val="26"/>
                <w:szCs w:val="26"/>
              </w:rPr>
            </w:pPr>
            <w:r w:rsidRPr="00973516">
              <w:rPr>
                <w:sz w:val="26"/>
                <w:szCs w:val="26"/>
              </w:rPr>
              <w:t>S</w:t>
            </w:r>
            <w:r w:rsidR="000B69CF" w:rsidRPr="00973516">
              <w:rPr>
                <w:sz w:val="26"/>
                <w:szCs w:val="26"/>
              </w:rPr>
              <w:t xml:space="preserve">aistītie </w:t>
            </w:r>
            <w:r w:rsidR="001A6AE4" w:rsidRPr="00973516">
              <w:rPr>
                <w:sz w:val="26"/>
                <w:szCs w:val="26"/>
              </w:rPr>
              <w:t>politikas ietekmes novērtējumi</w:t>
            </w:r>
            <w:r w:rsidR="00CB0247" w:rsidRPr="00973516">
              <w:rPr>
                <w:sz w:val="26"/>
                <w:szCs w:val="26"/>
              </w:rPr>
              <w:t xml:space="preserve"> un</w:t>
            </w:r>
            <w:r w:rsidR="001A6AE4" w:rsidRPr="00973516">
              <w:rPr>
                <w:sz w:val="26"/>
                <w:szCs w:val="26"/>
              </w:rPr>
              <w:t xml:space="preserve"> </w:t>
            </w:r>
            <w:r w:rsidR="000B69CF" w:rsidRPr="00973516">
              <w:rPr>
                <w:sz w:val="26"/>
                <w:szCs w:val="26"/>
              </w:rPr>
              <w:t>pētījumi</w:t>
            </w:r>
          </w:p>
        </w:tc>
        <w:tc>
          <w:tcPr>
            <w:tcW w:w="3207" w:type="pct"/>
          </w:tcPr>
          <w:p w:rsidR="00D20FF4" w:rsidRPr="00973516" w:rsidRDefault="00BA6308" w:rsidP="00981FAE">
            <w:pPr>
              <w:pStyle w:val="Vresteksts"/>
              <w:ind w:left="168" w:right="145"/>
              <w:rPr>
                <w:sz w:val="26"/>
                <w:szCs w:val="26"/>
              </w:rPr>
            </w:pPr>
            <w:r w:rsidRPr="00973516">
              <w:rPr>
                <w:sz w:val="26"/>
                <w:szCs w:val="26"/>
              </w:rPr>
              <w:t>Rīkojuma projekts šo jomu neskar.</w:t>
            </w:r>
          </w:p>
        </w:tc>
      </w:tr>
      <w:tr w:rsidR="00262E2B" w:rsidRPr="00973516" w:rsidTr="00024FF5">
        <w:trPr>
          <w:trHeight w:val="384"/>
        </w:trPr>
        <w:tc>
          <w:tcPr>
            <w:tcW w:w="333" w:type="pct"/>
          </w:tcPr>
          <w:p w:rsidR="00262E2B" w:rsidRPr="00973516" w:rsidRDefault="00262E2B" w:rsidP="006C4607">
            <w:pPr>
              <w:pStyle w:val="naiskr"/>
              <w:spacing w:before="0" w:after="0"/>
              <w:rPr>
                <w:sz w:val="26"/>
                <w:szCs w:val="26"/>
              </w:rPr>
            </w:pPr>
            <w:r w:rsidRPr="00973516">
              <w:rPr>
                <w:sz w:val="26"/>
                <w:szCs w:val="26"/>
              </w:rPr>
              <w:t>4.</w:t>
            </w:r>
          </w:p>
        </w:tc>
        <w:tc>
          <w:tcPr>
            <w:tcW w:w="1460" w:type="pct"/>
          </w:tcPr>
          <w:p w:rsidR="00262E2B" w:rsidRPr="00973516" w:rsidRDefault="000C790C" w:rsidP="006C4607">
            <w:pPr>
              <w:pStyle w:val="naiskr"/>
              <w:spacing w:before="0" w:after="0"/>
              <w:rPr>
                <w:sz w:val="26"/>
                <w:szCs w:val="26"/>
              </w:rPr>
            </w:pPr>
            <w:r w:rsidRPr="00973516">
              <w:rPr>
                <w:sz w:val="26"/>
                <w:szCs w:val="26"/>
              </w:rPr>
              <w:t>Tiesiskā r</w:t>
            </w:r>
            <w:r w:rsidR="00400032" w:rsidRPr="00973516">
              <w:rPr>
                <w:sz w:val="26"/>
                <w:szCs w:val="26"/>
              </w:rPr>
              <w:t xml:space="preserve">egulējuma </w:t>
            </w:r>
            <w:r w:rsidR="00262E2B" w:rsidRPr="00973516">
              <w:rPr>
                <w:sz w:val="26"/>
                <w:szCs w:val="26"/>
              </w:rPr>
              <w:t>mērķis un būtība</w:t>
            </w:r>
          </w:p>
        </w:tc>
        <w:tc>
          <w:tcPr>
            <w:tcW w:w="3207" w:type="pct"/>
          </w:tcPr>
          <w:p w:rsidR="00D9262F" w:rsidRDefault="00D9262F" w:rsidP="00AA14CE">
            <w:pPr>
              <w:pStyle w:val="Galvene"/>
              <w:tabs>
                <w:tab w:val="clear" w:pos="4153"/>
                <w:tab w:val="clear" w:pos="8306"/>
              </w:tabs>
              <w:ind w:left="168" w:right="141" w:firstLine="283"/>
              <w:jc w:val="both"/>
              <w:rPr>
                <w:sz w:val="26"/>
                <w:szCs w:val="26"/>
              </w:rPr>
            </w:pPr>
            <w:r>
              <w:rPr>
                <w:bCs/>
                <w:sz w:val="26"/>
                <w:szCs w:val="26"/>
              </w:rPr>
              <w:t>R</w:t>
            </w:r>
            <w:r w:rsidRPr="00A93BBB">
              <w:rPr>
                <w:bCs/>
                <w:sz w:val="26"/>
                <w:szCs w:val="26"/>
              </w:rPr>
              <w:t xml:space="preserve">īkojuma projekta tiesiskā regulējuma mērķis ir nodrošināt finansējuma piešķiršanu krājumu </w:t>
            </w:r>
            <w:r w:rsidRPr="00A93BBB">
              <w:rPr>
                <w:rStyle w:val="parastaischar"/>
                <w:sz w:val="26"/>
                <w:szCs w:val="26"/>
              </w:rPr>
              <w:t>turpmākās bojāšanās novēršanai, to nepieciešamajai pārvietošanai, saglabāšanai un pieejamībai</w:t>
            </w:r>
            <w:r w:rsidRPr="00A93BBB">
              <w:rPr>
                <w:iCs/>
                <w:sz w:val="26"/>
                <w:szCs w:val="26"/>
              </w:rPr>
              <w:t xml:space="preserve"> Latvijas Nacionālajam vēstures muzejam, </w:t>
            </w:r>
            <w:r w:rsidRPr="00A93BBB">
              <w:rPr>
                <w:sz w:val="26"/>
                <w:szCs w:val="26"/>
              </w:rPr>
              <w:t>Rakstniecības un mūzikas muzejam un Latvijas Nacionālajam mākslas muzejam</w:t>
            </w:r>
          </w:p>
          <w:p w:rsidR="00262E2B" w:rsidRDefault="00AF792F" w:rsidP="00AA14CE">
            <w:pPr>
              <w:pStyle w:val="Galvene"/>
              <w:tabs>
                <w:tab w:val="clear" w:pos="4153"/>
                <w:tab w:val="clear" w:pos="8306"/>
              </w:tabs>
              <w:ind w:left="168" w:right="141" w:firstLine="283"/>
              <w:jc w:val="both"/>
              <w:rPr>
                <w:sz w:val="26"/>
                <w:szCs w:val="26"/>
              </w:rPr>
            </w:pPr>
            <w:r w:rsidRPr="00973516">
              <w:rPr>
                <w:sz w:val="26"/>
                <w:szCs w:val="26"/>
              </w:rPr>
              <w:t xml:space="preserve">Rīkojuma projekts paredz uzdevumu Finanšu ministrijai no valsts pamatbudžeta programmas 02.00.00 </w:t>
            </w:r>
            <w:r w:rsidR="00EE2BCD" w:rsidRPr="00973516">
              <w:rPr>
                <w:sz w:val="26"/>
                <w:szCs w:val="26"/>
              </w:rPr>
              <w:t>„</w:t>
            </w:r>
            <w:r w:rsidRPr="00973516">
              <w:rPr>
                <w:sz w:val="26"/>
                <w:szCs w:val="26"/>
              </w:rPr>
              <w:t xml:space="preserve">Līdzekļi neparedzētiem gadījumiem" piešķirt </w:t>
            </w:r>
            <w:r w:rsidR="00B940DC">
              <w:rPr>
                <w:sz w:val="26"/>
                <w:szCs w:val="26"/>
              </w:rPr>
              <w:t>6</w:t>
            </w:r>
            <w:r w:rsidR="00AA14CE">
              <w:rPr>
                <w:sz w:val="26"/>
                <w:szCs w:val="26"/>
              </w:rPr>
              <w:t>58</w:t>
            </w:r>
            <w:r w:rsidR="00B940DC">
              <w:rPr>
                <w:sz w:val="26"/>
                <w:szCs w:val="26"/>
              </w:rPr>
              <w:t xml:space="preserve"> </w:t>
            </w:r>
            <w:r w:rsidR="00D220FD">
              <w:rPr>
                <w:sz w:val="26"/>
                <w:szCs w:val="26"/>
              </w:rPr>
              <w:t>283</w:t>
            </w:r>
            <w:r w:rsidR="00EE2BCD" w:rsidRPr="00973516">
              <w:rPr>
                <w:sz w:val="26"/>
                <w:szCs w:val="26"/>
              </w:rPr>
              <w:t xml:space="preserve"> </w:t>
            </w:r>
            <w:r w:rsidRPr="00973516">
              <w:rPr>
                <w:sz w:val="26"/>
                <w:szCs w:val="26"/>
              </w:rPr>
              <w:t>latus</w:t>
            </w:r>
            <w:r w:rsidR="00EE2BCD" w:rsidRPr="00973516">
              <w:rPr>
                <w:sz w:val="26"/>
                <w:szCs w:val="26"/>
              </w:rPr>
              <w:t xml:space="preserve">, </w:t>
            </w:r>
            <w:r w:rsidR="00DE24E1" w:rsidRPr="00973516">
              <w:rPr>
                <w:sz w:val="26"/>
                <w:szCs w:val="26"/>
              </w:rPr>
              <w:t xml:space="preserve">lai </w:t>
            </w:r>
            <w:r w:rsidR="00A265AD" w:rsidRPr="00973516">
              <w:rPr>
                <w:sz w:val="26"/>
                <w:szCs w:val="26"/>
              </w:rPr>
              <w:t xml:space="preserve">nodrošinātu </w:t>
            </w:r>
            <w:r w:rsidR="000D3487" w:rsidRPr="00973516">
              <w:rPr>
                <w:sz w:val="26"/>
                <w:szCs w:val="26"/>
              </w:rPr>
              <w:t>Muzeju</w:t>
            </w:r>
            <w:r w:rsidR="00A265AD" w:rsidRPr="00973516">
              <w:rPr>
                <w:sz w:val="26"/>
                <w:szCs w:val="26"/>
              </w:rPr>
              <w:t xml:space="preserve"> valdījumā esoš</w:t>
            </w:r>
            <w:r w:rsidR="00593370" w:rsidRPr="00973516">
              <w:rPr>
                <w:sz w:val="26"/>
                <w:szCs w:val="26"/>
              </w:rPr>
              <w:t>o</w:t>
            </w:r>
            <w:r w:rsidR="00A265AD" w:rsidRPr="00973516">
              <w:rPr>
                <w:sz w:val="26"/>
                <w:szCs w:val="26"/>
              </w:rPr>
              <w:t xml:space="preserve"> muzeju krājum</w:t>
            </w:r>
            <w:r w:rsidR="00593370" w:rsidRPr="00973516">
              <w:rPr>
                <w:sz w:val="26"/>
                <w:szCs w:val="26"/>
              </w:rPr>
              <w:t>u</w:t>
            </w:r>
            <w:r w:rsidR="00A265AD" w:rsidRPr="00973516">
              <w:rPr>
                <w:sz w:val="26"/>
                <w:szCs w:val="26"/>
              </w:rPr>
              <w:t xml:space="preserve"> t</w:t>
            </w:r>
            <w:r w:rsidR="00E6737E" w:rsidRPr="00973516">
              <w:rPr>
                <w:sz w:val="26"/>
                <w:szCs w:val="26"/>
              </w:rPr>
              <w:t>urpmākās bojāšanās novēršanu, t</w:t>
            </w:r>
            <w:r w:rsidR="00593370" w:rsidRPr="00973516">
              <w:rPr>
                <w:sz w:val="26"/>
                <w:szCs w:val="26"/>
              </w:rPr>
              <w:t>o</w:t>
            </w:r>
            <w:r w:rsidR="00E6737E" w:rsidRPr="00973516">
              <w:rPr>
                <w:sz w:val="26"/>
                <w:szCs w:val="26"/>
              </w:rPr>
              <w:t xml:space="preserve"> nepieciešam</w:t>
            </w:r>
            <w:r w:rsidR="00FB00B6" w:rsidRPr="00973516">
              <w:rPr>
                <w:sz w:val="26"/>
                <w:szCs w:val="26"/>
              </w:rPr>
              <w:t>o</w:t>
            </w:r>
            <w:r w:rsidR="00E6737E" w:rsidRPr="00973516">
              <w:rPr>
                <w:sz w:val="26"/>
                <w:szCs w:val="26"/>
              </w:rPr>
              <w:t xml:space="preserve"> pārvietošanu, saglabāšanu un pieejamību.</w:t>
            </w:r>
          </w:p>
          <w:p w:rsidR="009B03FD" w:rsidRPr="00973516" w:rsidRDefault="00AA793A" w:rsidP="009B03FD">
            <w:pPr>
              <w:pStyle w:val="Galvene"/>
              <w:tabs>
                <w:tab w:val="clear" w:pos="4153"/>
                <w:tab w:val="clear" w:pos="8306"/>
              </w:tabs>
              <w:ind w:left="168" w:right="141" w:firstLine="283"/>
              <w:jc w:val="both"/>
              <w:rPr>
                <w:sz w:val="26"/>
                <w:szCs w:val="26"/>
              </w:rPr>
            </w:pPr>
            <w:r>
              <w:rPr>
                <w:bCs/>
                <w:sz w:val="26"/>
                <w:szCs w:val="26"/>
              </w:rPr>
              <w:t>R</w:t>
            </w:r>
            <w:r w:rsidR="009B03FD" w:rsidRPr="0062258F">
              <w:rPr>
                <w:bCs/>
                <w:sz w:val="26"/>
                <w:szCs w:val="26"/>
              </w:rPr>
              <w:t>īkoj</w:t>
            </w:r>
            <w:r w:rsidR="009B03FD" w:rsidRPr="00A93BBB">
              <w:rPr>
                <w:bCs/>
                <w:sz w:val="26"/>
                <w:szCs w:val="26"/>
              </w:rPr>
              <w:t>uma projekts pilnībā atrisina 2.punktā minētās problēmas</w:t>
            </w:r>
          </w:p>
        </w:tc>
      </w:tr>
      <w:tr w:rsidR="00262E2B" w:rsidRPr="00973516" w:rsidTr="00024FF5">
        <w:trPr>
          <w:trHeight w:val="476"/>
        </w:trPr>
        <w:tc>
          <w:tcPr>
            <w:tcW w:w="333" w:type="pct"/>
            <w:shd w:val="clear" w:color="auto" w:fill="auto"/>
          </w:tcPr>
          <w:p w:rsidR="00262E2B" w:rsidRPr="00973516" w:rsidRDefault="00262E2B" w:rsidP="006C4607">
            <w:pPr>
              <w:pStyle w:val="naiskr"/>
              <w:spacing w:before="0" w:after="0"/>
              <w:rPr>
                <w:sz w:val="26"/>
                <w:szCs w:val="26"/>
              </w:rPr>
            </w:pPr>
            <w:r w:rsidRPr="00973516">
              <w:rPr>
                <w:sz w:val="26"/>
                <w:szCs w:val="26"/>
              </w:rPr>
              <w:t>5.</w:t>
            </w:r>
          </w:p>
        </w:tc>
        <w:tc>
          <w:tcPr>
            <w:tcW w:w="1460" w:type="pct"/>
            <w:shd w:val="clear" w:color="auto" w:fill="auto"/>
          </w:tcPr>
          <w:p w:rsidR="00262E2B" w:rsidRPr="00973516" w:rsidRDefault="001A4066" w:rsidP="006C4607">
            <w:pPr>
              <w:pStyle w:val="naiskr"/>
              <w:spacing w:before="0" w:after="0"/>
              <w:rPr>
                <w:sz w:val="26"/>
                <w:szCs w:val="26"/>
              </w:rPr>
            </w:pPr>
            <w:r w:rsidRPr="00973516">
              <w:rPr>
                <w:sz w:val="26"/>
                <w:szCs w:val="26"/>
              </w:rPr>
              <w:t>Projekta i</w:t>
            </w:r>
            <w:r w:rsidR="00262E2B" w:rsidRPr="00973516">
              <w:rPr>
                <w:sz w:val="26"/>
                <w:szCs w:val="26"/>
              </w:rPr>
              <w:t>zstrād</w:t>
            </w:r>
            <w:r w:rsidR="00420870" w:rsidRPr="00973516">
              <w:rPr>
                <w:sz w:val="26"/>
                <w:szCs w:val="26"/>
              </w:rPr>
              <w:t xml:space="preserve">ē </w:t>
            </w:r>
            <w:r w:rsidR="00262E2B" w:rsidRPr="00973516">
              <w:rPr>
                <w:sz w:val="26"/>
                <w:szCs w:val="26"/>
              </w:rPr>
              <w:t>iesaistītās institūcijas</w:t>
            </w:r>
          </w:p>
        </w:tc>
        <w:tc>
          <w:tcPr>
            <w:tcW w:w="3207" w:type="pct"/>
            <w:shd w:val="clear" w:color="auto" w:fill="auto"/>
          </w:tcPr>
          <w:p w:rsidR="000E7446" w:rsidRPr="00973516" w:rsidRDefault="00411E50" w:rsidP="00981FAE">
            <w:pPr>
              <w:pStyle w:val="naiskr"/>
              <w:spacing w:before="0" w:after="0"/>
              <w:ind w:left="168" w:right="145"/>
              <w:jc w:val="both"/>
              <w:rPr>
                <w:b/>
                <w:bCs/>
                <w:sz w:val="26"/>
                <w:szCs w:val="26"/>
              </w:rPr>
            </w:pPr>
            <w:r w:rsidRPr="00973516">
              <w:rPr>
                <w:sz w:val="26"/>
                <w:szCs w:val="26"/>
              </w:rPr>
              <w:t>Kultūras ministrija</w:t>
            </w:r>
            <w:r w:rsidR="00636F27">
              <w:rPr>
                <w:sz w:val="26"/>
                <w:szCs w:val="26"/>
              </w:rPr>
              <w:t>,</w:t>
            </w:r>
            <w:r w:rsidRPr="00973516">
              <w:rPr>
                <w:sz w:val="26"/>
                <w:szCs w:val="26"/>
              </w:rPr>
              <w:t xml:space="preserve"> Latvijas Nacionālais </w:t>
            </w:r>
            <w:r w:rsidR="00E6737E" w:rsidRPr="00973516">
              <w:rPr>
                <w:sz w:val="26"/>
                <w:szCs w:val="26"/>
              </w:rPr>
              <w:t>vēstures</w:t>
            </w:r>
            <w:r w:rsidRPr="00973516">
              <w:rPr>
                <w:sz w:val="26"/>
                <w:szCs w:val="26"/>
              </w:rPr>
              <w:t xml:space="preserve"> muzejs</w:t>
            </w:r>
            <w:r w:rsidR="00E6737E" w:rsidRPr="00973516">
              <w:rPr>
                <w:sz w:val="26"/>
                <w:szCs w:val="26"/>
              </w:rPr>
              <w:t xml:space="preserve">, Rakstniecības un mūzikas muzejs, Latvijas Nacionālais </w:t>
            </w:r>
            <w:r w:rsidR="00E6737E" w:rsidRPr="00082103">
              <w:rPr>
                <w:sz w:val="26"/>
                <w:szCs w:val="26"/>
              </w:rPr>
              <w:t>mākslas muzejs</w:t>
            </w:r>
            <w:r w:rsidR="00636F27" w:rsidRPr="00082103">
              <w:rPr>
                <w:bCs/>
                <w:sz w:val="26"/>
                <w:szCs w:val="26"/>
              </w:rPr>
              <w:t xml:space="preserve"> un </w:t>
            </w:r>
            <w:r w:rsidR="00B178EB">
              <w:rPr>
                <w:bCs/>
                <w:sz w:val="26"/>
                <w:szCs w:val="26"/>
              </w:rPr>
              <w:t>Finanšu ministrija (VNĪ)</w:t>
            </w:r>
            <w:r w:rsidR="00636F27" w:rsidRPr="00082103">
              <w:rPr>
                <w:bCs/>
                <w:sz w:val="26"/>
                <w:szCs w:val="26"/>
              </w:rPr>
              <w:t>.</w:t>
            </w:r>
          </w:p>
        </w:tc>
      </w:tr>
      <w:tr w:rsidR="00262E2B" w:rsidRPr="00973516" w:rsidTr="00024FF5">
        <w:trPr>
          <w:trHeight w:val="976"/>
        </w:trPr>
        <w:tc>
          <w:tcPr>
            <w:tcW w:w="333" w:type="pct"/>
            <w:shd w:val="clear" w:color="auto" w:fill="auto"/>
          </w:tcPr>
          <w:p w:rsidR="00262E2B" w:rsidRPr="00973516" w:rsidRDefault="00262E2B" w:rsidP="006C4607">
            <w:pPr>
              <w:pStyle w:val="naiskr"/>
              <w:spacing w:before="0" w:after="0"/>
              <w:rPr>
                <w:sz w:val="26"/>
                <w:szCs w:val="26"/>
              </w:rPr>
            </w:pPr>
            <w:r w:rsidRPr="00973516">
              <w:rPr>
                <w:sz w:val="26"/>
                <w:szCs w:val="26"/>
              </w:rPr>
              <w:t>6.</w:t>
            </w:r>
          </w:p>
        </w:tc>
        <w:tc>
          <w:tcPr>
            <w:tcW w:w="1460" w:type="pct"/>
            <w:shd w:val="clear" w:color="auto" w:fill="auto"/>
          </w:tcPr>
          <w:p w:rsidR="00262E2B" w:rsidRPr="00973516" w:rsidRDefault="00BB7C94" w:rsidP="006C4607">
            <w:pPr>
              <w:pStyle w:val="naiskr"/>
              <w:spacing w:before="0" w:after="0"/>
              <w:rPr>
                <w:i/>
                <w:sz w:val="26"/>
                <w:szCs w:val="26"/>
              </w:rPr>
            </w:pPr>
            <w:r w:rsidRPr="00973516">
              <w:rPr>
                <w:sz w:val="26"/>
                <w:szCs w:val="26"/>
              </w:rPr>
              <w:t xml:space="preserve">Iemesli, kādēļ netika nodrošināta </w:t>
            </w:r>
            <w:r w:rsidR="00262E2B" w:rsidRPr="00973516">
              <w:rPr>
                <w:sz w:val="26"/>
                <w:szCs w:val="26"/>
              </w:rPr>
              <w:t xml:space="preserve">sabiedrības </w:t>
            </w:r>
            <w:r w:rsidRPr="00973516">
              <w:rPr>
                <w:sz w:val="26"/>
                <w:szCs w:val="26"/>
              </w:rPr>
              <w:t>līdzdalība</w:t>
            </w:r>
          </w:p>
        </w:tc>
        <w:tc>
          <w:tcPr>
            <w:tcW w:w="3207" w:type="pct"/>
            <w:shd w:val="clear" w:color="auto" w:fill="auto"/>
          </w:tcPr>
          <w:p w:rsidR="006F28C9" w:rsidRPr="00973516" w:rsidRDefault="00BB1850" w:rsidP="00981FAE">
            <w:pPr>
              <w:pStyle w:val="Vresteksts"/>
              <w:ind w:left="168" w:right="145"/>
              <w:jc w:val="both"/>
              <w:rPr>
                <w:b/>
                <w:bCs/>
                <w:sz w:val="26"/>
                <w:szCs w:val="26"/>
              </w:rPr>
            </w:pPr>
            <w:r w:rsidRPr="00973516">
              <w:rPr>
                <w:sz w:val="26"/>
                <w:szCs w:val="26"/>
              </w:rPr>
              <w:t>Sabiedrības līdzdalība netika nodrošināta, jo rīkojuma projekts neskar sabiedrības intereses.</w:t>
            </w:r>
          </w:p>
        </w:tc>
      </w:tr>
      <w:tr w:rsidR="00262E2B" w:rsidRPr="00973516" w:rsidTr="00024FF5">
        <w:tc>
          <w:tcPr>
            <w:tcW w:w="333" w:type="pct"/>
            <w:shd w:val="clear" w:color="auto" w:fill="auto"/>
          </w:tcPr>
          <w:p w:rsidR="00262E2B" w:rsidRPr="00973516" w:rsidRDefault="00262E2B" w:rsidP="006C4607">
            <w:pPr>
              <w:pStyle w:val="naiskr"/>
              <w:spacing w:before="0" w:after="0"/>
              <w:rPr>
                <w:sz w:val="26"/>
                <w:szCs w:val="26"/>
              </w:rPr>
            </w:pPr>
            <w:r w:rsidRPr="00973516">
              <w:rPr>
                <w:sz w:val="26"/>
                <w:szCs w:val="26"/>
              </w:rPr>
              <w:t>7.</w:t>
            </w:r>
          </w:p>
        </w:tc>
        <w:tc>
          <w:tcPr>
            <w:tcW w:w="1460" w:type="pct"/>
            <w:shd w:val="clear" w:color="auto" w:fill="auto"/>
          </w:tcPr>
          <w:p w:rsidR="00262E2B" w:rsidRPr="00973516" w:rsidRDefault="00262E2B" w:rsidP="006C4607">
            <w:pPr>
              <w:pStyle w:val="naiskr"/>
              <w:spacing w:before="0" w:after="0"/>
              <w:rPr>
                <w:sz w:val="26"/>
                <w:szCs w:val="26"/>
              </w:rPr>
            </w:pPr>
            <w:r w:rsidRPr="00973516">
              <w:rPr>
                <w:sz w:val="26"/>
                <w:szCs w:val="26"/>
              </w:rPr>
              <w:t>Cita informācija</w:t>
            </w:r>
          </w:p>
        </w:tc>
        <w:tc>
          <w:tcPr>
            <w:tcW w:w="3207" w:type="pct"/>
            <w:shd w:val="clear" w:color="auto" w:fill="auto"/>
          </w:tcPr>
          <w:p w:rsidR="00262E2B" w:rsidRPr="00973516" w:rsidRDefault="0082767C" w:rsidP="00D17B65">
            <w:pPr>
              <w:pStyle w:val="naiskr"/>
              <w:spacing w:before="0" w:after="0"/>
              <w:ind w:left="168" w:right="145"/>
              <w:jc w:val="both"/>
              <w:rPr>
                <w:sz w:val="26"/>
                <w:szCs w:val="26"/>
              </w:rPr>
            </w:pPr>
            <w:r w:rsidRPr="00D17B65">
              <w:rPr>
                <w:sz w:val="26"/>
                <w:szCs w:val="26"/>
              </w:rPr>
              <w:t>Rīkojuma projekts skatāms vienlaikus ar Ministru kabineta rīkojuma projektu „</w:t>
            </w:r>
            <w:bookmarkStart w:id="3" w:name="OLE_LINK7"/>
            <w:bookmarkStart w:id="4" w:name="OLE_LINK8"/>
            <w:r w:rsidRPr="00D17B65">
              <w:rPr>
                <w:sz w:val="26"/>
                <w:szCs w:val="26"/>
              </w:rPr>
              <w:t xml:space="preserve">Par finansējuma piešķiršanu Latvijas Nacionālā vēstures muzeja, Rakstniecības un mūzikas muzeja un Latvijas </w:t>
            </w:r>
            <w:r w:rsidRPr="00D17B65">
              <w:rPr>
                <w:sz w:val="26"/>
                <w:szCs w:val="26"/>
              </w:rPr>
              <w:lastRenderedPageBreak/>
              <w:t xml:space="preserve">Nacionālā mākslas muzeja krājumu </w:t>
            </w:r>
            <w:r w:rsidRPr="00D17B65">
              <w:rPr>
                <w:rStyle w:val="parastaischar"/>
                <w:sz w:val="26"/>
                <w:szCs w:val="26"/>
              </w:rPr>
              <w:t>turpmākās bojāšanās novēršanai, to nepieciešamajai pārvietošanai, saglabāšanai un pieejamībai</w:t>
            </w:r>
            <w:bookmarkEnd w:id="3"/>
            <w:bookmarkEnd w:id="4"/>
            <w:r w:rsidRPr="00D17B65">
              <w:rPr>
                <w:rStyle w:val="parastaischar"/>
                <w:sz w:val="26"/>
                <w:szCs w:val="26"/>
              </w:rPr>
              <w:t>”.</w:t>
            </w:r>
          </w:p>
        </w:tc>
      </w:tr>
    </w:tbl>
    <w:p w:rsidR="00EC0446" w:rsidRPr="00973516" w:rsidRDefault="00EC0446" w:rsidP="00EA2A60">
      <w:pPr>
        <w:jc w:val="both"/>
        <w:rPr>
          <w:sz w:val="26"/>
          <w:szCs w:val="26"/>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1"/>
        <w:gridCol w:w="1196"/>
        <w:gridCol w:w="1306"/>
        <w:gridCol w:w="1306"/>
        <w:gridCol w:w="1306"/>
        <w:gridCol w:w="1302"/>
      </w:tblGrid>
      <w:tr w:rsidR="00124F12" w:rsidRPr="00973516" w:rsidTr="00024FF5">
        <w:trPr>
          <w:trHeight w:val="297"/>
          <w:jc w:val="center"/>
        </w:trPr>
        <w:tc>
          <w:tcPr>
            <w:tcW w:w="5000" w:type="pct"/>
            <w:gridSpan w:val="6"/>
          </w:tcPr>
          <w:p w:rsidR="00124F12" w:rsidRPr="00973516" w:rsidRDefault="00124F12" w:rsidP="006C4607">
            <w:pPr>
              <w:pStyle w:val="naisnod"/>
              <w:spacing w:before="0" w:after="0"/>
              <w:rPr>
                <w:i/>
                <w:sz w:val="26"/>
                <w:szCs w:val="26"/>
              </w:rPr>
            </w:pPr>
            <w:r w:rsidRPr="00973516">
              <w:rPr>
                <w:sz w:val="26"/>
                <w:szCs w:val="26"/>
              </w:rPr>
              <w:br w:type="page"/>
              <w:t>III</w:t>
            </w:r>
            <w:r w:rsidR="000941C5" w:rsidRPr="00973516">
              <w:rPr>
                <w:sz w:val="26"/>
                <w:szCs w:val="26"/>
              </w:rPr>
              <w:t>.</w:t>
            </w:r>
            <w:r w:rsidRPr="00973516">
              <w:rPr>
                <w:sz w:val="26"/>
                <w:szCs w:val="26"/>
              </w:rPr>
              <w:t xml:space="preserve"> Tiesību akta projekta ietekme uz valsts budžetu un pašvaldību budžetiem</w:t>
            </w:r>
          </w:p>
        </w:tc>
      </w:tr>
      <w:tr w:rsidR="00124F12" w:rsidRPr="00973516" w:rsidTr="00CC4263">
        <w:trPr>
          <w:jc w:val="center"/>
        </w:trPr>
        <w:tc>
          <w:tcPr>
            <w:tcW w:w="1546" w:type="pct"/>
            <w:vMerge w:val="restart"/>
            <w:vAlign w:val="center"/>
          </w:tcPr>
          <w:p w:rsidR="00124F12" w:rsidRPr="00973516" w:rsidRDefault="00124F12" w:rsidP="0034795A">
            <w:pPr>
              <w:pStyle w:val="naisf"/>
              <w:spacing w:before="0" w:after="0"/>
              <w:ind w:firstLine="0"/>
              <w:jc w:val="center"/>
              <w:rPr>
                <w:b/>
                <w:sz w:val="26"/>
                <w:szCs w:val="26"/>
              </w:rPr>
            </w:pPr>
            <w:r w:rsidRPr="00973516">
              <w:rPr>
                <w:b/>
                <w:sz w:val="26"/>
                <w:szCs w:val="26"/>
              </w:rPr>
              <w:t>Rādītāji</w:t>
            </w:r>
          </w:p>
        </w:tc>
        <w:tc>
          <w:tcPr>
            <w:tcW w:w="1347" w:type="pct"/>
            <w:gridSpan w:val="2"/>
            <w:vMerge w:val="restart"/>
            <w:vAlign w:val="center"/>
          </w:tcPr>
          <w:p w:rsidR="00124F12" w:rsidRPr="00973516" w:rsidRDefault="001D48D3" w:rsidP="006C4607">
            <w:pPr>
              <w:pStyle w:val="naisf"/>
              <w:spacing w:before="0" w:after="0"/>
              <w:ind w:firstLine="0"/>
              <w:jc w:val="center"/>
              <w:rPr>
                <w:b/>
                <w:sz w:val="26"/>
                <w:szCs w:val="26"/>
              </w:rPr>
            </w:pPr>
            <w:r w:rsidRPr="00973516">
              <w:rPr>
                <w:b/>
                <w:sz w:val="26"/>
                <w:szCs w:val="26"/>
              </w:rPr>
              <w:t>2013</w:t>
            </w:r>
            <w:r w:rsidR="00797BEF" w:rsidRPr="00973516">
              <w:rPr>
                <w:b/>
                <w:sz w:val="26"/>
                <w:szCs w:val="26"/>
              </w:rPr>
              <w:t>.</w:t>
            </w:r>
            <w:r w:rsidR="00124F12" w:rsidRPr="00973516">
              <w:rPr>
                <w:b/>
                <w:sz w:val="26"/>
                <w:szCs w:val="26"/>
              </w:rPr>
              <w:t>gads</w:t>
            </w:r>
          </w:p>
        </w:tc>
        <w:tc>
          <w:tcPr>
            <w:tcW w:w="2108" w:type="pct"/>
            <w:gridSpan w:val="3"/>
            <w:vAlign w:val="center"/>
          </w:tcPr>
          <w:p w:rsidR="00124F12" w:rsidRPr="00973516" w:rsidRDefault="00124F12" w:rsidP="006C4607">
            <w:pPr>
              <w:pStyle w:val="naisf"/>
              <w:spacing w:before="0" w:after="0"/>
              <w:ind w:firstLine="0"/>
              <w:jc w:val="center"/>
              <w:rPr>
                <w:b/>
                <w:i/>
                <w:sz w:val="26"/>
                <w:szCs w:val="26"/>
              </w:rPr>
            </w:pPr>
            <w:r w:rsidRPr="00973516">
              <w:rPr>
                <w:sz w:val="26"/>
                <w:szCs w:val="26"/>
              </w:rPr>
              <w:t>Turpmākie trīs gadi</w:t>
            </w:r>
            <w:r w:rsidR="009E12D7" w:rsidRPr="00973516">
              <w:rPr>
                <w:sz w:val="26"/>
                <w:szCs w:val="26"/>
              </w:rPr>
              <w:t xml:space="preserve"> (tūkst</w:t>
            </w:r>
            <w:smartTag w:uri="schemas-tilde-lv/tildestengine" w:element="currency2">
              <w:smartTagPr>
                <w:attr w:name="currency_id" w:val="48"/>
                <w:attr w:name="currency_key" w:val="LVL"/>
                <w:attr w:name="currency_value" w:val="."/>
                <w:attr w:name="currency_text" w:val="latu"/>
              </w:smartTagPr>
              <w:r w:rsidR="009E12D7" w:rsidRPr="00973516">
                <w:rPr>
                  <w:sz w:val="26"/>
                  <w:szCs w:val="26"/>
                </w:rPr>
                <w:t>. latu</w:t>
              </w:r>
            </w:smartTag>
            <w:r w:rsidR="009E12D7" w:rsidRPr="00973516">
              <w:rPr>
                <w:sz w:val="26"/>
                <w:szCs w:val="26"/>
              </w:rPr>
              <w:t>)</w:t>
            </w:r>
          </w:p>
        </w:tc>
      </w:tr>
      <w:tr w:rsidR="00124F12" w:rsidRPr="00973516" w:rsidTr="00CC4263">
        <w:trPr>
          <w:jc w:val="center"/>
        </w:trPr>
        <w:tc>
          <w:tcPr>
            <w:tcW w:w="1546" w:type="pct"/>
            <w:vMerge/>
            <w:vAlign w:val="center"/>
          </w:tcPr>
          <w:p w:rsidR="00124F12" w:rsidRPr="00973516" w:rsidRDefault="00124F12" w:rsidP="0034795A">
            <w:pPr>
              <w:pStyle w:val="naisf"/>
              <w:spacing w:before="0" w:after="0"/>
              <w:ind w:firstLine="0"/>
              <w:jc w:val="left"/>
              <w:rPr>
                <w:b/>
                <w:i/>
                <w:sz w:val="26"/>
                <w:szCs w:val="26"/>
              </w:rPr>
            </w:pPr>
          </w:p>
        </w:tc>
        <w:tc>
          <w:tcPr>
            <w:tcW w:w="1347" w:type="pct"/>
            <w:gridSpan w:val="2"/>
            <w:vMerge/>
            <w:vAlign w:val="center"/>
          </w:tcPr>
          <w:p w:rsidR="00124F12" w:rsidRPr="00973516" w:rsidRDefault="00124F12" w:rsidP="006C4607">
            <w:pPr>
              <w:pStyle w:val="naisf"/>
              <w:spacing w:before="0" w:after="0"/>
              <w:ind w:firstLine="0"/>
              <w:jc w:val="center"/>
              <w:rPr>
                <w:b/>
                <w:i/>
                <w:sz w:val="26"/>
                <w:szCs w:val="26"/>
              </w:rPr>
            </w:pPr>
          </w:p>
        </w:tc>
        <w:tc>
          <w:tcPr>
            <w:tcW w:w="703" w:type="pct"/>
            <w:vAlign w:val="center"/>
          </w:tcPr>
          <w:p w:rsidR="00124F12" w:rsidRPr="00973516" w:rsidRDefault="00797BEF" w:rsidP="006C4607">
            <w:pPr>
              <w:pStyle w:val="naisf"/>
              <w:spacing w:before="0" w:after="0"/>
              <w:ind w:firstLine="0"/>
              <w:jc w:val="center"/>
              <w:rPr>
                <w:b/>
                <w:i/>
                <w:sz w:val="26"/>
                <w:szCs w:val="26"/>
              </w:rPr>
            </w:pPr>
            <w:r w:rsidRPr="00973516">
              <w:rPr>
                <w:b/>
                <w:bCs/>
                <w:sz w:val="26"/>
                <w:szCs w:val="26"/>
              </w:rPr>
              <w:t>20</w:t>
            </w:r>
            <w:r w:rsidR="00124F12" w:rsidRPr="00973516">
              <w:rPr>
                <w:b/>
                <w:bCs/>
                <w:sz w:val="26"/>
                <w:szCs w:val="26"/>
              </w:rPr>
              <w:t>1</w:t>
            </w:r>
            <w:r w:rsidR="001D48D3" w:rsidRPr="00973516">
              <w:rPr>
                <w:b/>
                <w:bCs/>
                <w:sz w:val="26"/>
                <w:szCs w:val="26"/>
              </w:rPr>
              <w:t>4</w:t>
            </w:r>
            <w:r w:rsidRPr="00973516">
              <w:rPr>
                <w:b/>
                <w:bCs/>
                <w:sz w:val="26"/>
                <w:szCs w:val="26"/>
              </w:rPr>
              <w:t>.g.</w:t>
            </w:r>
          </w:p>
        </w:tc>
        <w:tc>
          <w:tcPr>
            <w:tcW w:w="703" w:type="pct"/>
            <w:vAlign w:val="center"/>
          </w:tcPr>
          <w:p w:rsidR="00124F12" w:rsidRPr="00973516" w:rsidRDefault="001D48D3" w:rsidP="006C4607">
            <w:pPr>
              <w:pStyle w:val="naisf"/>
              <w:spacing w:before="0" w:after="0"/>
              <w:ind w:firstLine="0"/>
              <w:jc w:val="center"/>
              <w:rPr>
                <w:b/>
                <w:i/>
                <w:sz w:val="26"/>
                <w:szCs w:val="26"/>
              </w:rPr>
            </w:pPr>
            <w:r w:rsidRPr="00973516">
              <w:rPr>
                <w:b/>
                <w:bCs/>
                <w:sz w:val="26"/>
                <w:szCs w:val="26"/>
              </w:rPr>
              <w:t>2015</w:t>
            </w:r>
            <w:r w:rsidR="00797BEF" w:rsidRPr="00973516">
              <w:rPr>
                <w:b/>
                <w:bCs/>
                <w:sz w:val="26"/>
                <w:szCs w:val="26"/>
              </w:rPr>
              <w:t>.g.</w:t>
            </w:r>
          </w:p>
        </w:tc>
        <w:tc>
          <w:tcPr>
            <w:tcW w:w="703" w:type="pct"/>
            <w:vAlign w:val="center"/>
          </w:tcPr>
          <w:p w:rsidR="00124F12" w:rsidRPr="00973516" w:rsidRDefault="001D48D3" w:rsidP="006C4607">
            <w:pPr>
              <w:pStyle w:val="naisf"/>
              <w:spacing w:before="0" w:after="0"/>
              <w:ind w:firstLine="0"/>
              <w:jc w:val="center"/>
              <w:rPr>
                <w:b/>
                <w:i/>
                <w:sz w:val="26"/>
                <w:szCs w:val="26"/>
              </w:rPr>
            </w:pPr>
            <w:r w:rsidRPr="00973516">
              <w:rPr>
                <w:b/>
                <w:bCs/>
                <w:sz w:val="26"/>
                <w:szCs w:val="26"/>
              </w:rPr>
              <w:t>2016</w:t>
            </w:r>
            <w:r w:rsidR="00797BEF" w:rsidRPr="00973516">
              <w:rPr>
                <w:b/>
                <w:bCs/>
                <w:sz w:val="26"/>
                <w:szCs w:val="26"/>
              </w:rPr>
              <w:t>.g.</w:t>
            </w:r>
          </w:p>
        </w:tc>
      </w:tr>
      <w:tr w:rsidR="00124F12" w:rsidRPr="00973516" w:rsidTr="00CC4263">
        <w:trPr>
          <w:jc w:val="center"/>
        </w:trPr>
        <w:tc>
          <w:tcPr>
            <w:tcW w:w="1546" w:type="pct"/>
            <w:vMerge/>
            <w:vAlign w:val="center"/>
          </w:tcPr>
          <w:p w:rsidR="00124F12" w:rsidRPr="00973516" w:rsidRDefault="00124F12" w:rsidP="0034795A">
            <w:pPr>
              <w:pStyle w:val="naisf"/>
              <w:spacing w:before="0" w:after="0"/>
              <w:ind w:firstLine="0"/>
              <w:jc w:val="left"/>
              <w:rPr>
                <w:b/>
                <w:i/>
                <w:sz w:val="26"/>
                <w:szCs w:val="26"/>
              </w:rPr>
            </w:pPr>
          </w:p>
        </w:tc>
        <w:tc>
          <w:tcPr>
            <w:tcW w:w="644" w:type="pct"/>
            <w:vAlign w:val="center"/>
          </w:tcPr>
          <w:p w:rsidR="00124F12" w:rsidRPr="00973516" w:rsidRDefault="00124F12" w:rsidP="006C4607">
            <w:pPr>
              <w:pStyle w:val="naisf"/>
              <w:spacing w:before="0" w:after="0"/>
              <w:ind w:firstLine="0"/>
              <w:jc w:val="center"/>
              <w:rPr>
                <w:b/>
                <w:i/>
                <w:sz w:val="26"/>
                <w:szCs w:val="26"/>
              </w:rPr>
            </w:pPr>
            <w:r w:rsidRPr="00973516">
              <w:rPr>
                <w:sz w:val="26"/>
                <w:szCs w:val="26"/>
              </w:rPr>
              <w:t>Saskaņā ar valsts budžetu kārtējam gadam</w:t>
            </w:r>
          </w:p>
        </w:tc>
        <w:tc>
          <w:tcPr>
            <w:tcW w:w="703" w:type="pct"/>
            <w:vAlign w:val="center"/>
          </w:tcPr>
          <w:p w:rsidR="00124F12" w:rsidRPr="00973516" w:rsidRDefault="00124F12" w:rsidP="006C4607">
            <w:pPr>
              <w:pStyle w:val="naisf"/>
              <w:spacing w:before="0" w:after="0"/>
              <w:ind w:firstLine="0"/>
              <w:jc w:val="center"/>
              <w:rPr>
                <w:b/>
                <w:i/>
                <w:sz w:val="26"/>
                <w:szCs w:val="26"/>
              </w:rPr>
            </w:pPr>
            <w:r w:rsidRPr="00973516">
              <w:rPr>
                <w:sz w:val="26"/>
                <w:szCs w:val="26"/>
              </w:rPr>
              <w:t>Izmaiņas kārtējā gadā</w:t>
            </w:r>
            <w:r w:rsidR="009E12D7" w:rsidRPr="00973516">
              <w:rPr>
                <w:sz w:val="26"/>
                <w:szCs w:val="26"/>
              </w:rPr>
              <w:t>,</w:t>
            </w:r>
            <w:r w:rsidRPr="00973516">
              <w:rPr>
                <w:sz w:val="26"/>
                <w:szCs w:val="26"/>
              </w:rPr>
              <w:t xml:space="preserve"> salīdzinot ar budžetu kārtējam gadam</w:t>
            </w:r>
          </w:p>
        </w:tc>
        <w:tc>
          <w:tcPr>
            <w:tcW w:w="703" w:type="pct"/>
            <w:vAlign w:val="center"/>
          </w:tcPr>
          <w:p w:rsidR="00124F12" w:rsidRPr="00973516" w:rsidRDefault="00124F12" w:rsidP="006C4607">
            <w:pPr>
              <w:pStyle w:val="naisf"/>
              <w:spacing w:before="0" w:after="0"/>
              <w:ind w:firstLine="0"/>
              <w:jc w:val="center"/>
              <w:rPr>
                <w:b/>
                <w:i/>
                <w:sz w:val="26"/>
                <w:szCs w:val="26"/>
              </w:rPr>
            </w:pPr>
            <w:r w:rsidRPr="00973516">
              <w:rPr>
                <w:sz w:val="26"/>
                <w:szCs w:val="26"/>
              </w:rPr>
              <w:t>Izmaiņas</w:t>
            </w:r>
            <w:r w:rsidR="00182C18" w:rsidRPr="00973516">
              <w:rPr>
                <w:sz w:val="26"/>
                <w:szCs w:val="26"/>
              </w:rPr>
              <w:t>,</w:t>
            </w:r>
            <w:r w:rsidR="001D48D3" w:rsidRPr="00973516">
              <w:rPr>
                <w:sz w:val="26"/>
                <w:szCs w:val="26"/>
              </w:rPr>
              <w:t xml:space="preserve"> salīdzinot ar kārtējo (2013</w:t>
            </w:r>
            <w:r w:rsidRPr="00973516">
              <w:rPr>
                <w:sz w:val="26"/>
                <w:szCs w:val="26"/>
              </w:rPr>
              <w:t>) gadu</w:t>
            </w:r>
          </w:p>
        </w:tc>
        <w:tc>
          <w:tcPr>
            <w:tcW w:w="703" w:type="pct"/>
            <w:vAlign w:val="center"/>
          </w:tcPr>
          <w:p w:rsidR="00124F12" w:rsidRPr="00973516" w:rsidRDefault="00124F12" w:rsidP="006C4607">
            <w:pPr>
              <w:pStyle w:val="naisf"/>
              <w:spacing w:before="0" w:after="0"/>
              <w:ind w:firstLine="0"/>
              <w:jc w:val="center"/>
              <w:rPr>
                <w:b/>
                <w:i/>
                <w:sz w:val="26"/>
                <w:szCs w:val="26"/>
              </w:rPr>
            </w:pPr>
            <w:r w:rsidRPr="00973516">
              <w:rPr>
                <w:sz w:val="26"/>
                <w:szCs w:val="26"/>
              </w:rPr>
              <w:t>Izmaiņas</w:t>
            </w:r>
            <w:r w:rsidR="00182C18" w:rsidRPr="00973516">
              <w:rPr>
                <w:sz w:val="26"/>
                <w:szCs w:val="26"/>
              </w:rPr>
              <w:t>,</w:t>
            </w:r>
            <w:r w:rsidRPr="00973516">
              <w:rPr>
                <w:sz w:val="26"/>
                <w:szCs w:val="26"/>
              </w:rPr>
              <w:t xml:space="preserve"> salīdzinot </w:t>
            </w:r>
            <w:r w:rsidR="001D48D3" w:rsidRPr="00973516">
              <w:rPr>
                <w:sz w:val="26"/>
                <w:szCs w:val="26"/>
              </w:rPr>
              <w:t>ar kārtējo (2013</w:t>
            </w:r>
            <w:r w:rsidRPr="00973516">
              <w:rPr>
                <w:sz w:val="26"/>
                <w:szCs w:val="26"/>
              </w:rPr>
              <w:t>) gadu</w:t>
            </w:r>
          </w:p>
        </w:tc>
        <w:tc>
          <w:tcPr>
            <w:tcW w:w="703" w:type="pct"/>
            <w:vAlign w:val="center"/>
          </w:tcPr>
          <w:p w:rsidR="00124F12" w:rsidRPr="00973516" w:rsidRDefault="00124F12" w:rsidP="00797BEF">
            <w:pPr>
              <w:pStyle w:val="naisf"/>
              <w:spacing w:before="0" w:after="0"/>
              <w:ind w:firstLine="0"/>
              <w:jc w:val="center"/>
              <w:rPr>
                <w:b/>
                <w:i/>
                <w:sz w:val="26"/>
                <w:szCs w:val="26"/>
              </w:rPr>
            </w:pPr>
            <w:r w:rsidRPr="00973516">
              <w:rPr>
                <w:sz w:val="26"/>
                <w:szCs w:val="26"/>
              </w:rPr>
              <w:t>Izmaiņas</w:t>
            </w:r>
            <w:r w:rsidR="00182C18" w:rsidRPr="00973516">
              <w:rPr>
                <w:sz w:val="26"/>
                <w:szCs w:val="26"/>
              </w:rPr>
              <w:t>,</w:t>
            </w:r>
            <w:r w:rsidRPr="00973516">
              <w:rPr>
                <w:sz w:val="26"/>
                <w:szCs w:val="26"/>
              </w:rPr>
              <w:t xml:space="preserve"> salīdzinot ar kārtējo (</w:t>
            </w:r>
            <w:r w:rsidR="001D48D3" w:rsidRPr="00973516">
              <w:rPr>
                <w:sz w:val="26"/>
                <w:szCs w:val="26"/>
              </w:rPr>
              <w:t>2013</w:t>
            </w:r>
            <w:r w:rsidRPr="00973516">
              <w:rPr>
                <w:sz w:val="26"/>
                <w:szCs w:val="26"/>
              </w:rPr>
              <w:t>) gadu</w:t>
            </w:r>
          </w:p>
        </w:tc>
      </w:tr>
      <w:tr w:rsidR="00124F12" w:rsidRPr="00973516" w:rsidTr="001D48D3">
        <w:trPr>
          <w:jc w:val="center"/>
        </w:trPr>
        <w:tc>
          <w:tcPr>
            <w:tcW w:w="1546" w:type="pct"/>
            <w:vAlign w:val="center"/>
          </w:tcPr>
          <w:p w:rsidR="00124F12" w:rsidRPr="00973516" w:rsidRDefault="00124F12" w:rsidP="0034795A">
            <w:pPr>
              <w:pStyle w:val="naisf"/>
              <w:spacing w:before="0" w:after="0"/>
              <w:ind w:firstLine="0"/>
              <w:jc w:val="center"/>
              <w:rPr>
                <w:bCs/>
                <w:sz w:val="26"/>
                <w:szCs w:val="26"/>
              </w:rPr>
            </w:pPr>
            <w:r w:rsidRPr="00973516">
              <w:rPr>
                <w:bCs/>
                <w:sz w:val="26"/>
                <w:szCs w:val="26"/>
              </w:rPr>
              <w:t>1</w:t>
            </w:r>
          </w:p>
        </w:tc>
        <w:tc>
          <w:tcPr>
            <w:tcW w:w="644" w:type="pct"/>
            <w:vAlign w:val="center"/>
          </w:tcPr>
          <w:p w:rsidR="00124F12" w:rsidRPr="00973516" w:rsidRDefault="00124F12" w:rsidP="006C4607">
            <w:pPr>
              <w:pStyle w:val="naisf"/>
              <w:spacing w:before="0" w:after="0"/>
              <w:ind w:firstLine="0"/>
              <w:jc w:val="center"/>
              <w:rPr>
                <w:bCs/>
                <w:sz w:val="26"/>
                <w:szCs w:val="26"/>
              </w:rPr>
            </w:pPr>
            <w:r w:rsidRPr="00973516">
              <w:rPr>
                <w:bCs/>
                <w:sz w:val="26"/>
                <w:szCs w:val="26"/>
              </w:rPr>
              <w:t>2</w:t>
            </w:r>
          </w:p>
        </w:tc>
        <w:tc>
          <w:tcPr>
            <w:tcW w:w="703" w:type="pct"/>
            <w:vAlign w:val="center"/>
          </w:tcPr>
          <w:p w:rsidR="00124F12" w:rsidRPr="00973516" w:rsidRDefault="00124F12" w:rsidP="006C4607">
            <w:pPr>
              <w:pStyle w:val="naisf"/>
              <w:spacing w:before="0" w:after="0"/>
              <w:ind w:firstLine="0"/>
              <w:jc w:val="center"/>
              <w:rPr>
                <w:bCs/>
                <w:sz w:val="26"/>
                <w:szCs w:val="26"/>
              </w:rPr>
            </w:pPr>
            <w:r w:rsidRPr="00973516">
              <w:rPr>
                <w:bCs/>
                <w:sz w:val="26"/>
                <w:szCs w:val="26"/>
              </w:rPr>
              <w:t>3</w:t>
            </w:r>
          </w:p>
        </w:tc>
        <w:tc>
          <w:tcPr>
            <w:tcW w:w="703" w:type="pct"/>
            <w:shd w:val="clear" w:color="auto" w:fill="auto"/>
            <w:vAlign w:val="center"/>
          </w:tcPr>
          <w:p w:rsidR="00124F12" w:rsidRPr="00973516" w:rsidRDefault="00124F12" w:rsidP="006C4607">
            <w:pPr>
              <w:pStyle w:val="naisf"/>
              <w:spacing w:before="0" w:after="0"/>
              <w:ind w:firstLine="0"/>
              <w:jc w:val="center"/>
              <w:rPr>
                <w:bCs/>
                <w:sz w:val="26"/>
                <w:szCs w:val="26"/>
              </w:rPr>
            </w:pPr>
            <w:r w:rsidRPr="00973516">
              <w:rPr>
                <w:bCs/>
                <w:sz w:val="26"/>
                <w:szCs w:val="26"/>
              </w:rPr>
              <w:t>4</w:t>
            </w:r>
          </w:p>
        </w:tc>
        <w:tc>
          <w:tcPr>
            <w:tcW w:w="703" w:type="pct"/>
            <w:shd w:val="clear" w:color="auto" w:fill="auto"/>
            <w:vAlign w:val="center"/>
          </w:tcPr>
          <w:p w:rsidR="00124F12" w:rsidRPr="00973516" w:rsidRDefault="00124F12" w:rsidP="006C4607">
            <w:pPr>
              <w:pStyle w:val="naisf"/>
              <w:spacing w:before="0" w:after="0"/>
              <w:ind w:firstLine="0"/>
              <w:jc w:val="center"/>
              <w:rPr>
                <w:bCs/>
                <w:sz w:val="26"/>
                <w:szCs w:val="26"/>
              </w:rPr>
            </w:pPr>
            <w:r w:rsidRPr="00973516">
              <w:rPr>
                <w:bCs/>
                <w:sz w:val="26"/>
                <w:szCs w:val="26"/>
              </w:rPr>
              <w:t>5</w:t>
            </w:r>
          </w:p>
        </w:tc>
        <w:tc>
          <w:tcPr>
            <w:tcW w:w="703" w:type="pct"/>
            <w:shd w:val="clear" w:color="auto" w:fill="auto"/>
            <w:vAlign w:val="center"/>
          </w:tcPr>
          <w:p w:rsidR="00124F12" w:rsidRPr="00973516" w:rsidRDefault="00124F12" w:rsidP="006C4607">
            <w:pPr>
              <w:pStyle w:val="naisf"/>
              <w:spacing w:before="0" w:after="0"/>
              <w:ind w:firstLine="0"/>
              <w:jc w:val="center"/>
              <w:rPr>
                <w:bCs/>
                <w:sz w:val="26"/>
                <w:szCs w:val="26"/>
              </w:rPr>
            </w:pPr>
            <w:r w:rsidRPr="00973516">
              <w:rPr>
                <w:bCs/>
                <w:sz w:val="26"/>
                <w:szCs w:val="26"/>
              </w:rPr>
              <w:t>6</w:t>
            </w:r>
          </w:p>
        </w:tc>
      </w:tr>
      <w:tr w:rsidR="00D6378D" w:rsidRPr="00973516" w:rsidTr="001D48D3">
        <w:trPr>
          <w:jc w:val="center"/>
        </w:trPr>
        <w:tc>
          <w:tcPr>
            <w:tcW w:w="1546" w:type="pct"/>
          </w:tcPr>
          <w:p w:rsidR="00D6378D" w:rsidRPr="00973516" w:rsidRDefault="00D6378D" w:rsidP="0034795A">
            <w:pPr>
              <w:pStyle w:val="naisf"/>
              <w:spacing w:before="0" w:after="0"/>
              <w:ind w:firstLine="0"/>
              <w:jc w:val="left"/>
              <w:rPr>
                <w:i/>
                <w:sz w:val="26"/>
                <w:szCs w:val="26"/>
              </w:rPr>
            </w:pPr>
            <w:r w:rsidRPr="00973516">
              <w:rPr>
                <w:sz w:val="26"/>
                <w:szCs w:val="26"/>
              </w:rPr>
              <w:t>1. Budžeta ieņēmumi:</w:t>
            </w:r>
          </w:p>
        </w:tc>
        <w:tc>
          <w:tcPr>
            <w:tcW w:w="644" w:type="pct"/>
          </w:tcPr>
          <w:p w:rsidR="00D6378D" w:rsidRPr="00973516" w:rsidRDefault="00D6378D" w:rsidP="002E0103">
            <w:pPr>
              <w:pStyle w:val="naisf"/>
              <w:spacing w:before="0" w:after="0"/>
              <w:ind w:firstLine="0"/>
              <w:jc w:val="center"/>
              <w:rPr>
                <w:b/>
                <w:sz w:val="26"/>
                <w:szCs w:val="26"/>
              </w:rPr>
            </w:pPr>
            <w:r w:rsidRPr="00973516">
              <w:rPr>
                <w:b/>
                <w:sz w:val="26"/>
                <w:szCs w:val="26"/>
              </w:rPr>
              <w:t>0</w:t>
            </w:r>
          </w:p>
        </w:tc>
        <w:tc>
          <w:tcPr>
            <w:tcW w:w="703" w:type="pct"/>
          </w:tcPr>
          <w:p w:rsidR="00D6378D" w:rsidRPr="00973516" w:rsidRDefault="00D6378D" w:rsidP="002E0103">
            <w:pPr>
              <w:pStyle w:val="naisf"/>
              <w:spacing w:before="0" w:after="0"/>
              <w:ind w:firstLine="0"/>
              <w:jc w:val="center"/>
              <w:rPr>
                <w:b/>
                <w:sz w:val="26"/>
                <w:szCs w:val="26"/>
              </w:rPr>
            </w:pPr>
            <w:r w:rsidRPr="00973516">
              <w:rPr>
                <w:b/>
                <w:sz w:val="26"/>
                <w:szCs w:val="26"/>
              </w:rPr>
              <w:t>0</w:t>
            </w:r>
          </w:p>
        </w:tc>
        <w:tc>
          <w:tcPr>
            <w:tcW w:w="703" w:type="pct"/>
            <w:shd w:val="clear" w:color="auto" w:fill="auto"/>
          </w:tcPr>
          <w:p w:rsidR="00D6378D" w:rsidRPr="00973516" w:rsidRDefault="00D6378D" w:rsidP="002E0103">
            <w:pPr>
              <w:pStyle w:val="naisf"/>
              <w:spacing w:before="0" w:after="0"/>
              <w:ind w:firstLine="0"/>
              <w:jc w:val="center"/>
              <w:rPr>
                <w:b/>
                <w:sz w:val="26"/>
                <w:szCs w:val="26"/>
              </w:rPr>
            </w:pPr>
            <w:r w:rsidRPr="00973516">
              <w:rPr>
                <w:b/>
                <w:sz w:val="26"/>
                <w:szCs w:val="26"/>
              </w:rPr>
              <w:t>0</w:t>
            </w:r>
          </w:p>
        </w:tc>
        <w:tc>
          <w:tcPr>
            <w:tcW w:w="703" w:type="pct"/>
            <w:shd w:val="clear" w:color="auto" w:fill="auto"/>
          </w:tcPr>
          <w:p w:rsidR="00D6378D" w:rsidRPr="00973516" w:rsidRDefault="00D6378D" w:rsidP="002E0103">
            <w:pPr>
              <w:pStyle w:val="naisf"/>
              <w:spacing w:before="0" w:after="0"/>
              <w:ind w:firstLine="0"/>
              <w:jc w:val="center"/>
              <w:rPr>
                <w:b/>
                <w:sz w:val="26"/>
                <w:szCs w:val="26"/>
              </w:rPr>
            </w:pPr>
            <w:r w:rsidRPr="00973516">
              <w:rPr>
                <w:b/>
                <w:sz w:val="26"/>
                <w:szCs w:val="26"/>
              </w:rPr>
              <w:t>0</w:t>
            </w:r>
          </w:p>
        </w:tc>
        <w:tc>
          <w:tcPr>
            <w:tcW w:w="703" w:type="pct"/>
            <w:shd w:val="clear" w:color="auto" w:fill="auto"/>
          </w:tcPr>
          <w:p w:rsidR="00D6378D" w:rsidRPr="00973516" w:rsidRDefault="00D6378D" w:rsidP="002E0103">
            <w:pPr>
              <w:pStyle w:val="naisf"/>
              <w:spacing w:before="0" w:after="0"/>
              <w:ind w:firstLine="0"/>
              <w:jc w:val="center"/>
              <w:rPr>
                <w:b/>
                <w:sz w:val="26"/>
                <w:szCs w:val="26"/>
              </w:rPr>
            </w:pPr>
            <w:r w:rsidRPr="00973516">
              <w:rPr>
                <w:b/>
                <w:sz w:val="26"/>
                <w:szCs w:val="26"/>
              </w:rPr>
              <w:t>0</w:t>
            </w:r>
          </w:p>
        </w:tc>
      </w:tr>
      <w:tr w:rsidR="00D6378D" w:rsidRPr="00973516" w:rsidTr="001D48D3">
        <w:trPr>
          <w:jc w:val="center"/>
        </w:trPr>
        <w:tc>
          <w:tcPr>
            <w:tcW w:w="1546" w:type="pct"/>
          </w:tcPr>
          <w:p w:rsidR="00D6378D" w:rsidRPr="00973516" w:rsidRDefault="00D6378D" w:rsidP="00EC2101">
            <w:pPr>
              <w:pStyle w:val="naisf"/>
              <w:spacing w:before="0" w:after="0"/>
              <w:ind w:firstLine="0"/>
              <w:jc w:val="left"/>
              <w:rPr>
                <w:i/>
                <w:sz w:val="26"/>
                <w:szCs w:val="26"/>
              </w:rPr>
            </w:pPr>
            <w:r w:rsidRPr="00973516">
              <w:rPr>
                <w:sz w:val="26"/>
                <w:szCs w:val="26"/>
              </w:rPr>
              <w:t>1.1. valsts pamatbudžets, tai skaitā ieņēmumi no maksas pakalpojumiem un citi pašu ieņēmumi</w:t>
            </w:r>
          </w:p>
        </w:tc>
        <w:tc>
          <w:tcPr>
            <w:tcW w:w="644" w:type="pct"/>
          </w:tcPr>
          <w:p w:rsidR="00D6378D" w:rsidRPr="00973516" w:rsidRDefault="00D6378D" w:rsidP="002E0103">
            <w:pPr>
              <w:pStyle w:val="naisf"/>
              <w:spacing w:before="0" w:after="0"/>
              <w:ind w:firstLine="0"/>
              <w:jc w:val="center"/>
              <w:rPr>
                <w:sz w:val="26"/>
                <w:szCs w:val="26"/>
              </w:rPr>
            </w:pPr>
            <w:r w:rsidRPr="00973516">
              <w:rPr>
                <w:sz w:val="26"/>
                <w:szCs w:val="26"/>
              </w:rPr>
              <w:t>0</w:t>
            </w:r>
          </w:p>
          <w:p w:rsidR="00D6378D" w:rsidRPr="00973516" w:rsidRDefault="00D6378D" w:rsidP="002E0103">
            <w:pPr>
              <w:pStyle w:val="naisf"/>
              <w:spacing w:before="0" w:after="0"/>
              <w:ind w:firstLine="0"/>
              <w:jc w:val="center"/>
              <w:rPr>
                <w:b/>
                <w:sz w:val="26"/>
                <w:szCs w:val="26"/>
              </w:rPr>
            </w:pPr>
          </w:p>
        </w:tc>
        <w:tc>
          <w:tcPr>
            <w:tcW w:w="703" w:type="pct"/>
          </w:tcPr>
          <w:p w:rsidR="00D6378D" w:rsidRPr="00973516" w:rsidRDefault="00D6378D" w:rsidP="002E0103">
            <w:pPr>
              <w:pStyle w:val="naisf"/>
              <w:spacing w:before="0" w:after="0"/>
              <w:ind w:firstLine="0"/>
              <w:jc w:val="center"/>
              <w:rPr>
                <w:sz w:val="26"/>
                <w:szCs w:val="26"/>
              </w:rPr>
            </w:pPr>
            <w:r w:rsidRPr="00973516">
              <w:rPr>
                <w:sz w:val="26"/>
                <w:szCs w:val="26"/>
              </w:rPr>
              <w:t>0</w:t>
            </w:r>
          </w:p>
          <w:p w:rsidR="00D6378D" w:rsidRPr="00973516" w:rsidRDefault="00D6378D" w:rsidP="002E0103">
            <w:pPr>
              <w:pStyle w:val="naisf"/>
              <w:spacing w:before="0" w:after="0"/>
              <w:ind w:firstLine="0"/>
              <w:jc w:val="center"/>
              <w:rPr>
                <w:sz w:val="26"/>
                <w:szCs w:val="26"/>
              </w:rPr>
            </w:pPr>
          </w:p>
          <w:p w:rsidR="00D6378D" w:rsidRPr="00973516" w:rsidRDefault="00D6378D" w:rsidP="002E0103">
            <w:pPr>
              <w:pStyle w:val="naisf"/>
              <w:spacing w:before="0" w:after="0"/>
              <w:ind w:firstLine="0"/>
              <w:jc w:val="center"/>
              <w:rPr>
                <w:b/>
                <w:sz w:val="26"/>
                <w:szCs w:val="26"/>
              </w:rPr>
            </w:pPr>
          </w:p>
        </w:tc>
        <w:tc>
          <w:tcPr>
            <w:tcW w:w="703" w:type="pct"/>
            <w:shd w:val="clear" w:color="auto" w:fill="auto"/>
          </w:tcPr>
          <w:p w:rsidR="00D6378D" w:rsidRPr="00973516" w:rsidRDefault="00D6378D" w:rsidP="002E0103">
            <w:pPr>
              <w:pStyle w:val="naisf"/>
              <w:spacing w:before="0" w:after="0"/>
              <w:ind w:firstLine="0"/>
              <w:jc w:val="center"/>
              <w:rPr>
                <w:sz w:val="26"/>
                <w:szCs w:val="26"/>
              </w:rPr>
            </w:pPr>
            <w:r w:rsidRPr="00973516">
              <w:rPr>
                <w:sz w:val="26"/>
                <w:szCs w:val="26"/>
              </w:rPr>
              <w:t>0</w:t>
            </w:r>
          </w:p>
          <w:p w:rsidR="00D6378D" w:rsidRPr="00973516" w:rsidRDefault="00D6378D" w:rsidP="002E0103">
            <w:pPr>
              <w:pStyle w:val="naisf"/>
              <w:spacing w:before="0" w:after="0"/>
              <w:ind w:firstLine="0"/>
              <w:jc w:val="center"/>
              <w:rPr>
                <w:sz w:val="26"/>
                <w:szCs w:val="26"/>
              </w:rPr>
            </w:pPr>
          </w:p>
        </w:tc>
        <w:tc>
          <w:tcPr>
            <w:tcW w:w="703" w:type="pct"/>
            <w:shd w:val="clear" w:color="auto" w:fill="auto"/>
          </w:tcPr>
          <w:p w:rsidR="00D6378D" w:rsidRPr="00973516" w:rsidRDefault="00D6378D" w:rsidP="002E0103">
            <w:pPr>
              <w:pStyle w:val="naisf"/>
              <w:spacing w:before="0" w:after="0"/>
              <w:ind w:firstLine="0"/>
              <w:jc w:val="center"/>
              <w:rPr>
                <w:sz w:val="26"/>
                <w:szCs w:val="26"/>
              </w:rPr>
            </w:pPr>
            <w:r w:rsidRPr="00973516">
              <w:rPr>
                <w:sz w:val="26"/>
                <w:szCs w:val="26"/>
              </w:rPr>
              <w:t>0</w:t>
            </w:r>
          </w:p>
          <w:p w:rsidR="00D6378D" w:rsidRPr="00973516" w:rsidRDefault="00D6378D" w:rsidP="002E0103">
            <w:pPr>
              <w:pStyle w:val="naisf"/>
              <w:spacing w:before="0" w:after="0"/>
              <w:ind w:firstLine="0"/>
              <w:jc w:val="center"/>
              <w:rPr>
                <w:sz w:val="26"/>
                <w:szCs w:val="26"/>
              </w:rPr>
            </w:pPr>
          </w:p>
        </w:tc>
        <w:tc>
          <w:tcPr>
            <w:tcW w:w="703" w:type="pct"/>
            <w:shd w:val="clear" w:color="auto" w:fill="auto"/>
          </w:tcPr>
          <w:p w:rsidR="00D6378D" w:rsidRPr="00973516" w:rsidRDefault="00D6378D" w:rsidP="002E0103">
            <w:pPr>
              <w:pStyle w:val="naisf"/>
              <w:spacing w:before="0" w:after="0"/>
              <w:ind w:firstLine="0"/>
              <w:jc w:val="center"/>
              <w:rPr>
                <w:sz w:val="26"/>
                <w:szCs w:val="26"/>
              </w:rPr>
            </w:pPr>
            <w:r w:rsidRPr="00973516">
              <w:rPr>
                <w:sz w:val="26"/>
                <w:szCs w:val="26"/>
              </w:rPr>
              <w:t>0</w:t>
            </w:r>
          </w:p>
          <w:p w:rsidR="00D6378D" w:rsidRPr="00973516" w:rsidRDefault="00D6378D" w:rsidP="002E0103">
            <w:pPr>
              <w:pStyle w:val="naisf"/>
              <w:spacing w:before="0" w:after="0"/>
              <w:ind w:firstLine="0"/>
              <w:jc w:val="center"/>
              <w:rPr>
                <w:sz w:val="26"/>
                <w:szCs w:val="26"/>
              </w:rPr>
            </w:pPr>
          </w:p>
          <w:p w:rsidR="00D6378D" w:rsidRPr="00973516" w:rsidRDefault="00D6378D" w:rsidP="002E0103">
            <w:pPr>
              <w:pStyle w:val="naisf"/>
              <w:spacing w:before="0" w:after="0"/>
              <w:ind w:firstLine="0"/>
              <w:jc w:val="center"/>
              <w:rPr>
                <w:sz w:val="26"/>
                <w:szCs w:val="26"/>
              </w:rPr>
            </w:pPr>
          </w:p>
        </w:tc>
      </w:tr>
      <w:tr w:rsidR="00D6378D" w:rsidRPr="00973516" w:rsidTr="001D48D3">
        <w:trPr>
          <w:trHeight w:val="657"/>
          <w:jc w:val="center"/>
        </w:trPr>
        <w:tc>
          <w:tcPr>
            <w:tcW w:w="1546" w:type="pct"/>
          </w:tcPr>
          <w:p w:rsidR="00D6378D" w:rsidRPr="00973516" w:rsidRDefault="00D6378D" w:rsidP="0034795A">
            <w:pPr>
              <w:pStyle w:val="naisf"/>
              <w:spacing w:before="0" w:after="0"/>
              <w:ind w:firstLine="0"/>
              <w:jc w:val="left"/>
              <w:rPr>
                <w:i/>
                <w:sz w:val="26"/>
                <w:szCs w:val="26"/>
              </w:rPr>
            </w:pPr>
            <w:r w:rsidRPr="00973516">
              <w:rPr>
                <w:sz w:val="26"/>
                <w:szCs w:val="26"/>
              </w:rPr>
              <w:t>1.2. valsts speciālais budžets</w:t>
            </w:r>
          </w:p>
        </w:tc>
        <w:tc>
          <w:tcPr>
            <w:tcW w:w="644" w:type="pct"/>
            <w:vAlign w:val="center"/>
          </w:tcPr>
          <w:p w:rsidR="00D6378D" w:rsidRPr="00973516" w:rsidRDefault="00D6378D" w:rsidP="002E0103">
            <w:pPr>
              <w:pStyle w:val="naisf"/>
              <w:spacing w:before="0" w:after="0"/>
              <w:ind w:firstLine="0"/>
              <w:jc w:val="center"/>
              <w:rPr>
                <w:b/>
                <w:sz w:val="26"/>
                <w:szCs w:val="26"/>
              </w:rPr>
            </w:pPr>
            <w:r w:rsidRPr="00973516">
              <w:rPr>
                <w:sz w:val="26"/>
                <w:szCs w:val="26"/>
              </w:rPr>
              <w:t>0</w:t>
            </w:r>
          </w:p>
        </w:tc>
        <w:tc>
          <w:tcPr>
            <w:tcW w:w="703" w:type="pct"/>
            <w:vAlign w:val="center"/>
          </w:tcPr>
          <w:p w:rsidR="00D6378D" w:rsidRPr="00973516" w:rsidRDefault="00D6378D" w:rsidP="002E0103">
            <w:pPr>
              <w:pStyle w:val="naisf"/>
              <w:spacing w:before="0" w:after="0"/>
              <w:ind w:firstLine="0"/>
              <w:jc w:val="center"/>
              <w:rPr>
                <w:b/>
                <w:sz w:val="26"/>
                <w:szCs w:val="26"/>
              </w:rPr>
            </w:pPr>
            <w:r w:rsidRPr="00973516">
              <w:rPr>
                <w:sz w:val="26"/>
                <w:szCs w:val="26"/>
              </w:rPr>
              <w:t>0</w:t>
            </w:r>
          </w:p>
        </w:tc>
        <w:tc>
          <w:tcPr>
            <w:tcW w:w="703" w:type="pct"/>
            <w:shd w:val="clear" w:color="auto" w:fill="auto"/>
            <w:vAlign w:val="center"/>
          </w:tcPr>
          <w:p w:rsidR="00D6378D" w:rsidRPr="00973516" w:rsidRDefault="00D6378D" w:rsidP="002E0103">
            <w:pPr>
              <w:pStyle w:val="naisf"/>
              <w:spacing w:before="0" w:after="0"/>
              <w:ind w:firstLine="0"/>
              <w:jc w:val="center"/>
              <w:rPr>
                <w:b/>
                <w:sz w:val="26"/>
                <w:szCs w:val="26"/>
              </w:rPr>
            </w:pPr>
            <w:r w:rsidRPr="00973516">
              <w:rPr>
                <w:sz w:val="26"/>
                <w:szCs w:val="26"/>
              </w:rPr>
              <w:t>0</w:t>
            </w:r>
          </w:p>
        </w:tc>
        <w:tc>
          <w:tcPr>
            <w:tcW w:w="703" w:type="pct"/>
            <w:shd w:val="clear" w:color="auto" w:fill="auto"/>
            <w:vAlign w:val="center"/>
          </w:tcPr>
          <w:p w:rsidR="00D6378D" w:rsidRPr="00973516" w:rsidRDefault="00D6378D" w:rsidP="002E0103">
            <w:pPr>
              <w:pStyle w:val="naisf"/>
              <w:spacing w:before="0" w:after="0"/>
              <w:ind w:firstLine="0"/>
              <w:jc w:val="center"/>
              <w:rPr>
                <w:b/>
                <w:sz w:val="26"/>
                <w:szCs w:val="26"/>
              </w:rPr>
            </w:pPr>
            <w:r w:rsidRPr="00973516">
              <w:rPr>
                <w:sz w:val="26"/>
                <w:szCs w:val="26"/>
              </w:rPr>
              <w:t>0</w:t>
            </w:r>
          </w:p>
        </w:tc>
        <w:tc>
          <w:tcPr>
            <w:tcW w:w="703" w:type="pct"/>
            <w:shd w:val="clear" w:color="auto" w:fill="auto"/>
            <w:vAlign w:val="center"/>
          </w:tcPr>
          <w:p w:rsidR="00D6378D" w:rsidRPr="00973516" w:rsidRDefault="00D6378D" w:rsidP="002E0103">
            <w:pPr>
              <w:pStyle w:val="naisf"/>
              <w:spacing w:before="0" w:after="0"/>
              <w:ind w:firstLine="0"/>
              <w:jc w:val="center"/>
              <w:rPr>
                <w:b/>
                <w:sz w:val="26"/>
                <w:szCs w:val="26"/>
              </w:rPr>
            </w:pPr>
            <w:r w:rsidRPr="00973516">
              <w:rPr>
                <w:sz w:val="26"/>
                <w:szCs w:val="26"/>
              </w:rPr>
              <w:t>0</w:t>
            </w:r>
          </w:p>
        </w:tc>
      </w:tr>
      <w:tr w:rsidR="00D6378D" w:rsidRPr="00973516" w:rsidTr="001D48D3">
        <w:trPr>
          <w:jc w:val="center"/>
        </w:trPr>
        <w:tc>
          <w:tcPr>
            <w:tcW w:w="1546" w:type="pct"/>
          </w:tcPr>
          <w:p w:rsidR="00D6378D" w:rsidRPr="00973516" w:rsidRDefault="00D6378D" w:rsidP="0034795A">
            <w:pPr>
              <w:pStyle w:val="naisf"/>
              <w:spacing w:before="0" w:after="0"/>
              <w:ind w:firstLine="0"/>
              <w:jc w:val="left"/>
              <w:rPr>
                <w:i/>
                <w:sz w:val="26"/>
                <w:szCs w:val="26"/>
              </w:rPr>
            </w:pPr>
            <w:r w:rsidRPr="00973516">
              <w:rPr>
                <w:sz w:val="26"/>
                <w:szCs w:val="26"/>
              </w:rPr>
              <w:t>1.3. pašvaldību budžets</w:t>
            </w:r>
          </w:p>
        </w:tc>
        <w:tc>
          <w:tcPr>
            <w:tcW w:w="644" w:type="pct"/>
            <w:vAlign w:val="center"/>
          </w:tcPr>
          <w:p w:rsidR="00D6378D" w:rsidRPr="00973516" w:rsidRDefault="00D6378D" w:rsidP="002E0103">
            <w:pPr>
              <w:pStyle w:val="naisf"/>
              <w:spacing w:before="0" w:after="0"/>
              <w:ind w:firstLine="0"/>
              <w:jc w:val="center"/>
              <w:rPr>
                <w:b/>
                <w:sz w:val="26"/>
                <w:szCs w:val="26"/>
              </w:rPr>
            </w:pPr>
            <w:r w:rsidRPr="00973516">
              <w:rPr>
                <w:sz w:val="26"/>
                <w:szCs w:val="26"/>
              </w:rPr>
              <w:t>0</w:t>
            </w:r>
          </w:p>
        </w:tc>
        <w:tc>
          <w:tcPr>
            <w:tcW w:w="703" w:type="pct"/>
            <w:vAlign w:val="center"/>
          </w:tcPr>
          <w:p w:rsidR="00D6378D" w:rsidRPr="00973516" w:rsidRDefault="00D6378D" w:rsidP="002E0103">
            <w:pPr>
              <w:pStyle w:val="naisf"/>
              <w:spacing w:before="0" w:after="0"/>
              <w:ind w:firstLine="0"/>
              <w:jc w:val="center"/>
              <w:rPr>
                <w:b/>
                <w:sz w:val="26"/>
                <w:szCs w:val="26"/>
              </w:rPr>
            </w:pPr>
            <w:r w:rsidRPr="00973516">
              <w:rPr>
                <w:sz w:val="26"/>
                <w:szCs w:val="26"/>
              </w:rPr>
              <w:t>0</w:t>
            </w:r>
          </w:p>
        </w:tc>
        <w:tc>
          <w:tcPr>
            <w:tcW w:w="703" w:type="pct"/>
            <w:shd w:val="clear" w:color="auto" w:fill="auto"/>
            <w:vAlign w:val="center"/>
          </w:tcPr>
          <w:p w:rsidR="00D6378D" w:rsidRPr="00973516" w:rsidRDefault="00D6378D" w:rsidP="002E0103">
            <w:pPr>
              <w:pStyle w:val="naisf"/>
              <w:spacing w:before="0" w:after="0"/>
              <w:ind w:firstLine="0"/>
              <w:jc w:val="center"/>
              <w:rPr>
                <w:b/>
                <w:sz w:val="26"/>
                <w:szCs w:val="26"/>
              </w:rPr>
            </w:pPr>
            <w:r w:rsidRPr="00973516">
              <w:rPr>
                <w:sz w:val="26"/>
                <w:szCs w:val="26"/>
              </w:rPr>
              <w:t>0</w:t>
            </w:r>
          </w:p>
        </w:tc>
        <w:tc>
          <w:tcPr>
            <w:tcW w:w="703" w:type="pct"/>
            <w:shd w:val="clear" w:color="auto" w:fill="auto"/>
            <w:vAlign w:val="center"/>
          </w:tcPr>
          <w:p w:rsidR="00D6378D" w:rsidRPr="00973516" w:rsidRDefault="00D6378D" w:rsidP="002E0103">
            <w:pPr>
              <w:pStyle w:val="naisf"/>
              <w:spacing w:before="0" w:after="0"/>
              <w:ind w:firstLine="0"/>
              <w:jc w:val="center"/>
              <w:rPr>
                <w:b/>
                <w:sz w:val="26"/>
                <w:szCs w:val="26"/>
              </w:rPr>
            </w:pPr>
            <w:r w:rsidRPr="00973516">
              <w:rPr>
                <w:sz w:val="26"/>
                <w:szCs w:val="26"/>
              </w:rPr>
              <w:t>0</w:t>
            </w:r>
          </w:p>
        </w:tc>
        <w:tc>
          <w:tcPr>
            <w:tcW w:w="703" w:type="pct"/>
            <w:shd w:val="clear" w:color="auto" w:fill="auto"/>
            <w:vAlign w:val="center"/>
          </w:tcPr>
          <w:p w:rsidR="00D6378D" w:rsidRPr="00973516" w:rsidRDefault="00D6378D" w:rsidP="002E0103">
            <w:pPr>
              <w:pStyle w:val="naisf"/>
              <w:spacing w:before="0" w:after="0"/>
              <w:ind w:firstLine="0"/>
              <w:jc w:val="center"/>
              <w:rPr>
                <w:b/>
                <w:sz w:val="26"/>
                <w:szCs w:val="26"/>
              </w:rPr>
            </w:pPr>
            <w:r w:rsidRPr="00973516">
              <w:rPr>
                <w:sz w:val="26"/>
                <w:szCs w:val="26"/>
              </w:rPr>
              <w:t>0</w:t>
            </w:r>
          </w:p>
        </w:tc>
      </w:tr>
      <w:tr w:rsidR="00D6378D" w:rsidRPr="00973516" w:rsidTr="001D48D3">
        <w:trPr>
          <w:jc w:val="center"/>
        </w:trPr>
        <w:tc>
          <w:tcPr>
            <w:tcW w:w="1546" w:type="pct"/>
          </w:tcPr>
          <w:p w:rsidR="00D6378D" w:rsidRPr="00973516" w:rsidRDefault="00D6378D" w:rsidP="0034795A">
            <w:pPr>
              <w:rPr>
                <w:sz w:val="26"/>
                <w:szCs w:val="26"/>
              </w:rPr>
            </w:pPr>
            <w:r w:rsidRPr="00973516">
              <w:rPr>
                <w:sz w:val="26"/>
                <w:szCs w:val="26"/>
              </w:rPr>
              <w:t>2. Budžeta izdevumi:</w:t>
            </w:r>
          </w:p>
        </w:tc>
        <w:tc>
          <w:tcPr>
            <w:tcW w:w="644" w:type="pct"/>
          </w:tcPr>
          <w:p w:rsidR="00D6378D" w:rsidRPr="00973516" w:rsidRDefault="00D6378D" w:rsidP="002E0103">
            <w:pPr>
              <w:pStyle w:val="naisf"/>
              <w:spacing w:before="0" w:after="0"/>
              <w:ind w:firstLine="0"/>
              <w:jc w:val="center"/>
              <w:rPr>
                <w:b/>
                <w:sz w:val="26"/>
                <w:szCs w:val="26"/>
              </w:rPr>
            </w:pPr>
            <w:r w:rsidRPr="00973516">
              <w:rPr>
                <w:b/>
                <w:sz w:val="26"/>
                <w:szCs w:val="26"/>
              </w:rPr>
              <w:t>0</w:t>
            </w:r>
          </w:p>
        </w:tc>
        <w:tc>
          <w:tcPr>
            <w:tcW w:w="703" w:type="pct"/>
          </w:tcPr>
          <w:p w:rsidR="00D6378D" w:rsidRPr="00973516" w:rsidRDefault="008C715A" w:rsidP="00F02B17">
            <w:pPr>
              <w:pStyle w:val="naisf"/>
              <w:spacing w:before="0" w:after="0"/>
              <w:ind w:firstLine="0"/>
              <w:jc w:val="center"/>
              <w:rPr>
                <w:b/>
                <w:sz w:val="26"/>
                <w:szCs w:val="26"/>
              </w:rPr>
            </w:pPr>
            <w:r>
              <w:rPr>
                <w:b/>
                <w:sz w:val="26"/>
                <w:szCs w:val="26"/>
              </w:rPr>
              <w:t>6</w:t>
            </w:r>
            <w:r w:rsidR="00AA14CE">
              <w:rPr>
                <w:b/>
                <w:sz w:val="26"/>
                <w:szCs w:val="26"/>
              </w:rPr>
              <w:t>58</w:t>
            </w:r>
            <w:r w:rsidR="00F37FDC">
              <w:rPr>
                <w:b/>
                <w:sz w:val="26"/>
                <w:szCs w:val="26"/>
              </w:rPr>
              <w:t>,</w:t>
            </w:r>
            <w:r w:rsidR="00F02B17">
              <w:rPr>
                <w:b/>
                <w:sz w:val="26"/>
                <w:szCs w:val="26"/>
              </w:rPr>
              <w:t>3</w:t>
            </w:r>
          </w:p>
        </w:tc>
        <w:tc>
          <w:tcPr>
            <w:tcW w:w="703" w:type="pct"/>
            <w:shd w:val="clear" w:color="auto" w:fill="auto"/>
          </w:tcPr>
          <w:p w:rsidR="00D6378D" w:rsidRPr="00973516" w:rsidRDefault="00285940" w:rsidP="00CA24B4">
            <w:pPr>
              <w:pStyle w:val="naisf"/>
              <w:spacing w:before="0" w:after="0"/>
              <w:ind w:firstLine="0"/>
              <w:jc w:val="center"/>
              <w:rPr>
                <w:b/>
                <w:sz w:val="26"/>
                <w:szCs w:val="26"/>
              </w:rPr>
            </w:pPr>
            <w:r w:rsidRPr="00973516">
              <w:rPr>
                <w:b/>
                <w:sz w:val="26"/>
                <w:szCs w:val="26"/>
              </w:rPr>
              <w:t>0</w:t>
            </w:r>
          </w:p>
        </w:tc>
        <w:tc>
          <w:tcPr>
            <w:tcW w:w="703" w:type="pct"/>
            <w:shd w:val="clear" w:color="auto" w:fill="auto"/>
          </w:tcPr>
          <w:p w:rsidR="00285940" w:rsidRPr="00973516" w:rsidRDefault="00285940" w:rsidP="00285940">
            <w:pPr>
              <w:pStyle w:val="naisf"/>
              <w:spacing w:before="0" w:after="0"/>
              <w:ind w:firstLine="0"/>
              <w:jc w:val="center"/>
              <w:rPr>
                <w:b/>
                <w:sz w:val="26"/>
                <w:szCs w:val="26"/>
              </w:rPr>
            </w:pPr>
            <w:r w:rsidRPr="00973516">
              <w:rPr>
                <w:b/>
                <w:sz w:val="26"/>
                <w:szCs w:val="26"/>
              </w:rPr>
              <w:t>0</w:t>
            </w:r>
          </w:p>
        </w:tc>
        <w:tc>
          <w:tcPr>
            <w:tcW w:w="703" w:type="pct"/>
            <w:shd w:val="clear" w:color="auto" w:fill="auto"/>
          </w:tcPr>
          <w:p w:rsidR="00D6378D" w:rsidRPr="00973516" w:rsidRDefault="00285940" w:rsidP="00CA24B4">
            <w:pPr>
              <w:pStyle w:val="naisf"/>
              <w:spacing w:before="0" w:after="0"/>
              <w:ind w:firstLine="0"/>
              <w:jc w:val="center"/>
              <w:rPr>
                <w:b/>
                <w:sz w:val="26"/>
                <w:szCs w:val="26"/>
              </w:rPr>
            </w:pPr>
            <w:r w:rsidRPr="00973516">
              <w:rPr>
                <w:b/>
                <w:sz w:val="26"/>
                <w:szCs w:val="26"/>
              </w:rPr>
              <w:t>0</w:t>
            </w:r>
          </w:p>
        </w:tc>
      </w:tr>
      <w:tr w:rsidR="00D6378D" w:rsidRPr="00973516" w:rsidTr="001D48D3">
        <w:trPr>
          <w:trHeight w:val="414"/>
          <w:jc w:val="center"/>
        </w:trPr>
        <w:tc>
          <w:tcPr>
            <w:tcW w:w="1546" w:type="pct"/>
          </w:tcPr>
          <w:p w:rsidR="00D6378D" w:rsidRPr="00973516" w:rsidRDefault="00D6378D" w:rsidP="0034795A">
            <w:pPr>
              <w:rPr>
                <w:sz w:val="26"/>
                <w:szCs w:val="26"/>
              </w:rPr>
            </w:pPr>
            <w:r w:rsidRPr="00973516">
              <w:rPr>
                <w:sz w:val="26"/>
                <w:szCs w:val="26"/>
              </w:rPr>
              <w:t>2.1. valsts pamatbudžets</w:t>
            </w:r>
          </w:p>
        </w:tc>
        <w:tc>
          <w:tcPr>
            <w:tcW w:w="644" w:type="pct"/>
          </w:tcPr>
          <w:p w:rsidR="00D6378D" w:rsidRPr="00973516" w:rsidRDefault="00D6378D" w:rsidP="002E0103">
            <w:pPr>
              <w:pStyle w:val="naisf"/>
              <w:spacing w:before="0" w:after="0"/>
              <w:ind w:firstLine="0"/>
              <w:jc w:val="center"/>
              <w:rPr>
                <w:sz w:val="26"/>
                <w:szCs w:val="26"/>
              </w:rPr>
            </w:pPr>
            <w:r w:rsidRPr="00973516">
              <w:rPr>
                <w:sz w:val="26"/>
                <w:szCs w:val="26"/>
              </w:rPr>
              <w:t>0</w:t>
            </w:r>
          </w:p>
        </w:tc>
        <w:tc>
          <w:tcPr>
            <w:tcW w:w="703" w:type="pct"/>
          </w:tcPr>
          <w:p w:rsidR="00D6378D" w:rsidRPr="00973516" w:rsidRDefault="008C715A" w:rsidP="00F02B17">
            <w:pPr>
              <w:pStyle w:val="naisf"/>
              <w:spacing w:before="0" w:after="0"/>
              <w:ind w:firstLine="0"/>
              <w:jc w:val="center"/>
              <w:rPr>
                <w:sz w:val="26"/>
                <w:szCs w:val="26"/>
              </w:rPr>
            </w:pPr>
            <w:r>
              <w:rPr>
                <w:sz w:val="26"/>
                <w:szCs w:val="26"/>
              </w:rPr>
              <w:t>6</w:t>
            </w:r>
            <w:r w:rsidR="00AA14CE">
              <w:rPr>
                <w:sz w:val="26"/>
                <w:szCs w:val="26"/>
              </w:rPr>
              <w:t>58</w:t>
            </w:r>
            <w:r w:rsidR="00285940" w:rsidRPr="00973516">
              <w:rPr>
                <w:sz w:val="26"/>
                <w:szCs w:val="26"/>
              </w:rPr>
              <w:t>,</w:t>
            </w:r>
            <w:r w:rsidR="00F02B17">
              <w:rPr>
                <w:sz w:val="26"/>
                <w:szCs w:val="26"/>
              </w:rPr>
              <w:t>3</w:t>
            </w:r>
          </w:p>
        </w:tc>
        <w:tc>
          <w:tcPr>
            <w:tcW w:w="703" w:type="pct"/>
            <w:shd w:val="clear" w:color="auto" w:fill="auto"/>
          </w:tcPr>
          <w:p w:rsidR="00D6378D" w:rsidRPr="00973516" w:rsidRDefault="00285940" w:rsidP="00AE1FDB">
            <w:pPr>
              <w:pStyle w:val="naisf"/>
              <w:spacing w:before="0" w:after="0"/>
              <w:ind w:firstLine="0"/>
              <w:jc w:val="center"/>
              <w:rPr>
                <w:sz w:val="26"/>
                <w:szCs w:val="26"/>
              </w:rPr>
            </w:pPr>
            <w:r w:rsidRPr="00973516">
              <w:rPr>
                <w:sz w:val="26"/>
                <w:szCs w:val="26"/>
              </w:rPr>
              <w:t>0</w:t>
            </w:r>
          </w:p>
        </w:tc>
        <w:tc>
          <w:tcPr>
            <w:tcW w:w="703" w:type="pct"/>
            <w:shd w:val="clear" w:color="auto" w:fill="auto"/>
          </w:tcPr>
          <w:p w:rsidR="00D6378D" w:rsidRPr="00973516" w:rsidRDefault="00285940" w:rsidP="00AE1FDB">
            <w:pPr>
              <w:pStyle w:val="naisf"/>
              <w:spacing w:before="0" w:after="0"/>
              <w:ind w:firstLine="0"/>
              <w:jc w:val="center"/>
              <w:rPr>
                <w:sz w:val="26"/>
                <w:szCs w:val="26"/>
              </w:rPr>
            </w:pPr>
            <w:r w:rsidRPr="00973516">
              <w:rPr>
                <w:sz w:val="26"/>
                <w:szCs w:val="26"/>
              </w:rPr>
              <w:t>0</w:t>
            </w:r>
          </w:p>
        </w:tc>
        <w:tc>
          <w:tcPr>
            <w:tcW w:w="703" w:type="pct"/>
            <w:shd w:val="clear" w:color="auto" w:fill="auto"/>
          </w:tcPr>
          <w:p w:rsidR="00D6378D" w:rsidRPr="00973516" w:rsidRDefault="00285940" w:rsidP="00AE1FDB">
            <w:pPr>
              <w:pStyle w:val="naisf"/>
              <w:spacing w:before="0" w:after="0"/>
              <w:ind w:firstLine="0"/>
              <w:jc w:val="center"/>
              <w:rPr>
                <w:sz w:val="26"/>
                <w:szCs w:val="26"/>
              </w:rPr>
            </w:pPr>
            <w:r w:rsidRPr="00973516">
              <w:rPr>
                <w:sz w:val="26"/>
                <w:szCs w:val="26"/>
              </w:rPr>
              <w:t>0</w:t>
            </w:r>
          </w:p>
        </w:tc>
      </w:tr>
      <w:tr w:rsidR="00D6378D" w:rsidRPr="00973516" w:rsidTr="001D48D3">
        <w:trPr>
          <w:jc w:val="center"/>
        </w:trPr>
        <w:tc>
          <w:tcPr>
            <w:tcW w:w="1546" w:type="pct"/>
          </w:tcPr>
          <w:p w:rsidR="00D6378D" w:rsidRPr="00973516" w:rsidRDefault="00D6378D" w:rsidP="0034795A">
            <w:pPr>
              <w:rPr>
                <w:sz w:val="26"/>
                <w:szCs w:val="26"/>
              </w:rPr>
            </w:pPr>
            <w:r w:rsidRPr="00973516">
              <w:rPr>
                <w:sz w:val="26"/>
                <w:szCs w:val="26"/>
              </w:rPr>
              <w:t>2.2. valsts speciālais budžets</w:t>
            </w:r>
          </w:p>
        </w:tc>
        <w:tc>
          <w:tcPr>
            <w:tcW w:w="644" w:type="pct"/>
            <w:vAlign w:val="center"/>
          </w:tcPr>
          <w:p w:rsidR="00D6378D" w:rsidRPr="00973516" w:rsidRDefault="00D6378D" w:rsidP="002E0103">
            <w:pPr>
              <w:pStyle w:val="naisf"/>
              <w:spacing w:before="0" w:after="0"/>
              <w:ind w:firstLine="0"/>
              <w:jc w:val="center"/>
              <w:rPr>
                <w:b/>
                <w:sz w:val="26"/>
                <w:szCs w:val="26"/>
              </w:rPr>
            </w:pPr>
            <w:r w:rsidRPr="00973516">
              <w:rPr>
                <w:sz w:val="26"/>
                <w:szCs w:val="26"/>
              </w:rPr>
              <w:t>0</w:t>
            </w:r>
          </w:p>
        </w:tc>
        <w:tc>
          <w:tcPr>
            <w:tcW w:w="703" w:type="pct"/>
            <w:vAlign w:val="center"/>
          </w:tcPr>
          <w:p w:rsidR="00D6378D" w:rsidRPr="00973516" w:rsidRDefault="00D6378D" w:rsidP="002E0103">
            <w:pPr>
              <w:pStyle w:val="naisf"/>
              <w:spacing w:before="0" w:after="0"/>
              <w:ind w:firstLine="0"/>
              <w:jc w:val="center"/>
              <w:rPr>
                <w:b/>
                <w:sz w:val="26"/>
                <w:szCs w:val="26"/>
              </w:rPr>
            </w:pPr>
            <w:r w:rsidRPr="00973516">
              <w:rPr>
                <w:sz w:val="26"/>
                <w:szCs w:val="26"/>
              </w:rPr>
              <w:t>0</w:t>
            </w:r>
          </w:p>
        </w:tc>
        <w:tc>
          <w:tcPr>
            <w:tcW w:w="703" w:type="pct"/>
            <w:shd w:val="clear" w:color="auto" w:fill="auto"/>
            <w:vAlign w:val="center"/>
          </w:tcPr>
          <w:p w:rsidR="00D6378D" w:rsidRPr="00973516" w:rsidRDefault="00D6378D" w:rsidP="002E0103">
            <w:pPr>
              <w:pStyle w:val="naisf"/>
              <w:spacing w:before="0" w:after="0"/>
              <w:ind w:firstLine="0"/>
              <w:jc w:val="center"/>
              <w:rPr>
                <w:b/>
                <w:sz w:val="26"/>
                <w:szCs w:val="26"/>
              </w:rPr>
            </w:pPr>
            <w:r w:rsidRPr="00973516">
              <w:rPr>
                <w:sz w:val="26"/>
                <w:szCs w:val="26"/>
              </w:rPr>
              <w:t>0</w:t>
            </w:r>
          </w:p>
        </w:tc>
        <w:tc>
          <w:tcPr>
            <w:tcW w:w="703" w:type="pct"/>
            <w:shd w:val="clear" w:color="auto" w:fill="auto"/>
            <w:vAlign w:val="center"/>
          </w:tcPr>
          <w:p w:rsidR="00D6378D" w:rsidRPr="00973516" w:rsidRDefault="00D6378D" w:rsidP="002E0103">
            <w:pPr>
              <w:pStyle w:val="naisf"/>
              <w:spacing w:before="0" w:after="0"/>
              <w:ind w:firstLine="0"/>
              <w:jc w:val="center"/>
              <w:rPr>
                <w:b/>
                <w:sz w:val="26"/>
                <w:szCs w:val="26"/>
              </w:rPr>
            </w:pPr>
            <w:r w:rsidRPr="00973516">
              <w:rPr>
                <w:sz w:val="26"/>
                <w:szCs w:val="26"/>
              </w:rPr>
              <w:t>0</w:t>
            </w:r>
          </w:p>
        </w:tc>
        <w:tc>
          <w:tcPr>
            <w:tcW w:w="703" w:type="pct"/>
            <w:shd w:val="clear" w:color="auto" w:fill="auto"/>
            <w:vAlign w:val="center"/>
          </w:tcPr>
          <w:p w:rsidR="00D6378D" w:rsidRPr="00973516" w:rsidRDefault="00D6378D" w:rsidP="002E0103">
            <w:pPr>
              <w:pStyle w:val="naisf"/>
              <w:spacing w:before="0" w:after="0"/>
              <w:ind w:firstLine="0"/>
              <w:jc w:val="center"/>
              <w:rPr>
                <w:b/>
                <w:sz w:val="26"/>
                <w:szCs w:val="26"/>
              </w:rPr>
            </w:pPr>
            <w:r w:rsidRPr="00973516">
              <w:rPr>
                <w:sz w:val="26"/>
                <w:szCs w:val="26"/>
              </w:rPr>
              <w:t>0</w:t>
            </w:r>
          </w:p>
        </w:tc>
      </w:tr>
      <w:tr w:rsidR="00D6378D" w:rsidRPr="00973516" w:rsidTr="001D48D3">
        <w:trPr>
          <w:jc w:val="center"/>
        </w:trPr>
        <w:tc>
          <w:tcPr>
            <w:tcW w:w="1546" w:type="pct"/>
          </w:tcPr>
          <w:p w:rsidR="00D6378D" w:rsidRPr="00973516" w:rsidRDefault="00D6378D" w:rsidP="0034795A">
            <w:pPr>
              <w:rPr>
                <w:sz w:val="26"/>
                <w:szCs w:val="26"/>
              </w:rPr>
            </w:pPr>
            <w:r w:rsidRPr="00973516">
              <w:rPr>
                <w:sz w:val="26"/>
                <w:szCs w:val="26"/>
              </w:rPr>
              <w:t xml:space="preserve">2.3. pašvaldību budžets </w:t>
            </w:r>
          </w:p>
        </w:tc>
        <w:tc>
          <w:tcPr>
            <w:tcW w:w="644" w:type="pct"/>
            <w:vAlign w:val="center"/>
          </w:tcPr>
          <w:p w:rsidR="00D6378D" w:rsidRPr="00973516" w:rsidRDefault="00D6378D" w:rsidP="002E0103">
            <w:pPr>
              <w:pStyle w:val="naisf"/>
              <w:spacing w:before="0" w:after="0"/>
              <w:ind w:firstLine="0"/>
              <w:jc w:val="center"/>
              <w:rPr>
                <w:b/>
                <w:sz w:val="26"/>
                <w:szCs w:val="26"/>
              </w:rPr>
            </w:pPr>
            <w:r w:rsidRPr="00973516">
              <w:rPr>
                <w:sz w:val="26"/>
                <w:szCs w:val="26"/>
              </w:rPr>
              <w:t>0</w:t>
            </w:r>
          </w:p>
        </w:tc>
        <w:tc>
          <w:tcPr>
            <w:tcW w:w="703" w:type="pct"/>
            <w:vAlign w:val="center"/>
          </w:tcPr>
          <w:p w:rsidR="00D6378D" w:rsidRPr="00973516" w:rsidRDefault="00D6378D" w:rsidP="002E0103">
            <w:pPr>
              <w:pStyle w:val="naisf"/>
              <w:spacing w:before="0" w:after="0"/>
              <w:ind w:firstLine="0"/>
              <w:jc w:val="center"/>
              <w:rPr>
                <w:b/>
                <w:sz w:val="26"/>
                <w:szCs w:val="26"/>
              </w:rPr>
            </w:pPr>
            <w:r w:rsidRPr="00973516">
              <w:rPr>
                <w:sz w:val="26"/>
                <w:szCs w:val="26"/>
              </w:rPr>
              <w:t>0</w:t>
            </w:r>
          </w:p>
        </w:tc>
        <w:tc>
          <w:tcPr>
            <w:tcW w:w="703" w:type="pct"/>
            <w:shd w:val="clear" w:color="auto" w:fill="auto"/>
            <w:vAlign w:val="center"/>
          </w:tcPr>
          <w:p w:rsidR="00D6378D" w:rsidRPr="00973516" w:rsidRDefault="00D6378D" w:rsidP="002E0103">
            <w:pPr>
              <w:pStyle w:val="naisf"/>
              <w:spacing w:before="0" w:after="0"/>
              <w:ind w:firstLine="0"/>
              <w:jc w:val="center"/>
              <w:rPr>
                <w:b/>
                <w:sz w:val="26"/>
                <w:szCs w:val="26"/>
              </w:rPr>
            </w:pPr>
            <w:r w:rsidRPr="00973516">
              <w:rPr>
                <w:sz w:val="26"/>
                <w:szCs w:val="26"/>
              </w:rPr>
              <w:t>0</w:t>
            </w:r>
          </w:p>
        </w:tc>
        <w:tc>
          <w:tcPr>
            <w:tcW w:w="703" w:type="pct"/>
            <w:shd w:val="clear" w:color="auto" w:fill="auto"/>
            <w:vAlign w:val="center"/>
          </w:tcPr>
          <w:p w:rsidR="00D6378D" w:rsidRPr="00973516" w:rsidRDefault="00D6378D" w:rsidP="002E0103">
            <w:pPr>
              <w:pStyle w:val="naisf"/>
              <w:spacing w:before="0" w:after="0"/>
              <w:ind w:firstLine="0"/>
              <w:jc w:val="center"/>
              <w:rPr>
                <w:b/>
                <w:sz w:val="26"/>
                <w:szCs w:val="26"/>
              </w:rPr>
            </w:pPr>
            <w:r w:rsidRPr="00973516">
              <w:rPr>
                <w:sz w:val="26"/>
                <w:szCs w:val="26"/>
              </w:rPr>
              <w:t>0</w:t>
            </w:r>
          </w:p>
        </w:tc>
        <w:tc>
          <w:tcPr>
            <w:tcW w:w="703" w:type="pct"/>
            <w:shd w:val="clear" w:color="auto" w:fill="auto"/>
            <w:vAlign w:val="center"/>
          </w:tcPr>
          <w:p w:rsidR="00D6378D" w:rsidRPr="00973516" w:rsidRDefault="00D6378D" w:rsidP="002E0103">
            <w:pPr>
              <w:pStyle w:val="naisf"/>
              <w:spacing w:before="0" w:after="0"/>
              <w:ind w:firstLine="0"/>
              <w:jc w:val="center"/>
              <w:rPr>
                <w:b/>
                <w:sz w:val="26"/>
                <w:szCs w:val="26"/>
              </w:rPr>
            </w:pPr>
            <w:r w:rsidRPr="00973516">
              <w:rPr>
                <w:sz w:val="26"/>
                <w:szCs w:val="26"/>
              </w:rPr>
              <w:t>0</w:t>
            </w:r>
          </w:p>
        </w:tc>
      </w:tr>
      <w:tr w:rsidR="00285940" w:rsidRPr="00973516" w:rsidTr="007D61F4">
        <w:trPr>
          <w:jc w:val="center"/>
        </w:trPr>
        <w:tc>
          <w:tcPr>
            <w:tcW w:w="1546" w:type="pct"/>
          </w:tcPr>
          <w:p w:rsidR="00285940" w:rsidRPr="00973516" w:rsidRDefault="00285940" w:rsidP="0034795A">
            <w:pPr>
              <w:rPr>
                <w:sz w:val="26"/>
                <w:szCs w:val="26"/>
              </w:rPr>
            </w:pPr>
            <w:r w:rsidRPr="00973516">
              <w:rPr>
                <w:sz w:val="26"/>
                <w:szCs w:val="26"/>
              </w:rPr>
              <w:t>3. Finansiālā ietekme:</w:t>
            </w:r>
          </w:p>
        </w:tc>
        <w:tc>
          <w:tcPr>
            <w:tcW w:w="644" w:type="pct"/>
            <w:shd w:val="clear" w:color="auto" w:fill="auto"/>
            <w:vAlign w:val="center"/>
          </w:tcPr>
          <w:p w:rsidR="00285940" w:rsidRPr="00973516" w:rsidRDefault="00285940" w:rsidP="002E0103">
            <w:pPr>
              <w:pStyle w:val="naisf"/>
              <w:spacing w:before="0" w:after="0"/>
              <w:ind w:firstLine="0"/>
              <w:jc w:val="center"/>
              <w:rPr>
                <w:b/>
                <w:sz w:val="26"/>
                <w:szCs w:val="26"/>
              </w:rPr>
            </w:pPr>
            <w:r w:rsidRPr="00973516">
              <w:rPr>
                <w:b/>
                <w:sz w:val="26"/>
                <w:szCs w:val="26"/>
              </w:rPr>
              <w:t>0</w:t>
            </w:r>
          </w:p>
        </w:tc>
        <w:tc>
          <w:tcPr>
            <w:tcW w:w="703" w:type="pct"/>
          </w:tcPr>
          <w:p w:rsidR="00285940" w:rsidRPr="00973516" w:rsidRDefault="00285940" w:rsidP="00F02B17">
            <w:pPr>
              <w:pStyle w:val="naisf"/>
              <w:spacing w:before="0" w:after="0"/>
              <w:ind w:firstLine="0"/>
              <w:jc w:val="center"/>
              <w:rPr>
                <w:b/>
                <w:sz w:val="26"/>
                <w:szCs w:val="26"/>
              </w:rPr>
            </w:pPr>
            <w:r w:rsidRPr="00973516">
              <w:rPr>
                <w:b/>
                <w:sz w:val="26"/>
                <w:szCs w:val="26"/>
              </w:rPr>
              <w:t>-</w:t>
            </w:r>
            <w:r w:rsidR="008C715A">
              <w:rPr>
                <w:b/>
                <w:sz w:val="26"/>
                <w:szCs w:val="26"/>
              </w:rPr>
              <w:t>6</w:t>
            </w:r>
            <w:r w:rsidR="00AA14CE">
              <w:rPr>
                <w:b/>
                <w:sz w:val="26"/>
                <w:szCs w:val="26"/>
              </w:rPr>
              <w:t>58</w:t>
            </w:r>
            <w:r w:rsidRPr="00973516">
              <w:rPr>
                <w:b/>
                <w:sz w:val="26"/>
                <w:szCs w:val="26"/>
              </w:rPr>
              <w:t>,</w:t>
            </w:r>
            <w:r w:rsidR="00F02B17">
              <w:rPr>
                <w:b/>
                <w:sz w:val="26"/>
                <w:szCs w:val="26"/>
              </w:rPr>
              <w:t>3</w:t>
            </w:r>
          </w:p>
        </w:tc>
        <w:tc>
          <w:tcPr>
            <w:tcW w:w="703" w:type="pct"/>
            <w:shd w:val="clear" w:color="auto" w:fill="auto"/>
          </w:tcPr>
          <w:p w:rsidR="00285940" w:rsidRPr="00973516" w:rsidRDefault="00285940" w:rsidP="007D61F4">
            <w:pPr>
              <w:pStyle w:val="naisf"/>
              <w:spacing w:before="0" w:after="0"/>
              <w:ind w:firstLine="0"/>
              <w:jc w:val="center"/>
              <w:rPr>
                <w:b/>
                <w:sz w:val="26"/>
                <w:szCs w:val="26"/>
              </w:rPr>
            </w:pPr>
            <w:r w:rsidRPr="00973516">
              <w:rPr>
                <w:b/>
                <w:sz w:val="26"/>
                <w:szCs w:val="26"/>
              </w:rPr>
              <w:t>0</w:t>
            </w:r>
          </w:p>
        </w:tc>
        <w:tc>
          <w:tcPr>
            <w:tcW w:w="703" w:type="pct"/>
            <w:shd w:val="clear" w:color="auto" w:fill="auto"/>
          </w:tcPr>
          <w:p w:rsidR="00285940" w:rsidRPr="00973516" w:rsidRDefault="00285940" w:rsidP="007D61F4">
            <w:pPr>
              <w:pStyle w:val="naisf"/>
              <w:spacing w:before="0" w:after="0"/>
              <w:ind w:firstLine="0"/>
              <w:jc w:val="center"/>
              <w:rPr>
                <w:b/>
                <w:sz w:val="26"/>
                <w:szCs w:val="26"/>
              </w:rPr>
            </w:pPr>
            <w:r w:rsidRPr="00973516">
              <w:rPr>
                <w:b/>
                <w:sz w:val="26"/>
                <w:szCs w:val="26"/>
              </w:rPr>
              <w:t>0</w:t>
            </w:r>
          </w:p>
        </w:tc>
        <w:tc>
          <w:tcPr>
            <w:tcW w:w="703" w:type="pct"/>
            <w:shd w:val="clear" w:color="auto" w:fill="auto"/>
          </w:tcPr>
          <w:p w:rsidR="00285940" w:rsidRPr="00973516" w:rsidRDefault="00285940" w:rsidP="007D61F4">
            <w:pPr>
              <w:pStyle w:val="naisf"/>
              <w:spacing w:before="0" w:after="0"/>
              <w:ind w:firstLine="0"/>
              <w:jc w:val="center"/>
              <w:rPr>
                <w:b/>
                <w:sz w:val="26"/>
                <w:szCs w:val="26"/>
              </w:rPr>
            </w:pPr>
            <w:r w:rsidRPr="00973516">
              <w:rPr>
                <w:b/>
                <w:sz w:val="26"/>
                <w:szCs w:val="26"/>
              </w:rPr>
              <w:t>0</w:t>
            </w:r>
          </w:p>
        </w:tc>
      </w:tr>
      <w:tr w:rsidR="00285940" w:rsidRPr="00973516" w:rsidTr="007D61F4">
        <w:trPr>
          <w:jc w:val="center"/>
        </w:trPr>
        <w:tc>
          <w:tcPr>
            <w:tcW w:w="1546" w:type="pct"/>
          </w:tcPr>
          <w:p w:rsidR="00285940" w:rsidRPr="00973516" w:rsidRDefault="00285940" w:rsidP="0034795A">
            <w:pPr>
              <w:rPr>
                <w:sz w:val="26"/>
                <w:szCs w:val="26"/>
              </w:rPr>
            </w:pPr>
            <w:r w:rsidRPr="00973516">
              <w:rPr>
                <w:sz w:val="26"/>
                <w:szCs w:val="26"/>
              </w:rPr>
              <w:t>3.1. valsts pamatbudžets</w:t>
            </w:r>
          </w:p>
        </w:tc>
        <w:tc>
          <w:tcPr>
            <w:tcW w:w="644" w:type="pct"/>
            <w:shd w:val="clear" w:color="auto" w:fill="auto"/>
            <w:vAlign w:val="center"/>
          </w:tcPr>
          <w:p w:rsidR="00285940" w:rsidRPr="00973516" w:rsidRDefault="00285940" w:rsidP="002E0103">
            <w:pPr>
              <w:pStyle w:val="naisf"/>
              <w:spacing w:before="0" w:after="0"/>
              <w:ind w:firstLine="0"/>
              <w:jc w:val="center"/>
              <w:rPr>
                <w:sz w:val="26"/>
                <w:szCs w:val="26"/>
              </w:rPr>
            </w:pPr>
            <w:r w:rsidRPr="00973516">
              <w:rPr>
                <w:sz w:val="26"/>
                <w:szCs w:val="26"/>
              </w:rPr>
              <w:t>0</w:t>
            </w:r>
          </w:p>
        </w:tc>
        <w:tc>
          <w:tcPr>
            <w:tcW w:w="703" w:type="pct"/>
            <w:vAlign w:val="center"/>
          </w:tcPr>
          <w:p w:rsidR="00285940" w:rsidRPr="00973516" w:rsidRDefault="00285940" w:rsidP="00F02B17">
            <w:pPr>
              <w:pStyle w:val="naisf"/>
              <w:spacing w:before="0" w:after="0"/>
              <w:ind w:firstLine="0"/>
              <w:jc w:val="center"/>
              <w:rPr>
                <w:b/>
                <w:sz w:val="26"/>
                <w:szCs w:val="26"/>
              </w:rPr>
            </w:pPr>
            <w:r w:rsidRPr="00973516">
              <w:rPr>
                <w:b/>
                <w:sz w:val="26"/>
                <w:szCs w:val="26"/>
              </w:rPr>
              <w:t>-</w:t>
            </w:r>
            <w:r w:rsidR="008C715A">
              <w:rPr>
                <w:b/>
                <w:sz w:val="26"/>
                <w:szCs w:val="26"/>
              </w:rPr>
              <w:t>6</w:t>
            </w:r>
            <w:r w:rsidR="00AA14CE">
              <w:rPr>
                <w:b/>
                <w:sz w:val="26"/>
                <w:szCs w:val="26"/>
              </w:rPr>
              <w:t>58</w:t>
            </w:r>
            <w:r w:rsidRPr="00973516">
              <w:rPr>
                <w:b/>
                <w:sz w:val="26"/>
                <w:szCs w:val="26"/>
              </w:rPr>
              <w:t>,</w:t>
            </w:r>
            <w:r w:rsidR="00F02B17">
              <w:rPr>
                <w:b/>
                <w:sz w:val="26"/>
                <w:szCs w:val="26"/>
              </w:rPr>
              <w:t>3</w:t>
            </w:r>
          </w:p>
        </w:tc>
        <w:tc>
          <w:tcPr>
            <w:tcW w:w="703" w:type="pct"/>
            <w:shd w:val="clear" w:color="auto" w:fill="auto"/>
          </w:tcPr>
          <w:p w:rsidR="00285940" w:rsidRPr="00973516" w:rsidRDefault="00285940" w:rsidP="007D61F4">
            <w:pPr>
              <w:pStyle w:val="naisf"/>
              <w:spacing w:before="0" w:after="0"/>
              <w:ind w:firstLine="0"/>
              <w:jc w:val="center"/>
              <w:rPr>
                <w:sz w:val="26"/>
                <w:szCs w:val="26"/>
              </w:rPr>
            </w:pPr>
            <w:r w:rsidRPr="00973516">
              <w:rPr>
                <w:sz w:val="26"/>
                <w:szCs w:val="26"/>
              </w:rPr>
              <w:t>0</w:t>
            </w:r>
          </w:p>
        </w:tc>
        <w:tc>
          <w:tcPr>
            <w:tcW w:w="703" w:type="pct"/>
            <w:shd w:val="clear" w:color="auto" w:fill="auto"/>
          </w:tcPr>
          <w:p w:rsidR="00285940" w:rsidRPr="00973516" w:rsidRDefault="00285940" w:rsidP="007D61F4">
            <w:pPr>
              <w:pStyle w:val="naisf"/>
              <w:spacing w:before="0" w:after="0"/>
              <w:ind w:firstLine="0"/>
              <w:jc w:val="center"/>
              <w:rPr>
                <w:sz w:val="26"/>
                <w:szCs w:val="26"/>
              </w:rPr>
            </w:pPr>
            <w:r w:rsidRPr="00973516">
              <w:rPr>
                <w:sz w:val="26"/>
                <w:szCs w:val="26"/>
              </w:rPr>
              <w:t>0</w:t>
            </w:r>
          </w:p>
        </w:tc>
        <w:tc>
          <w:tcPr>
            <w:tcW w:w="703" w:type="pct"/>
            <w:shd w:val="clear" w:color="auto" w:fill="auto"/>
          </w:tcPr>
          <w:p w:rsidR="00285940" w:rsidRPr="00973516" w:rsidRDefault="00285940" w:rsidP="007D61F4">
            <w:pPr>
              <w:pStyle w:val="naisf"/>
              <w:spacing w:before="0" w:after="0"/>
              <w:ind w:firstLine="0"/>
              <w:jc w:val="center"/>
              <w:rPr>
                <w:sz w:val="26"/>
                <w:szCs w:val="26"/>
              </w:rPr>
            </w:pPr>
            <w:r w:rsidRPr="00973516">
              <w:rPr>
                <w:sz w:val="26"/>
                <w:szCs w:val="26"/>
              </w:rPr>
              <w:t>0</w:t>
            </w:r>
          </w:p>
        </w:tc>
      </w:tr>
      <w:tr w:rsidR="00285940" w:rsidRPr="00973516" w:rsidTr="001D48D3">
        <w:trPr>
          <w:jc w:val="center"/>
        </w:trPr>
        <w:tc>
          <w:tcPr>
            <w:tcW w:w="1546" w:type="pct"/>
          </w:tcPr>
          <w:p w:rsidR="00285940" w:rsidRPr="00973516" w:rsidRDefault="00285940" w:rsidP="0034795A">
            <w:pPr>
              <w:rPr>
                <w:sz w:val="26"/>
                <w:szCs w:val="26"/>
              </w:rPr>
            </w:pPr>
            <w:r w:rsidRPr="00973516">
              <w:rPr>
                <w:sz w:val="26"/>
                <w:szCs w:val="26"/>
              </w:rPr>
              <w:t>3.2. speciālais budžets</w:t>
            </w:r>
          </w:p>
        </w:tc>
        <w:tc>
          <w:tcPr>
            <w:tcW w:w="644" w:type="pct"/>
            <w:shd w:val="clear" w:color="auto" w:fill="auto"/>
            <w:vAlign w:val="center"/>
          </w:tcPr>
          <w:p w:rsidR="00285940" w:rsidRPr="00973516" w:rsidRDefault="00285940" w:rsidP="002E0103">
            <w:pPr>
              <w:pStyle w:val="naisf"/>
              <w:spacing w:before="0" w:after="0"/>
              <w:ind w:firstLine="0"/>
              <w:jc w:val="center"/>
              <w:rPr>
                <w:sz w:val="26"/>
                <w:szCs w:val="26"/>
              </w:rPr>
            </w:pPr>
            <w:r w:rsidRPr="00973516">
              <w:rPr>
                <w:sz w:val="26"/>
                <w:szCs w:val="26"/>
              </w:rPr>
              <w:t>0</w:t>
            </w:r>
          </w:p>
        </w:tc>
        <w:tc>
          <w:tcPr>
            <w:tcW w:w="703" w:type="pct"/>
            <w:vAlign w:val="center"/>
          </w:tcPr>
          <w:p w:rsidR="00285940" w:rsidRPr="00973516" w:rsidRDefault="00285940" w:rsidP="002E0103">
            <w:pPr>
              <w:pStyle w:val="naisf"/>
              <w:spacing w:before="0" w:after="0"/>
              <w:ind w:firstLine="0"/>
              <w:jc w:val="center"/>
              <w:rPr>
                <w:b/>
                <w:sz w:val="26"/>
                <w:szCs w:val="26"/>
              </w:rPr>
            </w:pPr>
            <w:r w:rsidRPr="00973516">
              <w:rPr>
                <w:sz w:val="26"/>
                <w:szCs w:val="26"/>
              </w:rPr>
              <w:t>0</w:t>
            </w:r>
          </w:p>
        </w:tc>
        <w:tc>
          <w:tcPr>
            <w:tcW w:w="703" w:type="pct"/>
            <w:shd w:val="clear" w:color="auto" w:fill="auto"/>
            <w:vAlign w:val="center"/>
          </w:tcPr>
          <w:p w:rsidR="00285940" w:rsidRPr="00973516" w:rsidRDefault="00285940" w:rsidP="002E0103">
            <w:pPr>
              <w:pStyle w:val="naisf"/>
              <w:spacing w:before="0" w:after="0"/>
              <w:ind w:firstLine="0"/>
              <w:jc w:val="center"/>
              <w:rPr>
                <w:b/>
                <w:sz w:val="26"/>
                <w:szCs w:val="26"/>
              </w:rPr>
            </w:pPr>
            <w:r w:rsidRPr="00973516">
              <w:rPr>
                <w:sz w:val="26"/>
                <w:szCs w:val="26"/>
              </w:rPr>
              <w:t>0</w:t>
            </w:r>
          </w:p>
        </w:tc>
        <w:tc>
          <w:tcPr>
            <w:tcW w:w="703" w:type="pct"/>
            <w:shd w:val="clear" w:color="auto" w:fill="auto"/>
            <w:vAlign w:val="center"/>
          </w:tcPr>
          <w:p w:rsidR="00285940" w:rsidRPr="00973516" w:rsidRDefault="00285940" w:rsidP="002E0103">
            <w:pPr>
              <w:pStyle w:val="naisf"/>
              <w:spacing w:before="0" w:after="0"/>
              <w:ind w:firstLine="0"/>
              <w:jc w:val="center"/>
              <w:rPr>
                <w:b/>
                <w:sz w:val="26"/>
                <w:szCs w:val="26"/>
              </w:rPr>
            </w:pPr>
            <w:r w:rsidRPr="00973516">
              <w:rPr>
                <w:sz w:val="26"/>
                <w:szCs w:val="26"/>
              </w:rPr>
              <w:t>0</w:t>
            </w:r>
          </w:p>
        </w:tc>
        <w:tc>
          <w:tcPr>
            <w:tcW w:w="703" w:type="pct"/>
            <w:shd w:val="clear" w:color="auto" w:fill="auto"/>
            <w:vAlign w:val="center"/>
          </w:tcPr>
          <w:p w:rsidR="00285940" w:rsidRPr="00973516" w:rsidRDefault="00285940" w:rsidP="002E0103">
            <w:pPr>
              <w:pStyle w:val="naisf"/>
              <w:spacing w:before="0" w:after="0"/>
              <w:ind w:firstLine="0"/>
              <w:jc w:val="center"/>
              <w:rPr>
                <w:b/>
                <w:sz w:val="26"/>
                <w:szCs w:val="26"/>
              </w:rPr>
            </w:pPr>
            <w:r w:rsidRPr="00973516">
              <w:rPr>
                <w:sz w:val="26"/>
                <w:szCs w:val="26"/>
              </w:rPr>
              <w:t>0</w:t>
            </w:r>
          </w:p>
        </w:tc>
      </w:tr>
      <w:tr w:rsidR="00285940" w:rsidRPr="00973516" w:rsidTr="001D48D3">
        <w:trPr>
          <w:jc w:val="center"/>
        </w:trPr>
        <w:tc>
          <w:tcPr>
            <w:tcW w:w="1546" w:type="pct"/>
          </w:tcPr>
          <w:p w:rsidR="00285940" w:rsidRPr="00973516" w:rsidRDefault="00285940" w:rsidP="0034795A">
            <w:pPr>
              <w:rPr>
                <w:sz w:val="26"/>
                <w:szCs w:val="26"/>
              </w:rPr>
            </w:pPr>
            <w:r w:rsidRPr="00973516">
              <w:rPr>
                <w:sz w:val="26"/>
                <w:szCs w:val="26"/>
              </w:rPr>
              <w:t xml:space="preserve">3.3. pašvaldību budžets </w:t>
            </w:r>
          </w:p>
        </w:tc>
        <w:tc>
          <w:tcPr>
            <w:tcW w:w="644" w:type="pct"/>
            <w:shd w:val="clear" w:color="auto" w:fill="auto"/>
            <w:vAlign w:val="center"/>
          </w:tcPr>
          <w:p w:rsidR="00285940" w:rsidRPr="00973516" w:rsidRDefault="00285940" w:rsidP="002E0103">
            <w:pPr>
              <w:pStyle w:val="naisf"/>
              <w:spacing w:before="0" w:after="0"/>
              <w:ind w:firstLine="0"/>
              <w:jc w:val="center"/>
              <w:rPr>
                <w:sz w:val="26"/>
                <w:szCs w:val="26"/>
              </w:rPr>
            </w:pPr>
            <w:r w:rsidRPr="00973516">
              <w:rPr>
                <w:sz w:val="26"/>
                <w:szCs w:val="26"/>
              </w:rPr>
              <w:t>0</w:t>
            </w:r>
          </w:p>
        </w:tc>
        <w:tc>
          <w:tcPr>
            <w:tcW w:w="703" w:type="pct"/>
            <w:vAlign w:val="center"/>
          </w:tcPr>
          <w:p w:rsidR="00285940" w:rsidRPr="00973516" w:rsidRDefault="00285940" w:rsidP="002E0103">
            <w:pPr>
              <w:pStyle w:val="naisf"/>
              <w:spacing w:before="0" w:after="0"/>
              <w:ind w:firstLine="0"/>
              <w:jc w:val="center"/>
              <w:rPr>
                <w:b/>
                <w:sz w:val="26"/>
                <w:szCs w:val="26"/>
              </w:rPr>
            </w:pPr>
            <w:r w:rsidRPr="00973516">
              <w:rPr>
                <w:sz w:val="26"/>
                <w:szCs w:val="26"/>
              </w:rPr>
              <w:t>0</w:t>
            </w:r>
          </w:p>
        </w:tc>
        <w:tc>
          <w:tcPr>
            <w:tcW w:w="703" w:type="pct"/>
            <w:shd w:val="clear" w:color="auto" w:fill="auto"/>
            <w:vAlign w:val="center"/>
          </w:tcPr>
          <w:p w:rsidR="00285940" w:rsidRPr="00973516" w:rsidRDefault="00285940" w:rsidP="002E0103">
            <w:pPr>
              <w:pStyle w:val="naisf"/>
              <w:spacing w:before="0" w:after="0"/>
              <w:ind w:firstLine="0"/>
              <w:jc w:val="center"/>
              <w:rPr>
                <w:b/>
                <w:sz w:val="26"/>
                <w:szCs w:val="26"/>
              </w:rPr>
            </w:pPr>
            <w:r w:rsidRPr="00973516">
              <w:rPr>
                <w:sz w:val="26"/>
                <w:szCs w:val="26"/>
              </w:rPr>
              <w:t>0</w:t>
            </w:r>
          </w:p>
        </w:tc>
        <w:tc>
          <w:tcPr>
            <w:tcW w:w="703" w:type="pct"/>
            <w:shd w:val="clear" w:color="auto" w:fill="auto"/>
            <w:vAlign w:val="center"/>
          </w:tcPr>
          <w:p w:rsidR="00285940" w:rsidRPr="00973516" w:rsidRDefault="00285940" w:rsidP="002E0103">
            <w:pPr>
              <w:pStyle w:val="naisf"/>
              <w:spacing w:before="0" w:after="0"/>
              <w:ind w:firstLine="0"/>
              <w:jc w:val="center"/>
              <w:rPr>
                <w:b/>
                <w:sz w:val="26"/>
                <w:szCs w:val="26"/>
              </w:rPr>
            </w:pPr>
            <w:r w:rsidRPr="00973516">
              <w:rPr>
                <w:sz w:val="26"/>
                <w:szCs w:val="26"/>
              </w:rPr>
              <w:t>0</w:t>
            </w:r>
          </w:p>
        </w:tc>
        <w:tc>
          <w:tcPr>
            <w:tcW w:w="703" w:type="pct"/>
            <w:shd w:val="clear" w:color="auto" w:fill="auto"/>
            <w:vAlign w:val="center"/>
          </w:tcPr>
          <w:p w:rsidR="00285940" w:rsidRPr="00973516" w:rsidRDefault="00285940" w:rsidP="002E0103">
            <w:pPr>
              <w:pStyle w:val="naisf"/>
              <w:spacing w:before="0" w:after="0"/>
              <w:ind w:firstLine="0"/>
              <w:jc w:val="center"/>
              <w:rPr>
                <w:b/>
                <w:sz w:val="26"/>
                <w:szCs w:val="26"/>
              </w:rPr>
            </w:pPr>
            <w:r w:rsidRPr="00973516">
              <w:rPr>
                <w:sz w:val="26"/>
                <w:szCs w:val="26"/>
              </w:rPr>
              <w:t>0</w:t>
            </w:r>
          </w:p>
        </w:tc>
      </w:tr>
      <w:tr w:rsidR="00285940" w:rsidRPr="00973516" w:rsidTr="001D48D3">
        <w:trPr>
          <w:jc w:val="center"/>
        </w:trPr>
        <w:tc>
          <w:tcPr>
            <w:tcW w:w="1546" w:type="pct"/>
            <w:vMerge w:val="restart"/>
          </w:tcPr>
          <w:p w:rsidR="00285940" w:rsidRPr="00973516" w:rsidRDefault="00285940" w:rsidP="0034795A">
            <w:pPr>
              <w:rPr>
                <w:sz w:val="26"/>
                <w:szCs w:val="26"/>
              </w:rPr>
            </w:pPr>
            <w:r w:rsidRPr="00973516">
              <w:rPr>
                <w:sz w:val="26"/>
                <w:szCs w:val="26"/>
              </w:rPr>
              <w:t>4. Finanšu līdzekļi papildu izde</w:t>
            </w:r>
            <w:r w:rsidRPr="00973516">
              <w:rPr>
                <w:sz w:val="26"/>
                <w:szCs w:val="26"/>
              </w:rPr>
              <w:softHyphen/>
              <w:t>vumu finansēšanai (kompensējošu izdevumu samazinājumu norāda ar "+" zīmi)</w:t>
            </w:r>
          </w:p>
        </w:tc>
        <w:tc>
          <w:tcPr>
            <w:tcW w:w="644" w:type="pct"/>
            <w:vMerge w:val="restart"/>
            <w:vAlign w:val="center"/>
          </w:tcPr>
          <w:p w:rsidR="00285940" w:rsidRPr="00973516" w:rsidRDefault="00285940" w:rsidP="002E0103">
            <w:pPr>
              <w:pStyle w:val="naisf"/>
              <w:spacing w:before="0" w:after="0"/>
              <w:ind w:firstLine="0"/>
              <w:jc w:val="center"/>
              <w:rPr>
                <w:sz w:val="26"/>
                <w:szCs w:val="26"/>
              </w:rPr>
            </w:pPr>
            <w:r w:rsidRPr="00973516">
              <w:rPr>
                <w:sz w:val="26"/>
                <w:szCs w:val="26"/>
              </w:rPr>
              <w:t>X</w:t>
            </w:r>
          </w:p>
        </w:tc>
        <w:tc>
          <w:tcPr>
            <w:tcW w:w="703" w:type="pct"/>
            <w:vMerge w:val="restart"/>
            <w:vAlign w:val="center"/>
          </w:tcPr>
          <w:p w:rsidR="00285940" w:rsidRPr="00973516" w:rsidRDefault="008C715A" w:rsidP="00F02B17">
            <w:pPr>
              <w:pStyle w:val="naisf"/>
              <w:spacing w:before="0" w:after="0"/>
              <w:ind w:firstLine="0"/>
              <w:jc w:val="center"/>
              <w:rPr>
                <w:b/>
                <w:sz w:val="26"/>
                <w:szCs w:val="26"/>
              </w:rPr>
            </w:pPr>
            <w:r>
              <w:rPr>
                <w:b/>
                <w:sz w:val="26"/>
                <w:szCs w:val="26"/>
              </w:rPr>
              <w:t>6</w:t>
            </w:r>
            <w:r w:rsidR="00AA14CE">
              <w:rPr>
                <w:b/>
                <w:sz w:val="26"/>
                <w:szCs w:val="26"/>
              </w:rPr>
              <w:t>58</w:t>
            </w:r>
            <w:r w:rsidR="00285940" w:rsidRPr="00973516">
              <w:rPr>
                <w:b/>
                <w:sz w:val="26"/>
                <w:szCs w:val="26"/>
              </w:rPr>
              <w:t>,</w:t>
            </w:r>
            <w:r w:rsidR="00F02B17">
              <w:rPr>
                <w:b/>
                <w:sz w:val="26"/>
                <w:szCs w:val="26"/>
              </w:rPr>
              <w:t>3</w:t>
            </w:r>
          </w:p>
        </w:tc>
        <w:tc>
          <w:tcPr>
            <w:tcW w:w="703" w:type="pct"/>
            <w:shd w:val="clear" w:color="auto" w:fill="auto"/>
            <w:vAlign w:val="center"/>
          </w:tcPr>
          <w:p w:rsidR="00285940" w:rsidRPr="00973516" w:rsidRDefault="00285940" w:rsidP="00DD2BEA">
            <w:pPr>
              <w:pStyle w:val="naisf"/>
              <w:spacing w:before="0" w:after="0"/>
              <w:ind w:firstLine="0"/>
              <w:jc w:val="center"/>
              <w:rPr>
                <w:b/>
                <w:sz w:val="26"/>
                <w:szCs w:val="26"/>
              </w:rPr>
            </w:pPr>
            <w:r w:rsidRPr="00973516">
              <w:rPr>
                <w:b/>
                <w:sz w:val="26"/>
                <w:szCs w:val="26"/>
              </w:rPr>
              <w:t>0</w:t>
            </w:r>
          </w:p>
        </w:tc>
        <w:tc>
          <w:tcPr>
            <w:tcW w:w="703" w:type="pct"/>
            <w:shd w:val="clear" w:color="auto" w:fill="auto"/>
            <w:vAlign w:val="center"/>
          </w:tcPr>
          <w:p w:rsidR="00285940" w:rsidRPr="00973516" w:rsidRDefault="00285940" w:rsidP="005A53B8">
            <w:pPr>
              <w:pStyle w:val="naisf"/>
              <w:spacing w:before="0" w:after="0"/>
              <w:ind w:firstLine="0"/>
              <w:jc w:val="center"/>
              <w:rPr>
                <w:b/>
                <w:sz w:val="26"/>
                <w:szCs w:val="26"/>
              </w:rPr>
            </w:pPr>
            <w:r w:rsidRPr="00973516">
              <w:rPr>
                <w:b/>
                <w:sz w:val="26"/>
                <w:szCs w:val="26"/>
              </w:rPr>
              <w:t>0</w:t>
            </w:r>
          </w:p>
        </w:tc>
        <w:tc>
          <w:tcPr>
            <w:tcW w:w="703" w:type="pct"/>
            <w:shd w:val="clear" w:color="auto" w:fill="auto"/>
            <w:vAlign w:val="center"/>
          </w:tcPr>
          <w:p w:rsidR="00285940" w:rsidRPr="00973516" w:rsidRDefault="00285940" w:rsidP="005A53B8">
            <w:pPr>
              <w:pStyle w:val="Galvene"/>
              <w:jc w:val="center"/>
              <w:rPr>
                <w:b/>
                <w:sz w:val="26"/>
                <w:szCs w:val="26"/>
              </w:rPr>
            </w:pPr>
            <w:r w:rsidRPr="00973516">
              <w:rPr>
                <w:b/>
                <w:sz w:val="26"/>
                <w:szCs w:val="26"/>
              </w:rPr>
              <w:t>0</w:t>
            </w:r>
          </w:p>
        </w:tc>
      </w:tr>
      <w:tr w:rsidR="00285940" w:rsidRPr="00973516" w:rsidTr="001D48D3">
        <w:trPr>
          <w:jc w:val="center"/>
        </w:trPr>
        <w:tc>
          <w:tcPr>
            <w:tcW w:w="1546" w:type="pct"/>
            <w:vMerge/>
          </w:tcPr>
          <w:p w:rsidR="00285940" w:rsidRPr="00973516" w:rsidRDefault="00285940" w:rsidP="0034795A">
            <w:pPr>
              <w:rPr>
                <w:sz w:val="26"/>
                <w:szCs w:val="26"/>
              </w:rPr>
            </w:pPr>
          </w:p>
        </w:tc>
        <w:tc>
          <w:tcPr>
            <w:tcW w:w="644" w:type="pct"/>
            <w:vMerge/>
          </w:tcPr>
          <w:p w:rsidR="00285940" w:rsidRPr="00973516" w:rsidRDefault="00285940" w:rsidP="006C4607">
            <w:pPr>
              <w:pStyle w:val="Galvene"/>
              <w:jc w:val="center"/>
              <w:rPr>
                <w:sz w:val="26"/>
                <w:szCs w:val="26"/>
                <w:highlight w:val="yellow"/>
              </w:rPr>
            </w:pPr>
          </w:p>
        </w:tc>
        <w:tc>
          <w:tcPr>
            <w:tcW w:w="703" w:type="pct"/>
            <w:vMerge/>
            <w:vAlign w:val="center"/>
          </w:tcPr>
          <w:p w:rsidR="00285940" w:rsidRPr="00973516" w:rsidRDefault="00285940" w:rsidP="005A53B8">
            <w:pPr>
              <w:pStyle w:val="naisf"/>
              <w:jc w:val="center"/>
              <w:rPr>
                <w:b/>
                <w:sz w:val="26"/>
                <w:szCs w:val="26"/>
              </w:rPr>
            </w:pPr>
          </w:p>
        </w:tc>
        <w:tc>
          <w:tcPr>
            <w:tcW w:w="703" w:type="pct"/>
            <w:shd w:val="clear" w:color="auto" w:fill="auto"/>
            <w:vAlign w:val="center"/>
          </w:tcPr>
          <w:p w:rsidR="00285940" w:rsidRPr="00973516" w:rsidRDefault="00285940" w:rsidP="005A53B8">
            <w:pPr>
              <w:pStyle w:val="naisf"/>
              <w:spacing w:before="0" w:after="0"/>
              <w:ind w:firstLine="0"/>
              <w:jc w:val="center"/>
              <w:rPr>
                <w:b/>
                <w:sz w:val="26"/>
                <w:szCs w:val="26"/>
              </w:rPr>
            </w:pPr>
            <w:r w:rsidRPr="00973516">
              <w:rPr>
                <w:b/>
                <w:sz w:val="26"/>
                <w:szCs w:val="26"/>
              </w:rPr>
              <w:t>0</w:t>
            </w:r>
          </w:p>
        </w:tc>
        <w:tc>
          <w:tcPr>
            <w:tcW w:w="703" w:type="pct"/>
            <w:shd w:val="clear" w:color="auto" w:fill="auto"/>
            <w:vAlign w:val="center"/>
          </w:tcPr>
          <w:p w:rsidR="00285940" w:rsidRPr="00973516" w:rsidRDefault="00285940" w:rsidP="005A53B8">
            <w:pPr>
              <w:pStyle w:val="naisf"/>
              <w:spacing w:before="0" w:after="0"/>
              <w:ind w:firstLine="0"/>
              <w:jc w:val="center"/>
              <w:rPr>
                <w:b/>
                <w:sz w:val="26"/>
                <w:szCs w:val="26"/>
              </w:rPr>
            </w:pPr>
            <w:r w:rsidRPr="00973516">
              <w:rPr>
                <w:b/>
                <w:sz w:val="26"/>
                <w:szCs w:val="26"/>
              </w:rPr>
              <w:t>0</w:t>
            </w:r>
          </w:p>
        </w:tc>
        <w:tc>
          <w:tcPr>
            <w:tcW w:w="703" w:type="pct"/>
            <w:shd w:val="clear" w:color="auto" w:fill="auto"/>
            <w:vAlign w:val="center"/>
          </w:tcPr>
          <w:p w:rsidR="00285940" w:rsidRPr="00973516" w:rsidRDefault="00285940" w:rsidP="005A53B8">
            <w:pPr>
              <w:pStyle w:val="Galvene"/>
              <w:jc w:val="center"/>
              <w:rPr>
                <w:b/>
                <w:sz w:val="26"/>
                <w:szCs w:val="26"/>
              </w:rPr>
            </w:pPr>
            <w:r w:rsidRPr="00973516">
              <w:rPr>
                <w:b/>
                <w:sz w:val="26"/>
                <w:szCs w:val="26"/>
              </w:rPr>
              <w:t>0</w:t>
            </w:r>
          </w:p>
        </w:tc>
      </w:tr>
      <w:tr w:rsidR="00285940" w:rsidRPr="00973516" w:rsidTr="001D48D3">
        <w:trPr>
          <w:jc w:val="center"/>
        </w:trPr>
        <w:tc>
          <w:tcPr>
            <w:tcW w:w="1546" w:type="pct"/>
            <w:vMerge/>
          </w:tcPr>
          <w:p w:rsidR="00285940" w:rsidRPr="00973516" w:rsidRDefault="00285940" w:rsidP="0034795A">
            <w:pPr>
              <w:rPr>
                <w:sz w:val="26"/>
                <w:szCs w:val="26"/>
              </w:rPr>
            </w:pPr>
          </w:p>
        </w:tc>
        <w:tc>
          <w:tcPr>
            <w:tcW w:w="644" w:type="pct"/>
            <w:vMerge/>
          </w:tcPr>
          <w:p w:rsidR="00285940" w:rsidRPr="00973516" w:rsidRDefault="00285940" w:rsidP="006C4607">
            <w:pPr>
              <w:pStyle w:val="Galvene"/>
              <w:jc w:val="center"/>
              <w:rPr>
                <w:sz w:val="26"/>
                <w:szCs w:val="26"/>
                <w:highlight w:val="yellow"/>
              </w:rPr>
            </w:pPr>
          </w:p>
        </w:tc>
        <w:tc>
          <w:tcPr>
            <w:tcW w:w="703" w:type="pct"/>
            <w:vMerge/>
            <w:vAlign w:val="center"/>
          </w:tcPr>
          <w:p w:rsidR="00285940" w:rsidRPr="00973516" w:rsidRDefault="00285940" w:rsidP="005A53B8">
            <w:pPr>
              <w:pStyle w:val="naisf"/>
              <w:spacing w:before="0" w:after="0"/>
              <w:ind w:firstLine="0"/>
              <w:jc w:val="center"/>
              <w:rPr>
                <w:b/>
                <w:sz w:val="26"/>
                <w:szCs w:val="26"/>
              </w:rPr>
            </w:pPr>
          </w:p>
        </w:tc>
        <w:tc>
          <w:tcPr>
            <w:tcW w:w="703" w:type="pct"/>
            <w:shd w:val="clear" w:color="auto" w:fill="auto"/>
            <w:vAlign w:val="center"/>
          </w:tcPr>
          <w:p w:rsidR="00285940" w:rsidRPr="00973516" w:rsidRDefault="00285940" w:rsidP="005A53B8">
            <w:pPr>
              <w:pStyle w:val="naislab"/>
              <w:spacing w:before="0" w:after="0"/>
              <w:jc w:val="center"/>
              <w:rPr>
                <w:b/>
                <w:sz w:val="26"/>
                <w:szCs w:val="26"/>
              </w:rPr>
            </w:pPr>
            <w:r w:rsidRPr="00973516">
              <w:rPr>
                <w:b/>
                <w:sz w:val="26"/>
                <w:szCs w:val="26"/>
              </w:rPr>
              <w:t>0</w:t>
            </w:r>
          </w:p>
        </w:tc>
        <w:tc>
          <w:tcPr>
            <w:tcW w:w="703" w:type="pct"/>
            <w:shd w:val="clear" w:color="auto" w:fill="auto"/>
            <w:vAlign w:val="center"/>
          </w:tcPr>
          <w:p w:rsidR="00285940" w:rsidRPr="00973516" w:rsidRDefault="00285940" w:rsidP="005A53B8">
            <w:pPr>
              <w:pStyle w:val="naislab"/>
              <w:spacing w:before="0" w:after="0"/>
              <w:jc w:val="center"/>
              <w:rPr>
                <w:b/>
                <w:sz w:val="26"/>
                <w:szCs w:val="26"/>
              </w:rPr>
            </w:pPr>
            <w:r w:rsidRPr="00973516">
              <w:rPr>
                <w:b/>
                <w:sz w:val="26"/>
                <w:szCs w:val="26"/>
              </w:rPr>
              <w:t>0</w:t>
            </w:r>
          </w:p>
        </w:tc>
        <w:tc>
          <w:tcPr>
            <w:tcW w:w="703" w:type="pct"/>
            <w:shd w:val="clear" w:color="auto" w:fill="auto"/>
            <w:vAlign w:val="center"/>
          </w:tcPr>
          <w:p w:rsidR="00285940" w:rsidRPr="00973516" w:rsidRDefault="00285940" w:rsidP="005A53B8">
            <w:pPr>
              <w:pStyle w:val="Galvene"/>
              <w:jc w:val="center"/>
              <w:rPr>
                <w:b/>
                <w:sz w:val="26"/>
                <w:szCs w:val="26"/>
              </w:rPr>
            </w:pPr>
            <w:r w:rsidRPr="00973516">
              <w:rPr>
                <w:b/>
                <w:sz w:val="26"/>
                <w:szCs w:val="26"/>
              </w:rPr>
              <w:t>0</w:t>
            </w:r>
          </w:p>
        </w:tc>
      </w:tr>
      <w:tr w:rsidR="00285940" w:rsidRPr="00973516" w:rsidTr="00CC4263">
        <w:trPr>
          <w:jc w:val="center"/>
        </w:trPr>
        <w:tc>
          <w:tcPr>
            <w:tcW w:w="1546" w:type="pct"/>
          </w:tcPr>
          <w:p w:rsidR="00285940" w:rsidRPr="00973516" w:rsidRDefault="00285940" w:rsidP="0034795A">
            <w:pPr>
              <w:rPr>
                <w:sz w:val="26"/>
                <w:szCs w:val="26"/>
              </w:rPr>
            </w:pPr>
            <w:r w:rsidRPr="00973516">
              <w:rPr>
                <w:sz w:val="26"/>
                <w:szCs w:val="26"/>
              </w:rPr>
              <w:t>5. Precizēta finansiālā ietekme:</w:t>
            </w:r>
          </w:p>
        </w:tc>
        <w:tc>
          <w:tcPr>
            <w:tcW w:w="644" w:type="pct"/>
            <w:vMerge w:val="restart"/>
            <w:vAlign w:val="center"/>
          </w:tcPr>
          <w:p w:rsidR="00285940" w:rsidRPr="00973516" w:rsidRDefault="00285940" w:rsidP="002E0103">
            <w:pPr>
              <w:pStyle w:val="Galvene"/>
              <w:jc w:val="center"/>
              <w:rPr>
                <w:sz w:val="26"/>
                <w:szCs w:val="26"/>
              </w:rPr>
            </w:pPr>
            <w:r w:rsidRPr="00973516">
              <w:rPr>
                <w:sz w:val="26"/>
                <w:szCs w:val="26"/>
              </w:rPr>
              <w:t>X</w:t>
            </w:r>
          </w:p>
        </w:tc>
        <w:tc>
          <w:tcPr>
            <w:tcW w:w="703" w:type="pct"/>
            <w:vAlign w:val="center"/>
          </w:tcPr>
          <w:p w:rsidR="00285940" w:rsidRPr="00973516" w:rsidRDefault="00285940" w:rsidP="002E0103">
            <w:pPr>
              <w:pStyle w:val="naislab"/>
              <w:spacing w:before="0" w:after="0"/>
              <w:jc w:val="center"/>
              <w:rPr>
                <w:b/>
                <w:sz w:val="26"/>
                <w:szCs w:val="26"/>
              </w:rPr>
            </w:pPr>
            <w:r w:rsidRPr="00973516">
              <w:rPr>
                <w:b/>
                <w:sz w:val="26"/>
                <w:szCs w:val="26"/>
              </w:rPr>
              <w:t>0</w:t>
            </w:r>
          </w:p>
        </w:tc>
        <w:tc>
          <w:tcPr>
            <w:tcW w:w="703" w:type="pct"/>
            <w:vAlign w:val="center"/>
          </w:tcPr>
          <w:p w:rsidR="00285940" w:rsidRPr="00973516" w:rsidRDefault="00285940" w:rsidP="002E0103">
            <w:pPr>
              <w:pStyle w:val="naisf"/>
              <w:spacing w:before="0" w:after="0"/>
              <w:ind w:firstLine="0"/>
              <w:jc w:val="center"/>
              <w:rPr>
                <w:b/>
                <w:sz w:val="26"/>
                <w:szCs w:val="26"/>
              </w:rPr>
            </w:pPr>
            <w:r w:rsidRPr="00973516">
              <w:rPr>
                <w:sz w:val="26"/>
                <w:szCs w:val="26"/>
              </w:rPr>
              <w:t>0</w:t>
            </w:r>
          </w:p>
        </w:tc>
        <w:tc>
          <w:tcPr>
            <w:tcW w:w="703" w:type="pct"/>
            <w:vAlign w:val="center"/>
          </w:tcPr>
          <w:p w:rsidR="00285940" w:rsidRPr="00973516" w:rsidRDefault="00285940" w:rsidP="002E0103">
            <w:pPr>
              <w:pStyle w:val="naisf"/>
              <w:spacing w:before="0" w:after="0"/>
              <w:ind w:firstLine="0"/>
              <w:jc w:val="center"/>
              <w:rPr>
                <w:b/>
                <w:sz w:val="26"/>
                <w:szCs w:val="26"/>
              </w:rPr>
            </w:pPr>
            <w:r w:rsidRPr="00973516">
              <w:rPr>
                <w:sz w:val="26"/>
                <w:szCs w:val="26"/>
              </w:rPr>
              <w:t>0</w:t>
            </w:r>
          </w:p>
        </w:tc>
        <w:tc>
          <w:tcPr>
            <w:tcW w:w="703" w:type="pct"/>
            <w:vAlign w:val="center"/>
          </w:tcPr>
          <w:p w:rsidR="00285940" w:rsidRPr="00973516" w:rsidRDefault="00285940" w:rsidP="002E0103">
            <w:pPr>
              <w:pStyle w:val="Galvene"/>
              <w:jc w:val="center"/>
              <w:rPr>
                <w:b/>
                <w:sz w:val="26"/>
                <w:szCs w:val="26"/>
              </w:rPr>
            </w:pPr>
            <w:r w:rsidRPr="00973516">
              <w:rPr>
                <w:sz w:val="26"/>
                <w:szCs w:val="26"/>
              </w:rPr>
              <w:t>0</w:t>
            </w:r>
          </w:p>
        </w:tc>
      </w:tr>
      <w:tr w:rsidR="00285940" w:rsidRPr="00973516" w:rsidTr="00CC4263">
        <w:trPr>
          <w:jc w:val="center"/>
        </w:trPr>
        <w:tc>
          <w:tcPr>
            <w:tcW w:w="1546" w:type="pct"/>
          </w:tcPr>
          <w:p w:rsidR="00285940" w:rsidRPr="00973516" w:rsidRDefault="00285940" w:rsidP="0034795A">
            <w:pPr>
              <w:rPr>
                <w:sz w:val="26"/>
                <w:szCs w:val="26"/>
              </w:rPr>
            </w:pPr>
            <w:r w:rsidRPr="00973516">
              <w:rPr>
                <w:sz w:val="26"/>
                <w:szCs w:val="26"/>
              </w:rPr>
              <w:t>5.1. valsts pamatbudžets</w:t>
            </w:r>
          </w:p>
        </w:tc>
        <w:tc>
          <w:tcPr>
            <w:tcW w:w="644" w:type="pct"/>
            <w:vMerge/>
            <w:vAlign w:val="center"/>
          </w:tcPr>
          <w:p w:rsidR="00285940" w:rsidRPr="00973516" w:rsidRDefault="00285940" w:rsidP="006C4607">
            <w:pPr>
              <w:pStyle w:val="naisf"/>
              <w:spacing w:before="0" w:after="0"/>
              <w:ind w:firstLine="0"/>
              <w:jc w:val="center"/>
              <w:rPr>
                <w:sz w:val="26"/>
                <w:szCs w:val="26"/>
                <w:highlight w:val="yellow"/>
              </w:rPr>
            </w:pPr>
          </w:p>
        </w:tc>
        <w:tc>
          <w:tcPr>
            <w:tcW w:w="703" w:type="pct"/>
            <w:vAlign w:val="center"/>
          </w:tcPr>
          <w:p w:rsidR="00285940" w:rsidRPr="00973516" w:rsidRDefault="00285940" w:rsidP="002E0103">
            <w:pPr>
              <w:pStyle w:val="naislab"/>
              <w:spacing w:before="0" w:after="0"/>
              <w:jc w:val="center"/>
              <w:rPr>
                <w:b/>
                <w:sz w:val="26"/>
                <w:szCs w:val="26"/>
              </w:rPr>
            </w:pPr>
            <w:r w:rsidRPr="00973516">
              <w:rPr>
                <w:b/>
                <w:sz w:val="26"/>
                <w:szCs w:val="26"/>
              </w:rPr>
              <w:t>0</w:t>
            </w:r>
          </w:p>
        </w:tc>
        <w:tc>
          <w:tcPr>
            <w:tcW w:w="703" w:type="pct"/>
            <w:vAlign w:val="center"/>
          </w:tcPr>
          <w:p w:rsidR="00285940" w:rsidRPr="00973516" w:rsidRDefault="00285940" w:rsidP="002E0103">
            <w:pPr>
              <w:pStyle w:val="naislab"/>
              <w:spacing w:before="0" w:after="0"/>
              <w:jc w:val="center"/>
              <w:rPr>
                <w:b/>
                <w:sz w:val="26"/>
                <w:szCs w:val="26"/>
              </w:rPr>
            </w:pPr>
            <w:r w:rsidRPr="00973516">
              <w:rPr>
                <w:sz w:val="26"/>
                <w:szCs w:val="26"/>
              </w:rPr>
              <w:t>0</w:t>
            </w:r>
          </w:p>
        </w:tc>
        <w:tc>
          <w:tcPr>
            <w:tcW w:w="703" w:type="pct"/>
            <w:vAlign w:val="center"/>
          </w:tcPr>
          <w:p w:rsidR="00285940" w:rsidRPr="00973516" w:rsidRDefault="00285940" w:rsidP="002E0103">
            <w:pPr>
              <w:pStyle w:val="naislab"/>
              <w:spacing w:before="0" w:after="0"/>
              <w:jc w:val="center"/>
              <w:rPr>
                <w:b/>
                <w:sz w:val="26"/>
                <w:szCs w:val="26"/>
              </w:rPr>
            </w:pPr>
            <w:r w:rsidRPr="00973516">
              <w:rPr>
                <w:sz w:val="26"/>
                <w:szCs w:val="26"/>
              </w:rPr>
              <w:t>0</w:t>
            </w:r>
          </w:p>
        </w:tc>
        <w:tc>
          <w:tcPr>
            <w:tcW w:w="703" w:type="pct"/>
            <w:vAlign w:val="center"/>
          </w:tcPr>
          <w:p w:rsidR="00285940" w:rsidRPr="00973516" w:rsidRDefault="00285940" w:rsidP="002E0103">
            <w:pPr>
              <w:pStyle w:val="naisf"/>
              <w:spacing w:before="0" w:after="0"/>
              <w:ind w:firstLine="0"/>
              <w:jc w:val="center"/>
              <w:rPr>
                <w:b/>
                <w:sz w:val="26"/>
                <w:szCs w:val="26"/>
              </w:rPr>
            </w:pPr>
            <w:r w:rsidRPr="00973516">
              <w:rPr>
                <w:sz w:val="26"/>
                <w:szCs w:val="26"/>
              </w:rPr>
              <w:t>0</w:t>
            </w:r>
          </w:p>
        </w:tc>
      </w:tr>
      <w:tr w:rsidR="00285940" w:rsidRPr="00973516" w:rsidTr="00CC4263">
        <w:trPr>
          <w:jc w:val="center"/>
        </w:trPr>
        <w:tc>
          <w:tcPr>
            <w:tcW w:w="1546" w:type="pct"/>
          </w:tcPr>
          <w:p w:rsidR="00285940" w:rsidRPr="00973516" w:rsidRDefault="00285940" w:rsidP="0034795A">
            <w:pPr>
              <w:rPr>
                <w:sz w:val="26"/>
                <w:szCs w:val="26"/>
              </w:rPr>
            </w:pPr>
            <w:r w:rsidRPr="00973516">
              <w:rPr>
                <w:sz w:val="26"/>
                <w:szCs w:val="26"/>
              </w:rPr>
              <w:t>5.2. speciālais budžets</w:t>
            </w:r>
          </w:p>
        </w:tc>
        <w:tc>
          <w:tcPr>
            <w:tcW w:w="644" w:type="pct"/>
            <w:vMerge/>
            <w:vAlign w:val="center"/>
          </w:tcPr>
          <w:p w:rsidR="00285940" w:rsidRPr="00973516" w:rsidRDefault="00285940" w:rsidP="006C4607">
            <w:pPr>
              <w:pStyle w:val="naisf"/>
              <w:spacing w:before="0" w:after="0"/>
              <w:ind w:firstLine="0"/>
              <w:jc w:val="center"/>
              <w:rPr>
                <w:sz w:val="26"/>
                <w:szCs w:val="26"/>
                <w:highlight w:val="yellow"/>
              </w:rPr>
            </w:pPr>
          </w:p>
        </w:tc>
        <w:tc>
          <w:tcPr>
            <w:tcW w:w="703" w:type="pct"/>
            <w:vAlign w:val="center"/>
          </w:tcPr>
          <w:p w:rsidR="00285940" w:rsidRPr="00973516" w:rsidRDefault="00285940" w:rsidP="002E0103">
            <w:pPr>
              <w:pStyle w:val="naisf"/>
              <w:spacing w:before="0" w:after="0"/>
              <w:ind w:firstLine="0"/>
              <w:jc w:val="center"/>
              <w:rPr>
                <w:b/>
                <w:sz w:val="26"/>
                <w:szCs w:val="26"/>
              </w:rPr>
            </w:pPr>
            <w:r w:rsidRPr="00973516">
              <w:rPr>
                <w:sz w:val="26"/>
                <w:szCs w:val="26"/>
              </w:rPr>
              <w:t>0</w:t>
            </w:r>
          </w:p>
        </w:tc>
        <w:tc>
          <w:tcPr>
            <w:tcW w:w="703" w:type="pct"/>
            <w:vAlign w:val="center"/>
          </w:tcPr>
          <w:p w:rsidR="00285940" w:rsidRPr="00973516" w:rsidRDefault="00285940" w:rsidP="002E0103">
            <w:pPr>
              <w:pStyle w:val="naisf"/>
              <w:spacing w:before="0" w:after="0"/>
              <w:ind w:firstLine="0"/>
              <w:jc w:val="center"/>
              <w:rPr>
                <w:b/>
                <w:sz w:val="26"/>
                <w:szCs w:val="26"/>
              </w:rPr>
            </w:pPr>
            <w:r w:rsidRPr="00973516">
              <w:rPr>
                <w:sz w:val="26"/>
                <w:szCs w:val="26"/>
              </w:rPr>
              <w:t>0</w:t>
            </w:r>
          </w:p>
        </w:tc>
        <w:tc>
          <w:tcPr>
            <w:tcW w:w="703" w:type="pct"/>
            <w:vAlign w:val="center"/>
          </w:tcPr>
          <w:p w:rsidR="00285940" w:rsidRPr="00973516" w:rsidRDefault="00285940" w:rsidP="002E0103">
            <w:pPr>
              <w:pStyle w:val="naisf"/>
              <w:spacing w:before="0" w:after="0"/>
              <w:ind w:firstLine="0"/>
              <w:jc w:val="center"/>
              <w:rPr>
                <w:b/>
                <w:sz w:val="26"/>
                <w:szCs w:val="26"/>
              </w:rPr>
            </w:pPr>
            <w:r w:rsidRPr="00973516">
              <w:rPr>
                <w:sz w:val="26"/>
                <w:szCs w:val="26"/>
              </w:rPr>
              <w:t>0</w:t>
            </w:r>
          </w:p>
        </w:tc>
        <w:tc>
          <w:tcPr>
            <w:tcW w:w="703" w:type="pct"/>
            <w:vAlign w:val="center"/>
          </w:tcPr>
          <w:p w:rsidR="00285940" w:rsidRPr="00973516" w:rsidRDefault="00285940" w:rsidP="002E0103">
            <w:pPr>
              <w:pStyle w:val="naisf"/>
              <w:spacing w:before="0" w:after="0"/>
              <w:ind w:firstLine="0"/>
              <w:jc w:val="center"/>
              <w:rPr>
                <w:b/>
                <w:sz w:val="26"/>
                <w:szCs w:val="26"/>
              </w:rPr>
            </w:pPr>
            <w:r w:rsidRPr="00973516">
              <w:rPr>
                <w:sz w:val="26"/>
                <w:szCs w:val="26"/>
              </w:rPr>
              <w:t>0</w:t>
            </w:r>
          </w:p>
        </w:tc>
      </w:tr>
      <w:tr w:rsidR="00285940" w:rsidRPr="00973516" w:rsidTr="00CC4263">
        <w:trPr>
          <w:jc w:val="center"/>
        </w:trPr>
        <w:tc>
          <w:tcPr>
            <w:tcW w:w="1546" w:type="pct"/>
          </w:tcPr>
          <w:p w:rsidR="00285940" w:rsidRPr="00973516" w:rsidRDefault="00285940" w:rsidP="0034795A">
            <w:pPr>
              <w:rPr>
                <w:sz w:val="26"/>
                <w:szCs w:val="26"/>
              </w:rPr>
            </w:pPr>
            <w:r w:rsidRPr="00973516">
              <w:rPr>
                <w:sz w:val="26"/>
                <w:szCs w:val="26"/>
              </w:rPr>
              <w:t xml:space="preserve">5.3. pašvaldību budžets </w:t>
            </w:r>
          </w:p>
        </w:tc>
        <w:tc>
          <w:tcPr>
            <w:tcW w:w="644" w:type="pct"/>
            <w:vMerge/>
            <w:vAlign w:val="center"/>
          </w:tcPr>
          <w:p w:rsidR="00285940" w:rsidRPr="00973516" w:rsidRDefault="00285940" w:rsidP="006C4607">
            <w:pPr>
              <w:pStyle w:val="naisf"/>
              <w:spacing w:before="0" w:after="0"/>
              <w:ind w:firstLine="0"/>
              <w:jc w:val="center"/>
              <w:rPr>
                <w:sz w:val="26"/>
                <w:szCs w:val="26"/>
                <w:highlight w:val="yellow"/>
              </w:rPr>
            </w:pPr>
          </w:p>
        </w:tc>
        <w:tc>
          <w:tcPr>
            <w:tcW w:w="703" w:type="pct"/>
            <w:vAlign w:val="center"/>
          </w:tcPr>
          <w:p w:rsidR="00285940" w:rsidRPr="00973516" w:rsidRDefault="00285940" w:rsidP="002E0103">
            <w:pPr>
              <w:pStyle w:val="naisf"/>
              <w:spacing w:before="0" w:after="0"/>
              <w:ind w:firstLine="0"/>
              <w:jc w:val="center"/>
              <w:rPr>
                <w:b/>
                <w:sz w:val="26"/>
                <w:szCs w:val="26"/>
              </w:rPr>
            </w:pPr>
            <w:r w:rsidRPr="00973516">
              <w:rPr>
                <w:sz w:val="26"/>
                <w:szCs w:val="26"/>
              </w:rPr>
              <w:t>0</w:t>
            </w:r>
          </w:p>
        </w:tc>
        <w:tc>
          <w:tcPr>
            <w:tcW w:w="703" w:type="pct"/>
            <w:vAlign w:val="center"/>
          </w:tcPr>
          <w:p w:rsidR="00285940" w:rsidRPr="00973516" w:rsidRDefault="00285940" w:rsidP="002E0103">
            <w:pPr>
              <w:pStyle w:val="naisf"/>
              <w:spacing w:before="0" w:after="0"/>
              <w:ind w:firstLine="0"/>
              <w:jc w:val="center"/>
              <w:rPr>
                <w:b/>
                <w:sz w:val="26"/>
                <w:szCs w:val="26"/>
              </w:rPr>
            </w:pPr>
            <w:r w:rsidRPr="00973516">
              <w:rPr>
                <w:sz w:val="26"/>
                <w:szCs w:val="26"/>
              </w:rPr>
              <w:t>0</w:t>
            </w:r>
          </w:p>
        </w:tc>
        <w:tc>
          <w:tcPr>
            <w:tcW w:w="703" w:type="pct"/>
            <w:vAlign w:val="center"/>
          </w:tcPr>
          <w:p w:rsidR="00285940" w:rsidRPr="00973516" w:rsidRDefault="00285940" w:rsidP="002E0103">
            <w:pPr>
              <w:pStyle w:val="naisf"/>
              <w:spacing w:before="0" w:after="0"/>
              <w:ind w:firstLine="0"/>
              <w:jc w:val="center"/>
              <w:rPr>
                <w:b/>
                <w:sz w:val="26"/>
                <w:szCs w:val="26"/>
              </w:rPr>
            </w:pPr>
            <w:r w:rsidRPr="00973516">
              <w:rPr>
                <w:sz w:val="26"/>
                <w:szCs w:val="26"/>
              </w:rPr>
              <w:t>0</w:t>
            </w:r>
          </w:p>
        </w:tc>
        <w:tc>
          <w:tcPr>
            <w:tcW w:w="703" w:type="pct"/>
            <w:vAlign w:val="center"/>
          </w:tcPr>
          <w:p w:rsidR="00285940" w:rsidRPr="00973516" w:rsidRDefault="00285940" w:rsidP="002E0103">
            <w:pPr>
              <w:pStyle w:val="naisf"/>
              <w:spacing w:before="0" w:after="0"/>
              <w:ind w:firstLine="0"/>
              <w:jc w:val="center"/>
              <w:rPr>
                <w:b/>
                <w:sz w:val="26"/>
                <w:szCs w:val="26"/>
              </w:rPr>
            </w:pPr>
            <w:r w:rsidRPr="00973516">
              <w:rPr>
                <w:sz w:val="26"/>
                <w:szCs w:val="26"/>
              </w:rPr>
              <w:t>0</w:t>
            </w:r>
          </w:p>
        </w:tc>
      </w:tr>
      <w:tr w:rsidR="00285940" w:rsidRPr="00973516" w:rsidTr="00CC4263">
        <w:trPr>
          <w:jc w:val="center"/>
        </w:trPr>
        <w:tc>
          <w:tcPr>
            <w:tcW w:w="1546" w:type="pct"/>
          </w:tcPr>
          <w:p w:rsidR="00285940" w:rsidRPr="00973516" w:rsidRDefault="00285940" w:rsidP="0034795A">
            <w:pPr>
              <w:rPr>
                <w:sz w:val="26"/>
                <w:szCs w:val="26"/>
              </w:rPr>
            </w:pPr>
            <w:r w:rsidRPr="00973516">
              <w:rPr>
                <w:sz w:val="26"/>
                <w:szCs w:val="26"/>
              </w:rPr>
              <w:t xml:space="preserve">6. Detalizēts ieņēmumu </w:t>
            </w:r>
            <w:r w:rsidRPr="00973516">
              <w:rPr>
                <w:sz w:val="26"/>
                <w:szCs w:val="26"/>
              </w:rPr>
              <w:lastRenderedPageBreak/>
              <w:t>un izdevu</w:t>
            </w:r>
            <w:r w:rsidRPr="00973516">
              <w:rPr>
                <w:sz w:val="26"/>
                <w:szCs w:val="26"/>
              </w:rPr>
              <w:softHyphen/>
              <w:t>mu aprēķins (ja nepieciešams, detalizētu ieņēmumu un izdevumu aprēķinu var pievienot anotācijas pielikumā):</w:t>
            </w:r>
          </w:p>
        </w:tc>
        <w:tc>
          <w:tcPr>
            <w:tcW w:w="3454" w:type="pct"/>
            <w:gridSpan w:val="5"/>
            <w:vMerge w:val="restart"/>
          </w:tcPr>
          <w:p w:rsidR="00285940" w:rsidRDefault="00285940" w:rsidP="00981FAE">
            <w:pPr>
              <w:pStyle w:val="naisf"/>
              <w:spacing w:before="0" w:after="0"/>
              <w:ind w:firstLine="0"/>
              <w:rPr>
                <w:sz w:val="26"/>
                <w:szCs w:val="26"/>
              </w:rPr>
            </w:pPr>
            <w:r w:rsidRPr="00973516">
              <w:rPr>
                <w:sz w:val="26"/>
                <w:szCs w:val="26"/>
              </w:rPr>
              <w:lastRenderedPageBreak/>
              <w:t xml:space="preserve">Detalizētu informāciju par Muzeju </w:t>
            </w:r>
            <w:r w:rsidR="00597096" w:rsidRPr="00973516">
              <w:rPr>
                <w:sz w:val="26"/>
                <w:szCs w:val="26"/>
              </w:rPr>
              <w:t xml:space="preserve">ugunsgrēkā radīto </w:t>
            </w:r>
            <w:r w:rsidR="00597096" w:rsidRPr="00973516">
              <w:rPr>
                <w:sz w:val="26"/>
                <w:szCs w:val="26"/>
              </w:rPr>
              <w:lastRenderedPageBreak/>
              <w:t xml:space="preserve">zaudējumu, </w:t>
            </w:r>
            <w:r w:rsidRPr="00973516">
              <w:rPr>
                <w:sz w:val="26"/>
                <w:szCs w:val="26"/>
              </w:rPr>
              <w:t>pārcelšanās un aprīkojuma iegādes izdevumiem skatīt pielikumā</w:t>
            </w:r>
            <w:r w:rsidR="00981FAE">
              <w:rPr>
                <w:sz w:val="26"/>
                <w:szCs w:val="26"/>
              </w:rPr>
              <w:t xml:space="preserve"> Nr.1, Nr.2, Nr.3 un Nr.4</w:t>
            </w:r>
            <w:r w:rsidR="00DE3A1A" w:rsidRPr="00973516">
              <w:rPr>
                <w:sz w:val="26"/>
                <w:szCs w:val="26"/>
              </w:rPr>
              <w:t>.</w:t>
            </w:r>
          </w:p>
          <w:p w:rsidR="0082767C" w:rsidRPr="00973516" w:rsidRDefault="0082767C" w:rsidP="0082767C">
            <w:pPr>
              <w:pStyle w:val="naisf"/>
              <w:spacing w:before="0" w:after="0"/>
              <w:ind w:firstLine="0"/>
              <w:rPr>
                <w:sz w:val="26"/>
                <w:szCs w:val="26"/>
              </w:rPr>
            </w:pPr>
            <w:r w:rsidRPr="00973516">
              <w:rPr>
                <w:sz w:val="26"/>
                <w:szCs w:val="26"/>
              </w:rPr>
              <w:t xml:space="preserve">Detalizētu informāciju </w:t>
            </w:r>
            <w:r>
              <w:rPr>
                <w:sz w:val="26"/>
                <w:szCs w:val="26"/>
              </w:rPr>
              <w:t xml:space="preserve">par </w:t>
            </w:r>
            <w:r w:rsidRPr="0082767C">
              <w:rPr>
                <w:sz w:val="26"/>
                <w:szCs w:val="26"/>
              </w:rPr>
              <w:t>Rīgas pils telpu ugunsgrēka seku likvidēšanas un uzturēšanas provizoriskajām izmaksām un pagaidu telpu pielāgošanas būvniecības darbu izmaksām skatīt pielikumā Nr.5.</w:t>
            </w:r>
          </w:p>
        </w:tc>
      </w:tr>
      <w:tr w:rsidR="00285940" w:rsidRPr="00973516" w:rsidTr="00CC4263">
        <w:trPr>
          <w:jc w:val="center"/>
        </w:trPr>
        <w:tc>
          <w:tcPr>
            <w:tcW w:w="1546" w:type="pct"/>
          </w:tcPr>
          <w:p w:rsidR="00285940" w:rsidRPr="00973516" w:rsidRDefault="00285940" w:rsidP="0034795A">
            <w:pPr>
              <w:rPr>
                <w:sz w:val="26"/>
                <w:szCs w:val="26"/>
              </w:rPr>
            </w:pPr>
            <w:r w:rsidRPr="00973516">
              <w:rPr>
                <w:sz w:val="26"/>
                <w:szCs w:val="26"/>
              </w:rPr>
              <w:lastRenderedPageBreak/>
              <w:t>6.1. detalizēts ieņēmumu aprēķins</w:t>
            </w:r>
          </w:p>
        </w:tc>
        <w:tc>
          <w:tcPr>
            <w:tcW w:w="3454" w:type="pct"/>
            <w:gridSpan w:val="5"/>
            <w:vMerge/>
          </w:tcPr>
          <w:p w:rsidR="00285940" w:rsidRPr="00973516" w:rsidRDefault="00285940" w:rsidP="006C4607">
            <w:pPr>
              <w:pStyle w:val="naisf"/>
              <w:spacing w:before="0" w:after="0"/>
              <w:ind w:firstLine="0"/>
              <w:rPr>
                <w:b/>
                <w:i/>
                <w:sz w:val="26"/>
                <w:szCs w:val="26"/>
                <w:highlight w:val="yellow"/>
              </w:rPr>
            </w:pPr>
          </w:p>
        </w:tc>
      </w:tr>
      <w:tr w:rsidR="00285940" w:rsidRPr="00973516" w:rsidTr="00E6737E">
        <w:trPr>
          <w:trHeight w:val="953"/>
          <w:jc w:val="center"/>
        </w:trPr>
        <w:tc>
          <w:tcPr>
            <w:tcW w:w="1546" w:type="pct"/>
          </w:tcPr>
          <w:p w:rsidR="00285940" w:rsidRPr="00973516" w:rsidRDefault="00285940" w:rsidP="00024FF5">
            <w:pPr>
              <w:rPr>
                <w:sz w:val="26"/>
                <w:szCs w:val="26"/>
              </w:rPr>
            </w:pPr>
            <w:r w:rsidRPr="00973516">
              <w:rPr>
                <w:sz w:val="26"/>
                <w:szCs w:val="26"/>
              </w:rPr>
              <w:t>6.2. detalizēts izdevumu aprēķins</w:t>
            </w:r>
          </w:p>
        </w:tc>
        <w:tc>
          <w:tcPr>
            <w:tcW w:w="3454" w:type="pct"/>
            <w:gridSpan w:val="5"/>
            <w:vMerge/>
          </w:tcPr>
          <w:p w:rsidR="00285940" w:rsidRPr="00973516" w:rsidRDefault="00285940" w:rsidP="006C4607">
            <w:pPr>
              <w:pStyle w:val="naisf"/>
              <w:spacing w:before="0" w:after="0"/>
              <w:ind w:firstLine="0"/>
              <w:rPr>
                <w:b/>
                <w:i/>
                <w:sz w:val="26"/>
                <w:szCs w:val="26"/>
                <w:highlight w:val="yellow"/>
              </w:rPr>
            </w:pPr>
          </w:p>
        </w:tc>
      </w:tr>
      <w:tr w:rsidR="00285940" w:rsidRPr="00973516" w:rsidTr="00CC4263">
        <w:trPr>
          <w:jc w:val="center"/>
        </w:trPr>
        <w:tc>
          <w:tcPr>
            <w:tcW w:w="1546" w:type="pct"/>
          </w:tcPr>
          <w:p w:rsidR="00285940" w:rsidRPr="00973516" w:rsidRDefault="00285940" w:rsidP="0034795A">
            <w:pPr>
              <w:rPr>
                <w:sz w:val="26"/>
                <w:szCs w:val="26"/>
              </w:rPr>
            </w:pPr>
            <w:r w:rsidRPr="00973516">
              <w:rPr>
                <w:sz w:val="26"/>
                <w:szCs w:val="26"/>
              </w:rPr>
              <w:t>7. Cita informācija</w:t>
            </w:r>
          </w:p>
        </w:tc>
        <w:tc>
          <w:tcPr>
            <w:tcW w:w="3454" w:type="pct"/>
            <w:gridSpan w:val="5"/>
          </w:tcPr>
          <w:p w:rsidR="00285940" w:rsidRPr="00973516" w:rsidRDefault="00285940" w:rsidP="002E0103">
            <w:pPr>
              <w:pStyle w:val="naisf"/>
              <w:tabs>
                <w:tab w:val="left" w:pos="4644"/>
              </w:tabs>
              <w:spacing w:before="0" w:after="0"/>
              <w:ind w:firstLine="0"/>
              <w:rPr>
                <w:sz w:val="26"/>
                <w:szCs w:val="26"/>
              </w:rPr>
            </w:pPr>
            <w:r w:rsidRPr="00973516">
              <w:rPr>
                <w:sz w:val="26"/>
                <w:szCs w:val="26"/>
              </w:rPr>
              <w:t xml:space="preserve">Izdevumus sedz no valsts budžeta programmas 02.00.00 „Līdzekļi neparedzētiem gadījumiem” atbilstoši Ministru kabineta 2009.gada 22.decembra noteikumiem Nr.1644 „Kārtība, kādā pieprasa un izlieto budžeta programmas „Līdzekļi neparedzētiem gadījumiem” līdzekļus”. </w:t>
            </w:r>
          </w:p>
          <w:p w:rsidR="00285940" w:rsidRPr="00973516" w:rsidRDefault="00285940" w:rsidP="002E0103">
            <w:pPr>
              <w:pStyle w:val="naisf"/>
              <w:tabs>
                <w:tab w:val="left" w:pos="4644"/>
              </w:tabs>
              <w:spacing w:before="0" w:after="0"/>
              <w:ind w:firstLine="0"/>
              <w:rPr>
                <w:b/>
                <w:i/>
                <w:sz w:val="26"/>
                <w:szCs w:val="26"/>
              </w:rPr>
            </w:pPr>
            <w:r w:rsidRPr="00973516">
              <w:rPr>
                <w:sz w:val="26"/>
                <w:szCs w:val="26"/>
              </w:rPr>
              <w:t>I</w:t>
            </w:r>
            <w:r w:rsidRPr="00973516">
              <w:rPr>
                <w:bCs/>
                <w:sz w:val="26"/>
                <w:szCs w:val="26"/>
              </w:rPr>
              <w:t>zdevumi var tikt precizēti, veicot apropriācijas pārdali starp pasākumiem un izdevumu ekonomiskās klasifikācijas kodiem.</w:t>
            </w:r>
          </w:p>
        </w:tc>
      </w:tr>
    </w:tbl>
    <w:p w:rsidR="00EC0446" w:rsidRPr="00973516" w:rsidRDefault="00EC0446" w:rsidP="00473CEF">
      <w:pPr>
        <w:pStyle w:val="naisf"/>
        <w:spacing w:before="0" w:after="0"/>
        <w:ind w:firstLine="0"/>
        <w:rPr>
          <w:sz w:val="26"/>
          <w:szCs w:val="26"/>
          <w:highlight w:val="yellow"/>
        </w:rPr>
      </w:pP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92"/>
        <w:gridCol w:w="2371"/>
        <w:gridCol w:w="6379"/>
      </w:tblGrid>
      <w:tr w:rsidR="00543ED4" w:rsidRPr="00973516" w:rsidTr="002E0103">
        <w:trPr>
          <w:trHeight w:val="320"/>
          <w:jc w:val="center"/>
        </w:trPr>
        <w:tc>
          <w:tcPr>
            <w:tcW w:w="5000" w:type="pct"/>
            <w:gridSpan w:val="3"/>
          </w:tcPr>
          <w:p w:rsidR="00543ED4" w:rsidRPr="00973516" w:rsidRDefault="00543ED4" w:rsidP="00024FF5">
            <w:pPr>
              <w:pStyle w:val="naisnod"/>
              <w:spacing w:before="0" w:after="0"/>
              <w:ind w:left="57" w:right="57"/>
              <w:rPr>
                <w:sz w:val="26"/>
                <w:szCs w:val="26"/>
              </w:rPr>
            </w:pPr>
            <w:r w:rsidRPr="00973516">
              <w:rPr>
                <w:sz w:val="26"/>
                <w:szCs w:val="26"/>
              </w:rPr>
              <w:t>IV. Tiesību akta projekta ietekme uz spēkā esošo tiesību normu sistēmu</w:t>
            </w:r>
          </w:p>
        </w:tc>
      </w:tr>
      <w:tr w:rsidR="00543ED4" w:rsidRPr="00973516" w:rsidTr="002E0103">
        <w:trPr>
          <w:trHeight w:val="427"/>
          <w:jc w:val="center"/>
        </w:trPr>
        <w:tc>
          <w:tcPr>
            <w:tcW w:w="266" w:type="pct"/>
          </w:tcPr>
          <w:p w:rsidR="00543ED4" w:rsidRPr="00973516" w:rsidRDefault="00543ED4" w:rsidP="002E0103">
            <w:pPr>
              <w:pStyle w:val="naisnod"/>
              <w:spacing w:before="0" w:after="0"/>
              <w:ind w:left="57" w:right="57"/>
              <w:rPr>
                <w:b w:val="0"/>
                <w:sz w:val="26"/>
                <w:szCs w:val="26"/>
              </w:rPr>
            </w:pPr>
            <w:r w:rsidRPr="00973516">
              <w:rPr>
                <w:b w:val="0"/>
                <w:sz w:val="26"/>
                <w:szCs w:val="26"/>
              </w:rPr>
              <w:t>1.</w:t>
            </w:r>
          </w:p>
        </w:tc>
        <w:tc>
          <w:tcPr>
            <w:tcW w:w="1283" w:type="pct"/>
          </w:tcPr>
          <w:p w:rsidR="00543ED4" w:rsidRPr="00973516" w:rsidRDefault="00543ED4" w:rsidP="002E0103">
            <w:pPr>
              <w:pStyle w:val="naiskr"/>
              <w:rPr>
                <w:sz w:val="26"/>
                <w:szCs w:val="26"/>
              </w:rPr>
            </w:pPr>
            <w:r w:rsidRPr="00973516">
              <w:rPr>
                <w:sz w:val="26"/>
                <w:szCs w:val="26"/>
              </w:rPr>
              <w:t> Nepieciešamie saistītie tiesību aktu projekti</w:t>
            </w:r>
          </w:p>
        </w:tc>
        <w:tc>
          <w:tcPr>
            <w:tcW w:w="3452" w:type="pct"/>
          </w:tcPr>
          <w:p w:rsidR="00543ED4" w:rsidRPr="00973516" w:rsidRDefault="00543ED4" w:rsidP="002E0103">
            <w:pPr>
              <w:spacing w:after="120"/>
              <w:ind w:left="57" w:right="159" w:firstLine="11"/>
              <w:jc w:val="both"/>
              <w:rPr>
                <w:sz w:val="26"/>
                <w:szCs w:val="26"/>
              </w:rPr>
            </w:pPr>
            <w:r w:rsidRPr="00973516">
              <w:rPr>
                <w:sz w:val="26"/>
                <w:szCs w:val="26"/>
              </w:rPr>
              <w:t>Nepieciešami grozījumi Ministru kabineta 2013.gada 7.maija rīkojumā Nr.181 „Par finansējuma piešķiršanu Latvijas Nacionālajam vēstures muzejam, Rakstniecības un mūzikas muzejam un Latvijas Nacionālajam mākslas muzejam ēkas Pils laukumā 3, Rīgā, restaurācijas un rekonstrukcijas darbu ietvaros veicamo pārcelšanās un aprīkojuma iegādes izdevumu segšanai”, ar kuru paredzēts finansējums Latvijas Nacionālajam vēstures muzejam, Rakstniecības un mūzikas muzejam un Latvijas Nacionālajam mākslas muzejam, lai no Rīgas pils ēkas Pils laukumā 3, Rīgā, restaurācijas un rekonstrukcijas darbu ietvaros, segtu nepieciešamos pārcelšanās un aprīkojuma iegādes izdevumus uz Pulka ielu 8, Rīgā.</w:t>
            </w:r>
          </w:p>
          <w:p w:rsidR="00543ED4" w:rsidRPr="00973516" w:rsidRDefault="00543ED4" w:rsidP="00570117">
            <w:pPr>
              <w:spacing w:after="120"/>
              <w:ind w:left="57" w:right="159" w:firstLine="11"/>
              <w:jc w:val="both"/>
              <w:rPr>
                <w:sz w:val="26"/>
                <w:szCs w:val="26"/>
              </w:rPr>
            </w:pPr>
            <w:r w:rsidRPr="00973516">
              <w:rPr>
                <w:sz w:val="26"/>
                <w:szCs w:val="26"/>
              </w:rPr>
              <w:t>Grozījumi nepieciešami, lai precizētu muzejiem plānotos pārcelšanās un aprīkojuma iegādes izdevumus pa gadiem, sakarā ar to, ka</w:t>
            </w:r>
            <w:r w:rsidR="00062CA2" w:rsidRPr="00973516">
              <w:rPr>
                <w:sz w:val="26"/>
                <w:szCs w:val="26"/>
              </w:rPr>
              <w:t xml:space="preserve"> daļa plānoto izdevumu tiks segta no valsts budžeta programmas 02.00.00 „Līdzekļi neparedzētiem gadījumiem” izdevumiem</w:t>
            </w:r>
            <w:r w:rsidR="00570117" w:rsidRPr="00973516">
              <w:rPr>
                <w:sz w:val="26"/>
                <w:szCs w:val="26"/>
              </w:rPr>
              <w:t>, kā arī</w:t>
            </w:r>
            <w:r w:rsidRPr="00973516">
              <w:rPr>
                <w:sz w:val="26"/>
                <w:szCs w:val="26"/>
              </w:rPr>
              <w:t xml:space="preserve"> tiek pagarināts (aktualizēts) Muzeju krātuvju kompleksa Pulka ielā 8, Rīgā rekonstrukcijas pabeigšanas termiņš no sākotnēji plānotā 2015.ga</w:t>
            </w:r>
            <w:r w:rsidR="00570117" w:rsidRPr="00973516">
              <w:rPr>
                <w:sz w:val="26"/>
                <w:szCs w:val="26"/>
              </w:rPr>
              <w:t>da 30.septembra uz 2016.gada 30.septembri</w:t>
            </w:r>
            <w:r w:rsidRPr="00973516">
              <w:rPr>
                <w:sz w:val="26"/>
                <w:szCs w:val="26"/>
              </w:rPr>
              <w:t>.</w:t>
            </w:r>
          </w:p>
          <w:p w:rsidR="00973516" w:rsidRPr="00973516" w:rsidRDefault="00973516" w:rsidP="00C96A01">
            <w:pPr>
              <w:spacing w:after="120"/>
              <w:ind w:left="57" w:right="159" w:firstLine="11"/>
              <w:jc w:val="both"/>
              <w:rPr>
                <w:sz w:val="26"/>
                <w:szCs w:val="26"/>
                <w:highlight w:val="yellow"/>
              </w:rPr>
            </w:pPr>
            <w:r w:rsidRPr="00973516">
              <w:rPr>
                <w:bCs/>
                <w:sz w:val="26"/>
                <w:szCs w:val="26"/>
              </w:rPr>
              <w:t>Grozījumus izstrādās un virzīs Kultūras ministrija</w:t>
            </w:r>
            <w:r w:rsidR="00C96A01" w:rsidRPr="00122D85">
              <w:rPr>
                <w:sz w:val="26"/>
                <w:szCs w:val="26"/>
              </w:rPr>
              <w:t xml:space="preserve"> </w:t>
            </w:r>
            <w:r w:rsidR="00C96A01">
              <w:rPr>
                <w:sz w:val="26"/>
                <w:szCs w:val="26"/>
              </w:rPr>
              <w:t>pēc šā rīkojuma projekta apstiprināšanas</w:t>
            </w:r>
            <w:r w:rsidRPr="00973516">
              <w:rPr>
                <w:bCs/>
                <w:sz w:val="26"/>
                <w:szCs w:val="26"/>
              </w:rPr>
              <w:t>.</w:t>
            </w:r>
          </w:p>
        </w:tc>
      </w:tr>
      <w:tr w:rsidR="00543ED4" w:rsidRPr="00973516" w:rsidTr="002E0103">
        <w:trPr>
          <w:trHeight w:val="463"/>
          <w:jc w:val="center"/>
        </w:trPr>
        <w:tc>
          <w:tcPr>
            <w:tcW w:w="266" w:type="pct"/>
          </w:tcPr>
          <w:p w:rsidR="00543ED4" w:rsidRPr="00973516" w:rsidRDefault="00543ED4" w:rsidP="002E0103">
            <w:pPr>
              <w:pStyle w:val="naisnod"/>
              <w:spacing w:before="0" w:after="0"/>
              <w:ind w:left="57" w:right="57"/>
              <w:rPr>
                <w:b w:val="0"/>
                <w:sz w:val="26"/>
                <w:szCs w:val="26"/>
              </w:rPr>
            </w:pPr>
            <w:r w:rsidRPr="00973516">
              <w:rPr>
                <w:b w:val="0"/>
                <w:sz w:val="26"/>
                <w:szCs w:val="26"/>
              </w:rPr>
              <w:lastRenderedPageBreak/>
              <w:t>2.</w:t>
            </w:r>
          </w:p>
        </w:tc>
        <w:tc>
          <w:tcPr>
            <w:tcW w:w="1283" w:type="pct"/>
          </w:tcPr>
          <w:p w:rsidR="00543ED4" w:rsidRPr="00973516" w:rsidRDefault="00543ED4" w:rsidP="002E0103">
            <w:pPr>
              <w:pStyle w:val="naiskr"/>
              <w:rPr>
                <w:sz w:val="26"/>
                <w:szCs w:val="26"/>
              </w:rPr>
            </w:pPr>
            <w:r w:rsidRPr="00973516">
              <w:rPr>
                <w:sz w:val="26"/>
                <w:szCs w:val="26"/>
              </w:rPr>
              <w:t> Cita informācija</w:t>
            </w:r>
          </w:p>
        </w:tc>
        <w:tc>
          <w:tcPr>
            <w:tcW w:w="3452" w:type="pct"/>
          </w:tcPr>
          <w:p w:rsidR="00543ED4" w:rsidRPr="00973516" w:rsidRDefault="00543ED4" w:rsidP="002E0103">
            <w:pPr>
              <w:pStyle w:val="naiskr"/>
              <w:rPr>
                <w:sz w:val="26"/>
                <w:szCs w:val="26"/>
              </w:rPr>
            </w:pPr>
            <w:r w:rsidRPr="00973516">
              <w:rPr>
                <w:sz w:val="26"/>
                <w:szCs w:val="26"/>
              </w:rPr>
              <w:t> Nav</w:t>
            </w:r>
          </w:p>
        </w:tc>
      </w:tr>
    </w:tbl>
    <w:p w:rsidR="00EC0446" w:rsidRPr="00973516" w:rsidRDefault="00EC0446" w:rsidP="00473CEF">
      <w:pPr>
        <w:pStyle w:val="naisf"/>
        <w:spacing w:before="0" w:after="0"/>
        <w:ind w:firstLine="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5"/>
        <w:gridCol w:w="3983"/>
        <w:gridCol w:w="4689"/>
      </w:tblGrid>
      <w:tr w:rsidR="0023436E" w:rsidRPr="00973516" w:rsidTr="00E2556C">
        <w:tc>
          <w:tcPr>
            <w:tcW w:w="5000" w:type="pct"/>
            <w:gridSpan w:val="3"/>
            <w:tcBorders>
              <w:top w:val="single" w:sz="4" w:space="0" w:color="auto"/>
            </w:tcBorders>
          </w:tcPr>
          <w:p w:rsidR="0023436E" w:rsidRPr="00973516" w:rsidRDefault="0023436E" w:rsidP="007D099D">
            <w:pPr>
              <w:pStyle w:val="naisnod"/>
              <w:spacing w:before="0" w:after="0"/>
              <w:ind w:left="57" w:right="57"/>
              <w:rPr>
                <w:sz w:val="26"/>
                <w:szCs w:val="26"/>
              </w:rPr>
            </w:pPr>
            <w:r w:rsidRPr="00973516">
              <w:rPr>
                <w:sz w:val="26"/>
                <w:szCs w:val="26"/>
              </w:rPr>
              <w:t>VII</w:t>
            </w:r>
            <w:r w:rsidR="000941C5" w:rsidRPr="00973516">
              <w:rPr>
                <w:sz w:val="26"/>
                <w:szCs w:val="26"/>
              </w:rPr>
              <w:t>.</w:t>
            </w:r>
            <w:r w:rsidRPr="00973516">
              <w:rPr>
                <w:sz w:val="26"/>
                <w:szCs w:val="26"/>
              </w:rPr>
              <w:t xml:space="preserve"> Tiesību akta projekta izpildes nodrošināšana un tās ietekme uz institūcijām</w:t>
            </w:r>
          </w:p>
        </w:tc>
      </w:tr>
      <w:tr w:rsidR="0023436E" w:rsidRPr="00973516" w:rsidTr="00E2556C">
        <w:trPr>
          <w:trHeight w:val="427"/>
        </w:trPr>
        <w:tc>
          <w:tcPr>
            <w:tcW w:w="249" w:type="pct"/>
          </w:tcPr>
          <w:p w:rsidR="0023436E" w:rsidRPr="00973516" w:rsidRDefault="0023436E" w:rsidP="007D099D">
            <w:pPr>
              <w:pStyle w:val="naisnod"/>
              <w:spacing w:before="0" w:after="0"/>
              <w:ind w:left="57" w:right="57"/>
              <w:jc w:val="left"/>
              <w:rPr>
                <w:b w:val="0"/>
                <w:sz w:val="26"/>
                <w:szCs w:val="26"/>
              </w:rPr>
            </w:pPr>
            <w:r w:rsidRPr="00973516">
              <w:rPr>
                <w:b w:val="0"/>
                <w:sz w:val="26"/>
                <w:szCs w:val="26"/>
              </w:rPr>
              <w:t>1.</w:t>
            </w:r>
          </w:p>
        </w:tc>
        <w:tc>
          <w:tcPr>
            <w:tcW w:w="2182" w:type="pct"/>
          </w:tcPr>
          <w:p w:rsidR="0023436E" w:rsidRPr="00973516" w:rsidRDefault="001A4066" w:rsidP="007D099D">
            <w:pPr>
              <w:pStyle w:val="naisf"/>
              <w:spacing w:before="0" w:after="0"/>
              <w:ind w:left="57" w:right="57" w:firstLine="0"/>
              <w:jc w:val="left"/>
              <w:rPr>
                <w:sz w:val="26"/>
                <w:szCs w:val="26"/>
              </w:rPr>
            </w:pPr>
            <w:r w:rsidRPr="00973516">
              <w:rPr>
                <w:sz w:val="26"/>
                <w:szCs w:val="26"/>
              </w:rPr>
              <w:t>P</w:t>
            </w:r>
            <w:r w:rsidR="0023436E" w:rsidRPr="00973516">
              <w:rPr>
                <w:sz w:val="26"/>
                <w:szCs w:val="26"/>
              </w:rPr>
              <w:t xml:space="preserve">rojekta izpildē iesaistītās institūcijas </w:t>
            </w:r>
          </w:p>
        </w:tc>
        <w:tc>
          <w:tcPr>
            <w:tcW w:w="2569" w:type="pct"/>
          </w:tcPr>
          <w:p w:rsidR="0023436E" w:rsidRPr="007F01A8" w:rsidRDefault="00F05E72" w:rsidP="00B178EB">
            <w:pPr>
              <w:pStyle w:val="naisnod"/>
              <w:spacing w:before="0" w:after="0"/>
              <w:ind w:left="98" w:right="-1"/>
              <w:jc w:val="both"/>
              <w:rPr>
                <w:b w:val="0"/>
                <w:sz w:val="26"/>
                <w:szCs w:val="26"/>
              </w:rPr>
            </w:pPr>
            <w:r w:rsidRPr="00973516">
              <w:rPr>
                <w:b w:val="0"/>
                <w:sz w:val="26"/>
                <w:szCs w:val="26"/>
              </w:rPr>
              <w:t xml:space="preserve"> </w:t>
            </w:r>
            <w:r w:rsidR="007F01A8" w:rsidRPr="007F01A8">
              <w:rPr>
                <w:b w:val="0"/>
                <w:sz w:val="26"/>
                <w:szCs w:val="26"/>
              </w:rPr>
              <w:t>Kultūras ministrija, Latvijas Nacionālais vēstures muzejs, Rakstniecības un mūzikas muzejs, Latvijas Nacionālais mākslas muzejs</w:t>
            </w:r>
            <w:r w:rsidR="007F01A8" w:rsidRPr="007F01A8">
              <w:rPr>
                <w:b w:val="0"/>
                <w:bCs w:val="0"/>
                <w:sz w:val="26"/>
                <w:szCs w:val="26"/>
              </w:rPr>
              <w:t xml:space="preserve"> un </w:t>
            </w:r>
            <w:r w:rsidR="00B178EB">
              <w:rPr>
                <w:b w:val="0"/>
                <w:bCs w:val="0"/>
                <w:sz w:val="26"/>
                <w:szCs w:val="26"/>
              </w:rPr>
              <w:t>Finanšu ministrija (VNĪ)</w:t>
            </w:r>
            <w:r w:rsidR="005D6031" w:rsidRPr="007F01A8">
              <w:rPr>
                <w:b w:val="0"/>
                <w:sz w:val="26"/>
                <w:szCs w:val="26"/>
              </w:rPr>
              <w:t>.</w:t>
            </w:r>
          </w:p>
        </w:tc>
      </w:tr>
      <w:tr w:rsidR="0023436E" w:rsidRPr="00973516" w:rsidTr="00480A33">
        <w:trPr>
          <w:trHeight w:val="691"/>
        </w:trPr>
        <w:tc>
          <w:tcPr>
            <w:tcW w:w="249" w:type="pct"/>
          </w:tcPr>
          <w:p w:rsidR="0023436E" w:rsidRPr="00973516" w:rsidRDefault="0023436E" w:rsidP="007D099D">
            <w:pPr>
              <w:pStyle w:val="naisnod"/>
              <w:spacing w:before="0" w:after="0"/>
              <w:ind w:left="57" w:right="57"/>
              <w:jc w:val="left"/>
              <w:rPr>
                <w:b w:val="0"/>
                <w:sz w:val="26"/>
                <w:szCs w:val="26"/>
              </w:rPr>
            </w:pPr>
            <w:r w:rsidRPr="00973516">
              <w:rPr>
                <w:b w:val="0"/>
                <w:sz w:val="26"/>
                <w:szCs w:val="26"/>
              </w:rPr>
              <w:t>2.</w:t>
            </w:r>
          </w:p>
        </w:tc>
        <w:tc>
          <w:tcPr>
            <w:tcW w:w="2182" w:type="pct"/>
          </w:tcPr>
          <w:p w:rsidR="0023436E" w:rsidRPr="00973516" w:rsidRDefault="001A4066" w:rsidP="007D099D">
            <w:pPr>
              <w:pStyle w:val="naisf"/>
              <w:spacing w:before="0" w:after="0"/>
              <w:ind w:left="57" w:right="57" w:firstLine="0"/>
              <w:jc w:val="left"/>
              <w:rPr>
                <w:sz w:val="26"/>
                <w:szCs w:val="26"/>
              </w:rPr>
            </w:pPr>
            <w:r w:rsidRPr="00973516">
              <w:rPr>
                <w:sz w:val="26"/>
                <w:szCs w:val="26"/>
              </w:rPr>
              <w:t>Projekta i</w:t>
            </w:r>
            <w:r w:rsidR="0023436E" w:rsidRPr="00973516">
              <w:rPr>
                <w:sz w:val="26"/>
                <w:szCs w:val="26"/>
              </w:rPr>
              <w:t xml:space="preserve">zpildes ietekme uz pārvaldes funkcijām </w:t>
            </w:r>
          </w:p>
        </w:tc>
        <w:tc>
          <w:tcPr>
            <w:tcW w:w="2569" w:type="pct"/>
          </w:tcPr>
          <w:p w:rsidR="0023436E" w:rsidRPr="00973516" w:rsidRDefault="008059B5" w:rsidP="00024FF5">
            <w:pPr>
              <w:pStyle w:val="Pamattekstaatkpe2"/>
              <w:spacing w:after="0" w:line="240" w:lineRule="auto"/>
              <w:ind w:left="0"/>
              <w:jc w:val="both"/>
              <w:rPr>
                <w:b/>
                <w:sz w:val="26"/>
                <w:szCs w:val="26"/>
              </w:rPr>
            </w:pPr>
            <w:r w:rsidRPr="00973516">
              <w:rPr>
                <w:sz w:val="26"/>
                <w:szCs w:val="26"/>
              </w:rPr>
              <w:t>Netiek paplašinātas esošo institūciju funkcijas.</w:t>
            </w:r>
          </w:p>
        </w:tc>
      </w:tr>
      <w:tr w:rsidR="0023436E" w:rsidRPr="00973516" w:rsidTr="00E2556C">
        <w:trPr>
          <w:trHeight w:val="725"/>
        </w:trPr>
        <w:tc>
          <w:tcPr>
            <w:tcW w:w="249" w:type="pct"/>
          </w:tcPr>
          <w:p w:rsidR="0023436E" w:rsidRPr="00973516" w:rsidRDefault="0023436E" w:rsidP="007D099D">
            <w:pPr>
              <w:pStyle w:val="naisnod"/>
              <w:spacing w:before="0" w:after="0"/>
              <w:ind w:left="57" w:right="57"/>
              <w:jc w:val="left"/>
              <w:rPr>
                <w:b w:val="0"/>
                <w:sz w:val="26"/>
                <w:szCs w:val="26"/>
              </w:rPr>
            </w:pPr>
            <w:r w:rsidRPr="00973516">
              <w:rPr>
                <w:b w:val="0"/>
                <w:sz w:val="26"/>
                <w:szCs w:val="26"/>
              </w:rPr>
              <w:t>3.</w:t>
            </w:r>
          </w:p>
        </w:tc>
        <w:tc>
          <w:tcPr>
            <w:tcW w:w="2182" w:type="pct"/>
          </w:tcPr>
          <w:p w:rsidR="0023436E" w:rsidRPr="00973516" w:rsidRDefault="001A4066" w:rsidP="007D099D">
            <w:pPr>
              <w:pStyle w:val="naisf"/>
              <w:spacing w:before="0" w:after="0"/>
              <w:ind w:left="57" w:right="57" w:firstLine="0"/>
              <w:jc w:val="left"/>
              <w:rPr>
                <w:sz w:val="26"/>
                <w:szCs w:val="26"/>
              </w:rPr>
            </w:pPr>
            <w:r w:rsidRPr="00973516">
              <w:rPr>
                <w:sz w:val="26"/>
                <w:szCs w:val="26"/>
              </w:rPr>
              <w:t>Projekta iz</w:t>
            </w:r>
            <w:r w:rsidR="0023436E" w:rsidRPr="00973516">
              <w:rPr>
                <w:sz w:val="26"/>
                <w:szCs w:val="26"/>
              </w:rPr>
              <w:t>pildes ietekme uz pārvaldes institucionālo struktūru.</w:t>
            </w:r>
          </w:p>
          <w:p w:rsidR="0023436E" w:rsidRPr="00973516" w:rsidRDefault="006C4607" w:rsidP="007D099D">
            <w:pPr>
              <w:pStyle w:val="naisf"/>
              <w:spacing w:before="0" w:after="0"/>
              <w:ind w:left="57" w:right="57" w:firstLine="0"/>
              <w:jc w:val="left"/>
              <w:rPr>
                <w:sz w:val="26"/>
                <w:szCs w:val="26"/>
              </w:rPr>
            </w:pPr>
            <w:r w:rsidRPr="00973516">
              <w:rPr>
                <w:sz w:val="26"/>
                <w:szCs w:val="26"/>
              </w:rPr>
              <w:t>Jaunu institūciju izveide</w:t>
            </w:r>
          </w:p>
        </w:tc>
        <w:tc>
          <w:tcPr>
            <w:tcW w:w="2569" w:type="pct"/>
          </w:tcPr>
          <w:p w:rsidR="0023436E" w:rsidRPr="00973516" w:rsidRDefault="008059B5" w:rsidP="00F05E72">
            <w:pPr>
              <w:pStyle w:val="naisnod"/>
              <w:spacing w:before="0" w:after="0"/>
              <w:ind w:right="57"/>
              <w:jc w:val="left"/>
              <w:rPr>
                <w:b w:val="0"/>
                <w:sz w:val="26"/>
                <w:szCs w:val="26"/>
              </w:rPr>
            </w:pPr>
            <w:r w:rsidRPr="00973516">
              <w:rPr>
                <w:b w:val="0"/>
                <w:sz w:val="26"/>
                <w:szCs w:val="26"/>
              </w:rPr>
              <w:t>Jaunas valsts institūcijas netiek radītas.</w:t>
            </w:r>
          </w:p>
        </w:tc>
      </w:tr>
      <w:tr w:rsidR="0023436E" w:rsidRPr="00973516" w:rsidTr="00E2556C">
        <w:trPr>
          <w:trHeight w:val="780"/>
        </w:trPr>
        <w:tc>
          <w:tcPr>
            <w:tcW w:w="249" w:type="pct"/>
          </w:tcPr>
          <w:p w:rsidR="0023436E" w:rsidRPr="00973516" w:rsidRDefault="0023436E" w:rsidP="007D099D">
            <w:pPr>
              <w:pStyle w:val="naisnod"/>
              <w:spacing w:before="0" w:after="0"/>
              <w:ind w:left="57" w:right="57"/>
              <w:jc w:val="left"/>
              <w:rPr>
                <w:b w:val="0"/>
                <w:sz w:val="26"/>
                <w:szCs w:val="26"/>
              </w:rPr>
            </w:pPr>
            <w:r w:rsidRPr="00973516">
              <w:rPr>
                <w:b w:val="0"/>
                <w:sz w:val="26"/>
                <w:szCs w:val="26"/>
              </w:rPr>
              <w:t>4.</w:t>
            </w:r>
          </w:p>
        </w:tc>
        <w:tc>
          <w:tcPr>
            <w:tcW w:w="2182" w:type="pct"/>
          </w:tcPr>
          <w:p w:rsidR="0023436E" w:rsidRPr="00973516" w:rsidRDefault="001A4066" w:rsidP="007D099D">
            <w:pPr>
              <w:pStyle w:val="naisf"/>
              <w:spacing w:before="0" w:after="0"/>
              <w:ind w:left="57" w:right="57" w:firstLine="0"/>
              <w:jc w:val="left"/>
              <w:rPr>
                <w:sz w:val="26"/>
                <w:szCs w:val="26"/>
              </w:rPr>
            </w:pPr>
            <w:r w:rsidRPr="00973516">
              <w:rPr>
                <w:sz w:val="26"/>
                <w:szCs w:val="26"/>
              </w:rPr>
              <w:t>Projekta i</w:t>
            </w:r>
            <w:r w:rsidR="0023436E" w:rsidRPr="00973516">
              <w:rPr>
                <w:sz w:val="26"/>
                <w:szCs w:val="26"/>
              </w:rPr>
              <w:t>zpildes ietekme uz pārvaldes institucionālo struktūru.</w:t>
            </w:r>
          </w:p>
          <w:p w:rsidR="0023436E" w:rsidRPr="00973516" w:rsidRDefault="006C4607" w:rsidP="007D099D">
            <w:pPr>
              <w:pStyle w:val="naisf"/>
              <w:spacing w:before="0" w:after="0"/>
              <w:ind w:left="57" w:right="57" w:firstLine="0"/>
              <w:jc w:val="left"/>
              <w:rPr>
                <w:sz w:val="26"/>
                <w:szCs w:val="26"/>
              </w:rPr>
            </w:pPr>
            <w:r w:rsidRPr="00973516">
              <w:rPr>
                <w:sz w:val="26"/>
                <w:szCs w:val="26"/>
              </w:rPr>
              <w:t>Esošu institūciju likvidācija</w:t>
            </w:r>
          </w:p>
        </w:tc>
        <w:tc>
          <w:tcPr>
            <w:tcW w:w="2569" w:type="pct"/>
          </w:tcPr>
          <w:p w:rsidR="0023436E" w:rsidRPr="00973516" w:rsidRDefault="008D4DEC" w:rsidP="007D099D">
            <w:pPr>
              <w:pStyle w:val="naisnod"/>
              <w:spacing w:before="0" w:after="0"/>
              <w:ind w:left="57" w:right="57"/>
              <w:jc w:val="left"/>
              <w:rPr>
                <w:b w:val="0"/>
                <w:sz w:val="26"/>
                <w:szCs w:val="26"/>
              </w:rPr>
            </w:pPr>
            <w:r w:rsidRPr="00973516">
              <w:rPr>
                <w:b w:val="0"/>
                <w:sz w:val="26"/>
                <w:szCs w:val="26"/>
              </w:rPr>
              <w:t>Rīkojuma projekts šo jomu neskar.</w:t>
            </w:r>
          </w:p>
        </w:tc>
      </w:tr>
      <w:tr w:rsidR="0023436E" w:rsidRPr="00973516" w:rsidTr="00E2556C">
        <w:trPr>
          <w:trHeight w:val="703"/>
        </w:trPr>
        <w:tc>
          <w:tcPr>
            <w:tcW w:w="249" w:type="pct"/>
          </w:tcPr>
          <w:p w:rsidR="0023436E" w:rsidRPr="00973516" w:rsidRDefault="0023436E" w:rsidP="007D099D">
            <w:pPr>
              <w:pStyle w:val="naisnod"/>
              <w:spacing w:before="0" w:after="0"/>
              <w:ind w:left="57" w:right="57"/>
              <w:jc w:val="left"/>
              <w:rPr>
                <w:b w:val="0"/>
                <w:sz w:val="26"/>
                <w:szCs w:val="26"/>
              </w:rPr>
            </w:pPr>
            <w:r w:rsidRPr="00973516">
              <w:rPr>
                <w:b w:val="0"/>
                <w:sz w:val="26"/>
                <w:szCs w:val="26"/>
              </w:rPr>
              <w:t>5.</w:t>
            </w:r>
          </w:p>
        </w:tc>
        <w:tc>
          <w:tcPr>
            <w:tcW w:w="2182" w:type="pct"/>
          </w:tcPr>
          <w:p w:rsidR="0023436E" w:rsidRPr="00973516" w:rsidRDefault="001A4066" w:rsidP="007D099D">
            <w:pPr>
              <w:pStyle w:val="naisf"/>
              <w:spacing w:before="0" w:after="0"/>
              <w:ind w:left="57" w:right="57" w:firstLine="0"/>
              <w:jc w:val="left"/>
              <w:rPr>
                <w:sz w:val="26"/>
                <w:szCs w:val="26"/>
              </w:rPr>
            </w:pPr>
            <w:r w:rsidRPr="00973516">
              <w:rPr>
                <w:sz w:val="26"/>
                <w:szCs w:val="26"/>
              </w:rPr>
              <w:t>Projekta i</w:t>
            </w:r>
            <w:r w:rsidR="0023436E" w:rsidRPr="00973516">
              <w:rPr>
                <w:sz w:val="26"/>
                <w:szCs w:val="26"/>
              </w:rPr>
              <w:t>zpildes ietekme uz pārvaldes institucionālo struktūru.</w:t>
            </w:r>
          </w:p>
          <w:p w:rsidR="0023436E" w:rsidRPr="00973516" w:rsidRDefault="0023436E" w:rsidP="007D099D">
            <w:pPr>
              <w:pStyle w:val="naisf"/>
              <w:spacing w:before="0" w:after="0"/>
              <w:ind w:left="57" w:right="57" w:firstLine="0"/>
              <w:jc w:val="left"/>
              <w:rPr>
                <w:sz w:val="26"/>
                <w:szCs w:val="26"/>
              </w:rPr>
            </w:pPr>
            <w:r w:rsidRPr="00973516">
              <w:rPr>
                <w:sz w:val="26"/>
                <w:szCs w:val="26"/>
              </w:rPr>
              <w:t>Esošu institūciju reorganizācija</w:t>
            </w:r>
          </w:p>
        </w:tc>
        <w:tc>
          <w:tcPr>
            <w:tcW w:w="2569" w:type="pct"/>
          </w:tcPr>
          <w:p w:rsidR="0023436E" w:rsidRPr="00973516" w:rsidRDefault="008D4DEC" w:rsidP="007D099D">
            <w:pPr>
              <w:pStyle w:val="naisnod"/>
              <w:spacing w:before="0" w:after="0"/>
              <w:ind w:left="57" w:right="57"/>
              <w:jc w:val="left"/>
              <w:rPr>
                <w:b w:val="0"/>
                <w:sz w:val="26"/>
                <w:szCs w:val="26"/>
              </w:rPr>
            </w:pPr>
            <w:r w:rsidRPr="00973516">
              <w:rPr>
                <w:b w:val="0"/>
                <w:sz w:val="26"/>
                <w:szCs w:val="26"/>
              </w:rPr>
              <w:t>Rīkojuma projekts šo jomu neskar.</w:t>
            </w:r>
          </w:p>
        </w:tc>
      </w:tr>
      <w:tr w:rsidR="0023436E" w:rsidRPr="00973516" w:rsidTr="00E2556C">
        <w:trPr>
          <w:trHeight w:val="476"/>
        </w:trPr>
        <w:tc>
          <w:tcPr>
            <w:tcW w:w="249" w:type="pct"/>
          </w:tcPr>
          <w:p w:rsidR="0023436E" w:rsidRPr="00973516" w:rsidRDefault="00F63DAC" w:rsidP="007D099D">
            <w:pPr>
              <w:pStyle w:val="naiskr"/>
              <w:spacing w:before="0" w:after="0"/>
              <w:ind w:left="57" w:right="57"/>
              <w:rPr>
                <w:sz w:val="26"/>
                <w:szCs w:val="26"/>
              </w:rPr>
            </w:pPr>
            <w:r w:rsidRPr="00973516">
              <w:rPr>
                <w:sz w:val="26"/>
                <w:szCs w:val="26"/>
              </w:rPr>
              <w:t>6</w:t>
            </w:r>
            <w:r w:rsidR="0023436E" w:rsidRPr="00973516">
              <w:rPr>
                <w:sz w:val="26"/>
                <w:szCs w:val="26"/>
              </w:rPr>
              <w:t>.</w:t>
            </w:r>
          </w:p>
        </w:tc>
        <w:tc>
          <w:tcPr>
            <w:tcW w:w="2182" w:type="pct"/>
          </w:tcPr>
          <w:p w:rsidR="0023436E" w:rsidRPr="00973516" w:rsidRDefault="006C4607" w:rsidP="007D099D">
            <w:pPr>
              <w:pStyle w:val="naiskr"/>
              <w:spacing w:before="0" w:after="0"/>
              <w:ind w:left="57" w:right="57"/>
              <w:rPr>
                <w:sz w:val="26"/>
                <w:szCs w:val="26"/>
              </w:rPr>
            </w:pPr>
            <w:r w:rsidRPr="00973516">
              <w:rPr>
                <w:sz w:val="26"/>
                <w:szCs w:val="26"/>
              </w:rPr>
              <w:t>Cita informācija</w:t>
            </w:r>
          </w:p>
        </w:tc>
        <w:tc>
          <w:tcPr>
            <w:tcW w:w="2569" w:type="pct"/>
          </w:tcPr>
          <w:p w:rsidR="0023436E" w:rsidRPr="00973516" w:rsidRDefault="00794411" w:rsidP="007D099D">
            <w:pPr>
              <w:pStyle w:val="naiskr"/>
              <w:spacing w:before="0" w:after="0"/>
              <w:ind w:left="57" w:right="57"/>
              <w:rPr>
                <w:sz w:val="26"/>
                <w:szCs w:val="26"/>
              </w:rPr>
            </w:pPr>
            <w:r w:rsidRPr="00973516">
              <w:rPr>
                <w:sz w:val="26"/>
                <w:szCs w:val="26"/>
              </w:rPr>
              <w:t>Nav</w:t>
            </w:r>
          </w:p>
        </w:tc>
      </w:tr>
    </w:tbl>
    <w:p w:rsidR="00024FF5" w:rsidRDefault="00024FF5" w:rsidP="00855FCC">
      <w:pPr>
        <w:spacing w:before="75" w:after="75"/>
        <w:rPr>
          <w:iCs/>
          <w:sz w:val="26"/>
          <w:szCs w:val="26"/>
        </w:rPr>
      </w:pPr>
    </w:p>
    <w:p w:rsidR="00855FCC" w:rsidRPr="00973516" w:rsidRDefault="00855FCC" w:rsidP="00855FCC">
      <w:pPr>
        <w:spacing w:before="75" w:after="75"/>
        <w:rPr>
          <w:iCs/>
          <w:sz w:val="26"/>
          <w:szCs w:val="26"/>
        </w:rPr>
      </w:pPr>
      <w:r w:rsidRPr="00973516">
        <w:rPr>
          <w:iCs/>
          <w:sz w:val="26"/>
          <w:szCs w:val="26"/>
        </w:rPr>
        <w:t xml:space="preserve">Anotācijas II, V un VI sadaļa – </w:t>
      </w:r>
      <w:r w:rsidR="00AA793A">
        <w:rPr>
          <w:iCs/>
          <w:sz w:val="26"/>
          <w:szCs w:val="26"/>
        </w:rPr>
        <w:t xml:space="preserve">rīkojuma </w:t>
      </w:r>
      <w:r w:rsidRPr="00973516">
        <w:rPr>
          <w:iCs/>
          <w:sz w:val="26"/>
          <w:szCs w:val="26"/>
        </w:rPr>
        <w:t xml:space="preserve">projekts šīs jomas neskar. </w:t>
      </w:r>
    </w:p>
    <w:p w:rsidR="00855FCC" w:rsidRPr="00973516" w:rsidRDefault="00855FCC" w:rsidP="00F007EA">
      <w:pPr>
        <w:tabs>
          <w:tab w:val="left" w:pos="6804"/>
        </w:tabs>
        <w:jc w:val="both"/>
        <w:rPr>
          <w:sz w:val="26"/>
          <w:szCs w:val="26"/>
        </w:rPr>
      </w:pPr>
    </w:p>
    <w:p w:rsidR="00855FCC" w:rsidRDefault="00855FCC" w:rsidP="00F007EA">
      <w:pPr>
        <w:tabs>
          <w:tab w:val="left" w:pos="6804"/>
        </w:tabs>
        <w:jc w:val="both"/>
        <w:rPr>
          <w:sz w:val="26"/>
          <w:szCs w:val="26"/>
        </w:rPr>
      </w:pPr>
    </w:p>
    <w:p w:rsidR="00024FF5" w:rsidRPr="00973516" w:rsidRDefault="00024FF5" w:rsidP="00F007EA">
      <w:pPr>
        <w:tabs>
          <w:tab w:val="left" w:pos="6804"/>
        </w:tabs>
        <w:jc w:val="both"/>
        <w:rPr>
          <w:sz w:val="26"/>
          <w:szCs w:val="26"/>
        </w:rPr>
      </w:pPr>
    </w:p>
    <w:p w:rsidR="00415455" w:rsidRDefault="00694DFF" w:rsidP="00EC0446">
      <w:pPr>
        <w:jc w:val="both"/>
        <w:rPr>
          <w:sz w:val="26"/>
          <w:szCs w:val="26"/>
        </w:rPr>
      </w:pPr>
      <w:r w:rsidRPr="00973516">
        <w:rPr>
          <w:sz w:val="26"/>
          <w:szCs w:val="26"/>
        </w:rPr>
        <w:t>Kultūras ministr</w:t>
      </w:r>
      <w:r w:rsidR="00415455">
        <w:rPr>
          <w:sz w:val="26"/>
          <w:szCs w:val="26"/>
        </w:rPr>
        <w:t xml:space="preserve">a </w:t>
      </w:r>
      <w:proofErr w:type="spellStart"/>
      <w:r w:rsidR="00415455">
        <w:rPr>
          <w:sz w:val="26"/>
          <w:szCs w:val="26"/>
        </w:rPr>
        <w:t>p.i</w:t>
      </w:r>
      <w:proofErr w:type="spellEnd"/>
      <w:r w:rsidR="00415455">
        <w:rPr>
          <w:sz w:val="26"/>
          <w:szCs w:val="26"/>
        </w:rPr>
        <w:t>.</w:t>
      </w:r>
    </w:p>
    <w:p w:rsidR="00694DFF" w:rsidRPr="00973516" w:rsidRDefault="00415455" w:rsidP="00EC0446">
      <w:pPr>
        <w:jc w:val="both"/>
        <w:rPr>
          <w:sz w:val="26"/>
          <w:szCs w:val="26"/>
        </w:rPr>
      </w:pPr>
      <w:r>
        <w:rPr>
          <w:sz w:val="26"/>
          <w:szCs w:val="26"/>
        </w:rPr>
        <w:t>tieslietu ministrs</w:t>
      </w:r>
      <w:r w:rsidR="00EC0446">
        <w:rPr>
          <w:sz w:val="26"/>
          <w:szCs w:val="26"/>
        </w:rPr>
        <w:tab/>
      </w:r>
      <w:r w:rsidR="00EC0446">
        <w:rPr>
          <w:sz w:val="26"/>
          <w:szCs w:val="26"/>
        </w:rPr>
        <w:tab/>
      </w:r>
      <w:r w:rsidR="00EC0446">
        <w:rPr>
          <w:sz w:val="26"/>
          <w:szCs w:val="26"/>
        </w:rPr>
        <w:tab/>
      </w:r>
      <w:r>
        <w:rPr>
          <w:sz w:val="26"/>
          <w:szCs w:val="26"/>
        </w:rPr>
        <w:tab/>
      </w:r>
      <w:r w:rsidR="00EC0446">
        <w:rPr>
          <w:sz w:val="26"/>
          <w:szCs w:val="26"/>
        </w:rPr>
        <w:tab/>
      </w:r>
      <w:r w:rsidR="00EC0446">
        <w:rPr>
          <w:sz w:val="26"/>
          <w:szCs w:val="26"/>
        </w:rPr>
        <w:tab/>
      </w:r>
      <w:r w:rsidR="00EC0446">
        <w:rPr>
          <w:sz w:val="26"/>
          <w:szCs w:val="26"/>
        </w:rPr>
        <w:tab/>
      </w:r>
      <w:r w:rsidR="00EC0446">
        <w:rPr>
          <w:sz w:val="26"/>
          <w:szCs w:val="26"/>
        </w:rPr>
        <w:tab/>
      </w:r>
      <w:proofErr w:type="spellStart"/>
      <w:r>
        <w:rPr>
          <w:sz w:val="26"/>
          <w:szCs w:val="26"/>
        </w:rPr>
        <w:t>J.Bordāns</w:t>
      </w:r>
      <w:proofErr w:type="spellEnd"/>
    </w:p>
    <w:p w:rsidR="00414E71" w:rsidRDefault="00414E71" w:rsidP="00A717E1">
      <w:pPr>
        <w:rPr>
          <w:sz w:val="26"/>
          <w:szCs w:val="26"/>
        </w:rPr>
      </w:pPr>
    </w:p>
    <w:p w:rsidR="00EC0446" w:rsidRPr="00973516" w:rsidRDefault="00EC0446" w:rsidP="00A717E1">
      <w:pPr>
        <w:rPr>
          <w:sz w:val="26"/>
          <w:szCs w:val="26"/>
        </w:rPr>
      </w:pPr>
    </w:p>
    <w:p w:rsidR="00414E71" w:rsidRPr="00973516" w:rsidRDefault="008C697B" w:rsidP="00414E71">
      <w:pPr>
        <w:rPr>
          <w:sz w:val="26"/>
          <w:szCs w:val="26"/>
        </w:rPr>
      </w:pPr>
      <w:r w:rsidRPr="00973516">
        <w:rPr>
          <w:sz w:val="26"/>
          <w:szCs w:val="26"/>
        </w:rPr>
        <w:t xml:space="preserve">Vīza: </w:t>
      </w:r>
      <w:bookmarkStart w:id="5" w:name="OLE_LINK1"/>
      <w:bookmarkStart w:id="6" w:name="OLE_LINK2"/>
      <w:r w:rsidR="004C1637" w:rsidRPr="00973516">
        <w:rPr>
          <w:sz w:val="26"/>
          <w:szCs w:val="26"/>
        </w:rPr>
        <w:t>Valsts sekretārs</w:t>
      </w:r>
      <w:r w:rsidR="004C1637" w:rsidRPr="00973516">
        <w:rPr>
          <w:sz w:val="26"/>
          <w:szCs w:val="26"/>
        </w:rPr>
        <w:tab/>
      </w:r>
      <w:r w:rsidR="004C1637" w:rsidRPr="00973516">
        <w:rPr>
          <w:sz w:val="26"/>
          <w:szCs w:val="26"/>
        </w:rPr>
        <w:tab/>
      </w:r>
      <w:r w:rsidR="00415455">
        <w:rPr>
          <w:sz w:val="26"/>
          <w:szCs w:val="26"/>
        </w:rPr>
        <w:tab/>
      </w:r>
      <w:r w:rsidR="004C1637" w:rsidRPr="00973516">
        <w:rPr>
          <w:sz w:val="26"/>
          <w:szCs w:val="26"/>
        </w:rPr>
        <w:tab/>
        <w:t xml:space="preserve"> </w:t>
      </w:r>
      <w:r w:rsidR="004C1637" w:rsidRPr="00973516">
        <w:rPr>
          <w:sz w:val="26"/>
          <w:szCs w:val="26"/>
        </w:rPr>
        <w:tab/>
      </w:r>
      <w:r w:rsidR="004C1637" w:rsidRPr="00973516">
        <w:rPr>
          <w:sz w:val="26"/>
          <w:szCs w:val="26"/>
        </w:rPr>
        <w:tab/>
      </w:r>
      <w:r w:rsidR="004C1637" w:rsidRPr="00973516">
        <w:rPr>
          <w:sz w:val="26"/>
          <w:szCs w:val="26"/>
        </w:rPr>
        <w:tab/>
        <w:t>G.Puķītis</w:t>
      </w:r>
    </w:p>
    <w:p w:rsidR="006C1607" w:rsidRDefault="006C1607" w:rsidP="00B069D7">
      <w:pPr>
        <w:pStyle w:val="Galvene"/>
        <w:tabs>
          <w:tab w:val="left" w:pos="720"/>
        </w:tabs>
        <w:rPr>
          <w:sz w:val="26"/>
          <w:szCs w:val="26"/>
        </w:rPr>
      </w:pPr>
    </w:p>
    <w:p w:rsidR="00024FF5" w:rsidRDefault="00024FF5" w:rsidP="00B069D7">
      <w:pPr>
        <w:pStyle w:val="Galvene"/>
        <w:tabs>
          <w:tab w:val="left" w:pos="720"/>
        </w:tabs>
        <w:rPr>
          <w:sz w:val="26"/>
          <w:szCs w:val="26"/>
        </w:rPr>
      </w:pPr>
    </w:p>
    <w:p w:rsidR="00024FF5" w:rsidRDefault="00024FF5" w:rsidP="00B069D7">
      <w:pPr>
        <w:pStyle w:val="Galvene"/>
        <w:tabs>
          <w:tab w:val="left" w:pos="720"/>
        </w:tabs>
        <w:rPr>
          <w:sz w:val="26"/>
          <w:szCs w:val="26"/>
        </w:rPr>
      </w:pPr>
    </w:p>
    <w:p w:rsidR="00024FF5" w:rsidRDefault="00024FF5" w:rsidP="00B069D7">
      <w:pPr>
        <w:pStyle w:val="Galvene"/>
        <w:tabs>
          <w:tab w:val="left" w:pos="720"/>
        </w:tabs>
        <w:rPr>
          <w:sz w:val="26"/>
          <w:szCs w:val="26"/>
        </w:rPr>
      </w:pPr>
    </w:p>
    <w:p w:rsidR="00EC0446" w:rsidRDefault="00EC0446" w:rsidP="00B069D7">
      <w:pPr>
        <w:pStyle w:val="Galvene"/>
        <w:tabs>
          <w:tab w:val="left" w:pos="720"/>
        </w:tabs>
        <w:rPr>
          <w:sz w:val="26"/>
          <w:szCs w:val="26"/>
        </w:rPr>
      </w:pPr>
    </w:p>
    <w:p w:rsidR="00EC0446" w:rsidRDefault="00EC0446" w:rsidP="00B069D7">
      <w:pPr>
        <w:pStyle w:val="Galvene"/>
        <w:tabs>
          <w:tab w:val="left" w:pos="720"/>
        </w:tabs>
        <w:rPr>
          <w:sz w:val="26"/>
          <w:szCs w:val="26"/>
        </w:rPr>
      </w:pPr>
    </w:p>
    <w:p w:rsidR="00EC0446" w:rsidRPr="00973516" w:rsidRDefault="00EC0446" w:rsidP="00B069D7">
      <w:pPr>
        <w:pStyle w:val="Galvene"/>
        <w:tabs>
          <w:tab w:val="left" w:pos="720"/>
        </w:tabs>
        <w:rPr>
          <w:sz w:val="26"/>
          <w:szCs w:val="26"/>
        </w:rPr>
      </w:pPr>
    </w:p>
    <w:p w:rsidR="00F735E4" w:rsidRPr="007B0522" w:rsidRDefault="00B17BD4" w:rsidP="00B069D7">
      <w:pPr>
        <w:pStyle w:val="Galvene"/>
        <w:tabs>
          <w:tab w:val="left" w:pos="720"/>
        </w:tabs>
        <w:rPr>
          <w:sz w:val="22"/>
          <w:szCs w:val="22"/>
        </w:rPr>
      </w:pPr>
      <w:r w:rsidRPr="007B0522">
        <w:rPr>
          <w:sz w:val="22"/>
          <w:szCs w:val="22"/>
        </w:rPr>
        <w:fldChar w:fldCharType="begin"/>
      </w:r>
      <w:r w:rsidR="00B069D7" w:rsidRPr="007B0522">
        <w:rPr>
          <w:sz w:val="22"/>
          <w:szCs w:val="22"/>
        </w:rPr>
        <w:instrText xml:space="preserve"> DATE  \@ "yyyy.MM.dd. H:mm"  \* MERGEFORMAT </w:instrText>
      </w:r>
      <w:r w:rsidRPr="007B0522">
        <w:rPr>
          <w:sz w:val="22"/>
          <w:szCs w:val="22"/>
        </w:rPr>
        <w:fldChar w:fldCharType="separate"/>
      </w:r>
      <w:r w:rsidR="00AA793A">
        <w:rPr>
          <w:noProof/>
          <w:sz w:val="22"/>
          <w:szCs w:val="22"/>
        </w:rPr>
        <w:t>2013.09.26. 14:38</w:t>
      </w:r>
      <w:r w:rsidRPr="007B0522">
        <w:rPr>
          <w:sz w:val="22"/>
          <w:szCs w:val="22"/>
        </w:rPr>
        <w:fldChar w:fldCharType="end"/>
      </w:r>
    </w:p>
    <w:bookmarkEnd w:id="5"/>
    <w:bookmarkEnd w:id="6"/>
    <w:p w:rsidR="00652B5C" w:rsidRPr="007B0522" w:rsidRDefault="007F449D" w:rsidP="00652B5C">
      <w:pPr>
        <w:pStyle w:val="Galvene"/>
        <w:tabs>
          <w:tab w:val="left" w:pos="780"/>
        </w:tabs>
        <w:rPr>
          <w:sz w:val="22"/>
          <w:szCs w:val="22"/>
        </w:rPr>
      </w:pPr>
      <w:r w:rsidRPr="007B0522">
        <w:rPr>
          <w:sz w:val="22"/>
          <w:szCs w:val="22"/>
        </w:rPr>
        <w:t>2</w:t>
      </w:r>
      <w:r w:rsidR="00024FF5">
        <w:rPr>
          <w:sz w:val="22"/>
          <w:szCs w:val="22"/>
        </w:rPr>
        <w:t>20</w:t>
      </w:r>
      <w:r w:rsidR="00AA793A">
        <w:rPr>
          <w:sz w:val="22"/>
          <w:szCs w:val="22"/>
        </w:rPr>
        <w:t>1</w:t>
      </w:r>
    </w:p>
    <w:p w:rsidR="00652B5C" w:rsidRPr="007B0522" w:rsidRDefault="009166F9" w:rsidP="00652B5C">
      <w:pPr>
        <w:rPr>
          <w:sz w:val="22"/>
          <w:szCs w:val="22"/>
        </w:rPr>
      </w:pPr>
      <w:r w:rsidRPr="007B0522">
        <w:rPr>
          <w:sz w:val="22"/>
          <w:szCs w:val="22"/>
        </w:rPr>
        <w:t>L.Plakane</w:t>
      </w:r>
    </w:p>
    <w:p w:rsidR="00652B5C" w:rsidRPr="007B0522" w:rsidRDefault="00652B5C" w:rsidP="00652B5C">
      <w:pPr>
        <w:rPr>
          <w:sz w:val="22"/>
          <w:szCs w:val="22"/>
        </w:rPr>
      </w:pPr>
      <w:r w:rsidRPr="007B0522">
        <w:rPr>
          <w:sz w:val="22"/>
          <w:szCs w:val="22"/>
        </w:rPr>
        <w:t>Tālr. 6733025</w:t>
      </w:r>
      <w:r w:rsidR="009166F9" w:rsidRPr="007B0522">
        <w:rPr>
          <w:sz w:val="22"/>
          <w:szCs w:val="22"/>
        </w:rPr>
        <w:t>8</w:t>
      </w:r>
    </w:p>
    <w:p w:rsidR="00E23D82" w:rsidRPr="007B0522" w:rsidRDefault="00B17BD4" w:rsidP="00564673">
      <w:pPr>
        <w:tabs>
          <w:tab w:val="left" w:pos="7425"/>
        </w:tabs>
        <w:rPr>
          <w:sz w:val="22"/>
          <w:szCs w:val="22"/>
        </w:rPr>
      </w:pPr>
      <w:hyperlink r:id="rId8" w:history="1">
        <w:r w:rsidR="009166F9" w:rsidRPr="007B0522">
          <w:rPr>
            <w:rStyle w:val="Hipersaite"/>
            <w:color w:val="auto"/>
            <w:sz w:val="22"/>
            <w:szCs w:val="22"/>
          </w:rPr>
          <w:t>Laila.Plakane@km.gov.lv</w:t>
        </w:r>
      </w:hyperlink>
      <w:r w:rsidR="009A2A06" w:rsidRPr="007B0522">
        <w:rPr>
          <w:sz w:val="22"/>
          <w:szCs w:val="22"/>
        </w:rPr>
        <w:t xml:space="preserve"> </w:t>
      </w:r>
    </w:p>
    <w:p w:rsidR="00F617E3" w:rsidRPr="007B0522" w:rsidRDefault="00F617E3" w:rsidP="00564673">
      <w:pPr>
        <w:tabs>
          <w:tab w:val="left" w:pos="7425"/>
        </w:tabs>
        <w:rPr>
          <w:sz w:val="22"/>
          <w:szCs w:val="22"/>
        </w:rPr>
      </w:pPr>
    </w:p>
    <w:p w:rsidR="00F617E3" w:rsidRPr="00094B3B" w:rsidRDefault="00F617E3" w:rsidP="00564673">
      <w:pPr>
        <w:tabs>
          <w:tab w:val="left" w:pos="7425"/>
        </w:tabs>
      </w:pPr>
    </w:p>
    <w:sectPr w:rsidR="00F617E3" w:rsidRPr="00094B3B" w:rsidSect="00275BFD">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6F2" w:rsidRDefault="004E76F2">
      <w:r>
        <w:separator/>
      </w:r>
    </w:p>
    <w:p w:rsidR="004E76F2" w:rsidRDefault="004E76F2"/>
  </w:endnote>
  <w:endnote w:type="continuationSeparator" w:id="0">
    <w:p w:rsidR="004E76F2" w:rsidRDefault="004E76F2">
      <w:r>
        <w:continuationSeparator/>
      </w:r>
    </w:p>
    <w:p w:rsidR="004E76F2" w:rsidRDefault="004E76F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F2" w:rsidRPr="004F030B" w:rsidRDefault="00B17BD4" w:rsidP="00E2556C">
    <w:pPr>
      <w:pStyle w:val="Kjene"/>
      <w:jc w:val="both"/>
      <w:rPr>
        <w:sz w:val="20"/>
        <w:szCs w:val="20"/>
      </w:rPr>
    </w:pPr>
    <w:r w:rsidRPr="004F030B">
      <w:rPr>
        <w:sz w:val="20"/>
        <w:szCs w:val="20"/>
      </w:rPr>
      <w:fldChar w:fldCharType="begin"/>
    </w:r>
    <w:r w:rsidR="004E76F2" w:rsidRPr="004F030B">
      <w:rPr>
        <w:sz w:val="20"/>
        <w:szCs w:val="20"/>
      </w:rPr>
      <w:instrText xml:space="preserve"> FILENAME </w:instrText>
    </w:r>
    <w:r w:rsidRPr="004F030B">
      <w:rPr>
        <w:sz w:val="20"/>
        <w:szCs w:val="20"/>
      </w:rPr>
      <w:fldChar w:fldCharType="separate"/>
    </w:r>
    <w:r w:rsidR="00375AD8">
      <w:rPr>
        <w:noProof/>
        <w:sz w:val="20"/>
        <w:szCs w:val="20"/>
      </w:rPr>
      <w:t>KMAnot_270913_R_pils_LNG</w:t>
    </w:r>
    <w:r w:rsidRPr="004F030B">
      <w:rPr>
        <w:sz w:val="20"/>
        <w:szCs w:val="20"/>
      </w:rPr>
      <w:fldChar w:fldCharType="end"/>
    </w:r>
    <w:fldSimple w:instr=" DOCPROPERTY  Title  \* MERGEFORMAT ">
      <w:r w:rsidR="004E76F2" w:rsidRPr="00A56B61">
        <w:rPr>
          <w:sz w:val="20"/>
          <w:szCs w:val="20"/>
        </w:rPr>
        <w:t>;  Ministru kabineta rīkojuma projekta "Par finanšu līdzekļu piešķiršanu no valsts budžeta programmas "Līdzekļi neparedzētiem gadījumiem"" sākotnējās ietekmes novērtējuma ziņojums (anotācija)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F2" w:rsidRPr="004F030B" w:rsidRDefault="00B17BD4" w:rsidP="00E2556C">
    <w:pPr>
      <w:pStyle w:val="Kjene"/>
      <w:jc w:val="both"/>
      <w:rPr>
        <w:sz w:val="20"/>
        <w:szCs w:val="20"/>
      </w:rPr>
    </w:pPr>
    <w:r w:rsidRPr="004F030B">
      <w:rPr>
        <w:sz w:val="20"/>
        <w:szCs w:val="20"/>
      </w:rPr>
      <w:fldChar w:fldCharType="begin"/>
    </w:r>
    <w:r w:rsidR="004E76F2" w:rsidRPr="004F030B">
      <w:rPr>
        <w:sz w:val="20"/>
        <w:szCs w:val="20"/>
      </w:rPr>
      <w:instrText xml:space="preserve"> FILENAME </w:instrText>
    </w:r>
    <w:r w:rsidRPr="004F030B">
      <w:rPr>
        <w:sz w:val="20"/>
        <w:szCs w:val="20"/>
      </w:rPr>
      <w:fldChar w:fldCharType="separate"/>
    </w:r>
    <w:r w:rsidR="00375AD8">
      <w:rPr>
        <w:noProof/>
        <w:sz w:val="20"/>
        <w:szCs w:val="20"/>
      </w:rPr>
      <w:t>KMAnot_270913_R_pils_LNG</w:t>
    </w:r>
    <w:r w:rsidRPr="004F030B">
      <w:rPr>
        <w:sz w:val="20"/>
        <w:szCs w:val="20"/>
      </w:rPr>
      <w:fldChar w:fldCharType="end"/>
    </w:r>
    <w:fldSimple w:instr=" DOCPROPERTY  Title  \* MERGEFORMAT ">
      <w:r w:rsidR="004E76F2" w:rsidRPr="00A56B61">
        <w:rPr>
          <w:sz w:val="20"/>
          <w:szCs w:val="20"/>
        </w:rPr>
        <w:t>;  Ministru kabineta rīkojuma projekta "Par finanšu līdzekļu piešķiršanu no valsts budžeta programmas "Līdzekļi neparedzētiem gadījumiem""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6F2" w:rsidRDefault="004E76F2">
      <w:r>
        <w:separator/>
      </w:r>
    </w:p>
    <w:p w:rsidR="004E76F2" w:rsidRDefault="004E76F2"/>
  </w:footnote>
  <w:footnote w:type="continuationSeparator" w:id="0">
    <w:p w:rsidR="004E76F2" w:rsidRDefault="004E76F2">
      <w:r>
        <w:continuationSeparator/>
      </w:r>
    </w:p>
    <w:p w:rsidR="004E76F2" w:rsidRDefault="004E76F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F2" w:rsidRDefault="00B17BD4" w:rsidP="003C449B">
    <w:pPr>
      <w:pStyle w:val="Galvene"/>
      <w:framePr w:wrap="around" w:vAnchor="text" w:hAnchor="margin" w:xAlign="center" w:y="1"/>
      <w:rPr>
        <w:rStyle w:val="Lappusesnumurs"/>
      </w:rPr>
    </w:pPr>
    <w:r>
      <w:rPr>
        <w:rStyle w:val="Lappusesnumurs"/>
      </w:rPr>
      <w:fldChar w:fldCharType="begin"/>
    </w:r>
    <w:r w:rsidR="004E76F2">
      <w:rPr>
        <w:rStyle w:val="Lappusesnumurs"/>
      </w:rPr>
      <w:instrText xml:space="preserve">PAGE  </w:instrText>
    </w:r>
    <w:r>
      <w:rPr>
        <w:rStyle w:val="Lappusesnumurs"/>
      </w:rPr>
      <w:fldChar w:fldCharType="end"/>
    </w:r>
  </w:p>
  <w:p w:rsidR="004E76F2" w:rsidRDefault="004E76F2">
    <w:pPr>
      <w:pStyle w:val="Galvene"/>
    </w:pPr>
  </w:p>
  <w:p w:rsidR="004E76F2" w:rsidRDefault="004E76F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F2" w:rsidRPr="00E2556C" w:rsidRDefault="00B17BD4" w:rsidP="003C449B">
    <w:pPr>
      <w:pStyle w:val="Galvene"/>
      <w:framePr w:wrap="around" w:vAnchor="text" w:hAnchor="margin" w:xAlign="center" w:y="1"/>
      <w:rPr>
        <w:rStyle w:val="Lappusesnumurs"/>
        <w:sz w:val="22"/>
        <w:szCs w:val="22"/>
      </w:rPr>
    </w:pPr>
    <w:r w:rsidRPr="00E2556C">
      <w:rPr>
        <w:rStyle w:val="Lappusesnumurs"/>
        <w:sz w:val="22"/>
        <w:szCs w:val="22"/>
      </w:rPr>
      <w:fldChar w:fldCharType="begin"/>
    </w:r>
    <w:r w:rsidR="004E76F2" w:rsidRPr="00E2556C">
      <w:rPr>
        <w:rStyle w:val="Lappusesnumurs"/>
        <w:sz w:val="22"/>
        <w:szCs w:val="22"/>
      </w:rPr>
      <w:instrText xml:space="preserve">PAGE  </w:instrText>
    </w:r>
    <w:r w:rsidRPr="00E2556C">
      <w:rPr>
        <w:rStyle w:val="Lappusesnumurs"/>
        <w:sz w:val="22"/>
        <w:szCs w:val="22"/>
      </w:rPr>
      <w:fldChar w:fldCharType="separate"/>
    </w:r>
    <w:r w:rsidR="00AA793A">
      <w:rPr>
        <w:rStyle w:val="Lappusesnumurs"/>
        <w:noProof/>
        <w:sz w:val="22"/>
        <w:szCs w:val="22"/>
      </w:rPr>
      <w:t>9</w:t>
    </w:r>
    <w:r w:rsidRPr="00E2556C">
      <w:rPr>
        <w:rStyle w:val="Lappusesnumurs"/>
        <w:sz w:val="22"/>
        <w:szCs w:val="22"/>
      </w:rPr>
      <w:fldChar w:fldCharType="end"/>
    </w:r>
  </w:p>
  <w:p w:rsidR="004E76F2" w:rsidRDefault="004E76F2">
    <w:pPr>
      <w:pStyle w:val="Galvene"/>
    </w:pPr>
  </w:p>
  <w:p w:rsidR="004E76F2" w:rsidRDefault="004E76F2"/>
  <w:p w:rsidR="004E76F2" w:rsidRDefault="004E76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05"/>
      <w:numFmt w:val="decimal"/>
      <w:lvlText w:val="%1."/>
      <w:lvlJc w:val="left"/>
      <w:rPr>
        <w:b w:val="0"/>
        <w:bCs w:val="0"/>
        <w:i w:val="0"/>
        <w:iCs w:val="0"/>
        <w:smallCaps w:val="0"/>
        <w:strike w:val="0"/>
        <w:color w:val="000000"/>
        <w:spacing w:val="0"/>
        <w:w w:val="100"/>
        <w:position w:val="0"/>
        <w:sz w:val="20"/>
        <w:szCs w:val="20"/>
        <w:u w:val="none"/>
      </w:rPr>
    </w:lvl>
    <w:lvl w:ilvl="1">
      <w:start w:val="2005"/>
      <w:numFmt w:val="decimal"/>
      <w:lvlText w:val="%1."/>
      <w:lvlJc w:val="left"/>
      <w:rPr>
        <w:b w:val="0"/>
        <w:bCs w:val="0"/>
        <w:i w:val="0"/>
        <w:iCs w:val="0"/>
        <w:smallCaps w:val="0"/>
        <w:strike w:val="0"/>
        <w:color w:val="000000"/>
        <w:spacing w:val="0"/>
        <w:w w:val="100"/>
        <w:position w:val="0"/>
        <w:sz w:val="20"/>
        <w:szCs w:val="20"/>
        <w:u w:val="none"/>
      </w:rPr>
    </w:lvl>
    <w:lvl w:ilvl="2">
      <w:start w:val="2005"/>
      <w:numFmt w:val="decimal"/>
      <w:lvlText w:val="%1."/>
      <w:lvlJc w:val="left"/>
      <w:rPr>
        <w:b w:val="0"/>
        <w:bCs w:val="0"/>
        <w:i w:val="0"/>
        <w:iCs w:val="0"/>
        <w:smallCaps w:val="0"/>
        <w:strike w:val="0"/>
        <w:color w:val="000000"/>
        <w:spacing w:val="0"/>
        <w:w w:val="100"/>
        <w:position w:val="0"/>
        <w:sz w:val="20"/>
        <w:szCs w:val="20"/>
        <w:u w:val="none"/>
      </w:rPr>
    </w:lvl>
    <w:lvl w:ilvl="3">
      <w:start w:val="2005"/>
      <w:numFmt w:val="decimal"/>
      <w:lvlText w:val="%1."/>
      <w:lvlJc w:val="left"/>
      <w:rPr>
        <w:b w:val="0"/>
        <w:bCs w:val="0"/>
        <w:i w:val="0"/>
        <w:iCs w:val="0"/>
        <w:smallCaps w:val="0"/>
        <w:strike w:val="0"/>
        <w:color w:val="000000"/>
        <w:spacing w:val="0"/>
        <w:w w:val="100"/>
        <w:position w:val="0"/>
        <w:sz w:val="20"/>
        <w:szCs w:val="20"/>
        <w:u w:val="none"/>
      </w:rPr>
    </w:lvl>
    <w:lvl w:ilvl="4">
      <w:start w:val="2005"/>
      <w:numFmt w:val="decimal"/>
      <w:lvlText w:val="%1."/>
      <w:lvlJc w:val="left"/>
      <w:rPr>
        <w:b w:val="0"/>
        <w:bCs w:val="0"/>
        <w:i w:val="0"/>
        <w:iCs w:val="0"/>
        <w:smallCaps w:val="0"/>
        <w:strike w:val="0"/>
        <w:color w:val="000000"/>
        <w:spacing w:val="0"/>
        <w:w w:val="100"/>
        <w:position w:val="0"/>
        <w:sz w:val="20"/>
        <w:szCs w:val="20"/>
        <w:u w:val="none"/>
      </w:rPr>
    </w:lvl>
    <w:lvl w:ilvl="5">
      <w:start w:val="2005"/>
      <w:numFmt w:val="decimal"/>
      <w:lvlText w:val="%1."/>
      <w:lvlJc w:val="left"/>
      <w:rPr>
        <w:b w:val="0"/>
        <w:bCs w:val="0"/>
        <w:i w:val="0"/>
        <w:iCs w:val="0"/>
        <w:smallCaps w:val="0"/>
        <w:strike w:val="0"/>
        <w:color w:val="000000"/>
        <w:spacing w:val="0"/>
        <w:w w:val="100"/>
        <w:position w:val="0"/>
        <w:sz w:val="20"/>
        <w:szCs w:val="20"/>
        <w:u w:val="none"/>
      </w:rPr>
    </w:lvl>
    <w:lvl w:ilvl="6">
      <w:start w:val="2005"/>
      <w:numFmt w:val="decimal"/>
      <w:lvlText w:val="%1."/>
      <w:lvlJc w:val="left"/>
      <w:rPr>
        <w:b w:val="0"/>
        <w:bCs w:val="0"/>
        <w:i w:val="0"/>
        <w:iCs w:val="0"/>
        <w:smallCaps w:val="0"/>
        <w:strike w:val="0"/>
        <w:color w:val="000000"/>
        <w:spacing w:val="0"/>
        <w:w w:val="100"/>
        <w:position w:val="0"/>
        <w:sz w:val="20"/>
        <w:szCs w:val="20"/>
        <w:u w:val="none"/>
      </w:rPr>
    </w:lvl>
    <w:lvl w:ilvl="7">
      <w:start w:val="2005"/>
      <w:numFmt w:val="decimal"/>
      <w:lvlText w:val="%1."/>
      <w:lvlJc w:val="left"/>
      <w:rPr>
        <w:b w:val="0"/>
        <w:bCs w:val="0"/>
        <w:i w:val="0"/>
        <w:iCs w:val="0"/>
        <w:smallCaps w:val="0"/>
        <w:strike w:val="0"/>
        <w:color w:val="000000"/>
        <w:spacing w:val="0"/>
        <w:w w:val="100"/>
        <w:position w:val="0"/>
        <w:sz w:val="20"/>
        <w:szCs w:val="20"/>
        <w:u w:val="none"/>
      </w:rPr>
    </w:lvl>
    <w:lvl w:ilvl="8">
      <w:start w:val="2005"/>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2081E9C"/>
    <w:multiLevelType w:val="hybridMultilevel"/>
    <w:tmpl w:val="EA160642"/>
    <w:lvl w:ilvl="0" w:tplc="0426000F">
      <w:start w:val="1"/>
      <w:numFmt w:val="decimal"/>
      <w:lvlText w:val="%1."/>
      <w:lvlJc w:val="left"/>
      <w:pPr>
        <w:ind w:left="1171" w:hanging="360"/>
      </w:pPr>
    </w:lvl>
    <w:lvl w:ilvl="1" w:tplc="04260019" w:tentative="1">
      <w:start w:val="1"/>
      <w:numFmt w:val="lowerLetter"/>
      <w:lvlText w:val="%2."/>
      <w:lvlJc w:val="left"/>
      <w:pPr>
        <w:ind w:left="1891" w:hanging="360"/>
      </w:pPr>
    </w:lvl>
    <w:lvl w:ilvl="2" w:tplc="0426001B" w:tentative="1">
      <w:start w:val="1"/>
      <w:numFmt w:val="lowerRoman"/>
      <w:lvlText w:val="%3."/>
      <w:lvlJc w:val="right"/>
      <w:pPr>
        <w:ind w:left="2611" w:hanging="180"/>
      </w:pPr>
    </w:lvl>
    <w:lvl w:ilvl="3" w:tplc="0426000F" w:tentative="1">
      <w:start w:val="1"/>
      <w:numFmt w:val="decimal"/>
      <w:lvlText w:val="%4."/>
      <w:lvlJc w:val="left"/>
      <w:pPr>
        <w:ind w:left="3331" w:hanging="360"/>
      </w:pPr>
    </w:lvl>
    <w:lvl w:ilvl="4" w:tplc="04260019" w:tentative="1">
      <w:start w:val="1"/>
      <w:numFmt w:val="lowerLetter"/>
      <w:lvlText w:val="%5."/>
      <w:lvlJc w:val="left"/>
      <w:pPr>
        <w:ind w:left="4051" w:hanging="360"/>
      </w:pPr>
    </w:lvl>
    <w:lvl w:ilvl="5" w:tplc="0426001B" w:tentative="1">
      <w:start w:val="1"/>
      <w:numFmt w:val="lowerRoman"/>
      <w:lvlText w:val="%6."/>
      <w:lvlJc w:val="right"/>
      <w:pPr>
        <w:ind w:left="4771" w:hanging="180"/>
      </w:pPr>
    </w:lvl>
    <w:lvl w:ilvl="6" w:tplc="0426000F" w:tentative="1">
      <w:start w:val="1"/>
      <w:numFmt w:val="decimal"/>
      <w:lvlText w:val="%7."/>
      <w:lvlJc w:val="left"/>
      <w:pPr>
        <w:ind w:left="5491" w:hanging="360"/>
      </w:pPr>
    </w:lvl>
    <w:lvl w:ilvl="7" w:tplc="04260019" w:tentative="1">
      <w:start w:val="1"/>
      <w:numFmt w:val="lowerLetter"/>
      <w:lvlText w:val="%8."/>
      <w:lvlJc w:val="left"/>
      <w:pPr>
        <w:ind w:left="6211" w:hanging="360"/>
      </w:pPr>
    </w:lvl>
    <w:lvl w:ilvl="8" w:tplc="0426001B" w:tentative="1">
      <w:start w:val="1"/>
      <w:numFmt w:val="lowerRoman"/>
      <w:lvlText w:val="%9."/>
      <w:lvlJc w:val="right"/>
      <w:pPr>
        <w:ind w:left="6931"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4E55DC"/>
    <w:multiLevelType w:val="hybridMultilevel"/>
    <w:tmpl w:val="9A74D822"/>
    <w:lvl w:ilvl="0" w:tplc="F6082CEA">
      <w:start w:val="1"/>
      <w:numFmt w:val="decimal"/>
      <w:lvlText w:val="%1."/>
      <w:lvlJc w:val="left"/>
      <w:pPr>
        <w:ind w:left="953" w:hanging="360"/>
      </w:pPr>
      <w:rPr>
        <w:rFonts w:hint="default"/>
      </w:rPr>
    </w:lvl>
    <w:lvl w:ilvl="1" w:tplc="04260019" w:tentative="1">
      <w:start w:val="1"/>
      <w:numFmt w:val="lowerLetter"/>
      <w:lvlText w:val="%2."/>
      <w:lvlJc w:val="left"/>
      <w:pPr>
        <w:ind w:left="1673" w:hanging="360"/>
      </w:pPr>
    </w:lvl>
    <w:lvl w:ilvl="2" w:tplc="0426001B" w:tentative="1">
      <w:start w:val="1"/>
      <w:numFmt w:val="lowerRoman"/>
      <w:lvlText w:val="%3."/>
      <w:lvlJc w:val="right"/>
      <w:pPr>
        <w:ind w:left="2393" w:hanging="180"/>
      </w:pPr>
    </w:lvl>
    <w:lvl w:ilvl="3" w:tplc="0426000F" w:tentative="1">
      <w:start w:val="1"/>
      <w:numFmt w:val="decimal"/>
      <w:lvlText w:val="%4."/>
      <w:lvlJc w:val="left"/>
      <w:pPr>
        <w:ind w:left="3113" w:hanging="360"/>
      </w:pPr>
    </w:lvl>
    <w:lvl w:ilvl="4" w:tplc="04260019" w:tentative="1">
      <w:start w:val="1"/>
      <w:numFmt w:val="lowerLetter"/>
      <w:lvlText w:val="%5."/>
      <w:lvlJc w:val="left"/>
      <w:pPr>
        <w:ind w:left="3833" w:hanging="360"/>
      </w:pPr>
    </w:lvl>
    <w:lvl w:ilvl="5" w:tplc="0426001B" w:tentative="1">
      <w:start w:val="1"/>
      <w:numFmt w:val="lowerRoman"/>
      <w:lvlText w:val="%6."/>
      <w:lvlJc w:val="right"/>
      <w:pPr>
        <w:ind w:left="4553" w:hanging="180"/>
      </w:pPr>
    </w:lvl>
    <w:lvl w:ilvl="6" w:tplc="0426000F" w:tentative="1">
      <w:start w:val="1"/>
      <w:numFmt w:val="decimal"/>
      <w:lvlText w:val="%7."/>
      <w:lvlJc w:val="left"/>
      <w:pPr>
        <w:ind w:left="5273" w:hanging="360"/>
      </w:pPr>
    </w:lvl>
    <w:lvl w:ilvl="7" w:tplc="04260019" w:tentative="1">
      <w:start w:val="1"/>
      <w:numFmt w:val="lowerLetter"/>
      <w:lvlText w:val="%8."/>
      <w:lvlJc w:val="left"/>
      <w:pPr>
        <w:ind w:left="5993" w:hanging="360"/>
      </w:pPr>
    </w:lvl>
    <w:lvl w:ilvl="8" w:tplc="0426001B" w:tentative="1">
      <w:start w:val="1"/>
      <w:numFmt w:val="lowerRoman"/>
      <w:lvlText w:val="%9."/>
      <w:lvlJc w:val="right"/>
      <w:pPr>
        <w:ind w:left="6713" w:hanging="180"/>
      </w:pPr>
    </w:lvl>
  </w:abstractNum>
  <w:abstractNum w:abstractNumId="4">
    <w:nsid w:val="0D7625B1"/>
    <w:multiLevelType w:val="hybridMultilevel"/>
    <w:tmpl w:val="537C258E"/>
    <w:lvl w:ilvl="0" w:tplc="0426000F">
      <w:start w:val="1"/>
      <w:numFmt w:val="decimal"/>
      <w:lvlText w:val="%1."/>
      <w:lvlJc w:val="left"/>
      <w:pPr>
        <w:ind w:left="990" w:hanging="360"/>
      </w:p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5">
    <w:nsid w:val="0E4C310A"/>
    <w:multiLevelType w:val="hybridMultilevel"/>
    <w:tmpl w:val="8A4279DA"/>
    <w:lvl w:ilvl="0" w:tplc="04260001">
      <w:start w:val="1"/>
      <w:numFmt w:val="bullet"/>
      <w:lvlText w:val=""/>
      <w:lvlJc w:val="left"/>
      <w:pPr>
        <w:ind w:left="1171" w:hanging="360"/>
      </w:pPr>
      <w:rPr>
        <w:rFonts w:ascii="Symbol" w:hAnsi="Symbol" w:hint="default"/>
      </w:rPr>
    </w:lvl>
    <w:lvl w:ilvl="1" w:tplc="04260003">
      <w:start w:val="1"/>
      <w:numFmt w:val="bullet"/>
      <w:lvlText w:val="o"/>
      <w:lvlJc w:val="left"/>
      <w:pPr>
        <w:ind w:left="1891" w:hanging="360"/>
      </w:pPr>
      <w:rPr>
        <w:rFonts w:ascii="Courier New" w:hAnsi="Courier New" w:cs="Courier New" w:hint="default"/>
      </w:rPr>
    </w:lvl>
    <w:lvl w:ilvl="2" w:tplc="04260005">
      <w:start w:val="1"/>
      <w:numFmt w:val="bullet"/>
      <w:lvlText w:val=""/>
      <w:lvlJc w:val="left"/>
      <w:pPr>
        <w:ind w:left="2611" w:hanging="360"/>
      </w:pPr>
      <w:rPr>
        <w:rFonts w:ascii="Wingdings" w:hAnsi="Wingdings" w:hint="default"/>
      </w:rPr>
    </w:lvl>
    <w:lvl w:ilvl="3" w:tplc="04260001" w:tentative="1">
      <w:start w:val="1"/>
      <w:numFmt w:val="bullet"/>
      <w:lvlText w:val=""/>
      <w:lvlJc w:val="left"/>
      <w:pPr>
        <w:ind w:left="3331" w:hanging="360"/>
      </w:pPr>
      <w:rPr>
        <w:rFonts w:ascii="Symbol" w:hAnsi="Symbol" w:hint="default"/>
      </w:rPr>
    </w:lvl>
    <w:lvl w:ilvl="4" w:tplc="04260003" w:tentative="1">
      <w:start w:val="1"/>
      <w:numFmt w:val="bullet"/>
      <w:lvlText w:val="o"/>
      <w:lvlJc w:val="left"/>
      <w:pPr>
        <w:ind w:left="4051" w:hanging="360"/>
      </w:pPr>
      <w:rPr>
        <w:rFonts w:ascii="Courier New" w:hAnsi="Courier New" w:cs="Courier New" w:hint="default"/>
      </w:rPr>
    </w:lvl>
    <w:lvl w:ilvl="5" w:tplc="04260005" w:tentative="1">
      <w:start w:val="1"/>
      <w:numFmt w:val="bullet"/>
      <w:lvlText w:val=""/>
      <w:lvlJc w:val="left"/>
      <w:pPr>
        <w:ind w:left="4771" w:hanging="360"/>
      </w:pPr>
      <w:rPr>
        <w:rFonts w:ascii="Wingdings" w:hAnsi="Wingdings" w:hint="default"/>
      </w:rPr>
    </w:lvl>
    <w:lvl w:ilvl="6" w:tplc="04260001" w:tentative="1">
      <w:start w:val="1"/>
      <w:numFmt w:val="bullet"/>
      <w:lvlText w:val=""/>
      <w:lvlJc w:val="left"/>
      <w:pPr>
        <w:ind w:left="5491" w:hanging="360"/>
      </w:pPr>
      <w:rPr>
        <w:rFonts w:ascii="Symbol" w:hAnsi="Symbol" w:hint="default"/>
      </w:rPr>
    </w:lvl>
    <w:lvl w:ilvl="7" w:tplc="04260003" w:tentative="1">
      <w:start w:val="1"/>
      <w:numFmt w:val="bullet"/>
      <w:lvlText w:val="o"/>
      <w:lvlJc w:val="left"/>
      <w:pPr>
        <w:ind w:left="6211" w:hanging="360"/>
      </w:pPr>
      <w:rPr>
        <w:rFonts w:ascii="Courier New" w:hAnsi="Courier New" w:cs="Courier New" w:hint="default"/>
      </w:rPr>
    </w:lvl>
    <w:lvl w:ilvl="8" w:tplc="04260005" w:tentative="1">
      <w:start w:val="1"/>
      <w:numFmt w:val="bullet"/>
      <w:lvlText w:val=""/>
      <w:lvlJc w:val="left"/>
      <w:pPr>
        <w:ind w:left="6931" w:hanging="360"/>
      </w:pPr>
      <w:rPr>
        <w:rFonts w:ascii="Wingdings" w:hAnsi="Wingdings" w:hint="default"/>
      </w:rPr>
    </w:lvl>
  </w:abstractNum>
  <w:abstractNum w:abstractNumId="6">
    <w:nsid w:val="1124343D"/>
    <w:multiLevelType w:val="hybridMultilevel"/>
    <w:tmpl w:val="77E4C72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nsid w:val="116E4BDF"/>
    <w:multiLevelType w:val="hybridMultilevel"/>
    <w:tmpl w:val="E15038F6"/>
    <w:lvl w:ilvl="0" w:tplc="0426000F">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8">
    <w:nsid w:val="17802F89"/>
    <w:multiLevelType w:val="hybridMultilevel"/>
    <w:tmpl w:val="BA4A1FCA"/>
    <w:lvl w:ilvl="0" w:tplc="0A7CA49E">
      <w:start w:val="1"/>
      <w:numFmt w:val="decimal"/>
      <w:lvlText w:val="%1."/>
      <w:lvlJc w:val="left"/>
      <w:pPr>
        <w:tabs>
          <w:tab w:val="num" w:pos="1725"/>
        </w:tabs>
        <w:ind w:left="1725" w:hanging="64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DBF5D08"/>
    <w:multiLevelType w:val="hybridMultilevel"/>
    <w:tmpl w:val="E56E4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F0950DB"/>
    <w:multiLevelType w:val="hybridMultilevel"/>
    <w:tmpl w:val="8CE0E95A"/>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0D67CB7"/>
    <w:multiLevelType w:val="hybridMultilevel"/>
    <w:tmpl w:val="66683E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3691CF1"/>
    <w:multiLevelType w:val="hybridMultilevel"/>
    <w:tmpl w:val="DC3CA02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6">
    <w:nsid w:val="273A1C8D"/>
    <w:multiLevelType w:val="hybridMultilevel"/>
    <w:tmpl w:val="000C2CEA"/>
    <w:lvl w:ilvl="0" w:tplc="130E73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8904FE2"/>
    <w:multiLevelType w:val="hybridMultilevel"/>
    <w:tmpl w:val="43A2E840"/>
    <w:lvl w:ilvl="0" w:tplc="7E8E85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2D1E0F87"/>
    <w:multiLevelType w:val="hybridMultilevel"/>
    <w:tmpl w:val="93745D5E"/>
    <w:lvl w:ilvl="0" w:tplc="7290609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0EE5F8A"/>
    <w:multiLevelType w:val="hybridMultilevel"/>
    <w:tmpl w:val="0590B242"/>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2680CC2"/>
    <w:multiLevelType w:val="hybridMultilevel"/>
    <w:tmpl w:val="5B2060EC"/>
    <w:lvl w:ilvl="0" w:tplc="D1460CA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3ABC7510"/>
    <w:multiLevelType w:val="hybridMultilevel"/>
    <w:tmpl w:val="8F1CD174"/>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AD428BE"/>
    <w:multiLevelType w:val="hybridMultilevel"/>
    <w:tmpl w:val="63B452D6"/>
    <w:lvl w:ilvl="0" w:tplc="0426000F">
      <w:start w:val="1"/>
      <w:numFmt w:val="decimal"/>
      <w:lvlText w:val="%1."/>
      <w:lvlJc w:val="left"/>
      <w:pPr>
        <w:ind w:left="121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C2E5EB3"/>
    <w:multiLevelType w:val="hybridMultilevel"/>
    <w:tmpl w:val="89086A5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48A05799"/>
    <w:multiLevelType w:val="hybridMultilevel"/>
    <w:tmpl w:val="89086A5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4E5D1591"/>
    <w:multiLevelType w:val="hybridMultilevel"/>
    <w:tmpl w:val="792CEFB4"/>
    <w:lvl w:ilvl="0" w:tplc="04260001">
      <w:start w:val="1"/>
      <w:numFmt w:val="bullet"/>
      <w:lvlText w:val=""/>
      <w:lvlJc w:val="left"/>
      <w:pPr>
        <w:ind w:left="764" w:hanging="360"/>
      </w:pPr>
      <w:rPr>
        <w:rFonts w:ascii="Symbol" w:hAnsi="Symbol" w:hint="default"/>
      </w:rPr>
    </w:lvl>
    <w:lvl w:ilvl="1" w:tplc="04260003" w:tentative="1">
      <w:start w:val="1"/>
      <w:numFmt w:val="bullet"/>
      <w:lvlText w:val="o"/>
      <w:lvlJc w:val="left"/>
      <w:pPr>
        <w:ind w:left="1484" w:hanging="360"/>
      </w:pPr>
      <w:rPr>
        <w:rFonts w:ascii="Courier New" w:hAnsi="Courier New" w:cs="Courier New" w:hint="default"/>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31">
    <w:nsid w:val="4F011212"/>
    <w:multiLevelType w:val="hybridMultilevel"/>
    <w:tmpl w:val="D7A679DA"/>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766" w:hanging="360"/>
      </w:pPr>
    </w:lvl>
    <w:lvl w:ilvl="2" w:tplc="0426001B" w:tentative="1">
      <w:start w:val="1"/>
      <w:numFmt w:val="lowerRoman"/>
      <w:lvlText w:val="%3."/>
      <w:lvlJc w:val="right"/>
      <w:pPr>
        <w:ind w:left="2486" w:hanging="180"/>
      </w:pPr>
    </w:lvl>
    <w:lvl w:ilvl="3" w:tplc="0426000F" w:tentative="1">
      <w:start w:val="1"/>
      <w:numFmt w:val="decimal"/>
      <w:lvlText w:val="%4."/>
      <w:lvlJc w:val="left"/>
      <w:pPr>
        <w:ind w:left="3206" w:hanging="360"/>
      </w:pPr>
    </w:lvl>
    <w:lvl w:ilvl="4" w:tplc="04260019" w:tentative="1">
      <w:start w:val="1"/>
      <w:numFmt w:val="lowerLetter"/>
      <w:lvlText w:val="%5."/>
      <w:lvlJc w:val="left"/>
      <w:pPr>
        <w:ind w:left="3926" w:hanging="360"/>
      </w:pPr>
    </w:lvl>
    <w:lvl w:ilvl="5" w:tplc="0426001B" w:tentative="1">
      <w:start w:val="1"/>
      <w:numFmt w:val="lowerRoman"/>
      <w:lvlText w:val="%6."/>
      <w:lvlJc w:val="right"/>
      <w:pPr>
        <w:ind w:left="4646" w:hanging="180"/>
      </w:pPr>
    </w:lvl>
    <w:lvl w:ilvl="6" w:tplc="0426000F" w:tentative="1">
      <w:start w:val="1"/>
      <w:numFmt w:val="decimal"/>
      <w:lvlText w:val="%7."/>
      <w:lvlJc w:val="left"/>
      <w:pPr>
        <w:ind w:left="5366" w:hanging="360"/>
      </w:pPr>
    </w:lvl>
    <w:lvl w:ilvl="7" w:tplc="04260019" w:tentative="1">
      <w:start w:val="1"/>
      <w:numFmt w:val="lowerLetter"/>
      <w:lvlText w:val="%8."/>
      <w:lvlJc w:val="left"/>
      <w:pPr>
        <w:ind w:left="6086" w:hanging="360"/>
      </w:pPr>
    </w:lvl>
    <w:lvl w:ilvl="8" w:tplc="0426001B" w:tentative="1">
      <w:start w:val="1"/>
      <w:numFmt w:val="lowerRoman"/>
      <w:lvlText w:val="%9."/>
      <w:lvlJc w:val="right"/>
      <w:pPr>
        <w:ind w:left="6806" w:hanging="180"/>
      </w:pPr>
    </w:lvl>
  </w:abstractNum>
  <w:abstractNum w:abstractNumId="32">
    <w:nsid w:val="51020718"/>
    <w:multiLevelType w:val="hybridMultilevel"/>
    <w:tmpl w:val="C7DA9758"/>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21F3BBF"/>
    <w:multiLevelType w:val="hybridMultilevel"/>
    <w:tmpl w:val="E56A8F48"/>
    <w:lvl w:ilvl="0" w:tplc="E8209F7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73E2C91"/>
    <w:multiLevelType w:val="hybridMultilevel"/>
    <w:tmpl w:val="3D6848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nsid w:val="59EE5155"/>
    <w:multiLevelType w:val="hybridMultilevel"/>
    <w:tmpl w:val="6FFECC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9">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24E2773"/>
    <w:multiLevelType w:val="hybridMultilevel"/>
    <w:tmpl w:val="614E8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3CB326B"/>
    <w:multiLevelType w:val="hybridMultilevel"/>
    <w:tmpl w:val="97EE1E12"/>
    <w:lvl w:ilvl="0" w:tplc="1AACA47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62A1911"/>
    <w:multiLevelType w:val="hybridMultilevel"/>
    <w:tmpl w:val="9916519C"/>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44">
    <w:nsid w:val="6B7815EF"/>
    <w:multiLevelType w:val="hybridMultilevel"/>
    <w:tmpl w:val="48626CE6"/>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5">
    <w:nsid w:val="6C7A5D1C"/>
    <w:multiLevelType w:val="hybridMultilevel"/>
    <w:tmpl w:val="2F760E8A"/>
    <w:lvl w:ilvl="0" w:tplc="BF800DAE">
      <w:start w:val="1"/>
      <w:numFmt w:val="lowerLetter"/>
      <w:lvlText w:val="%1)"/>
      <w:lvlJc w:val="left"/>
      <w:pPr>
        <w:tabs>
          <w:tab w:val="num" w:pos="1620"/>
        </w:tabs>
        <w:ind w:left="16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6">
    <w:nsid w:val="74732CCB"/>
    <w:multiLevelType w:val="hybridMultilevel"/>
    <w:tmpl w:val="4EB87626"/>
    <w:lvl w:ilvl="0" w:tplc="D1460C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634" w:hanging="360"/>
      </w:pPr>
      <w:rPr>
        <w:rFonts w:ascii="Courier New" w:hAnsi="Courier New" w:cs="Courier New" w:hint="default"/>
      </w:rPr>
    </w:lvl>
    <w:lvl w:ilvl="2" w:tplc="04260005" w:tentative="1">
      <w:start w:val="1"/>
      <w:numFmt w:val="bullet"/>
      <w:lvlText w:val=""/>
      <w:lvlJc w:val="left"/>
      <w:pPr>
        <w:ind w:left="2354" w:hanging="360"/>
      </w:pPr>
      <w:rPr>
        <w:rFonts w:ascii="Wingdings" w:hAnsi="Wingdings" w:hint="default"/>
      </w:rPr>
    </w:lvl>
    <w:lvl w:ilvl="3" w:tplc="04260001" w:tentative="1">
      <w:start w:val="1"/>
      <w:numFmt w:val="bullet"/>
      <w:lvlText w:val=""/>
      <w:lvlJc w:val="left"/>
      <w:pPr>
        <w:ind w:left="3074" w:hanging="360"/>
      </w:pPr>
      <w:rPr>
        <w:rFonts w:ascii="Symbol" w:hAnsi="Symbol" w:hint="default"/>
      </w:rPr>
    </w:lvl>
    <w:lvl w:ilvl="4" w:tplc="04260003" w:tentative="1">
      <w:start w:val="1"/>
      <w:numFmt w:val="bullet"/>
      <w:lvlText w:val="o"/>
      <w:lvlJc w:val="left"/>
      <w:pPr>
        <w:ind w:left="3794" w:hanging="360"/>
      </w:pPr>
      <w:rPr>
        <w:rFonts w:ascii="Courier New" w:hAnsi="Courier New" w:cs="Courier New" w:hint="default"/>
      </w:rPr>
    </w:lvl>
    <w:lvl w:ilvl="5" w:tplc="04260005" w:tentative="1">
      <w:start w:val="1"/>
      <w:numFmt w:val="bullet"/>
      <w:lvlText w:val=""/>
      <w:lvlJc w:val="left"/>
      <w:pPr>
        <w:ind w:left="4514" w:hanging="360"/>
      </w:pPr>
      <w:rPr>
        <w:rFonts w:ascii="Wingdings" w:hAnsi="Wingdings" w:hint="default"/>
      </w:rPr>
    </w:lvl>
    <w:lvl w:ilvl="6" w:tplc="04260001" w:tentative="1">
      <w:start w:val="1"/>
      <w:numFmt w:val="bullet"/>
      <w:lvlText w:val=""/>
      <w:lvlJc w:val="left"/>
      <w:pPr>
        <w:ind w:left="5234" w:hanging="360"/>
      </w:pPr>
      <w:rPr>
        <w:rFonts w:ascii="Symbol" w:hAnsi="Symbol" w:hint="default"/>
      </w:rPr>
    </w:lvl>
    <w:lvl w:ilvl="7" w:tplc="04260003" w:tentative="1">
      <w:start w:val="1"/>
      <w:numFmt w:val="bullet"/>
      <w:lvlText w:val="o"/>
      <w:lvlJc w:val="left"/>
      <w:pPr>
        <w:ind w:left="5954" w:hanging="360"/>
      </w:pPr>
      <w:rPr>
        <w:rFonts w:ascii="Courier New" w:hAnsi="Courier New" w:cs="Courier New" w:hint="default"/>
      </w:rPr>
    </w:lvl>
    <w:lvl w:ilvl="8" w:tplc="04260005" w:tentative="1">
      <w:start w:val="1"/>
      <w:numFmt w:val="bullet"/>
      <w:lvlText w:val=""/>
      <w:lvlJc w:val="left"/>
      <w:pPr>
        <w:ind w:left="6674" w:hanging="360"/>
      </w:pPr>
      <w:rPr>
        <w:rFonts w:ascii="Wingdings" w:hAnsi="Wingdings" w:hint="default"/>
      </w:rPr>
    </w:lvl>
  </w:abstractNum>
  <w:abstractNum w:abstractNumId="47">
    <w:nsid w:val="75156FDB"/>
    <w:multiLevelType w:val="hybridMultilevel"/>
    <w:tmpl w:val="0A60893A"/>
    <w:lvl w:ilvl="0" w:tplc="D1460CA8">
      <w:numFmt w:val="bullet"/>
      <w:lvlText w:val="-"/>
      <w:lvlJc w:val="left"/>
      <w:pPr>
        <w:ind w:left="886"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48">
    <w:nsid w:val="7AE60DC3"/>
    <w:multiLevelType w:val="hybridMultilevel"/>
    <w:tmpl w:val="66683E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7F3E3E8B"/>
    <w:multiLevelType w:val="hybridMultilevel"/>
    <w:tmpl w:val="4886CD8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18"/>
  </w:num>
  <w:num w:numId="2">
    <w:abstractNumId w:val="39"/>
  </w:num>
  <w:num w:numId="3">
    <w:abstractNumId w:val="13"/>
  </w:num>
  <w:num w:numId="4">
    <w:abstractNumId w:val="9"/>
  </w:num>
  <w:num w:numId="5">
    <w:abstractNumId w:val="2"/>
  </w:num>
  <w:num w:numId="6">
    <w:abstractNumId w:val="34"/>
  </w:num>
  <w:num w:numId="7">
    <w:abstractNumId w:val="41"/>
  </w:num>
  <w:num w:numId="8">
    <w:abstractNumId w:val="26"/>
  </w:num>
  <w:num w:numId="9">
    <w:abstractNumId w:val="10"/>
  </w:num>
  <w:num w:numId="10">
    <w:abstractNumId w:val="28"/>
  </w:num>
  <w:num w:numId="11">
    <w:abstractNumId w:val="29"/>
  </w:num>
  <w:num w:numId="12">
    <w:abstractNumId w:val="36"/>
  </w:num>
  <w:num w:numId="13">
    <w:abstractNumId w:val="38"/>
  </w:num>
  <w:num w:numId="14">
    <w:abstractNumId w:val="5"/>
  </w:num>
  <w:num w:numId="15">
    <w:abstractNumId w:val="40"/>
  </w:num>
  <w:num w:numId="16">
    <w:abstractNumId w:val="47"/>
  </w:num>
  <w:num w:numId="17">
    <w:abstractNumId w:val="46"/>
  </w:num>
  <w:num w:numId="18">
    <w:abstractNumId w:val="12"/>
  </w:num>
  <w:num w:numId="19">
    <w:abstractNumId w:val="21"/>
  </w:num>
  <w:num w:numId="20">
    <w:abstractNumId w:val="23"/>
  </w:num>
  <w:num w:numId="21">
    <w:abstractNumId w:val="0"/>
  </w:num>
  <w:num w:numId="22">
    <w:abstractNumId w:val="22"/>
  </w:num>
  <w:num w:numId="23">
    <w:abstractNumId w:val="17"/>
  </w:num>
  <w:num w:numId="24">
    <w:abstractNumId w:val="1"/>
  </w:num>
  <w:num w:numId="25">
    <w:abstractNumId w:val="7"/>
  </w:num>
  <w:num w:numId="26">
    <w:abstractNumId w:val="27"/>
  </w:num>
  <w:num w:numId="27">
    <w:abstractNumId w:val="25"/>
  </w:num>
  <w:num w:numId="28">
    <w:abstractNumId w:val="37"/>
  </w:num>
  <w:num w:numId="29">
    <w:abstractNumId w:val="33"/>
  </w:num>
  <w:num w:numId="30">
    <w:abstractNumId w:val="19"/>
  </w:num>
  <w:num w:numId="31">
    <w:abstractNumId w:val="16"/>
  </w:num>
  <w:num w:numId="32">
    <w:abstractNumId w:val="6"/>
  </w:num>
  <w:num w:numId="33">
    <w:abstractNumId w:val="44"/>
  </w:num>
  <w:num w:numId="34">
    <w:abstractNumId w:val="49"/>
  </w:num>
  <w:num w:numId="35">
    <w:abstractNumId w:val="4"/>
  </w:num>
  <w:num w:numId="36">
    <w:abstractNumId w:val="31"/>
  </w:num>
  <w:num w:numId="37">
    <w:abstractNumId w:val="20"/>
  </w:num>
  <w:num w:numId="38">
    <w:abstractNumId w:val="32"/>
  </w:num>
  <w:num w:numId="39">
    <w:abstractNumId w:val="24"/>
  </w:num>
  <w:num w:numId="40">
    <w:abstractNumId w:val="43"/>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5"/>
  </w:num>
  <w:num w:numId="45">
    <w:abstractNumId w:val="14"/>
  </w:num>
  <w:num w:numId="46">
    <w:abstractNumId w:val="48"/>
  </w:num>
  <w:num w:numId="47">
    <w:abstractNumId w:val="11"/>
  </w:num>
  <w:num w:numId="48">
    <w:abstractNumId w:val="8"/>
  </w:num>
  <w:num w:numId="49">
    <w:abstractNumId w:val="3"/>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01377"/>
  </w:hdrShapeDefaults>
  <w:footnotePr>
    <w:footnote w:id="-1"/>
    <w:footnote w:id="0"/>
  </w:footnotePr>
  <w:endnotePr>
    <w:endnote w:id="-1"/>
    <w:endnote w:id="0"/>
  </w:endnotePr>
  <w:compat/>
  <w:rsids>
    <w:rsidRoot w:val="008C5649"/>
    <w:rsid w:val="00011D24"/>
    <w:rsid w:val="000128FE"/>
    <w:rsid w:val="00013FF4"/>
    <w:rsid w:val="00015181"/>
    <w:rsid w:val="0001768B"/>
    <w:rsid w:val="00020FE1"/>
    <w:rsid w:val="00022E13"/>
    <w:rsid w:val="00023C23"/>
    <w:rsid w:val="00024734"/>
    <w:rsid w:val="00024D3F"/>
    <w:rsid w:val="00024FF5"/>
    <w:rsid w:val="00025885"/>
    <w:rsid w:val="000275D7"/>
    <w:rsid w:val="00027D88"/>
    <w:rsid w:val="0003008B"/>
    <w:rsid w:val="00032388"/>
    <w:rsid w:val="00034C8A"/>
    <w:rsid w:val="00035013"/>
    <w:rsid w:val="00035CE2"/>
    <w:rsid w:val="00035EF1"/>
    <w:rsid w:val="00037FD3"/>
    <w:rsid w:val="00043D65"/>
    <w:rsid w:val="00044595"/>
    <w:rsid w:val="000459AF"/>
    <w:rsid w:val="00046D14"/>
    <w:rsid w:val="000508F8"/>
    <w:rsid w:val="00050F07"/>
    <w:rsid w:val="0005553B"/>
    <w:rsid w:val="0005576D"/>
    <w:rsid w:val="0005624D"/>
    <w:rsid w:val="0005707C"/>
    <w:rsid w:val="000604D2"/>
    <w:rsid w:val="0006209D"/>
    <w:rsid w:val="000629E0"/>
    <w:rsid w:val="00062CA2"/>
    <w:rsid w:val="00064035"/>
    <w:rsid w:val="00065176"/>
    <w:rsid w:val="00065314"/>
    <w:rsid w:val="000667DC"/>
    <w:rsid w:val="000673BB"/>
    <w:rsid w:val="000702EF"/>
    <w:rsid w:val="00071061"/>
    <w:rsid w:val="00071885"/>
    <w:rsid w:val="00073104"/>
    <w:rsid w:val="00076AA6"/>
    <w:rsid w:val="00082103"/>
    <w:rsid w:val="0008382C"/>
    <w:rsid w:val="000866AF"/>
    <w:rsid w:val="000875E4"/>
    <w:rsid w:val="0009005E"/>
    <w:rsid w:val="00090A7B"/>
    <w:rsid w:val="00090B3A"/>
    <w:rsid w:val="000937C6"/>
    <w:rsid w:val="000941C5"/>
    <w:rsid w:val="000945E2"/>
    <w:rsid w:val="00094B3B"/>
    <w:rsid w:val="00095A62"/>
    <w:rsid w:val="00095DD0"/>
    <w:rsid w:val="00095E74"/>
    <w:rsid w:val="000A04B4"/>
    <w:rsid w:val="000A26EC"/>
    <w:rsid w:val="000A4853"/>
    <w:rsid w:val="000A542E"/>
    <w:rsid w:val="000A6451"/>
    <w:rsid w:val="000B064E"/>
    <w:rsid w:val="000B5C29"/>
    <w:rsid w:val="000B613B"/>
    <w:rsid w:val="000B69CF"/>
    <w:rsid w:val="000C04C0"/>
    <w:rsid w:val="000C088A"/>
    <w:rsid w:val="000C169B"/>
    <w:rsid w:val="000C43EF"/>
    <w:rsid w:val="000C45A4"/>
    <w:rsid w:val="000C7902"/>
    <w:rsid w:val="000C790C"/>
    <w:rsid w:val="000D04C8"/>
    <w:rsid w:val="000D0545"/>
    <w:rsid w:val="000D1A41"/>
    <w:rsid w:val="000D1D50"/>
    <w:rsid w:val="000D20AB"/>
    <w:rsid w:val="000D3487"/>
    <w:rsid w:val="000D3D0E"/>
    <w:rsid w:val="000D5AD0"/>
    <w:rsid w:val="000D7072"/>
    <w:rsid w:val="000E01B7"/>
    <w:rsid w:val="000E099E"/>
    <w:rsid w:val="000E1F44"/>
    <w:rsid w:val="000E4143"/>
    <w:rsid w:val="000E4C63"/>
    <w:rsid w:val="000E7446"/>
    <w:rsid w:val="000F061D"/>
    <w:rsid w:val="000F42CA"/>
    <w:rsid w:val="000F4794"/>
    <w:rsid w:val="000F50CE"/>
    <w:rsid w:val="000F5D2A"/>
    <w:rsid w:val="000F622E"/>
    <w:rsid w:val="00101947"/>
    <w:rsid w:val="00104953"/>
    <w:rsid w:val="001059C3"/>
    <w:rsid w:val="0010613D"/>
    <w:rsid w:val="0010705F"/>
    <w:rsid w:val="00110B04"/>
    <w:rsid w:val="001110C6"/>
    <w:rsid w:val="001121C1"/>
    <w:rsid w:val="00112A15"/>
    <w:rsid w:val="00113D2D"/>
    <w:rsid w:val="00116572"/>
    <w:rsid w:val="00120D7D"/>
    <w:rsid w:val="0012287A"/>
    <w:rsid w:val="00124F12"/>
    <w:rsid w:val="00127E8F"/>
    <w:rsid w:val="00127FA9"/>
    <w:rsid w:val="0013052A"/>
    <w:rsid w:val="001344F6"/>
    <w:rsid w:val="0014123A"/>
    <w:rsid w:val="00142180"/>
    <w:rsid w:val="0014247C"/>
    <w:rsid w:val="00142EB5"/>
    <w:rsid w:val="001431CF"/>
    <w:rsid w:val="00144BBE"/>
    <w:rsid w:val="00144E3A"/>
    <w:rsid w:val="00145727"/>
    <w:rsid w:val="00146EB5"/>
    <w:rsid w:val="0015060C"/>
    <w:rsid w:val="00150D2C"/>
    <w:rsid w:val="0015224D"/>
    <w:rsid w:val="001522B9"/>
    <w:rsid w:val="001522D1"/>
    <w:rsid w:val="00153F49"/>
    <w:rsid w:val="0015433D"/>
    <w:rsid w:val="00154957"/>
    <w:rsid w:val="00155145"/>
    <w:rsid w:val="001554B6"/>
    <w:rsid w:val="00157846"/>
    <w:rsid w:val="0016018A"/>
    <w:rsid w:val="00160B5B"/>
    <w:rsid w:val="00161CD1"/>
    <w:rsid w:val="00161F0E"/>
    <w:rsid w:val="001646D8"/>
    <w:rsid w:val="00164F6E"/>
    <w:rsid w:val="00170E2A"/>
    <w:rsid w:val="0017310A"/>
    <w:rsid w:val="00173780"/>
    <w:rsid w:val="00174129"/>
    <w:rsid w:val="00174D04"/>
    <w:rsid w:val="00175F04"/>
    <w:rsid w:val="001763B1"/>
    <w:rsid w:val="00176574"/>
    <w:rsid w:val="00176A47"/>
    <w:rsid w:val="00177394"/>
    <w:rsid w:val="00177F44"/>
    <w:rsid w:val="00182C18"/>
    <w:rsid w:val="0018328E"/>
    <w:rsid w:val="00183479"/>
    <w:rsid w:val="001837F8"/>
    <w:rsid w:val="00183CC2"/>
    <w:rsid w:val="001866EE"/>
    <w:rsid w:val="00187DFA"/>
    <w:rsid w:val="001900E4"/>
    <w:rsid w:val="00190F88"/>
    <w:rsid w:val="0019339A"/>
    <w:rsid w:val="00194F39"/>
    <w:rsid w:val="00197F74"/>
    <w:rsid w:val="001A4066"/>
    <w:rsid w:val="001A469D"/>
    <w:rsid w:val="001A5DE9"/>
    <w:rsid w:val="001A6AE4"/>
    <w:rsid w:val="001A7FE4"/>
    <w:rsid w:val="001B01FD"/>
    <w:rsid w:val="001B117C"/>
    <w:rsid w:val="001B1854"/>
    <w:rsid w:val="001B2334"/>
    <w:rsid w:val="001B3421"/>
    <w:rsid w:val="001B3DBB"/>
    <w:rsid w:val="001B4A71"/>
    <w:rsid w:val="001B51F8"/>
    <w:rsid w:val="001C2654"/>
    <w:rsid w:val="001C3427"/>
    <w:rsid w:val="001C3439"/>
    <w:rsid w:val="001C4B6E"/>
    <w:rsid w:val="001D0175"/>
    <w:rsid w:val="001D01A9"/>
    <w:rsid w:val="001D489E"/>
    <w:rsid w:val="001D48D3"/>
    <w:rsid w:val="001D4D25"/>
    <w:rsid w:val="001D53BE"/>
    <w:rsid w:val="001D5B54"/>
    <w:rsid w:val="001D5BA3"/>
    <w:rsid w:val="001E125F"/>
    <w:rsid w:val="001E1DBF"/>
    <w:rsid w:val="001E4639"/>
    <w:rsid w:val="001E4A7D"/>
    <w:rsid w:val="001E71CA"/>
    <w:rsid w:val="001F060B"/>
    <w:rsid w:val="001F39A2"/>
    <w:rsid w:val="001F4209"/>
    <w:rsid w:val="001F43A8"/>
    <w:rsid w:val="001F5CD6"/>
    <w:rsid w:val="001F698C"/>
    <w:rsid w:val="0020042B"/>
    <w:rsid w:val="002029D8"/>
    <w:rsid w:val="00203534"/>
    <w:rsid w:val="00204C37"/>
    <w:rsid w:val="002117EA"/>
    <w:rsid w:val="0021263D"/>
    <w:rsid w:val="00213A91"/>
    <w:rsid w:val="00213D7B"/>
    <w:rsid w:val="00213F0C"/>
    <w:rsid w:val="00213F3A"/>
    <w:rsid w:val="00214094"/>
    <w:rsid w:val="00214FA9"/>
    <w:rsid w:val="0021592D"/>
    <w:rsid w:val="00216F49"/>
    <w:rsid w:val="00222D76"/>
    <w:rsid w:val="00223227"/>
    <w:rsid w:val="00223EB1"/>
    <w:rsid w:val="00224B09"/>
    <w:rsid w:val="00224B6A"/>
    <w:rsid w:val="00224BBF"/>
    <w:rsid w:val="002265B9"/>
    <w:rsid w:val="00227204"/>
    <w:rsid w:val="00231344"/>
    <w:rsid w:val="0023436E"/>
    <w:rsid w:val="002347C0"/>
    <w:rsid w:val="0023697B"/>
    <w:rsid w:val="00240740"/>
    <w:rsid w:val="00241A6C"/>
    <w:rsid w:val="002425D0"/>
    <w:rsid w:val="00242782"/>
    <w:rsid w:val="00242D2B"/>
    <w:rsid w:val="0024308C"/>
    <w:rsid w:val="00244C02"/>
    <w:rsid w:val="0024610C"/>
    <w:rsid w:val="00250D16"/>
    <w:rsid w:val="0025214E"/>
    <w:rsid w:val="00252345"/>
    <w:rsid w:val="00253797"/>
    <w:rsid w:val="0025780E"/>
    <w:rsid w:val="00261703"/>
    <w:rsid w:val="00262E2B"/>
    <w:rsid w:val="002637EF"/>
    <w:rsid w:val="00264968"/>
    <w:rsid w:val="00266D91"/>
    <w:rsid w:val="00267551"/>
    <w:rsid w:val="002676A6"/>
    <w:rsid w:val="00267C4B"/>
    <w:rsid w:val="00270325"/>
    <w:rsid w:val="00270429"/>
    <w:rsid w:val="00270B69"/>
    <w:rsid w:val="002723E9"/>
    <w:rsid w:val="00272723"/>
    <w:rsid w:val="00274537"/>
    <w:rsid w:val="00275BFD"/>
    <w:rsid w:val="00277929"/>
    <w:rsid w:val="00277AD3"/>
    <w:rsid w:val="002831CF"/>
    <w:rsid w:val="00283B82"/>
    <w:rsid w:val="002846E9"/>
    <w:rsid w:val="00284C34"/>
    <w:rsid w:val="00285940"/>
    <w:rsid w:val="00287D1D"/>
    <w:rsid w:val="0029066C"/>
    <w:rsid w:val="002907FE"/>
    <w:rsid w:val="002908DF"/>
    <w:rsid w:val="0029141E"/>
    <w:rsid w:val="00296BCE"/>
    <w:rsid w:val="002A0000"/>
    <w:rsid w:val="002A273D"/>
    <w:rsid w:val="002A3BCC"/>
    <w:rsid w:val="002B08D1"/>
    <w:rsid w:val="002B469C"/>
    <w:rsid w:val="002B50DB"/>
    <w:rsid w:val="002B5570"/>
    <w:rsid w:val="002B56A9"/>
    <w:rsid w:val="002B6A35"/>
    <w:rsid w:val="002C0532"/>
    <w:rsid w:val="002C12AB"/>
    <w:rsid w:val="002C30EA"/>
    <w:rsid w:val="002C3218"/>
    <w:rsid w:val="002C46A7"/>
    <w:rsid w:val="002C5053"/>
    <w:rsid w:val="002C59E1"/>
    <w:rsid w:val="002C65C1"/>
    <w:rsid w:val="002C7CAC"/>
    <w:rsid w:val="002C7E85"/>
    <w:rsid w:val="002C7F41"/>
    <w:rsid w:val="002D1732"/>
    <w:rsid w:val="002D1AAF"/>
    <w:rsid w:val="002D2DBB"/>
    <w:rsid w:val="002D3197"/>
    <w:rsid w:val="002D3306"/>
    <w:rsid w:val="002D47B8"/>
    <w:rsid w:val="002D48AA"/>
    <w:rsid w:val="002D7BAA"/>
    <w:rsid w:val="002D7F54"/>
    <w:rsid w:val="002E0103"/>
    <w:rsid w:val="002E01A8"/>
    <w:rsid w:val="002E2570"/>
    <w:rsid w:val="002E2657"/>
    <w:rsid w:val="002E394B"/>
    <w:rsid w:val="002E3FF4"/>
    <w:rsid w:val="002F26A1"/>
    <w:rsid w:val="002F3A3B"/>
    <w:rsid w:val="002F3BE4"/>
    <w:rsid w:val="002F451B"/>
    <w:rsid w:val="002F721E"/>
    <w:rsid w:val="002F78C8"/>
    <w:rsid w:val="00301CF3"/>
    <w:rsid w:val="0030578E"/>
    <w:rsid w:val="00305CD4"/>
    <w:rsid w:val="00306933"/>
    <w:rsid w:val="00307421"/>
    <w:rsid w:val="00310110"/>
    <w:rsid w:val="00313AC2"/>
    <w:rsid w:val="00313BDE"/>
    <w:rsid w:val="00313CB6"/>
    <w:rsid w:val="003155F1"/>
    <w:rsid w:val="00317593"/>
    <w:rsid w:val="00317C5D"/>
    <w:rsid w:val="00321293"/>
    <w:rsid w:val="0032715C"/>
    <w:rsid w:val="0033176B"/>
    <w:rsid w:val="00333A2B"/>
    <w:rsid w:val="00333B30"/>
    <w:rsid w:val="00333CA2"/>
    <w:rsid w:val="00336EB7"/>
    <w:rsid w:val="003374CE"/>
    <w:rsid w:val="00337CA5"/>
    <w:rsid w:val="003404D1"/>
    <w:rsid w:val="00342952"/>
    <w:rsid w:val="00342D7D"/>
    <w:rsid w:val="00347914"/>
    <w:rsid w:val="0034795A"/>
    <w:rsid w:val="00347A33"/>
    <w:rsid w:val="003557F7"/>
    <w:rsid w:val="00361530"/>
    <w:rsid w:val="00362478"/>
    <w:rsid w:val="00365C25"/>
    <w:rsid w:val="00365E7F"/>
    <w:rsid w:val="00365FD6"/>
    <w:rsid w:val="00367516"/>
    <w:rsid w:val="00373121"/>
    <w:rsid w:val="00375AD8"/>
    <w:rsid w:val="00375B25"/>
    <w:rsid w:val="0037756E"/>
    <w:rsid w:val="0038132C"/>
    <w:rsid w:val="00382FBA"/>
    <w:rsid w:val="00390AAA"/>
    <w:rsid w:val="00391E66"/>
    <w:rsid w:val="00395805"/>
    <w:rsid w:val="0039584E"/>
    <w:rsid w:val="00396542"/>
    <w:rsid w:val="0039685B"/>
    <w:rsid w:val="003A0B01"/>
    <w:rsid w:val="003A31A6"/>
    <w:rsid w:val="003A43BB"/>
    <w:rsid w:val="003A7F0C"/>
    <w:rsid w:val="003A7F79"/>
    <w:rsid w:val="003B2124"/>
    <w:rsid w:val="003B6404"/>
    <w:rsid w:val="003C3568"/>
    <w:rsid w:val="003C3CB5"/>
    <w:rsid w:val="003C449B"/>
    <w:rsid w:val="003C5F4A"/>
    <w:rsid w:val="003C7874"/>
    <w:rsid w:val="003D108A"/>
    <w:rsid w:val="003D1469"/>
    <w:rsid w:val="003D21FF"/>
    <w:rsid w:val="003D3B4A"/>
    <w:rsid w:val="003D468F"/>
    <w:rsid w:val="003D5E1F"/>
    <w:rsid w:val="003D7CC9"/>
    <w:rsid w:val="003E3228"/>
    <w:rsid w:val="003E3966"/>
    <w:rsid w:val="003F0112"/>
    <w:rsid w:val="003F071A"/>
    <w:rsid w:val="003F160B"/>
    <w:rsid w:val="003F55BC"/>
    <w:rsid w:val="00400032"/>
    <w:rsid w:val="004004CD"/>
    <w:rsid w:val="00400B43"/>
    <w:rsid w:val="00400B5B"/>
    <w:rsid w:val="00405A00"/>
    <w:rsid w:val="004066C0"/>
    <w:rsid w:val="004070D7"/>
    <w:rsid w:val="00411A9E"/>
    <w:rsid w:val="00411E50"/>
    <w:rsid w:val="0041349E"/>
    <w:rsid w:val="00413DE5"/>
    <w:rsid w:val="00414E71"/>
    <w:rsid w:val="00415455"/>
    <w:rsid w:val="00416904"/>
    <w:rsid w:val="00416FF4"/>
    <w:rsid w:val="0041734B"/>
    <w:rsid w:val="00420870"/>
    <w:rsid w:val="00422063"/>
    <w:rsid w:val="00432D0C"/>
    <w:rsid w:val="0043308E"/>
    <w:rsid w:val="0043791B"/>
    <w:rsid w:val="004405CA"/>
    <w:rsid w:val="00441483"/>
    <w:rsid w:val="00441BCB"/>
    <w:rsid w:val="00444704"/>
    <w:rsid w:val="00444812"/>
    <w:rsid w:val="0044531E"/>
    <w:rsid w:val="00445C8B"/>
    <w:rsid w:val="00446C27"/>
    <w:rsid w:val="004503BE"/>
    <w:rsid w:val="00450816"/>
    <w:rsid w:val="004512D3"/>
    <w:rsid w:val="0045176A"/>
    <w:rsid w:val="00452F74"/>
    <w:rsid w:val="00453E60"/>
    <w:rsid w:val="00456332"/>
    <w:rsid w:val="004617ED"/>
    <w:rsid w:val="00461826"/>
    <w:rsid w:val="00461B3C"/>
    <w:rsid w:val="00462646"/>
    <w:rsid w:val="004639C3"/>
    <w:rsid w:val="004667A1"/>
    <w:rsid w:val="00466FFC"/>
    <w:rsid w:val="00467E4F"/>
    <w:rsid w:val="004725B5"/>
    <w:rsid w:val="004735CE"/>
    <w:rsid w:val="00473CEF"/>
    <w:rsid w:val="00477559"/>
    <w:rsid w:val="004800F9"/>
    <w:rsid w:val="00480A33"/>
    <w:rsid w:val="004816B2"/>
    <w:rsid w:val="00482659"/>
    <w:rsid w:val="0048545B"/>
    <w:rsid w:val="00485594"/>
    <w:rsid w:val="004870D6"/>
    <w:rsid w:val="0049134A"/>
    <w:rsid w:val="0049261C"/>
    <w:rsid w:val="00492779"/>
    <w:rsid w:val="00493E45"/>
    <w:rsid w:val="00495981"/>
    <w:rsid w:val="00495C6D"/>
    <w:rsid w:val="00497CB0"/>
    <w:rsid w:val="004A18FC"/>
    <w:rsid w:val="004A1D82"/>
    <w:rsid w:val="004A2587"/>
    <w:rsid w:val="004A58CB"/>
    <w:rsid w:val="004A5CA0"/>
    <w:rsid w:val="004A66D2"/>
    <w:rsid w:val="004A7004"/>
    <w:rsid w:val="004A7391"/>
    <w:rsid w:val="004B00B5"/>
    <w:rsid w:val="004B1795"/>
    <w:rsid w:val="004B4513"/>
    <w:rsid w:val="004B56DD"/>
    <w:rsid w:val="004B65AB"/>
    <w:rsid w:val="004B7AE3"/>
    <w:rsid w:val="004C020F"/>
    <w:rsid w:val="004C1637"/>
    <w:rsid w:val="004C1AFD"/>
    <w:rsid w:val="004C1DB9"/>
    <w:rsid w:val="004C46EF"/>
    <w:rsid w:val="004C5017"/>
    <w:rsid w:val="004C51A2"/>
    <w:rsid w:val="004C558B"/>
    <w:rsid w:val="004D04DE"/>
    <w:rsid w:val="004D0A76"/>
    <w:rsid w:val="004D46C2"/>
    <w:rsid w:val="004D4D12"/>
    <w:rsid w:val="004D5494"/>
    <w:rsid w:val="004D5901"/>
    <w:rsid w:val="004D70FF"/>
    <w:rsid w:val="004D716A"/>
    <w:rsid w:val="004E6641"/>
    <w:rsid w:val="004E76F2"/>
    <w:rsid w:val="004F030B"/>
    <w:rsid w:val="004F0715"/>
    <w:rsid w:val="004F117E"/>
    <w:rsid w:val="004F11F1"/>
    <w:rsid w:val="004F1B19"/>
    <w:rsid w:val="004F1F88"/>
    <w:rsid w:val="004F5F1B"/>
    <w:rsid w:val="00501A67"/>
    <w:rsid w:val="00502374"/>
    <w:rsid w:val="00502850"/>
    <w:rsid w:val="0050508F"/>
    <w:rsid w:val="0050584F"/>
    <w:rsid w:val="00505BF8"/>
    <w:rsid w:val="005060A1"/>
    <w:rsid w:val="00507B32"/>
    <w:rsid w:val="00511843"/>
    <w:rsid w:val="00512ACA"/>
    <w:rsid w:val="00516072"/>
    <w:rsid w:val="005179D8"/>
    <w:rsid w:val="0052105F"/>
    <w:rsid w:val="005256C1"/>
    <w:rsid w:val="00526327"/>
    <w:rsid w:val="0053252F"/>
    <w:rsid w:val="005332EC"/>
    <w:rsid w:val="00534418"/>
    <w:rsid w:val="005353AB"/>
    <w:rsid w:val="0053573B"/>
    <w:rsid w:val="005426FC"/>
    <w:rsid w:val="00543DF9"/>
    <w:rsid w:val="00543ED4"/>
    <w:rsid w:val="00544B71"/>
    <w:rsid w:val="00546D21"/>
    <w:rsid w:val="00551E2E"/>
    <w:rsid w:val="005560BC"/>
    <w:rsid w:val="005573BE"/>
    <w:rsid w:val="005605D8"/>
    <w:rsid w:val="00561447"/>
    <w:rsid w:val="00562DB7"/>
    <w:rsid w:val="00564673"/>
    <w:rsid w:val="005646B7"/>
    <w:rsid w:val="0056757A"/>
    <w:rsid w:val="00570117"/>
    <w:rsid w:val="005706EF"/>
    <w:rsid w:val="00572700"/>
    <w:rsid w:val="00572EA3"/>
    <w:rsid w:val="0057627E"/>
    <w:rsid w:val="00577636"/>
    <w:rsid w:val="005777CB"/>
    <w:rsid w:val="00577AC1"/>
    <w:rsid w:val="00580468"/>
    <w:rsid w:val="00581BBE"/>
    <w:rsid w:val="005820E8"/>
    <w:rsid w:val="00582231"/>
    <w:rsid w:val="0058310B"/>
    <w:rsid w:val="0058603B"/>
    <w:rsid w:val="00590604"/>
    <w:rsid w:val="00593370"/>
    <w:rsid w:val="005939EC"/>
    <w:rsid w:val="00593B4F"/>
    <w:rsid w:val="0059431B"/>
    <w:rsid w:val="005947C5"/>
    <w:rsid w:val="00594B6F"/>
    <w:rsid w:val="00594D8F"/>
    <w:rsid w:val="00596AFA"/>
    <w:rsid w:val="00596C27"/>
    <w:rsid w:val="00597096"/>
    <w:rsid w:val="005A1911"/>
    <w:rsid w:val="005A2B76"/>
    <w:rsid w:val="005A39CC"/>
    <w:rsid w:val="005A3B94"/>
    <w:rsid w:val="005A4CBB"/>
    <w:rsid w:val="005A4EE7"/>
    <w:rsid w:val="005A53B8"/>
    <w:rsid w:val="005A741B"/>
    <w:rsid w:val="005B2B85"/>
    <w:rsid w:val="005B4730"/>
    <w:rsid w:val="005C07EA"/>
    <w:rsid w:val="005C0F0E"/>
    <w:rsid w:val="005C28BD"/>
    <w:rsid w:val="005C37E0"/>
    <w:rsid w:val="005C4C65"/>
    <w:rsid w:val="005C62AD"/>
    <w:rsid w:val="005C7000"/>
    <w:rsid w:val="005C795B"/>
    <w:rsid w:val="005D0F0A"/>
    <w:rsid w:val="005D24D7"/>
    <w:rsid w:val="005D2DEC"/>
    <w:rsid w:val="005D4A6E"/>
    <w:rsid w:val="005D6031"/>
    <w:rsid w:val="005E05D7"/>
    <w:rsid w:val="005E17DC"/>
    <w:rsid w:val="005E1FE5"/>
    <w:rsid w:val="005E2788"/>
    <w:rsid w:val="005E29B4"/>
    <w:rsid w:val="005E41E7"/>
    <w:rsid w:val="005E450F"/>
    <w:rsid w:val="005E4B11"/>
    <w:rsid w:val="005E523E"/>
    <w:rsid w:val="005E6B01"/>
    <w:rsid w:val="005F07BB"/>
    <w:rsid w:val="005F0B82"/>
    <w:rsid w:val="005F267D"/>
    <w:rsid w:val="005F7935"/>
    <w:rsid w:val="006010B2"/>
    <w:rsid w:val="0060130B"/>
    <w:rsid w:val="006015CB"/>
    <w:rsid w:val="00603FAD"/>
    <w:rsid w:val="00604C69"/>
    <w:rsid w:val="00605EA5"/>
    <w:rsid w:val="0060695B"/>
    <w:rsid w:val="00606E9C"/>
    <w:rsid w:val="00606FA6"/>
    <w:rsid w:val="00611678"/>
    <w:rsid w:val="006137AF"/>
    <w:rsid w:val="006157A6"/>
    <w:rsid w:val="00615C41"/>
    <w:rsid w:val="00617F35"/>
    <w:rsid w:val="00621650"/>
    <w:rsid w:val="00621C08"/>
    <w:rsid w:val="0062298A"/>
    <w:rsid w:val="00626514"/>
    <w:rsid w:val="00626589"/>
    <w:rsid w:val="00627988"/>
    <w:rsid w:val="006305BC"/>
    <w:rsid w:val="00631537"/>
    <w:rsid w:val="006339A0"/>
    <w:rsid w:val="00635967"/>
    <w:rsid w:val="00636F27"/>
    <w:rsid w:val="00637A23"/>
    <w:rsid w:val="006413A8"/>
    <w:rsid w:val="0064198F"/>
    <w:rsid w:val="00642E56"/>
    <w:rsid w:val="0064571E"/>
    <w:rsid w:val="00645FDE"/>
    <w:rsid w:val="00646313"/>
    <w:rsid w:val="00650003"/>
    <w:rsid w:val="00650727"/>
    <w:rsid w:val="00651E00"/>
    <w:rsid w:val="00652538"/>
    <w:rsid w:val="00652B5C"/>
    <w:rsid w:val="0065545A"/>
    <w:rsid w:val="0066452B"/>
    <w:rsid w:val="00664B40"/>
    <w:rsid w:val="0066594F"/>
    <w:rsid w:val="00665C50"/>
    <w:rsid w:val="006715E9"/>
    <w:rsid w:val="00672680"/>
    <w:rsid w:val="00674572"/>
    <w:rsid w:val="006750C8"/>
    <w:rsid w:val="00677A47"/>
    <w:rsid w:val="00681ED2"/>
    <w:rsid w:val="00683196"/>
    <w:rsid w:val="0068434B"/>
    <w:rsid w:val="0068525E"/>
    <w:rsid w:val="00687763"/>
    <w:rsid w:val="00692B0D"/>
    <w:rsid w:val="00693413"/>
    <w:rsid w:val="00693E0E"/>
    <w:rsid w:val="00694DFF"/>
    <w:rsid w:val="00697C6E"/>
    <w:rsid w:val="00697C89"/>
    <w:rsid w:val="006A1AE3"/>
    <w:rsid w:val="006A1F2B"/>
    <w:rsid w:val="006A36CC"/>
    <w:rsid w:val="006A4F20"/>
    <w:rsid w:val="006B035F"/>
    <w:rsid w:val="006B088A"/>
    <w:rsid w:val="006B382C"/>
    <w:rsid w:val="006B4934"/>
    <w:rsid w:val="006B4F72"/>
    <w:rsid w:val="006B586C"/>
    <w:rsid w:val="006B6865"/>
    <w:rsid w:val="006B7527"/>
    <w:rsid w:val="006B7A35"/>
    <w:rsid w:val="006C14BB"/>
    <w:rsid w:val="006C1607"/>
    <w:rsid w:val="006C2CD3"/>
    <w:rsid w:val="006C30E1"/>
    <w:rsid w:val="006C4607"/>
    <w:rsid w:val="006C4977"/>
    <w:rsid w:val="006C6C74"/>
    <w:rsid w:val="006D0181"/>
    <w:rsid w:val="006D1583"/>
    <w:rsid w:val="006D48F1"/>
    <w:rsid w:val="006D496A"/>
    <w:rsid w:val="006D6F18"/>
    <w:rsid w:val="006E1091"/>
    <w:rsid w:val="006E1570"/>
    <w:rsid w:val="006E2D9D"/>
    <w:rsid w:val="006E42C0"/>
    <w:rsid w:val="006E612C"/>
    <w:rsid w:val="006E6A7B"/>
    <w:rsid w:val="006F01D2"/>
    <w:rsid w:val="006F28C9"/>
    <w:rsid w:val="006F45BE"/>
    <w:rsid w:val="006F5F3E"/>
    <w:rsid w:val="007002E2"/>
    <w:rsid w:val="007004FC"/>
    <w:rsid w:val="007006F0"/>
    <w:rsid w:val="0070221E"/>
    <w:rsid w:val="00704258"/>
    <w:rsid w:val="00704267"/>
    <w:rsid w:val="00704989"/>
    <w:rsid w:val="00706257"/>
    <w:rsid w:val="00706670"/>
    <w:rsid w:val="007072D6"/>
    <w:rsid w:val="007104DB"/>
    <w:rsid w:val="00710B48"/>
    <w:rsid w:val="00711F59"/>
    <w:rsid w:val="00712204"/>
    <w:rsid w:val="00713F0D"/>
    <w:rsid w:val="00715166"/>
    <w:rsid w:val="007212E8"/>
    <w:rsid w:val="007233E0"/>
    <w:rsid w:val="0072417C"/>
    <w:rsid w:val="0072583C"/>
    <w:rsid w:val="00726C2F"/>
    <w:rsid w:val="00727043"/>
    <w:rsid w:val="0072755B"/>
    <w:rsid w:val="00727F28"/>
    <w:rsid w:val="007338FC"/>
    <w:rsid w:val="00734450"/>
    <w:rsid w:val="00737BE9"/>
    <w:rsid w:val="007409EA"/>
    <w:rsid w:val="0074171F"/>
    <w:rsid w:val="00745F67"/>
    <w:rsid w:val="0075039E"/>
    <w:rsid w:val="00751EDC"/>
    <w:rsid w:val="00752D9D"/>
    <w:rsid w:val="00753D00"/>
    <w:rsid w:val="00754784"/>
    <w:rsid w:val="0075588B"/>
    <w:rsid w:val="00756F59"/>
    <w:rsid w:val="007578DC"/>
    <w:rsid w:val="00757C18"/>
    <w:rsid w:val="00757C6E"/>
    <w:rsid w:val="00762BDA"/>
    <w:rsid w:val="007650C7"/>
    <w:rsid w:val="007701DE"/>
    <w:rsid w:val="007707C0"/>
    <w:rsid w:val="00771C00"/>
    <w:rsid w:val="00774021"/>
    <w:rsid w:val="00776DA2"/>
    <w:rsid w:val="007805FD"/>
    <w:rsid w:val="00781480"/>
    <w:rsid w:val="00782D4E"/>
    <w:rsid w:val="00784422"/>
    <w:rsid w:val="00786281"/>
    <w:rsid w:val="0078714A"/>
    <w:rsid w:val="00787D46"/>
    <w:rsid w:val="00790983"/>
    <w:rsid w:val="007914E1"/>
    <w:rsid w:val="007939BD"/>
    <w:rsid w:val="00794411"/>
    <w:rsid w:val="0079482A"/>
    <w:rsid w:val="0079527F"/>
    <w:rsid w:val="00797951"/>
    <w:rsid w:val="00797BEF"/>
    <w:rsid w:val="007A0762"/>
    <w:rsid w:val="007A2135"/>
    <w:rsid w:val="007A5E80"/>
    <w:rsid w:val="007A644C"/>
    <w:rsid w:val="007B04D7"/>
    <w:rsid w:val="007B0522"/>
    <w:rsid w:val="007B32DF"/>
    <w:rsid w:val="007B3B54"/>
    <w:rsid w:val="007B3FA0"/>
    <w:rsid w:val="007B5FA1"/>
    <w:rsid w:val="007B636A"/>
    <w:rsid w:val="007B6A99"/>
    <w:rsid w:val="007C07D9"/>
    <w:rsid w:val="007C0F2C"/>
    <w:rsid w:val="007C2BCC"/>
    <w:rsid w:val="007C2C75"/>
    <w:rsid w:val="007C369C"/>
    <w:rsid w:val="007C4EF0"/>
    <w:rsid w:val="007C6348"/>
    <w:rsid w:val="007D07D1"/>
    <w:rsid w:val="007D0894"/>
    <w:rsid w:val="007D099D"/>
    <w:rsid w:val="007D2F2C"/>
    <w:rsid w:val="007D3788"/>
    <w:rsid w:val="007D3A03"/>
    <w:rsid w:val="007D5B43"/>
    <w:rsid w:val="007D61F4"/>
    <w:rsid w:val="007E2664"/>
    <w:rsid w:val="007E32F4"/>
    <w:rsid w:val="007E3ABF"/>
    <w:rsid w:val="007E3CA7"/>
    <w:rsid w:val="007E49D5"/>
    <w:rsid w:val="007E5BFA"/>
    <w:rsid w:val="007E6689"/>
    <w:rsid w:val="007E731C"/>
    <w:rsid w:val="007F01A8"/>
    <w:rsid w:val="007F0224"/>
    <w:rsid w:val="007F0A03"/>
    <w:rsid w:val="007F122C"/>
    <w:rsid w:val="007F449D"/>
    <w:rsid w:val="007F4B6D"/>
    <w:rsid w:val="007F7437"/>
    <w:rsid w:val="00801937"/>
    <w:rsid w:val="00802A27"/>
    <w:rsid w:val="00803F3E"/>
    <w:rsid w:val="00805430"/>
    <w:rsid w:val="008059B5"/>
    <w:rsid w:val="00805EDB"/>
    <w:rsid w:val="00806166"/>
    <w:rsid w:val="00810040"/>
    <w:rsid w:val="00810404"/>
    <w:rsid w:val="00811DD4"/>
    <w:rsid w:val="008139FD"/>
    <w:rsid w:val="008141E1"/>
    <w:rsid w:val="00815230"/>
    <w:rsid w:val="0081578A"/>
    <w:rsid w:val="0082023A"/>
    <w:rsid w:val="00821A7A"/>
    <w:rsid w:val="008225EE"/>
    <w:rsid w:val="00823192"/>
    <w:rsid w:val="008253F8"/>
    <w:rsid w:val="00825907"/>
    <w:rsid w:val="0082626E"/>
    <w:rsid w:val="0082767C"/>
    <w:rsid w:val="00831170"/>
    <w:rsid w:val="00831438"/>
    <w:rsid w:val="008325E4"/>
    <w:rsid w:val="00832720"/>
    <w:rsid w:val="00832A2B"/>
    <w:rsid w:val="00834604"/>
    <w:rsid w:val="00843277"/>
    <w:rsid w:val="008457A4"/>
    <w:rsid w:val="00845811"/>
    <w:rsid w:val="008458A6"/>
    <w:rsid w:val="008463E4"/>
    <w:rsid w:val="00846994"/>
    <w:rsid w:val="00850451"/>
    <w:rsid w:val="00852042"/>
    <w:rsid w:val="008534C9"/>
    <w:rsid w:val="0085599D"/>
    <w:rsid w:val="00855BF9"/>
    <w:rsid w:val="00855FCC"/>
    <w:rsid w:val="00861E40"/>
    <w:rsid w:val="00865FEB"/>
    <w:rsid w:val="00871D1A"/>
    <w:rsid w:val="008723B0"/>
    <w:rsid w:val="0087328C"/>
    <w:rsid w:val="008732F8"/>
    <w:rsid w:val="00873485"/>
    <w:rsid w:val="00873C8E"/>
    <w:rsid w:val="00874C91"/>
    <w:rsid w:val="0087510C"/>
    <w:rsid w:val="0088385A"/>
    <w:rsid w:val="008843CE"/>
    <w:rsid w:val="008845EF"/>
    <w:rsid w:val="00885CEA"/>
    <w:rsid w:val="00887715"/>
    <w:rsid w:val="00892D70"/>
    <w:rsid w:val="00893343"/>
    <w:rsid w:val="008968AA"/>
    <w:rsid w:val="008968D2"/>
    <w:rsid w:val="0089738E"/>
    <w:rsid w:val="00897A4F"/>
    <w:rsid w:val="008A0B11"/>
    <w:rsid w:val="008A0BF5"/>
    <w:rsid w:val="008A10CB"/>
    <w:rsid w:val="008A2157"/>
    <w:rsid w:val="008A32FF"/>
    <w:rsid w:val="008A629B"/>
    <w:rsid w:val="008A6561"/>
    <w:rsid w:val="008B1271"/>
    <w:rsid w:val="008B2440"/>
    <w:rsid w:val="008B3B36"/>
    <w:rsid w:val="008B3C09"/>
    <w:rsid w:val="008B5FDB"/>
    <w:rsid w:val="008B691A"/>
    <w:rsid w:val="008B7273"/>
    <w:rsid w:val="008C1D5D"/>
    <w:rsid w:val="008C50F4"/>
    <w:rsid w:val="008C5649"/>
    <w:rsid w:val="008C697B"/>
    <w:rsid w:val="008C715A"/>
    <w:rsid w:val="008D276A"/>
    <w:rsid w:val="008D379C"/>
    <w:rsid w:val="008D4DEC"/>
    <w:rsid w:val="008D601B"/>
    <w:rsid w:val="008E1454"/>
    <w:rsid w:val="008E428F"/>
    <w:rsid w:val="008E44A2"/>
    <w:rsid w:val="008E50A8"/>
    <w:rsid w:val="008E681D"/>
    <w:rsid w:val="008E697D"/>
    <w:rsid w:val="008E6CAB"/>
    <w:rsid w:val="008E6FBE"/>
    <w:rsid w:val="008E753C"/>
    <w:rsid w:val="008F2220"/>
    <w:rsid w:val="008F5672"/>
    <w:rsid w:val="008F5E2D"/>
    <w:rsid w:val="00900704"/>
    <w:rsid w:val="00903263"/>
    <w:rsid w:val="00903444"/>
    <w:rsid w:val="00906A21"/>
    <w:rsid w:val="009079C3"/>
    <w:rsid w:val="00910462"/>
    <w:rsid w:val="00910B19"/>
    <w:rsid w:val="0091161B"/>
    <w:rsid w:val="009134BC"/>
    <w:rsid w:val="00913AD3"/>
    <w:rsid w:val="00915AB1"/>
    <w:rsid w:val="00915EAB"/>
    <w:rsid w:val="009166F9"/>
    <w:rsid w:val="00917532"/>
    <w:rsid w:val="009202EE"/>
    <w:rsid w:val="009205B8"/>
    <w:rsid w:val="00922829"/>
    <w:rsid w:val="00922FF1"/>
    <w:rsid w:val="009235BA"/>
    <w:rsid w:val="00924023"/>
    <w:rsid w:val="00924CE2"/>
    <w:rsid w:val="009257A9"/>
    <w:rsid w:val="00925B9F"/>
    <w:rsid w:val="00927257"/>
    <w:rsid w:val="00927406"/>
    <w:rsid w:val="00930B6D"/>
    <w:rsid w:val="00931AED"/>
    <w:rsid w:val="00931D35"/>
    <w:rsid w:val="0093279E"/>
    <w:rsid w:val="009354F7"/>
    <w:rsid w:val="00936003"/>
    <w:rsid w:val="0093732A"/>
    <w:rsid w:val="009426E9"/>
    <w:rsid w:val="00942A8E"/>
    <w:rsid w:val="0094431F"/>
    <w:rsid w:val="009476A3"/>
    <w:rsid w:val="00950977"/>
    <w:rsid w:val="0095334F"/>
    <w:rsid w:val="009543EC"/>
    <w:rsid w:val="0096118E"/>
    <w:rsid w:val="00961942"/>
    <w:rsid w:val="00965897"/>
    <w:rsid w:val="0096765C"/>
    <w:rsid w:val="00967762"/>
    <w:rsid w:val="009677ED"/>
    <w:rsid w:val="00971BC6"/>
    <w:rsid w:val="0097238D"/>
    <w:rsid w:val="009727E4"/>
    <w:rsid w:val="0097297B"/>
    <w:rsid w:val="00973516"/>
    <w:rsid w:val="00977270"/>
    <w:rsid w:val="009802DD"/>
    <w:rsid w:val="00981FAE"/>
    <w:rsid w:val="00982F96"/>
    <w:rsid w:val="00984BF7"/>
    <w:rsid w:val="0098742E"/>
    <w:rsid w:val="00991028"/>
    <w:rsid w:val="009926AD"/>
    <w:rsid w:val="00993494"/>
    <w:rsid w:val="009934C5"/>
    <w:rsid w:val="00994C0F"/>
    <w:rsid w:val="009A0353"/>
    <w:rsid w:val="009A067E"/>
    <w:rsid w:val="009A1B85"/>
    <w:rsid w:val="009A2A06"/>
    <w:rsid w:val="009A5A45"/>
    <w:rsid w:val="009A6361"/>
    <w:rsid w:val="009A7A53"/>
    <w:rsid w:val="009B03FD"/>
    <w:rsid w:val="009B1BF6"/>
    <w:rsid w:val="009B22D7"/>
    <w:rsid w:val="009B2745"/>
    <w:rsid w:val="009B5ADC"/>
    <w:rsid w:val="009B72ED"/>
    <w:rsid w:val="009C20B6"/>
    <w:rsid w:val="009C3320"/>
    <w:rsid w:val="009C4968"/>
    <w:rsid w:val="009C53DB"/>
    <w:rsid w:val="009C6DEB"/>
    <w:rsid w:val="009D30AC"/>
    <w:rsid w:val="009D6504"/>
    <w:rsid w:val="009E12D7"/>
    <w:rsid w:val="009E3758"/>
    <w:rsid w:val="009E3800"/>
    <w:rsid w:val="009E661A"/>
    <w:rsid w:val="009E6A86"/>
    <w:rsid w:val="009E7437"/>
    <w:rsid w:val="009F1713"/>
    <w:rsid w:val="009F35AF"/>
    <w:rsid w:val="009F5ECA"/>
    <w:rsid w:val="009F7769"/>
    <w:rsid w:val="00A060E1"/>
    <w:rsid w:val="00A06738"/>
    <w:rsid w:val="00A06781"/>
    <w:rsid w:val="00A071B2"/>
    <w:rsid w:val="00A071CA"/>
    <w:rsid w:val="00A074C3"/>
    <w:rsid w:val="00A1052F"/>
    <w:rsid w:val="00A11062"/>
    <w:rsid w:val="00A11A03"/>
    <w:rsid w:val="00A13153"/>
    <w:rsid w:val="00A14E70"/>
    <w:rsid w:val="00A1509C"/>
    <w:rsid w:val="00A15793"/>
    <w:rsid w:val="00A1695F"/>
    <w:rsid w:val="00A16A86"/>
    <w:rsid w:val="00A16F4B"/>
    <w:rsid w:val="00A178D8"/>
    <w:rsid w:val="00A20B20"/>
    <w:rsid w:val="00A21C8A"/>
    <w:rsid w:val="00A22084"/>
    <w:rsid w:val="00A22230"/>
    <w:rsid w:val="00A249B9"/>
    <w:rsid w:val="00A24C7D"/>
    <w:rsid w:val="00A255CF"/>
    <w:rsid w:val="00A265AD"/>
    <w:rsid w:val="00A27546"/>
    <w:rsid w:val="00A30577"/>
    <w:rsid w:val="00A34260"/>
    <w:rsid w:val="00A36F16"/>
    <w:rsid w:val="00A4190A"/>
    <w:rsid w:val="00A42EFA"/>
    <w:rsid w:val="00A430F7"/>
    <w:rsid w:val="00A44A72"/>
    <w:rsid w:val="00A460E6"/>
    <w:rsid w:val="00A46336"/>
    <w:rsid w:val="00A46D3C"/>
    <w:rsid w:val="00A47F41"/>
    <w:rsid w:val="00A50A1F"/>
    <w:rsid w:val="00A54D0A"/>
    <w:rsid w:val="00A55754"/>
    <w:rsid w:val="00A5581F"/>
    <w:rsid w:val="00A56180"/>
    <w:rsid w:val="00A56B61"/>
    <w:rsid w:val="00A60142"/>
    <w:rsid w:val="00A60E2B"/>
    <w:rsid w:val="00A62192"/>
    <w:rsid w:val="00A70CFD"/>
    <w:rsid w:val="00A70F16"/>
    <w:rsid w:val="00A714E9"/>
    <w:rsid w:val="00A717E1"/>
    <w:rsid w:val="00A72A0B"/>
    <w:rsid w:val="00A72DE3"/>
    <w:rsid w:val="00A73A73"/>
    <w:rsid w:val="00A74E07"/>
    <w:rsid w:val="00A8039A"/>
    <w:rsid w:val="00A80518"/>
    <w:rsid w:val="00A80D4D"/>
    <w:rsid w:val="00A8125C"/>
    <w:rsid w:val="00A81E42"/>
    <w:rsid w:val="00A83006"/>
    <w:rsid w:val="00A84F62"/>
    <w:rsid w:val="00A864FE"/>
    <w:rsid w:val="00A86F41"/>
    <w:rsid w:val="00A87D04"/>
    <w:rsid w:val="00A9014A"/>
    <w:rsid w:val="00A94E4B"/>
    <w:rsid w:val="00A950C5"/>
    <w:rsid w:val="00A953A6"/>
    <w:rsid w:val="00A95F38"/>
    <w:rsid w:val="00AA14CE"/>
    <w:rsid w:val="00AA16ED"/>
    <w:rsid w:val="00AA1815"/>
    <w:rsid w:val="00AA19F9"/>
    <w:rsid w:val="00AA1D25"/>
    <w:rsid w:val="00AA2336"/>
    <w:rsid w:val="00AA31BB"/>
    <w:rsid w:val="00AA41A2"/>
    <w:rsid w:val="00AA48E6"/>
    <w:rsid w:val="00AA52A9"/>
    <w:rsid w:val="00AA5AA2"/>
    <w:rsid w:val="00AA5F5C"/>
    <w:rsid w:val="00AA793A"/>
    <w:rsid w:val="00AA7D1B"/>
    <w:rsid w:val="00AB015A"/>
    <w:rsid w:val="00AB028F"/>
    <w:rsid w:val="00AB213A"/>
    <w:rsid w:val="00AB2B1A"/>
    <w:rsid w:val="00AB397F"/>
    <w:rsid w:val="00AB546D"/>
    <w:rsid w:val="00AB57A5"/>
    <w:rsid w:val="00AB5832"/>
    <w:rsid w:val="00AB5C2D"/>
    <w:rsid w:val="00AB6D99"/>
    <w:rsid w:val="00AB7891"/>
    <w:rsid w:val="00AC51F2"/>
    <w:rsid w:val="00AC6E7D"/>
    <w:rsid w:val="00AC7B48"/>
    <w:rsid w:val="00AD051B"/>
    <w:rsid w:val="00AD0D73"/>
    <w:rsid w:val="00AD1E34"/>
    <w:rsid w:val="00AD1FCC"/>
    <w:rsid w:val="00AD3269"/>
    <w:rsid w:val="00AD62A1"/>
    <w:rsid w:val="00AD6528"/>
    <w:rsid w:val="00AE1FDB"/>
    <w:rsid w:val="00AE445B"/>
    <w:rsid w:val="00AE4599"/>
    <w:rsid w:val="00AE5066"/>
    <w:rsid w:val="00AE5E24"/>
    <w:rsid w:val="00AE61B7"/>
    <w:rsid w:val="00AE6BF5"/>
    <w:rsid w:val="00AE6CBA"/>
    <w:rsid w:val="00AE7489"/>
    <w:rsid w:val="00AE75B0"/>
    <w:rsid w:val="00AE79AD"/>
    <w:rsid w:val="00AE7C40"/>
    <w:rsid w:val="00AF2800"/>
    <w:rsid w:val="00AF35E4"/>
    <w:rsid w:val="00AF4CE5"/>
    <w:rsid w:val="00AF4F1F"/>
    <w:rsid w:val="00AF50C3"/>
    <w:rsid w:val="00AF5CDE"/>
    <w:rsid w:val="00AF6BCD"/>
    <w:rsid w:val="00AF792F"/>
    <w:rsid w:val="00B01684"/>
    <w:rsid w:val="00B02CB9"/>
    <w:rsid w:val="00B0626C"/>
    <w:rsid w:val="00B069D7"/>
    <w:rsid w:val="00B06EFC"/>
    <w:rsid w:val="00B07682"/>
    <w:rsid w:val="00B11586"/>
    <w:rsid w:val="00B11A57"/>
    <w:rsid w:val="00B13208"/>
    <w:rsid w:val="00B1360A"/>
    <w:rsid w:val="00B13EA6"/>
    <w:rsid w:val="00B15581"/>
    <w:rsid w:val="00B163C3"/>
    <w:rsid w:val="00B171A4"/>
    <w:rsid w:val="00B178EB"/>
    <w:rsid w:val="00B17BD4"/>
    <w:rsid w:val="00B17C99"/>
    <w:rsid w:val="00B211C3"/>
    <w:rsid w:val="00B230E4"/>
    <w:rsid w:val="00B2317D"/>
    <w:rsid w:val="00B23F47"/>
    <w:rsid w:val="00B244D1"/>
    <w:rsid w:val="00B24CC9"/>
    <w:rsid w:val="00B25597"/>
    <w:rsid w:val="00B25B36"/>
    <w:rsid w:val="00B267B9"/>
    <w:rsid w:val="00B2698D"/>
    <w:rsid w:val="00B26F6B"/>
    <w:rsid w:val="00B302BF"/>
    <w:rsid w:val="00B33E09"/>
    <w:rsid w:val="00B3423E"/>
    <w:rsid w:val="00B34D14"/>
    <w:rsid w:val="00B41F21"/>
    <w:rsid w:val="00B42C1E"/>
    <w:rsid w:val="00B47117"/>
    <w:rsid w:val="00B47C62"/>
    <w:rsid w:val="00B50398"/>
    <w:rsid w:val="00B50708"/>
    <w:rsid w:val="00B50C68"/>
    <w:rsid w:val="00B51293"/>
    <w:rsid w:val="00B51B35"/>
    <w:rsid w:val="00B52214"/>
    <w:rsid w:val="00B52B1E"/>
    <w:rsid w:val="00B550BE"/>
    <w:rsid w:val="00B55481"/>
    <w:rsid w:val="00B56C32"/>
    <w:rsid w:val="00B57ACF"/>
    <w:rsid w:val="00B60770"/>
    <w:rsid w:val="00B6398F"/>
    <w:rsid w:val="00B64ACE"/>
    <w:rsid w:val="00B64BB1"/>
    <w:rsid w:val="00B67A2B"/>
    <w:rsid w:val="00B73166"/>
    <w:rsid w:val="00B73573"/>
    <w:rsid w:val="00B736AB"/>
    <w:rsid w:val="00B74103"/>
    <w:rsid w:val="00B75A95"/>
    <w:rsid w:val="00B76412"/>
    <w:rsid w:val="00B77676"/>
    <w:rsid w:val="00B805C4"/>
    <w:rsid w:val="00B818CB"/>
    <w:rsid w:val="00B8426C"/>
    <w:rsid w:val="00B868CF"/>
    <w:rsid w:val="00B87B6D"/>
    <w:rsid w:val="00B915CF"/>
    <w:rsid w:val="00B91791"/>
    <w:rsid w:val="00B91B8D"/>
    <w:rsid w:val="00B9346C"/>
    <w:rsid w:val="00B940DC"/>
    <w:rsid w:val="00B9481A"/>
    <w:rsid w:val="00B94E90"/>
    <w:rsid w:val="00B9551F"/>
    <w:rsid w:val="00B9580D"/>
    <w:rsid w:val="00B95CE8"/>
    <w:rsid w:val="00B961BD"/>
    <w:rsid w:val="00B96E07"/>
    <w:rsid w:val="00B96E50"/>
    <w:rsid w:val="00BA268A"/>
    <w:rsid w:val="00BA2D09"/>
    <w:rsid w:val="00BA3134"/>
    <w:rsid w:val="00BA344D"/>
    <w:rsid w:val="00BA3A03"/>
    <w:rsid w:val="00BA4296"/>
    <w:rsid w:val="00BA5400"/>
    <w:rsid w:val="00BA5BAA"/>
    <w:rsid w:val="00BA6308"/>
    <w:rsid w:val="00BA63A7"/>
    <w:rsid w:val="00BA7FB2"/>
    <w:rsid w:val="00BB0A82"/>
    <w:rsid w:val="00BB1850"/>
    <w:rsid w:val="00BB3907"/>
    <w:rsid w:val="00BB3AF9"/>
    <w:rsid w:val="00BB405A"/>
    <w:rsid w:val="00BB7930"/>
    <w:rsid w:val="00BB7C94"/>
    <w:rsid w:val="00BC0A9D"/>
    <w:rsid w:val="00BC0C73"/>
    <w:rsid w:val="00BC5588"/>
    <w:rsid w:val="00BC66AF"/>
    <w:rsid w:val="00BC742E"/>
    <w:rsid w:val="00BD1E90"/>
    <w:rsid w:val="00BD447A"/>
    <w:rsid w:val="00BD60D4"/>
    <w:rsid w:val="00BD7E87"/>
    <w:rsid w:val="00BE1B4A"/>
    <w:rsid w:val="00BE2D8A"/>
    <w:rsid w:val="00BE3315"/>
    <w:rsid w:val="00BE4AE2"/>
    <w:rsid w:val="00BE707A"/>
    <w:rsid w:val="00BE72CE"/>
    <w:rsid w:val="00BE75FD"/>
    <w:rsid w:val="00BE7A06"/>
    <w:rsid w:val="00BF01DB"/>
    <w:rsid w:val="00BF2D6C"/>
    <w:rsid w:val="00BF37BD"/>
    <w:rsid w:val="00BF40ED"/>
    <w:rsid w:val="00BF5BC2"/>
    <w:rsid w:val="00C003D3"/>
    <w:rsid w:val="00C037E6"/>
    <w:rsid w:val="00C039CF"/>
    <w:rsid w:val="00C068E5"/>
    <w:rsid w:val="00C1133D"/>
    <w:rsid w:val="00C12ABA"/>
    <w:rsid w:val="00C13782"/>
    <w:rsid w:val="00C13901"/>
    <w:rsid w:val="00C14C29"/>
    <w:rsid w:val="00C15032"/>
    <w:rsid w:val="00C15E18"/>
    <w:rsid w:val="00C17DFC"/>
    <w:rsid w:val="00C2127F"/>
    <w:rsid w:val="00C2184A"/>
    <w:rsid w:val="00C23A81"/>
    <w:rsid w:val="00C2656D"/>
    <w:rsid w:val="00C273C6"/>
    <w:rsid w:val="00C27A08"/>
    <w:rsid w:val="00C31312"/>
    <w:rsid w:val="00C31E36"/>
    <w:rsid w:val="00C3227B"/>
    <w:rsid w:val="00C326C6"/>
    <w:rsid w:val="00C32F66"/>
    <w:rsid w:val="00C34C91"/>
    <w:rsid w:val="00C35295"/>
    <w:rsid w:val="00C36ADD"/>
    <w:rsid w:val="00C36E74"/>
    <w:rsid w:val="00C401C7"/>
    <w:rsid w:val="00C40595"/>
    <w:rsid w:val="00C4072D"/>
    <w:rsid w:val="00C40978"/>
    <w:rsid w:val="00C41621"/>
    <w:rsid w:val="00C41861"/>
    <w:rsid w:val="00C42FBC"/>
    <w:rsid w:val="00C43476"/>
    <w:rsid w:val="00C449FA"/>
    <w:rsid w:val="00C472EA"/>
    <w:rsid w:val="00C50194"/>
    <w:rsid w:val="00C5024E"/>
    <w:rsid w:val="00C506C9"/>
    <w:rsid w:val="00C511C7"/>
    <w:rsid w:val="00C52F74"/>
    <w:rsid w:val="00C5384F"/>
    <w:rsid w:val="00C54448"/>
    <w:rsid w:val="00C54642"/>
    <w:rsid w:val="00C554F6"/>
    <w:rsid w:val="00C55CF3"/>
    <w:rsid w:val="00C56964"/>
    <w:rsid w:val="00C6228E"/>
    <w:rsid w:val="00C627F0"/>
    <w:rsid w:val="00C656D5"/>
    <w:rsid w:val="00C65959"/>
    <w:rsid w:val="00C66356"/>
    <w:rsid w:val="00C67103"/>
    <w:rsid w:val="00C679B7"/>
    <w:rsid w:val="00C716E3"/>
    <w:rsid w:val="00C71BB9"/>
    <w:rsid w:val="00C73A03"/>
    <w:rsid w:val="00C74DD3"/>
    <w:rsid w:val="00C761AA"/>
    <w:rsid w:val="00C764E9"/>
    <w:rsid w:val="00C854E6"/>
    <w:rsid w:val="00C87FB7"/>
    <w:rsid w:val="00C90BBC"/>
    <w:rsid w:val="00C90D19"/>
    <w:rsid w:val="00C91AF3"/>
    <w:rsid w:val="00C921B7"/>
    <w:rsid w:val="00C93F0D"/>
    <w:rsid w:val="00C93FA7"/>
    <w:rsid w:val="00C94C28"/>
    <w:rsid w:val="00C96A01"/>
    <w:rsid w:val="00C97287"/>
    <w:rsid w:val="00C97853"/>
    <w:rsid w:val="00CA24B4"/>
    <w:rsid w:val="00CA35EF"/>
    <w:rsid w:val="00CA5C1C"/>
    <w:rsid w:val="00CA7C84"/>
    <w:rsid w:val="00CB0247"/>
    <w:rsid w:val="00CB052E"/>
    <w:rsid w:val="00CB097D"/>
    <w:rsid w:val="00CB29E9"/>
    <w:rsid w:val="00CB3440"/>
    <w:rsid w:val="00CB3994"/>
    <w:rsid w:val="00CB47C7"/>
    <w:rsid w:val="00CB5206"/>
    <w:rsid w:val="00CB6DE3"/>
    <w:rsid w:val="00CC0110"/>
    <w:rsid w:val="00CC1692"/>
    <w:rsid w:val="00CC16B6"/>
    <w:rsid w:val="00CC1E0A"/>
    <w:rsid w:val="00CC391A"/>
    <w:rsid w:val="00CC3992"/>
    <w:rsid w:val="00CC4263"/>
    <w:rsid w:val="00CC5236"/>
    <w:rsid w:val="00CC637B"/>
    <w:rsid w:val="00CD1346"/>
    <w:rsid w:val="00CD138B"/>
    <w:rsid w:val="00CD3E31"/>
    <w:rsid w:val="00CD62FC"/>
    <w:rsid w:val="00CD6F80"/>
    <w:rsid w:val="00CD7483"/>
    <w:rsid w:val="00CD74A3"/>
    <w:rsid w:val="00CD76EE"/>
    <w:rsid w:val="00CE0527"/>
    <w:rsid w:val="00CE1062"/>
    <w:rsid w:val="00CE22D3"/>
    <w:rsid w:val="00CE2BE6"/>
    <w:rsid w:val="00CE2D0E"/>
    <w:rsid w:val="00CE4564"/>
    <w:rsid w:val="00CE4665"/>
    <w:rsid w:val="00CE4CB5"/>
    <w:rsid w:val="00CE4F6D"/>
    <w:rsid w:val="00CE5B23"/>
    <w:rsid w:val="00CE5EF3"/>
    <w:rsid w:val="00CE671C"/>
    <w:rsid w:val="00CF04EE"/>
    <w:rsid w:val="00CF0725"/>
    <w:rsid w:val="00CF3BF7"/>
    <w:rsid w:val="00CF5BD1"/>
    <w:rsid w:val="00CF5D42"/>
    <w:rsid w:val="00CF70AD"/>
    <w:rsid w:val="00CF7729"/>
    <w:rsid w:val="00D00059"/>
    <w:rsid w:val="00D0040A"/>
    <w:rsid w:val="00D02404"/>
    <w:rsid w:val="00D052E1"/>
    <w:rsid w:val="00D06E81"/>
    <w:rsid w:val="00D072A9"/>
    <w:rsid w:val="00D107FA"/>
    <w:rsid w:val="00D12275"/>
    <w:rsid w:val="00D126EF"/>
    <w:rsid w:val="00D12766"/>
    <w:rsid w:val="00D13196"/>
    <w:rsid w:val="00D14699"/>
    <w:rsid w:val="00D14869"/>
    <w:rsid w:val="00D16E69"/>
    <w:rsid w:val="00D16EF1"/>
    <w:rsid w:val="00D16F79"/>
    <w:rsid w:val="00D17ABF"/>
    <w:rsid w:val="00D17B65"/>
    <w:rsid w:val="00D17D2C"/>
    <w:rsid w:val="00D17EC3"/>
    <w:rsid w:val="00D20FF4"/>
    <w:rsid w:val="00D220FD"/>
    <w:rsid w:val="00D22BD9"/>
    <w:rsid w:val="00D2417D"/>
    <w:rsid w:val="00D24C1C"/>
    <w:rsid w:val="00D24D2C"/>
    <w:rsid w:val="00D25CCE"/>
    <w:rsid w:val="00D26ED4"/>
    <w:rsid w:val="00D32668"/>
    <w:rsid w:val="00D33616"/>
    <w:rsid w:val="00D343E4"/>
    <w:rsid w:val="00D35881"/>
    <w:rsid w:val="00D36317"/>
    <w:rsid w:val="00D36ED9"/>
    <w:rsid w:val="00D41823"/>
    <w:rsid w:val="00D43C54"/>
    <w:rsid w:val="00D43F1B"/>
    <w:rsid w:val="00D448CD"/>
    <w:rsid w:val="00D450FA"/>
    <w:rsid w:val="00D4784F"/>
    <w:rsid w:val="00D519B2"/>
    <w:rsid w:val="00D51E23"/>
    <w:rsid w:val="00D52E43"/>
    <w:rsid w:val="00D54BCE"/>
    <w:rsid w:val="00D606CA"/>
    <w:rsid w:val="00D62374"/>
    <w:rsid w:val="00D6378D"/>
    <w:rsid w:val="00D65367"/>
    <w:rsid w:val="00D657D7"/>
    <w:rsid w:val="00D667C2"/>
    <w:rsid w:val="00D70589"/>
    <w:rsid w:val="00D710A5"/>
    <w:rsid w:val="00D7290C"/>
    <w:rsid w:val="00D73BE2"/>
    <w:rsid w:val="00D741C9"/>
    <w:rsid w:val="00D7466D"/>
    <w:rsid w:val="00D76C6A"/>
    <w:rsid w:val="00D7760A"/>
    <w:rsid w:val="00D82DB6"/>
    <w:rsid w:val="00D83B61"/>
    <w:rsid w:val="00D84B7F"/>
    <w:rsid w:val="00D85362"/>
    <w:rsid w:val="00D8557B"/>
    <w:rsid w:val="00D87A9B"/>
    <w:rsid w:val="00D91858"/>
    <w:rsid w:val="00D9262F"/>
    <w:rsid w:val="00D9272B"/>
    <w:rsid w:val="00D92E5E"/>
    <w:rsid w:val="00D93B20"/>
    <w:rsid w:val="00D93D2D"/>
    <w:rsid w:val="00D948BC"/>
    <w:rsid w:val="00D97B62"/>
    <w:rsid w:val="00D97B9D"/>
    <w:rsid w:val="00DA0E01"/>
    <w:rsid w:val="00DA1A20"/>
    <w:rsid w:val="00DA1F5F"/>
    <w:rsid w:val="00DA34A8"/>
    <w:rsid w:val="00DA65DF"/>
    <w:rsid w:val="00DA6846"/>
    <w:rsid w:val="00DA6AC8"/>
    <w:rsid w:val="00DA6AF4"/>
    <w:rsid w:val="00DA7DA5"/>
    <w:rsid w:val="00DB0508"/>
    <w:rsid w:val="00DB073B"/>
    <w:rsid w:val="00DB0BC2"/>
    <w:rsid w:val="00DB3D01"/>
    <w:rsid w:val="00DB75F9"/>
    <w:rsid w:val="00DB78F0"/>
    <w:rsid w:val="00DC0CEA"/>
    <w:rsid w:val="00DC2E43"/>
    <w:rsid w:val="00DC4CBD"/>
    <w:rsid w:val="00DC5426"/>
    <w:rsid w:val="00DC62F3"/>
    <w:rsid w:val="00DD0441"/>
    <w:rsid w:val="00DD095C"/>
    <w:rsid w:val="00DD0A0B"/>
    <w:rsid w:val="00DD1020"/>
    <w:rsid w:val="00DD1330"/>
    <w:rsid w:val="00DD2669"/>
    <w:rsid w:val="00DD2BEA"/>
    <w:rsid w:val="00DD4A2E"/>
    <w:rsid w:val="00DD4B3E"/>
    <w:rsid w:val="00DD6EC5"/>
    <w:rsid w:val="00DE0B83"/>
    <w:rsid w:val="00DE1A81"/>
    <w:rsid w:val="00DE1C13"/>
    <w:rsid w:val="00DE24E1"/>
    <w:rsid w:val="00DE2928"/>
    <w:rsid w:val="00DE3A1A"/>
    <w:rsid w:val="00DE4E10"/>
    <w:rsid w:val="00DE6D36"/>
    <w:rsid w:val="00DF1A6D"/>
    <w:rsid w:val="00DF2C9F"/>
    <w:rsid w:val="00DF528C"/>
    <w:rsid w:val="00DF5378"/>
    <w:rsid w:val="00DF6D1D"/>
    <w:rsid w:val="00DF7503"/>
    <w:rsid w:val="00E01FAD"/>
    <w:rsid w:val="00E02511"/>
    <w:rsid w:val="00E02ABF"/>
    <w:rsid w:val="00E0453B"/>
    <w:rsid w:val="00E04AE0"/>
    <w:rsid w:val="00E06741"/>
    <w:rsid w:val="00E07E54"/>
    <w:rsid w:val="00E11B81"/>
    <w:rsid w:val="00E14995"/>
    <w:rsid w:val="00E15C2B"/>
    <w:rsid w:val="00E179CD"/>
    <w:rsid w:val="00E17C9A"/>
    <w:rsid w:val="00E23D82"/>
    <w:rsid w:val="00E23E8D"/>
    <w:rsid w:val="00E2487E"/>
    <w:rsid w:val="00E248EF"/>
    <w:rsid w:val="00E2556C"/>
    <w:rsid w:val="00E2631B"/>
    <w:rsid w:val="00E2709B"/>
    <w:rsid w:val="00E30444"/>
    <w:rsid w:val="00E317CE"/>
    <w:rsid w:val="00E32673"/>
    <w:rsid w:val="00E34085"/>
    <w:rsid w:val="00E35755"/>
    <w:rsid w:val="00E35CF6"/>
    <w:rsid w:val="00E37F98"/>
    <w:rsid w:val="00E4165A"/>
    <w:rsid w:val="00E46559"/>
    <w:rsid w:val="00E465F4"/>
    <w:rsid w:val="00E47A98"/>
    <w:rsid w:val="00E503DC"/>
    <w:rsid w:val="00E50423"/>
    <w:rsid w:val="00E55F9E"/>
    <w:rsid w:val="00E5700C"/>
    <w:rsid w:val="00E5736A"/>
    <w:rsid w:val="00E57BC2"/>
    <w:rsid w:val="00E61098"/>
    <w:rsid w:val="00E61116"/>
    <w:rsid w:val="00E63C83"/>
    <w:rsid w:val="00E6670C"/>
    <w:rsid w:val="00E667F2"/>
    <w:rsid w:val="00E6737E"/>
    <w:rsid w:val="00E7339E"/>
    <w:rsid w:val="00E776E8"/>
    <w:rsid w:val="00E81FC4"/>
    <w:rsid w:val="00E84102"/>
    <w:rsid w:val="00E9069A"/>
    <w:rsid w:val="00E916F3"/>
    <w:rsid w:val="00E921BE"/>
    <w:rsid w:val="00E92248"/>
    <w:rsid w:val="00E9296E"/>
    <w:rsid w:val="00E92C1F"/>
    <w:rsid w:val="00E92EE6"/>
    <w:rsid w:val="00E946E7"/>
    <w:rsid w:val="00E95759"/>
    <w:rsid w:val="00E95D4B"/>
    <w:rsid w:val="00E971C4"/>
    <w:rsid w:val="00EA2A60"/>
    <w:rsid w:val="00EA3DAA"/>
    <w:rsid w:val="00EB0005"/>
    <w:rsid w:val="00EB199F"/>
    <w:rsid w:val="00EB1E78"/>
    <w:rsid w:val="00EC0446"/>
    <w:rsid w:val="00EC12B1"/>
    <w:rsid w:val="00EC2101"/>
    <w:rsid w:val="00EC23F7"/>
    <w:rsid w:val="00EC2B04"/>
    <w:rsid w:val="00EC48A5"/>
    <w:rsid w:val="00EC4BD8"/>
    <w:rsid w:val="00EC4FC6"/>
    <w:rsid w:val="00EC58D2"/>
    <w:rsid w:val="00EC63EB"/>
    <w:rsid w:val="00EC74EF"/>
    <w:rsid w:val="00EC7920"/>
    <w:rsid w:val="00ED412F"/>
    <w:rsid w:val="00ED5729"/>
    <w:rsid w:val="00ED7E51"/>
    <w:rsid w:val="00EE0879"/>
    <w:rsid w:val="00EE0A58"/>
    <w:rsid w:val="00EE2BCD"/>
    <w:rsid w:val="00EE30BE"/>
    <w:rsid w:val="00EE46E6"/>
    <w:rsid w:val="00EF148B"/>
    <w:rsid w:val="00EF29F3"/>
    <w:rsid w:val="00EF36B2"/>
    <w:rsid w:val="00EF396D"/>
    <w:rsid w:val="00EF4A77"/>
    <w:rsid w:val="00EF5422"/>
    <w:rsid w:val="00EF6727"/>
    <w:rsid w:val="00F007EA"/>
    <w:rsid w:val="00F00EDD"/>
    <w:rsid w:val="00F018F4"/>
    <w:rsid w:val="00F0256A"/>
    <w:rsid w:val="00F02B17"/>
    <w:rsid w:val="00F05E72"/>
    <w:rsid w:val="00F067DD"/>
    <w:rsid w:val="00F1246B"/>
    <w:rsid w:val="00F12AF2"/>
    <w:rsid w:val="00F13273"/>
    <w:rsid w:val="00F14836"/>
    <w:rsid w:val="00F1654A"/>
    <w:rsid w:val="00F201EC"/>
    <w:rsid w:val="00F20754"/>
    <w:rsid w:val="00F208A9"/>
    <w:rsid w:val="00F22FE5"/>
    <w:rsid w:val="00F237FF"/>
    <w:rsid w:val="00F2552A"/>
    <w:rsid w:val="00F25B67"/>
    <w:rsid w:val="00F30A4D"/>
    <w:rsid w:val="00F37FDC"/>
    <w:rsid w:val="00F41AF1"/>
    <w:rsid w:val="00F41D75"/>
    <w:rsid w:val="00F41DF8"/>
    <w:rsid w:val="00F42BDA"/>
    <w:rsid w:val="00F452C7"/>
    <w:rsid w:val="00F45A52"/>
    <w:rsid w:val="00F45B3B"/>
    <w:rsid w:val="00F511E9"/>
    <w:rsid w:val="00F5139D"/>
    <w:rsid w:val="00F5158A"/>
    <w:rsid w:val="00F53ABD"/>
    <w:rsid w:val="00F55E53"/>
    <w:rsid w:val="00F56B06"/>
    <w:rsid w:val="00F613F1"/>
    <w:rsid w:val="00F617E3"/>
    <w:rsid w:val="00F62B53"/>
    <w:rsid w:val="00F63DAC"/>
    <w:rsid w:val="00F6470C"/>
    <w:rsid w:val="00F66191"/>
    <w:rsid w:val="00F66798"/>
    <w:rsid w:val="00F735E4"/>
    <w:rsid w:val="00F7454F"/>
    <w:rsid w:val="00F748E1"/>
    <w:rsid w:val="00F77988"/>
    <w:rsid w:val="00F77F48"/>
    <w:rsid w:val="00F81D99"/>
    <w:rsid w:val="00F8353E"/>
    <w:rsid w:val="00F846C7"/>
    <w:rsid w:val="00F8731A"/>
    <w:rsid w:val="00F9094C"/>
    <w:rsid w:val="00F9132F"/>
    <w:rsid w:val="00F91838"/>
    <w:rsid w:val="00F91B5E"/>
    <w:rsid w:val="00F929BF"/>
    <w:rsid w:val="00F92CBA"/>
    <w:rsid w:val="00F96372"/>
    <w:rsid w:val="00F96446"/>
    <w:rsid w:val="00F97C00"/>
    <w:rsid w:val="00FA6571"/>
    <w:rsid w:val="00FA7930"/>
    <w:rsid w:val="00FB00B6"/>
    <w:rsid w:val="00FB0A67"/>
    <w:rsid w:val="00FB2199"/>
    <w:rsid w:val="00FB30F1"/>
    <w:rsid w:val="00FB53E7"/>
    <w:rsid w:val="00FB602F"/>
    <w:rsid w:val="00FB6C58"/>
    <w:rsid w:val="00FB71BD"/>
    <w:rsid w:val="00FC7713"/>
    <w:rsid w:val="00FD2672"/>
    <w:rsid w:val="00FD29B0"/>
    <w:rsid w:val="00FD2A8A"/>
    <w:rsid w:val="00FD4389"/>
    <w:rsid w:val="00FD4826"/>
    <w:rsid w:val="00FD78E1"/>
    <w:rsid w:val="00FE02F0"/>
    <w:rsid w:val="00FE1290"/>
    <w:rsid w:val="00FE429D"/>
    <w:rsid w:val="00FE73FF"/>
    <w:rsid w:val="00FE7BE7"/>
    <w:rsid w:val="00FF2A21"/>
    <w:rsid w:val="00FF3847"/>
    <w:rsid w:val="00FF52EB"/>
    <w:rsid w:val="00FF6DB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link w:val="BalontekstsRakstz"/>
    <w:uiPriority w:val="99"/>
    <w:semiHidden/>
    <w:rsid w:val="008C5649"/>
    <w:rPr>
      <w:rFonts w:ascii="Tahoma" w:hAnsi="Tahoma" w:cs="Tahoma"/>
      <w:sz w:val="16"/>
      <w:szCs w:val="16"/>
    </w:rPr>
  </w:style>
  <w:style w:type="table" w:styleId="Reatabula">
    <w:name w:val="Table Grid"/>
    <w:basedOn w:val="Parastatabula"/>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mattekstaatkpe2">
    <w:name w:val="Body Text Indent 2"/>
    <w:basedOn w:val="Parastai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aliases w:val="18pt Bold Rakstz."/>
    <w:basedOn w:val="Noklusjumarindkopasfonts"/>
    <w:link w:val="Galvene"/>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rPr>
  </w:style>
  <w:style w:type="paragraph" w:customStyle="1" w:styleId="Bodytext60">
    <w:name w:val="Body text (6)"/>
    <w:basedOn w:val="Parastai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ai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qFormat/>
    <w:rsid w:val="00CC16B6"/>
    <w:rPr>
      <w:b/>
      <w:bCs/>
      <w:i w:val="0"/>
      <w:iCs w:val="0"/>
    </w:rPr>
  </w:style>
  <w:style w:type="character" w:customStyle="1" w:styleId="Bodytext4">
    <w:name w:val="Body text (4)_"/>
    <w:basedOn w:val="Noklusjumarindkopasfonts"/>
    <w:link w:val="Bodytext40"/>
    <w:rsid w:val="00C511C7"/>
    <w:rPr>
      <w:sz w:val="21"/>
      <w:szCs w:val="21"/>
      <w:shd w:val="clear" w:color="auto" w:fill="FFFFFF"/>
    </w:rPr>
  </w:style>
  <w:style w:type="paragraph" w:customStyle="1" w:styleId="Bodytext40">
    <w:name w:val="Body text (4)"/>
    <w:basedOn w:val="Parastais"/>
    <w:link w:val="Bodytext4"/>
    <w:rsid w:val="00C511C7"/>
    <w:pPr>
      <w:shd w:val="clear" w:color="auto" w:fill="FFFFFF"/>
      <w:spacing w:line="0" w:lineRule="atLeast"/>
      <w:jc w:val="both"/>
    </w:pPr>
    <w:rPr>
      <w:sz w:val="21"/>
      <w:szCs w:val="21"/>
    </w:rPr>
  </w:style>
  <w:style w:type="character" w:customStyle="1" w:styleId="Bodytext">
    <w:name w:val="Body text_"/>
    <w:basedOn w:val="Noklusjumarindkopasfonts"/>
    <w:link w:val="Bodytext0"/>
    <w:rsid w:val="00C511C7"/>
    <w:rPr>
      <w:spacing w:val="10"/>
      <w:sz w:val="24"/>
      <w:szCs w:val="24"/>
      <w:shd w:val="clear" w:color="auto" w:fill="FFFFFF"/>
    </w:rPr>
  </w:style>
  <w:style w:type="paragraph" w:customStyle="1" w:styleId="Bodytext0">
    <w:name w:val="Body text"/>
    <w:basedOn w:val="Parastais"/>
    <w:link w:val="Bodytext"/>
    <w:rsid w:val="00C511C7"/>
    <w:pPr>
      <w:shd w:val="clear" w:color="auto" w:fill="FFFFFF"/>
      <w:spacing w:before="420" w:after="300" w:line="0" w:lineRule="atLeast"/>
    </w:pPr>
    <w:rPr>
      <w:spacing w:val="10"/>
    </w:rPr>
  </w:style>
  <w:style w:type="character" w:customStyle="1" w:styleId="Bodytext5">
    <w:name w:val="Body text (5)_"/>
    <w:basedOn w:val="Noklusjumarindkopasfonts"/>
    <w:link w:val="Bodytext50"/>
    <w:rsid w:val="00C511C7"/>
    <w:rPr>
      <w:sz w:val="21"/>
      <w:szCs w:val="21"/>
      <w:shd w:val="clear" w:color="auto" w:fill="FFFFFF"/>
    </w:rPr>
  </w:style>
  <w:style w:type="paragraph" w:customStyle="1" w:styleId="Bodytext50">
    <w:name w:val="Body text (5)"/>
    <w:basedOn w:val="Parastais"/>
    <w:link w:val="Bodytext5"/>
    <w:rsid w:val="00C511C7"/>
    <w:pPr>
      <w:shd w:val="clear" w:color="auto" w:fill="FFFFFF"/>
      <w:spacing w:line="0" w:lineRule="atLeast"/>
    </w:pPr>
    <w:rPr>
      <w:sz w:val="21"/>
      <w:szCs w:val="21"/>
    </w:rPr>
  </w:style>
  <w:style w:type="paragraph" w:customStyle="1" w:styleId="tv2131">
    <w:name w:val="tv2131"/>
    <w:basedOn w:val="Parastais"/>
    <w:rsid w:val="00E971C4"/>
    <w:pPr>
      <w:spacing w:before="240" w:line="360" w:lineRule="auto"/>
      <w:ind w:firstLine="300"/>
      <w:jc w:val="both"/>
    </w:pPr>
    <w:rPr>
      <w:rFonts w:ascii="Verdana" w:hAnsi="Verdana"/>
      <w:sz w:val="18"/>
      <w:szCs w:val="18"/>
    </w:rPr>
  </w:style>
  <w:style w:type="character" w:customStyle="1" w:styleId="st">
    <w:name w:val="st"/>
    <w:basedOn w:val="Noklusjumarindkopasfonts"/>
    <w:rsid w:val="004667A1"/>
  </w:style>
  <w:style w:type="character" w:customStyle="1" w:styleId="BalontekstsRakstz">
    <w:name w:val="Balonteksts Rakstz."/>
    <w:link w:val="Balonteksts"/>
    <w:uiPriority w:val="99"/>
    <w:semiHidden/>
    <w:locked/>
    <w:rsid w:val="009A2A06"/>
    <w:rPr>
      <w:rFonts w:ascii="Tahoma" w:hAnsi="Tahoma" w:cs="Tahoma"/>
      <w:sz w:val="16"/>
      <w:szCs w:val="16"/>
    </w:rPr>
  </w:style>
  <w:style w:type="character" w:customStyle="1" w:styleId="parastaischar">
    <w:name w:val="parastais__char"/>
    <w:basedOn w:val="Noklusjumarindkopasfonts"/>
    <w:rsid w:val="008F2220"/>
  </w:style>
  <w:style w:type="character" w:customStyle="1" w:styleId="izc0113lumschar">
    <w:name w:val="izc_0113lums__char"/>
    <w:basedOn w:val="Noklusjumarindkopasfonts"/>
    <w:rsid w:val="00B1360A"/>
  </w:style>
  <w:style w:type="paragraph" w:customStyle="1" w:styleId="parastais0">
    <w:name w:val="parastais"/>
    <w:basedOn w:val="Parastais"/>
    <w:rsid w:val="00B1360A"/>
    <w:pPr>
      <w:spacing w:before="100" w:beforeAutospacing="1" w:after="100" w:afterAutospacing="1"/>
    </w:pPr>
  </w:style>
  <w:style w:type="character" w:customStyle="1" w:styleId="saraksta0020rindkopachar">
    <w:name w:val="saraksta_0020rindkopa__char"/>
    <w:basedOn w:val="Noklusjumarindkopasfonts"/>
    <w:rsid w:val="00094B3B"/>
  </w:style>
</w:styles>
</file>

<file path=word/webSettings.xml><?xml version="1.0" encoding="utf-8"?>
<w:webSettings xmlns:r="http://schemas.openxmlformats.org/officeDocument/2006/relationships" xmlns:w="http://schemas.openxmlformats.org/wordprocessingml/2006/main">
  <w:divs>
    <w:div w:id="555891873">
      <w:bodyDiv w:val="1"/>
      <w:marLeft w:val="0"/>
      <w:marRight w:val="0"/>
      <w:marTop w:val="0"/>
      <w:marBottom w:val="0"/>
      <w:divBdr>
        <w:top w:val="none" w:sz="0" w:space="0" w:color="auto"/>
        <w:left w:val="none" w:sz="0" w:space="0" w:color="auto"/>
        <w:bottom w:val="none" w:sz="0" w:space="0" w:color="auto"/>
        <w:right w:val="none" w:sz="0" w:space="0" w:color="auto"/>
      </w:divBdr>
    </w:div>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571552077">
      <w:bodyDiv w:val="1"/>
      <w:marLeft w:val="0"/>
      <w:marRight w:val="0"/>
      <w:marTop w:val="0"/>
      <w:marBottom w:val="0"/>
      <w:divBdr>
        <w:top w:val="none" w:sz="0" w:space="0" w:color="auto"/>
        <w:left w:val="none" w:sz="0" w:space="0" w:color="auto"/>
        <w:bottom w:val="none" w:sz="0" w:space="0" w:color="auto"/>
        <w:right w:val="none" w:sz="0" w:space="0" w:color="auto"/>
      </w:divBdr>
    </w:div>
    <w:div w:id="749236343">
      <w:bodyDiv w:val="1"/>
      <w:marLeft w:val="0"/>
      <w:marRight w:val="0"/>
      <w:marTop w:val="0"/>
      <w:marBottom w:val="0"/>
      <w:divBdr>
        <w:top w:val="none" w:sz="0" w:space="0" w:color="auto"/>
        <w:left w:val="none" w:sz="0" w:space="0" w:color="auto"/>
        <w:bottom w:val="none" w:sz="0" w:space="0" w:color="auto"/>
        <w:right w:val="none" w:sz="0" w:space="0" w:color="auto"/>
      </w:divBdr>
    </w:div>
    <w:div w:id="783812790">
      <w:bodyDiv w:val="1"/>
      <w:marLeft w:val="0"/>
      <w:marRight w:val="0"/>
      <w:marTop w:val="0"/>
      <w:marBottom w:val="0"/>
      <w:divBdr>
        <w:top w:val="none" w:sz="0" w:space="0" w:color="auto"/>
        <w:left w:val="none" w:sz="0" w:space="0" w:color="auto"/>
        <w:bottom w:val="none" w:sz="0" w:space="0" w:color="auto"/>
        <w:right w:val="none" w:sz="0" w:space="0" w:color="auto"/>
      </w:divBdr>
    </w:div>
    <w:div w:id="1045905346">
      <w:bodyDiv w:val="1"/>
      <w:marLeft w:val="0"/>
      <w:marRight w:val="0"/>
      <w:marTop w:val="0"/>
      <w:marBottom w:val="0"/>
      <w:divBdr>
        <w:top w:val="none" w:sz="0" w:space="0" w:color="auto"/>
        <w:left w:val="none" w:sz="0" w:space="0" w:color="auto"/>
        <w:bottom w:val="none" w:sz="0" w:space="0" w:color="auto"/>
        <w:right w:val="none" w:sz="0" w:space="0" w:color="auto"/>
      </w:divBdr>
    </w:div>
    <w:div w:id="1169901501">
      <w:bodyDiv w:val="1"/>
      <w:marLeft w:val="0"/>
      <w:marRight w:val="0"/>
      <w:marTop w:val="0"/>
      <w:marBottom w:val="0"/>
      <w:divBdr>
        <w:top w:val="none" w:sz="0" w:space="0" w:color="auto"/>
        <w:left w:val="none" w:sz="0" w:space="0" w:color="auto"/>
        <w:bottom w:val="none" w:sz="0" w:space="0" w:color="auto"/>
        <w:right w:val="none" w:sz="0" w:space="0" w:color="auto"/>
      </w:divBdr>
    </w:div>
    <w:div w:id="1320157678">
      <w:bodyDiv w:val="1"/>
      <w:marLeft w:val="0"/>
      <w:marRight w:val="0"/>
      <w:marTop w:val="0"/>
      <w:marBottom w:val="0"/>
      <w:divBdr>
        <w:top w:val="none" w:sz="0" w:space="0" w:color="auto"/>
        <w:left w:val="none" w:sz="0" w:space="0" w:color="auto"/>
        <w:bottom w:val="none" w:sz="0" w:space="0" w:color="auto"/>
        <w:right w:val="none" w:sz="0" w:space="0" w:color="auto"/>
      </w:divBdr>
    </w:div>
    <w:div w:id="1452826424">
      <w:bodyDiv w:val="1"/>
      <w:marLeft w:val="0"/>
      <w:marRight w:val="0"/>
      <w:marTop w:val="0"/>
      <w:marBottom w:val="0"/>
      <w:divBdr>
        <w:top w:val="none" w:sz="0" w:space="0" w:color="auto"/>
        <w:left w:val="none" w:sz="0" w:space="0" w:color="auto"/>
        <w:bottom w:val="none" w:sz="0" w:space="0" w:color="auto"/>
        <w:right w:val="none" w:sz="0" w:space="0" w:color="auto"/>
      </w:divBdr>
    </w:div>
    <w:div w:id="2001303068">
      <w:bodyDiv w:val="1"/>
      <w:marLeft w:val="0"/>
      <w:marRight w:val="0"/>
      <w:marTop w:val="0"/>
      <w:marBottom w:val="0"/>
      <w:divBdr>
        <w:top w:val="none" w:sz="0" w:space="0" w:color="auto"/>
        <w:left w:val="none" w:sz="0" w:space="0" w:color="auto"/>
        <w:bottom w:val="none" w:sz="0" w:space="0" w:color="auto"/>
        <w:right w:val="none" w:sz="0" w:space="0" w:color="auto"/>
      </w:divBdr>
      <w:divsChild>
        <w:div w:id="625743406">
          <w:marLeft w:val="0"/>
          <w:marRight w:val="0"/>
          <w:marTop w:val="0"/>
          <w:marBottom w:val="0"/>
          <w:divBdr>
            <w:top w:val="none" w:sz="0" w:space="0" w:color="auto"/>
            <w:left w:val="none" w:sz="0" w:space="0" w:color="auto"/>
            <w:bottom w:val="none" w:sz="0" w:space="0" w:color="auto"/>
            <w:right w:val="none" w:sz="0" w:space="0" w:color="auto"/>
          </w:divBdr>
        </w:div>
      </w:divsChild>
    </w:div>
    <w:div w:id="20878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ila.Plakane@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84CA7-C5BA-42A2-A923-021BA406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2201</Words>
  <Characters>15280</Characters>
  <Application>Microsoft Office Word</Application>
  <DocSecurity>0</DocSecurity>
  <Lines>127</Lines>
  <Paragraphs>34</Paragraphs>
  <ScaleCrop>false</ScaleCrop>
  <HeadingPairs>
    <vt:vector size="2" baseType="variant">
      <vt:variant>
        <vt:lpstr>Nosaukums</vt:lpstr>
      </vt:variant>
      <vt:variant>
        <vt:i4>1</vt:i4>
      </vt:variant>
    </vt:vector>
  </HeadingPairs>
  <TitlesOfParts>
    <vt:vector size="1" baseType="lpstr">
      <vt:lpstr>;  Ministru kabineta rīkojuma projekta "Par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17447</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Ministru kabineta rīkojuma projekta "Par finanšu līdzekļu piešķiršanu no valsts budžeta programmas "Līdzekļi neparedzētiem gadījumiem"" sākotnējās ietekmes novērtējuma ziņojums (anotācija)</dc:title>
  <dc:subject>Ministru kabineta rīkojuma projekta "Par finanšu līdzekļu piešķiršanu no valsts budžeta programmas "Līdzekļi neparedzētiem gadījumiem"" sākotnējās ietekmes novērtējuma ziņojums (anotācija)</dc:subject>
  <dc:creator>Laila Plakane</dc:creator>
  <dc:description>L.Plakane
Tālr. 67330258
Laila.Plakane@km.gov.lv</dc:description>
  <cp:lastModifiedBy>lailap</cp:lastModifiedBy>
  <cp:revision>32</cp:revision>
  <cp:lastPrinted>2013-09-11T10:50:00Z</cp:lastPrinted>
  <dcterms:created xsi:type="dcterms:W3CDTF">2013-09-20T14:10:00Z</dcterms:created>
  <dcterms:modified xsi:type="dcterms:W3CDTF">2013-09-26T11:40:00Z</dcterms:modified>
</cp:coreProperties>
</file>