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EC" w:rsidRPr="00434655" w:rsidRDefault="00285EB8" w:rsidP="00B850EC">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11</w:t>
      </w:r>
      <w:r w:rsidR="005A491C">
        <w:rPr>
          <w:rFonts w:ascii="Times New Roman" w:hAnsi="Times New Roman" w:cs="Times New Roman"/>
          <w:sz w:val="24"/>
          <w:szCs w:val="24"/>
          <w:lang w:eastAsia="lv-LV"/>
        </w:rPr>
        <w:t>.</w:t>
      </w:r>
      <w:r w:rsidR="00B850EC" w:rsidRPr="00434655">
        <w:rPr>
          <w:rFonts w:ascii="Times New Roman" w:hAnsi="Times New Roman" w:cs="Times New Roman"/>
          <w:sz w:val="24"/>
          <w:szCs w:val="24"/>
          <w:lang w:eastAsia="lv-LV"/>
        </w:rPr>
        <w:t>pielikums</w:t>
      </w:r>
    </w:p>
    <w:p w:rsidR="00B850EC" w:rsidRPr="00434655" w:rsidRDefault="00B850EC" w:rsidP="00B850EC">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 xml:space="preserve">Ministru kabineta </w:t>
      </w:r>
    </w:p>
    <w:p w:rsidR="00B850EC" w:rsidRDefault="00B850EC" w:rsidP="00B850EC">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2011.gada __.</w:t>
      </w:r>
      <w:r w:rsidR="006E7336">
        <w:rPr>
          <w:rFonts w:ascii="Times New Roman" w:hAnsi="Times New Roman" w:cs="Times New Roman"/>
          <w:sz w:val="24"/>
          <w:szCs w:val="24"/>
          <w:lang w:eastAsia="lv-LV"/>
        </w:rPr>
        <w:t>dec</w:t>
      </w:r>
      <w:r w:rsidR="00285EB8">
        <w:rPr>
          <w:rFonts w:ascii="Times New Roman" w:hAnsi="Times New Roman" w:cs="Times New Roman"/>
          <w:sz w:val="24"/>
          <w:szCs w:val="24"/>
          <w:lang w:eastAsia="lv-LV"/>
        </w:rPr>
        <w:t>em</w:t>
      </w:r>
      <w:r w:rsidR="00285EB8" w:rsidRPr="00434655">
        <w:rPr>
          <w:rFonts w:ascii="Times New Roman" w:hAnsi="Times New Roman" w:cs="Times New Roman"/>
          <w:sz w:val="24"/>
          <w:szCs w:val="24"/>
          <w:lang w:eastAsia="lv-LV"/>
        </w:rPr>
        <w:t>bra </w:t>
      </w:r>
      <w:r w:rsidRPr="00434655">
        <w:rPr>
          <w:rFonts w:ascii="Times New Roman" w:hAnsi="Times New Roman" w:cs="Times New Roman"/>
          <w:sz w:val="24"/>
          <w:szCs w:val="24"/>
          <w:lang w:eastAsia="lv-LV"/>
        </w:rPr>
        <w:t>noteikumiem Nr.___</w:t>
      </w:r>
    </w:p>
    <w:p w:rsidR="00821A45" w:rsidRDefault="00821A45" w:rsidP="00821A45">
      <w:pPr>
        <w:spacing w:after="0" w:line="360" w:lineRule="auto"/>
        <w:jc w:val="right"/>
        <w:rPr>
          <w:rFonts w:ascii="Verdana" w:eastAsia="Times New Roman" w:hAnsi="Verdana" w:cs="Times New Roman"/>
          <w:sz w:val="18"/>
          <w:szCs w:val="18"/>
          <w:lang w:eastAsia="lv-LV"/>
        </w:rPr>
      </w:pPr>
    </w:p>
    <w:p w:rsidR="00821A45" w:rsidRDefault="00821A45" w:rsidP="00821A45">
      <w:pPr>
        <w:spacing w:after="0" w:line="360" w:lineRule="auto"/>
        <w:jc w:val="right"/>
        <w:rPr>
          <w:rFonts w:ascii="Verdana" w:eastAsia="Times New Roman" w:hAnsi="Verdana" w:cs="Times New Roman"/>
          <w:sz w:val="18"/>
          <w:szCs w:val="18"/>
          <w:lang w:eastAsia="lv-LV"/>
        </w:rPr>
      </w:pPr>
    </w:p>
    <w:p w:rsidR="00CA03BA" w:rsidRDefault="00821A45" w:rsidP="00821A45">
      <w:pPr>
        <w:jc w:val="center"/>
        <w:rPr>
          <w:rFonts w:ascii="Times New Roman" w:eastAsia="Calibri" w:hAnsi="Times New Roman" w:cs="Times New Roman"/>
          <w:b/>
          <w:bCs/>
          <w:sz w:val="24"/>
          <w:szCs w:val="24"/>
          <w:lang w:eastAsia="lv-LV"/>
        </w:rPr>
      </w:pPr>
      <w:r w:rsidRPr="005311D3">
        <w:rPr>
          <w:rFonts w:ascii="Verdana" w:eastAsia="Times New Roman" w:hAnsi="Verdana"/>
          <w:b/>
          <w:bCs/>
          <w:noProof/>
          <w:sz w:val="20"/>
          <w:szCs w:val="20"/>
          <w:lang w:eastAsia="lv-LV"/>
        </w:rPr>
        <w:drawing>
          <wp:inline distT="0" distB="0" distL="0" distR="0">
            <wp:extent cx="5274310" cy="931886"/>
            <wp:effectExtent l="19050" t="0" r="254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931886"/>
                    </a:xfrm>
                    <a:prstGeom prst="rect">
                      <a:avLst/>
                    </a:prstGeom>
                    <a:noFill/>
                    <a:ln w="9525">
                      <a:noFill/>
                      <a:miter lim="800000"/>
                      <a:headEnd/>
                      <a:tailEnd/>
                    </a:ln>
                  </pic:spPr>
                </pic:pic>
              </a:graphicData>
            </a:graphic>
          </wp:inline>
        </w:drawing>
      </w:r>
    </w:p>
    <w:p w:rsidR="00CA03BA" w:rsidRDefault="00B850EC" w:rsidP="00821A45">
      <w:pPr>
        <w:jc w:val="center"/>
        <w:rPr>
          <w:rFonts w:ascii="Times New Roman" w:eastAsia="Times New Roman" w:hAnsi="Times New Roman"/>
          <w:b/>
          <w:bCs/>
          <w:sz w:val="24"/>
          <w:szCs w:val="24"/>
          <w:lang w:eastAsia="lv-LV"/>
        </w:rPr>
      </w:pPr>
      <w:r w:rsidRPr="00B850EC">
        <w:rPr>
          <w:rFonts w:ascii="Times New Roman" w:eastAsia="Calibri" w:hAnsi="Times New Roman" w:cs="Times New Roman"/>
          <w:b/>
          <w:bCs/>
          <w:sz w:val="24"/>
          <w:szCs w:val="24"/>
          <w:lang w:eastAsia="lv-LV"/>
        </w:rPr>
        <w:t xml:space="preserve"> Trešo valstu valstspiederīgo integrācijas fonda 2010.gada programmas </w:t>
      </w:r>
      <w:r w:rsidR="00821A45" w:rsidRPr="00B850EC">
        <w:rPr>
          <w:rFonts w:ascii="Times New Roman" w:eastAsia="Times New Roman" w:hAnsi="Times New Roman" w:cs="Times New Roman"/>
          <w:b/>
          <w:bCs/>
          <w:sz w:val="24"/>
          <w:szCs w:val="24"/>
          <w:lang w:eastAsia="lv-LV"/>
        </w:rPr>
        <w:t>4.1.aktivitāt</w:t>
      </w:r>
      <w:r w:rsidRPr="00B850EC">
        <w:rPr>
          <w:rFonts w:ascii="Times New Roman" w:eastAsia="Times New Roman" w:hAnsi="Times New Roman" w:cs="Times New Roman"/>
          <w:b/>
          <w:bCs/>
          <w:sz w:val="24"/>
          <w:szCs w:val="24"/>
          <w:lang w:eastAsia="lv-LV"/>
        </w:rPr>
        <w:t>es</w:t>
      </w:r>
      <w:r w:rsidR="00821A45" w:rsidRPr="00B850EC">
        <w:rPr>
          <w:rFonts w:ascii="Times New Roman" w:eastAsia="Times New Roman" w:hAnsi="Times New Roman" w:cs="Times New Roman"/>
          <w:b/>
          <w:bCs/>
          <w:sz w:val="24"/>
          <w:szCs w:val="24"/>
          <w:lang w:eastAsia="lv-LV"/>
        </w:rPr>
        <w:t xml:space="preserve"> „</w:t>
      </w:r>
      <w:r w:rsidR="00821A45" w:rsidRPr="00B850EC">
        <w:rPr>
          <w:rFonts w:ascii="Times New Roman" w:hAnsi="Times New Roman" w:cs="Times New Roman"/>
          <w:b/>
          <w:sz w:val="24"/>
          <w:szCs w:val="24"/>
        </w:rPr>
        <w:t>Palīdzība efektīvi funkcionējošas integrācijas politikas veidošanā, veicot pieredzes un labās prakse</w:t>
      </w:r>
      <w:r w:rsidRPr="00B850EC">
        <w:rPr>
          <w:rFonts w:ascii="Times New Roman" w:hAnsi="Times New Roman" w:cs="Times New Roman"/>
          <w:b/>
          <w:sz w:val="24"/>
          <w:szCs w:val="24"/>
        </w:rPr>
        <w:t>s apmaiņu ar citām dalībvalstīm</w:t>
      </w:r>
      <w:r w:rsidR="00821A45" w:rsidRPr="00B850EC">
        <w:rPr>
          <w:rFonts w:ascii="Times New Roman" w:eastAsia="Times New Roman" w:hAnsi="Times New Roman" w:cs="Times New Roman"/>
          <w:b/>
          <w:bCs/>
          <w:sz w:val="24"/>
          <w:szCs w:val="24"/>
          <w:lang w:eastAsia="lv-LV"/>
        </w:rPr>
        <w:t>”</w:t>
      </w:r>
      <w:r w:rsidRPr="00B850EC">
        <w:rPr>
          <w:rFonts w:ascii="Times New Roman" w:eastAsia="Times New Roman" w:hAnsi="Times New Roman" w:cs="Times New Roman"/>
          <w:b/>
          <w:bCs/>
          <w:sz w:val="24"/>
          <w:szCs w:val="24"/>
          <w:lang w:eastAsia="lv-LV"/>
        </w:rPr>
        <w:t xml:space="preserve"> </w:t>
      </w:r>
      <w:r w:rsidR="003E1591">
        <w:rPr>
          <w:rFonts w:ascii="Times New Roman" w:eastAsia="Times New Roman" w:hAnsi="Times New Roman"/>
          <w:b/>
          <w:bCs/>
          <w:sz w:val="24"/>
          <w:szCs w:val="24"/>
          <w:lang w:eastAsia="lv-LV"/>
        </w:rPr>
        <w:t xml:space="preserve">projektu iesniegumu kvalitātes vērtēšanas kritēriji </w:t>
      </w:r>
    </w:p>
    <w:p w:rsidR="00821A45" w:rsidRDefault="003E1591" w:rsidP="00821A45">
      <w:pPr>
        <w:jc w:val="center"/>
        <w:rPr>
          <w:rFonts w:ascii="Verdana" w:eastAsia="Times New Roman" w:hAnsi="Verdana"/>
          <w:b/>
          <w:bCs/>
          <w:sz w:val="20"/>
          <w:szCs w:val="20"/>
          <w:lang w:eastAsia="lv-LV"/>
        </w:rPr>
      </w:pPr>
      <w:r>
        <w:rPr>
          <w:rFonts w:ascii="Times New Roman" w:eastAsia="Times New Roman" w:hAnsi="Times New Roman"/>
          <w:b/>
          <w:bCs/>
          <w:sz w:val="24"/>
          <w:szCs w:val="24"/>
          <w:lang w:eastAsia="lv-LV"/>
        </w:rPr>
        <w:t>(ierobežota projektu iesniegumu atlase)</w:t>
      </w: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B850EC" w:rsidRPr="00455FB8" w:rsidTr="00D70E2E">
        <w:tc>
          <w:tcPr>
            <w:tcW w:w="455"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AB4B47" w:rsidP="00A01ED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00B850EC" w:rsidRPr="00455FB8">
              <w:rPr>
                <w:rFonts w:ascii="Times New Roman" w:eastAsia="Times New Roman" w:hAnsi="Times New Roman" w:cs="Times New Roman"/>
                <w:b/>
                <w:sz w:val="24"/>
                <w:szCs w:val="24"/>
                <w:lang w:eastAsia="lv-LV"/>
              </w:rPr>
              <w:t xml:space="preserve">rojekta iesnieguma vispārīgie kvalitātes </w:t>
            </w:r>
            <w:r w:rsidR="003F3D7A">
              <w:rPr>
                <w:rFonts w:ascii="Times New Roman" w:eastAsia="Times New Roman" w:hAnsi="Times New Roman"/>
                <w:b/>
                <w:sz w:val="24"/>
                <w:szCs w:val="24"/>
                <w:lang w:eastAsia="lv-LV"/>
              </w:rPr>
              <w:t xml:space="preserve">vērtēšanas </w:t>
            </w:r>
            <w:r w:rsidR="00B850EC" w:rsidRPr="00455FB8">
              <w:rPr>
                <w:rFonts w:ascii="Times New Roman" w:eastAsia="Times New Roman" w:hAnsi="Times New Roman" w:cs="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B4B47">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A01E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iesniegumā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2 / N</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nav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definēts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skaidri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A01E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iesnieguma īstenošana:</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1 / N</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nedod ieguldījumu aktivitātes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vienas</w:t>
            </w:r>
            <w:r w:rsidRPr="00455FB8">
              <w:rPr>
                <w:rFonts w:ascii="Times New Roman" w:eastAsia="Times New Roman" w:hAnsi="Times New Roman" w:cs="Times New Roman"/>
                <w:sz w:val="24"/>
                <w:szCs w:val="24"/>
                <w:lang w:eastAsia="lv-LV"/>
              </w:rPr>
              <w:t xml:space="preserve"> aktivitātes uzraudzības rādītāja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2.3.</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divu</w:t>
            </w:r>
            <w:r w:rsidRPr="00455FB8">
              <w:rPr>
                <w:rFonts w:ascii="Times New Roman" w:eastAsia="Times New Roman" w:hAnsi="Times New Roman" w:cs="Times New Roman"/>
                <w:sz w:val="24"/>
                <w:szCs w:val="24"/>
                <w:lang w:eastAsia="lv-LV"/>
              </w:rPr>
              <w:t xml:space="preserve"> aktivitātes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Ministru kabineta noteikumos noteiktajam par </w:t>
            </w:r>
            <w:r w:rsidRPr="004961E5">
              <w:rPr>
                <w:rFonts w:ascii="Times New Roman" w:eastAsia="Times New Roman" w:hAnsi="Times New Roman"/>
                <w:sz w:val="24"/>
                <w:szCs w:val="24"/>
                <w:lang w:eastAsia="lv-LV"/>
              </w:rPr>
              <w:lastRenderedPageBreak/>
              <w:t>atļautajiem pasākumiem un ir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9F1277" w:rsidRDefault="00AB4B47" w:rsidP="00C84440">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nesniedz priekšstatu (nav precīzi definēti un izmērāmi)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efektu un ilgtspēju)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sniedz priekšstatu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efektu un ilgtspēju), tomēr uzraudzības rādītāji nav precīzi definēti vai izmērāmi vai arī nav pamatota uzlabojumu ietekme</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w:t>
            </w:r>
            <w:proofErr w:type="spellStart"/>
            <w:r w:rsidRPr="004961E5">
              <w:rPr>
                <w:rFonts w:ascii="Times New Roman" w:eastAsia="Times New Roman" w:hAnsi="Times New Roman"/>
                <w:sz w:val="24"/>
                <w:szCs w:val="24"/>
                <w:lang w:eastAsia="lv-LV"/>
              </w:rPr>
              <w:lastRenderedPageBreak/>
              <w:t>multiplikatīvais</w:t>
            </w:r>
            <w:proofErr w:type="spellEnd"/>
            <w:r w:rsidRPr="004961E5">
              <w:rPr>
                <w:rFonts w:ascii="Times New Roman" w:eastAsia="Times New Roman" w:hAnsi="Times New Roman"/>
                <w:sz w:val="24"/>
                <w:szCs w:val="24"/>
                <w:lang w:eastAsia="lv-LV"/>
              </w:rPr>
              <w:t xml:space="preserve">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8.</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kvalifikācijai: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11.</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Pr="003F1E56" w:rsidRDefault="00AB4B47" w:rsidP="00C8444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  / N</w:t>
            </w: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56" w:type="pct"/>
            <w:tcBorders>
              <w:top w:val="outset" w:sz="6" w:space="0" w:color="auto"/>
              <w:left w:val="outset" w:sz="6" w:space="0" w:color="auto"/>
              <w:bottom w:val="outset" w:sz="6" w:space="0" w:color="auto"/>
              <w:right w:val="outset" w:sz="6" w:space="0" w:color="auto"/>
            </w:tcBorders>
            <w:hideMark/>
          </w:tcPr>
          <w:p w:rsidR="00AB4B47" w:rsidRPr="00A1596C" w:rsidRDefault="00AB4B47" w:rsidP="00C84440">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 xml:space="preserve">trešo valstu </w:t>
            </w:r>
            <w:r w:rsidRPr="00646ACE">
              <w:rPr>
                <w:rFonts w:ascii="Times New Roman" w:hAnsi="Times New Roman" w:cs="Times New Roman"/>
                <w:sz w:val="24"/>
                <w:szCs w:val="24"/>
              </w:rPr>
              <w:lastRenderedPageBreak/>
              <w:t>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56" w:type="pct"/>
            <w:tcBorders>
              <w:top w:val="outset" w:sz="6" w:space="0" w:color="auto"/>
              <w:left w:val="outset" w:sz="6" w:space="0" w:color="auto"/>
              <w:bottom w:val="outset" w:sz="6" w:space="0" w:color="auto"/>
              <w:right w:val="outset" w:sz="6" w:space="0" w:color="auto"/>
            </w:tcBorders>
            <w:hideMark/>
          </w:tcPr>
          <w:p w:rsidR="00AB4B47" w:rsidRPr="00CB2DF0"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15.3.</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un sniedz būtisku ieguldījumu problēmas risināšanā</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16</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hideMark/>
          </w:tcPr>
          <w:p w:rsidR="00AB4B47" w:rsidRPr="00A1596C" w:rsidRDefault="00AB4B47" w:rsidP="00C84440">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hideMark/>
          </w:tcPr>
          <w:p w:rsidR="00AB4B47" w:rsidRPr="00917CDC"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627A2D">
        <w:tc>
          <w:tcPr>
            <w:tcW w:w="455"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32"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56"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Default="00AB4B47" w:rsidP="00C84440">
            <w:pPr>
              <w:spacing w:before="100" w:beforeAutospacing="1" w:after="100" w:afterAutospacing="1" w:line="240" w:lineRule="auto"/>
              <w:jc w:val="center"/>
              <w:rPr>
                <w:rFonts w:ascii="Times New Roman" w:hAnsi="Times New Roman" w:cs="Times New Roman"/>
                <w:b/>
                <w:bCs/>
                <w:sz w:val="24"/>
                <w:szCs w:val="24"/>
              </w:rPr>
            </w:pPr>
          </w:p>
        </w:tc>
      </w:tr>
      <w:tr w:rsidR="00AB4B47"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455FB8" w:rsidRDefault="00AB4B47" w:rsidP="00C84440">
            <w:pPr>
              <w:spacing w:after="0" w:line="240" w:lineRule="auto"/>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Default="00AB4B47" w:rsidP="00C8444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455FB8">
              <w:rPr>
                <w:rFonts w:ascii="Times New Roman" w:eastAsia="Times New Roman" w:hAnsi="Times New Roman" w:cs="Times New Roman"/>
                <w:b/>
                <w:sz w:val="24"/>
                <w:szCs w:val="24"/>
                <w:lang w:eastAsia="lv-LV"/>
              </w:rPr>
              <w:t>rojekta iesnieguma kvalitātes kritēriji,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455FB8" w:rsidRDefault="00AB4B47" w:rsidP="00C84440">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455FB8" w:rsidRDefault="00AB4B47" w:rsidP="00C84440">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9508FD" w:rsidRDefault="00B850EC" w:rsidP="009508FD">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18.</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AB4B47" w:rsidP="00B850E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B850EC">
              <w:rPr>
                <w:rFonts w:ascii="Times New Roman" w:eastAsia="Times New Roman" w:hAnsi="Times New Roman" w:cs="Times New Roman"/>
                <w:b/>
                <w:sz w:val="24"/>
                <w:szCs w:val="24"/>
                <w:lang w:eastAsia="lv-LV"/>
              </w:rPr>
              <w:t>rojekta iesniegumā plānoto speciālistu skaits, kuri gūs pieredzi par trešo valstu valstspiederīgo integrācijas politiku citās valstīs</w:t>
            </w:r>
            <w:r w:rsidR="003F3D7A">
              <w:rPr>
                <w:rFonts w:ascii="Times New Roman" w:eastAsia="Times New Roman" w:hAnsi="Times New Roman" w:cs="Times New Roman"/>
                <w:b/>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Pr="00455FB8">
              <w:rPr>
                <w:rFonts w:ascii="Times New Roman" w:eastAsia="Times New Roman" w:hAnsi="Times New Roman" w:cs="Times New Roman"/>
                <w:b/>
                <w:bCs/>
                <w:sz w:val="24"/>
                <w:szCs w:val="24"/>
                <w:lang w:eastAsia="lv-LV"/>
              </w:rPr>
              <w:t xml:space="preserve"> / P</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9508FD" w:rsidRDefault="00B850EC" w:rsidP="009508FD">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t>18.</w:t>
            </w:r>
            <w:r>
              <w:rPr>
                <w:rFonts w:ascii="Times New Roman" w:eastAsia="Times New Roman" w:hAnsi="Times New Roman" w:cs="Times New Roman"/>
                <w:bCs/>
                <w:sz w:val="24"/>
                <w:szCs w:val="24"/>
                <w:lang w:eastAsia="lv-LV"/>
              </w:rPr>
              <w:t>1</w:t>
            </w:r>
            <w:r w:rsidR="003F3D7A">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Mazāk par 20 speciālistiem</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330C3A" w:rsidRDefault="00B850EC" w:rsidP="00A01EDA">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9508FD" w:rsidRDefault="00B850EC" w:rsidP="009508FD">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lastRenderedPageBreak/>
              <w:t>18.</w:t>
            </w:r>
            <w:r>
              <w:rPr>
                <w:rFonts w:ascii="Times New Roman" w:eastAsia="Times New Roman" w:hAnsi="Times New Roman" w:cs="Times New Roman"/>
                <w:bCs/>
                <w:sz w:val="24"/>
                <w:szCs w:val="24"/>
                <w:lang w:eastAsia="lv-LV"/>
              </w:rPr>
              <w:t>2</w:t>
            </w:r>
            <w:r w:rsidR="003F3D7A">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B850E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līdz 25 speciālisti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330C3A" w:rsidRDefault="00B850EC" w:rsidP="00A01EDA">
            <w:pPr>
              <w:spacing w:after="0" w:line="240" w:lineRule="auto"/>
              <w:jc w:val="center"/>
              <w:rPr>
                <w:rFonts w:ascii="Times New Roman" w:eastAsia="Times New Roman" w:hAnsi="Times New Roman" w:cs="Times New Roman"/>
                <w:bCs/>
                <w:sz w:val="24"/>
                <w:szCs w:val="24"/>
                <w:lang w:eastAsia="lv-LV"/>
              </w:rPr>
            </w:pPr>
            <w:r w:rsidRPr="00330C3A">
              <w:rPr>
                <w:rFonts w:ascii="Times New Roman" w:eastAsia="Times New Roman" w:hAnsi="Times New Roman" w:cs="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r w:rsidR="00B850EC" w:rsidRPr="00455FB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9508FD" w:rsidRDefault="00B850EC" w:rsidP="009508FD">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t>18.</w:t>
            </w:r>
            <w:r>
              <w:rPr>
                <w:rFonts w:ascii="Times New Roman" w:eastAsia="Times New Roman" w:hAnsi="Times New Roman" w:cs="Times New Roman"/>
                <w:bCs/>
                <w:sz w:val="24"/>
                <w:szCs w:val="24"/>
                <w:lang w:eastAsia="lv-LV"/>
              </w:rPr>
              <w:t>3</w:t>
            </w:r>
            <w:r w:rsidR="003F3D7A">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B850E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 un vairāk speciālisti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330C3A" w:rsidRDefault="00B850EC" w:rsidP="00A01EDA">
            <w:pPr>
              <w:spacing w:after="0" w:line="240" w:lineRule="auto"/>
              <w:jc w:val="center"/>
              <w:rPr>
                <w:rFonts w:ascii="Times New Roman" w:eastAsia="Times New Roman" w:hAnsi="Times New Roman" w:cs="Times New Roman"/>
                <w:bCs/>
                <w:sz w:val="24"/>
                <w:szCs w:val="24"/>
                <w:lang w:eastAsia="lv-LV"/>
              </w:rPr>
            </w:pPr>
            <w:r w:rsidRPr="00330C3A">
              <w:rPr>
                <w:rFonts w:ascii="Times New Roman" w:eastAsia="Times New Roman" w:hAnsi="Times New Roman" w:cs="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01ED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bl>
    <w:p w:rsidR="00B850EC" w:rsidRDefault="00B850EC" w:rsidP="00821A45">
      <w:pPr>
        <w:jc w:val="center"/>
        <w:rPr>
          <w:rFonts w:ascii="Verdana" w:eastAsia="Times New Roman" w:hAnsi="Verdana"/>
          <w:b/>
          <w:bCs/>
          <w:sz w:val="20"/>
          <w:szCs w:val="20"/>
          <w:lang w:eastAsia="lv-LV"/>
        </w:rPr>
      </w:pPr>
    </w:p>
    <w:p w:rsidR="00D7519E" w:rsidRDefault="00D7519E" w:rsidP="00821A45">
      <w:pPr>
        <w:jc w:val="center"/>
        <w:rPr>
          <w:rFonts w:ascii="Verdana" w:eastAsia="Times New Roman" w:hAnsi="Verdana"/>
          <w:b/>
          <w:bCs/>
          <w:sz w:val="20"/>
          <w:szCs w:val="20"/>
          <w:lang w:eastAsia="lv-LV"/>
        </w:rPr>
      </w:pPr>
    </w:p>
    <w:p w:rsidR="00AA3692" w:rsidRDefault="00AA3692" w:rsidP="00AA3692">
      <w:pPr>
        <w:spacing w:after="0" w:line="360" w:lineRule="auto"/>
        <w:rPr>
          <w:rFonts w:ascii="Times New Roman" w:hAnsi="Times New Roman" w:cs="Times New Roman"/>
          <w:sz w:val="24"/>
          <w:szCs w:val="24"/>
        </w:rPr>
      </w:pPr>
    </w:p>
    <w:p w:rsidR="00AA3692" w:rsidRDefault="00AA3692" w:rsidP="006E7336">
      <w:pPr>
        <w:pStyle w:val="Bezatstarpm"/>
        <w:tabs>
          <w:tab w:val="right" w:pos="8364"/>
        </w:tabs>
        <w:ind w:right="-199"/>
        <w:jc w:val="both"/>
        <w:rPr>
          <w:rFonts w:ascii="Times New Roman" w:hAnsi="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proofErr w:type="spellStart"/>
      <w:r w:rsidR="00EC2947" w:rsidRPr="00EC2947">
        <w:rPr>
          <w:rFonts w:ascii="Times New Roman" w:hAnsi="Times New Roman" w:cs="Times New Roman"/>
          <w:sz w:val="24"/>
          <w:szCs w:val="24"/>
        </w:rPr>
        <w:t>Ž</w:t>
      </w:r>
      <w:r w:rsidR="008E4A29">
        <w:rPr>
          <w:rFonts w:ascii="Times New Roman" w:hAnsi="Times New Roman" w:cs="Times New Roman"/>
          <w:sz w:val="24"/>
          <w:szCs w:val="24"/>
        </w:rPr>
        <w:t>.</w:t>
      </w:r>
      <w:r w:rsidR="00EC2947" w:rsidRPr="00EC2947">
        <w:rPr>
          <w:rFonts w:ascii="Times New Roman" w:hAnsi="Times New Roman" w:cs="Times New Roman"/>
          <w:sz w:val="24"/>
          <w:szCs w:val="24"/>
        </w:rPr>
        <w:t>Jaunzeme</w:t>
      </w:r>
      <w:proofErr w:type="spellEnd"/>
      <w:r w:rsidR="00EC2947" w:rsidRPr="00EC2947">
        <w:rPr>
          <w:rFonts w:ascii="Times New Roman" w:hAnsi="Times New Roman" w:cs="Times New Roman"/>
          <w:sz w:val="24"/>
          <w:szCs w:val="24"/>
        </w:rPr>
        <w:t xml:space="preserve"> - </w:t>
      </w:r>
      <w:proofErr w:type="spellStart"/>
      <w:r w:rsidR="00EC2947" w:rsidRPr="00EC2947">
        <w:rPr>
          <w:rFonts w:ascii="Times New Roman" w:hAnsi="Times New Roman" w:cs="Times New Roman"/>
          <w:sz w:val="24"/>
          <w:szCs w:val="24"/>
        </w:rPr>
        <w:t>Grende</w:t>
      </w:r>
      <w:proofErr w:type="spellEnd"/>
    </w:p>
    <w:p w:rsidR="00AA3692" w:rsidRDefault="00AA3692" w:rsidP="00AA3692">
      <w:pPr>
        <w:pStyle w:val="Bezatstarpm"/>
        <w:ind w:right="-199"/>
        <w:jc w:val="both"/>
        <w:rPr>
          <w:rFonts w:ascii="Times New Roman" w:hAnsi="Times New Roman"/>
          <w:sz w:val="24"/>
          <w:szCs w:val="24"/>
        </w:rPr>
      </w:pPr>
    </w:p>
    <w:p w:rsidR="00AA3692" w:rsidRDefault="00AA3692" w:rsidP="00AA3692">
      <w:pPr>
        <w:pStyle w:val="Bezatstarpm"/>
        <w:ind w:right="-199"/>
        <w:jc w:val="both"/>
        <w:rPr>
          <w:rFonts w:ascii="Times New Roman" w:hAnsi="Times New Roman"/>
          <w:sz w:val="24"/>
          <w:szCs w:val="24"/>
        </w:rPr>
      </w:pPr>
    </w:p>
    <w:p w:rsidR="00AA3692" w:rsidRDefault="00AA3692" w:rsidP="00AA3692">
      <w:pPr>
        <w:pStyle w:val="Bezatstarpm"/>
        <w:ind w:right="-199"/>
        <w:jc w:val="both"/>
        <w:rPr>
          <w:rFonts w:ascii="Times New Roman" w:hAnsi="Times New Roman"/>
          <w:sz w:val="24"/>
          <w:szCs w:val="24"/>
        </w:rPr>
      </w:pPr>
    </w:p>
    <w:p w:rsidR="00AA3692" w:rsidRDefault="00AA3692" w:rsidP="00AA3692">
      <w:pPr>
        <w:pStyle w:val="Bezatstarpm"/>
        <w:ind w:right="-199"/>
        <w:rPr>
          <w:rFonts w:ascii="Times New Roman" w:hAnsi="Times New Roman"/>
          <w:sz w:val="24"/>
          <w:szCs w:val="24"/>
        </w:rPr>
      </w:pPr>
      <w:r>
        <w:rPr>
          <w:rFonts w:ascii="Times New Roman" w:hAnsi="Times New Roman"/>
          <w:sz w:val="24"/>
          <w:szCs w:val="24"/>
        </w:rPr>
        <w:t xml:space="preserve">Vīza: </w:t>
      </w:r>
      <w:r w:rsidR="006E7336">
        <w:rPr>
          <w:rFonts w:ascii="Times New Roman" w:hAnsi="Times New Roman"/>
          <w:sz w:val="24"/>
          <w:szCs w:val="24"/>
        </w:rPr>
        <w:t xml:space="preserve">Valsts sekretāra </w:t>
      </w:r>
      <w:proofErr w:type="spellStart"/>
      <w:r w:rsidR="006E7336">
        <w:rPr>
          <w:rFonts w:ascii="Times New Roman" w:hAnsi="Times New Roman"/>
          <w:sz w:val="24"/>
          <w:szCs w:val="24"/>
        </w:rPr>
        <w:t>p.i</w:t>
      </w:r>
      <w:proofErr w:type="spellEnd"/>
      <w:r w:rsidR="006E7336">
        <w:rPr>
          <w:rFonts w:ascii="Times New Roman" w:hAnsi="Times New Roman"/>
          <w:sz w:val="24"/>
          <w:szCs w:val="24"/>
        </w:rPr>
        <w:t>.</w:t>
      </w:r>
      <w:r w:rsidR="006E7336">
        <w:rPr>
          <w:rFonts w:ascii="Times New Roman" w:hAnsi="Times New Roman"/>
          <w:sz w:val="24"/>
          <w:szCs w:val="24"/>
        </w:rPr>
        <w:tab/>
      </w:r>
      <w:r w:rsidR="006E7336">
        <w:rPr>
          <w:rFonts w:ascii="Times New Roman" w:hAnsi="Times New Roman"/>
          <w:sz w:val="24"/>
          <w:szCs w:val="24"/>
        </w:rPr>
        <w:tab/>
      </w:r>
      <w:r w:rsidR="006E7336">
        <w:rPr>
          <w:rFonts w:ascii="Times New Roman" w:hAnsi="Times New Roman"/>
          <w:sz w:val="24"/>
          <w:szCs w:val="24"/>
        </w:rPr>
        <w:tab/>
      </w:r>
      <w:r w:rsidR="006E7336">
        <w:rPr>
          <w:rFonts w:ascii="Times New Roman" w:hAnsi="Times New Roman"/>
          <w:sz w:val="24"/>
          <w:szCs w:val="24"/>
        </w:rPr>
        <w:tab/>
      </w:r>
      <w:r w:rsidR="006E7336">
        <w:rPr>
          <w:rFonts w:ascii="Times New Roman" w:hAnsi="Times New Roman"/>
          <w:sz w:val="24"/>
          <w:szCs w:val="24"/>
        </w:rPr>
        <w:tab/>
      </w:r>
      <w:r w:rsidR="006E7336">
        <w:rPr>
          <w:rFonts w:ascii="Times New Roman" w:hAnsi="Times New Roman"/>
          <w:sz w:val="24"/>
          <w:szCs w:val="24"/>
        </w:rPr>
        <w:tab/>
      </w:r>
      <w:r w:rsidR="006E7336">
        <w:rPr>
          <w:rFonts w:ascii="Times New Roman" w:hAnsi="Times New Roman"/>
          <w:sz w:val="24"/>
          <w:szCs w:val="24"/>
        </w:rPr>
        <w:tab/>
      </w:r>
      <w:proofErr w:type="spellStart"/>
      <w:r w:rsidR="006E7336">
        <w:rPr>
          <w:rFonts w:ascii="Times New Roman" w:hAnsi="Times New Roman"/>
          <w:sz w:val="24"/>
          <w:szCs w:val="24"/>
        </w:rPr>
        <w:t>U.Lielpēters</w:t>
      </w:r>
      <w:proofErr w:type="spellEnd"/>
    </w:p>
    <w:p w:rsidR="00AA3692" w:rsidRDefault="00AA3692" w:rsidP="00AA3692">
      <w:pPr>
        <w:pStyle w:val="Bezatstarpm"/>
        <w:jc w:val="both"/>
        <w:rPr>
          <w:rFonts w:ascii="Times New Roman" w:hAnsi="Times New Roman"/>
          <w:sz w:val="24"/>
          <w:szCs w:val="24"/>
        </w:rPr>
      </w:pPr>
    </w:p>
    <w:p w:rsidR="00AA3692" w:rsidRDefault="00AA3692" w:rsidP="00AA3692">
      <w:pPr>
        <w:pStyle w:val="Bezatstarpm"/>
        <w:rPr>
          <w:rFonts w:ascii="Times New Roman" w:hAnsi="Times New Roman"/>
          <w:sz w:val="24"/>
          <w:szCs w:val="24"/>
          <w:highlight w:val="yellow"/>
        </w:rPr>
      </w:pPr>
    </w:p>
    <w:p w:rsidR="00D7519E" w:rsidRDefault="00D7519E"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D7519E" w:rsidRPr="00BF6016" w:rsidRDefault="006E7336" w:rsidP="00D7519E">
      <w:pPr>
        <w:pStyle w:val="Bezatstarpm"/>
        <w:rPr>
          <w:rFonts w:ascii="Times New Roman" w:hAnsi="Times New Roman" w:cs="Times New Roman"/>
          <w:sz w:val="20"/>
          <w:szCs w:val="20"/>
        </w:rPr>
      </w:pPr>
      <w:r>
        <w:rPr>
          <w:rFonts w:ascii="Times New Roman" w:hAnsi="Times New Roman" w:cs="Times New Roman"/>
          <w:sz w:val="20"/>
          <w:szCs w:val="20"/>
        </w:rPr>
        <w:t>29</w:t>
      </w:r>
      <w:r w:rsidR="00AA3692">
        <w:rPr>
          <w:rFonts w:ascii="Times New Roman" w:hAnsi="Times New Roman" w:cs="Times New Roman"/>
          <w:sz w:val="20"/>
          <w:szCs w:val="20"/>
        </w:rPr>
        <w:t>.</w:t>
      </w:r>
      <w:r w:rsidR="00285EB8">
        <w:rPr>
          <w:rFonts w:ascii="Times New Roman" w:hAnsi="Times New Roman" w:cs="Times New Roman"/>
          <w:sz w:val="20"/>
          <w:szCs w:val="20"/>
        </w:rPr>
        <w:t>11</w:t>
      </w:r>
      <w:r w:rsidR="00AA3692">
        <w:rPr>
          <w:rFonts w:ascii="Times New Roman" w:hAnsi="Times New Roman" w:cs="Times New Roman"/>
          <w:sz w:val="20"/>
          <w:szCs w:val="20"/>
        </w:rPr>
        <w:t>.2011. 1</w:t>
      </w:r>
      <w:r w:rsidR="008E4A29">
        <w:rPr>
          <w:rFonts w:ascii="Times New Roman" w:hAnsi="Times New Roman" w:cs="Times New Roman"/>
          <w:sz w:val="20"/>
          <w:szCs w:val="20"/>
        </w:rPr>
        <w:t>3:56</w:t>
      </w:r>
    </w:p>
    <w:p w:rsidR="00D7519E" w:rsidRPr="00BF6016" w:rsidRDefault="00AA3692" w:rsidP="00D7519E">
      <w:pPr>
        <w:pStyle w:val="Bezatstarpm"/>
        <w:rPr>
          <w:rFonts w:ascii="Times New Roman" w:hAnsi="Times New Roman" w:cs="Times New Roman"/>
          <w:sz w:val="20"/>
          <w:szCs w:val="20"/>
        </w:rPr>
      </w:pPr>
      <w:r>
        <w:rPr>
          <w:rFonts w:ascii="Times New Roman" w:hAnsi="Times New Roman" w:cs="Times New Roman"/>
          <w:sz w:val="20"/>
          <w:szCs w:val="20"/>
        </w:rPr>
        <w:t>1 3</w:t>
      </w:r>
      <w:r w:rsidR="000778B6">
        <w:rPr>
          <w:rFonts w:ascii="Times New Roman" w:hAnsi="Times New Roman" w:cs="Times New Roman"/>
          <w:sz w:val="20"/>
          <w:szCs w:val="20"/>
        </w:rPr>
        <w:t>3</w:t>
      </w:r>
      <w:r w:rsidR="006E7336">
        <w:rPr>
          <w:rFonts w:ascii="Times New Roman" w:hAnsi="Times New Roman" w:cs="Times New Roman"/>
          <w:sz w:val="20"/>
          <w:szCs w:val="20"/>
        </w:rPr>
        <w:t>2</w:t>
      </w:r>
    </w:p>
    <w:p w:rsidR="00D7519E" w:rsidRPr="00BF6016" w:rsidRDefault="00285EB8" w:rsidP="00D7519E">
      <w:pPr>
        <w:pStyle w:val="Bezatstarpm"/>
        <w:rPr>
          <w:rFonts w:ascii="Times New Roman" w:hAnsi="Times New Roman" w:cs="Times New Roman"/>
          <w:sz w:val="20"/>
          <w:szCs w:val="20"/>
        </w:rPr>
      </w:pPr>
      <w:r>
        <w:rPr>
          <w:rFonts w:ascii="Times New Roman" w:hAnsi="Times New Roman" w:cs="Times New Roman"/>
          <w:sz w:val="20"/>
          <w:szCs w:val="20"/>
        </w:rPr>
        <w:t>A.Ločmele</w:t>
      </w:r>
    </w:p>
    <w:p w:rsidR="00D7519E" w:rsidRPr="00BF6016" w:rsidRDefault="00EE2E6D" w:rsidP="00D7519E">
      <w:pPr>
        <w:pStyle w:val="Bezatstarpm"/>
        <w:rPr>
          <w:rFonts w:ascii="Times New Roman" w:hAnsi="Times New Roman" w:cs="Times New Roman"/>
          <w:sz w:val="20"/>
          <w:szCs w:val="20"/>
        </w:rPr>
      </w:pPr>
      <w:hyperlink r:id="rId7" w:history="1">
        <w:r w:rsidR="008E4A29" w:rsidRPr="006D1873">
          <w:rPr>
            <w:rStyle w:val="Hipersaite"/>
            <w:sz w:val="20"/>
            <w:szCs w:val="20"/>
          </w:rPr>
          <w:t>Agra.Locmele@km.gov.lv</w:t>
        </w:r>
      </w:hyperlink>
      <w:r w:rsidR="00D7519E" w:rsidRPr="00BF6016">
        <w:rPr>
          <w:rFonts w:ascii="Times New Roman" w:hAnsi="Times New Roman" w:cs="Times New Roman"/>
          <w:sz w:val="20"/>
          <w:szCs w:val="20"/>
        </w:rPr>
        <w:t xml:space="preserve">, tālr. </w:t>
      </w:r>
      <w:r w:rsidR="00285EB8" w:rsidRPr="00BF6016">
        <w:rPr>
          <w:rFonts w:ascii="Times New Roman" w:hAnsi="Times New Roman" w:cs="Times New Roman"/>
          <w:sz w:val="20"/>
          <w:szCs w:val="20"/>
        </w:rPr>
        <w:t>6733031</w:t>
      </w:r>
      <w:r w:rsidR="00285EB8">
        <w:rPr>
          <w:rFonts w:ascii="Times New Roman" w:hAnsi="Times New Roman" w:cs="Times New Roman"/>
          <w:sz w:val="20"/>
          <w:szCs w:val="20"/>
        </w:rPr>
        <w:t>5</w:t>
      </w:r>
    </w:p>
    <w:p w:rsidR="004A1ACE" w:rsidRDefault="006E7336"/>
    <w:sectPr w:rsidR="004A1ACE" w:rsidSect="003A5370">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4A" w:rsidRDefault="000D3E4A" w:rsidP="003A5370">
      <w:pPr>
        <w:spacing w:after="0" w:line="240" w:lineRule="auto"/>
      </w:pPr>
      <w:r>
        <w:separator/>
      </w:r>
    </w:p>
  </w:endnote>
  <w:endnote w:type="continuationSeparator" w:id="0">
    <w:p w:rsidR="000D3E4A" w:rsidRDefault="000D3E4A"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AF" w:rsidRDefault="00285EB8" w:rsidP="004F38AF">
    <w:pPr>
      <w:tabs>
        <w:tab w:val="left" w:pos="7560"/>
      </w:tabs>
      <w:jc w:val="both"/>
      <w:rPr>
        <w:rFonts w:ascii="Times New Roman" w:hAnsi="Times New Roman"/>
        <w:bCs/>
        <w:sz w:val="16"/>
        <w:szCs w:val="16"/>
      </w:rPr>
    </w:pPr>
    <w:r>
      <w:rPr>
        <w:rFonts w:ascii="Times New Roman" w:hAnsi="Times New Roman"/>
        <w:sz w:val="16"/>
        <w:szCs w:val="16"/>
      </w:rPr>
      <w:t>KMNotp11</w:t>
    </w:r>
    <w:r w:rsidR="004F38AF">
      <w:rPr>
        <w:rFonts w:ascii="Times New Roman" w:hAnsi="Times New Roman"/>
        <w:sz w:val="16"/>
        <w:szCs w:val="16"/>
      </w:rPr>
      <w:t>_</w:t>
    </w:r>
    <w:r w:rsidR="006E7336">
      <w:rPr>
        <w:rFonts w:ascii="Times New Roman" w:hAnsi="Times New Roman"/>
        <w:sz w:val="16"/>
        <w:szCs w:val="16"/>
      </w:rPr>
      <w:t>29</w:t>
    </w:r>
    <w:r>
      <w:rPr>
        <w:rFonts w:ascii="Times New Roman" w:hAnsi="Times New Roman"/>
        <w:sz w:val="16"/>
        <w:szCs w:val="16"/>
      </w:rPr>
      <w:t>1111</w:t>
    </w:r>
    <w:r w:rsidR="004F38AF">
      <w:rPr>
        <w:rFonts w:ascii="Times New Roman" w:hAnsi="Times New Roman"/>
        <w:sz w:val="16"/>
        <w:szCs w:val="16"/>
      </w:rPr>
      <w:t>_2010;</w:t>
    </w:r>
    <w:r w:rsidR="004F38AF">
      <w:rPr>
        <w:rFonts w:ascii="Times New Roman" w:hAnsi="Times New Roman"/>
        <w:bCs/>
        <w:sz w:val="16"/>
        <w:szCs w:val="16"/>
      </w:rPr>
      <w:t xml:space="preserve"> Pielikums Nr.</w:t>
    </w:r>
    <w:r>
      <w:rPr>
        <w:rFonts w:ascii="Times New Roman" w:hAnsi="Times New Roman"/>
        <w:bCs/>
        <w:sz w:val="16"/>
        <w:szCs w:val="16"/>
      </w:rPr>
      <w:t xml:space="preserve">11 </w:t>
    </w:r>
    <w:r w:rsidR="004F38AF">
      <w:rPr>
        <w:rFonts w:ascii="Times New Roman" w:hAnsi="Times New Roman"/>
        <w:bCs/>
        <w:sz w:val="16"/>
        <w:szCs w:val="16"/>
      </w:rPr>
      <w:t>Ministru kabineta noteikumu projektam „Noteikumi par Eiropas Trešo valstu valstspiederīgo integrācijas fonda 2010.gada programmas aktivitāšu īstenošanu”</w:t>
    </w:r>
  </w:p>
  <w:p w:rsidR="003A5370" w:rsidRDefault="003A537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70" w:rsidRDefault="00285EB8" w:rsidP="003A5370">
    <w:pPr>
      <w:tabs>
        <w:tab w:val="left" w:pos="7560"/>
      </w:tabs>
      <w:jc w:val="both"/>
      <w:rPr>
        <w:rFonts w:ascii="Times New Roman" w:hAnsi="Times New Roman"/>
        <w:bCs/>
        <w:sz w:val="16"/>
        <w:szCs w:val="16"/>
      </w:rPr>
    </w:pPr>
    <w:bookmarkStart w:id="0" w:name="OLE_LINK7"/>
    <w:bookmarkStart w:id="1" w:name="OLE_LINK8"/>
    <w:bookmarkStart w:id="2" w:name="OLE_LINK13"/>
    <w:bookmarkStart w:id="3" w:name="OLE_LINK16"/>
    <w:r>
      <w:rPr>
        <w:rFonts w:ascii="Times New Roman" w:hAnsi="Times New Roman"/>
        <w:sz w:val="16"/>
        <w:szCs w:val="16"/>
      </w:rPr>
      <w:t>KMNotp11</w:t>
    </w:r>
    <w:r w:rsidR="00AA3692">
      <w:rPr>
        <w:rFonts w:ascii="Times New Roman" w:hAnsi="Times New Roman"/>
        <w:sz w:val="16"/>
        <w:szCs w:val="16"/>
      </w:rPr>
      <w:t>_</w:t>
    </w:r>
    <w:r w:rsidR="006E7336">
      <w:rPr>
        <w:rFonts w:ascii="Times New Roman" w:hAnsi="Times New Roman"/>
        <w:sz w:val="16"/>
        <w:szCs w:val="16"/>
      </w:rPr>
      <w:t>29</w:t>
    </w:r>
    <w:r>
      <w:rPr>
        <w:rFonts w:ascii="Times New Roman" w:hAnsi="Times New Roman"/>
        <w:sz w:val="16"/>
        <w:szCs w:val="16"/>
      </w:rPr>
      <w:t>1111</w:t>
    </w:r>
    <w:r w:rsidR="003A5370">
      <w:rPr>
        <w:rFonts w:ascii="Times New Roman" w:hAnsi="Times New Roman"/>
        <w:sz w:val="16"/>
        <w:szCs w:val="16"/>
      </w:rPr>
      <w:t>_2010;</w:t>
    </w:r>
    <w:r w:rsidR="003A5370">
      <w:rPr>
        <w:rFonts w:ascii="Times New Roman" w:hAnsi="Times New Roman"/>
        <w:bCs/>
        <w:sz w:val="16"/>
        <w:szCs w:val="16"/>
      </w:rPr>
      <w:t xml:space="preserve"> Pielikums Nr.</w:t>
    </w:r>
    <w:r>
      <w:rPr>
        <w:rFonts w:ascii="Times New Roman" w:hAnsi="Times New Roman"/>
        <w:bCs/>
        <w:sz w:val="16"/>
        <w:szCs w:val="16"/>
      </w:rPr>
      <w:t xml:space="preserve">11 </w:t>
    </w:r>
    <w:r w:rsidR="003A5370">
      <w:rPr>
        <w:rFonts w:ascii="Times New Roman" w:hAnsi="Times New Roman"/>
        <w:bCs/>
        <w:sz w:val="16"/>
        <w:szCs w:val="16"/>
      </w:rPr>
      <w:t>Ministru kabineta noteikumu projektam „Noteikumi par Eiropas Trešo valstu valstspiederīgo integrācijas fonda 2010.gada programmas aktivitāšu īstenošanu”</w:t>
    </w:r>
  </w:p>
  <w:bookmarkEnd w:id="0"/>
  <w:bookmarkEnd w:id="1"/>
  <w:bookmarkEnd w:id="2"/>
  <w:bookmarkEnd w:id="3"/>
  <w:p w:rsidR="003A5370" w:rsidRDefault="003A537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4A" w:rsidRDefault="000D3E4A" w:rsidP="003A5370">
      <w:pPr>
        <w:spacing w:after="0" w:line="240" w:lineRule="auto"/>
      </w:pPr>
      <w:r>
        <w:separator/>
      </w:r>
    </w:p>
  </w:footnote>
  <w:footnote w:type="continuationSeparator" w:id="0">
    <w:p w:rsidR="000D3E4A" w:rsidRDefault="000D3E4A"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871"/>
      <w:docPartObj>
        <w:docPartGallery w:val="Page Numbers (Top of Page)"/>
        <w:docPartUnique/>
      </w:docPartObj>
    </w:sdtPr>
    <w:sdtContent>
      <w:p w:rsidR="003A5370" w:rsidRDefault="00EE2E6D">
        <w:pPr>
          <w:pStyle w:val="Galvene"/>
          <w:jc w:val="center"/>
        </w:pPr>
        <w:r>
          <w:fldChar w:fldCharType="begin"/>
        </w:r>
        <w:r w:rsidR="00A55A03">
          <w:instrText xml:space="preserve"> PAGE   \* MERGEFORMAT </w:instrText>
        </w:r>
        <w:r>
          <w:fldChar w:fldCharType="separate"/>
        </w:r>
        <w:r w:rsidR="006E7336">
          <w:rPr>
            <w:noProof/>
          </w:rPr>
          <w:t>6</w:t>
        </w:r>
        <w:r>
          <w:fldChar w:fldCharType="end"/>
        </w:r>
      </w:p>
    </w:sdtContent>
  </w:sdt>
  <w:p w:rsidR="003A5370" w:rsidRDefault="003A537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778B6"/>
    <w:rsid w:val="000D3E4A"/>
    <w:rsid w:val="00237E28"/>
    <w:rsid w:val="00285EB8"/>
    <w:rsid w:val="002B753D"/>
    <w:rsid w:val="002D1A02"/>
    <w:rsid w:val="003A5370"/>
    <w:rsid w:val="003E1591"/>
    <w:rsid w:val="003F3D7A"/>
    <w:rsid w:val="004F38AF"/>
    <w:rsid w:val="005537B8"/>
    <w:rsid w:val="00561584"/>
    <w:rsid w:val="005A491C"/>
    <w:rsid w:val="006540B3"/>
    <w:rsid w:val="00656AE0"/>
    <w:rsid w:val="006D40FC"/>
    <w:rsid w:val="006E7336"/>
    <w:rsid w:val="007E4F8E"/>
    <w:rsid w:val="00821A45"/>
    <w:rsid w:val="008E4A29"/>
    <w:rsid w:val="009508FD"/>
    <w:rsid w:val="00953768"/>
    <w:rsid w:val="00A55A03"/>
    <w:rsid w:val="00A96014"/>
    <w:rsid w:val="00AA3692"/>
    <w:rsid w:val="00AB4B47"/>
    <w:rsid w:val="00B43BE4"/>
    <w:rsid w:val="00B850EC"/>
    <w:rsid w:val="00BF6016"/>
    <w:rsid w:val="00C27436"/>
    <w:rsid w:val="00CA03BA"/>
    <w:rsid w:val="00D51758"/>
    <w:rsid w:val="00D521E3"/>
    <w:rsid w:val="00D52B3F"/>
    <w:rsid w:val="00D70E2E"/>
    <w:rsid w:val="00D7519E"/>
    <w:rsid w:val="00DD170B"/>
    <w:rsid w:val="00E31D9B"/>
    <w:rsid w:val="00E34153"/>
    <w:rsid w:val="00EC2947"/>
    <w:rsid w:val="00EE2E6D"/>
    <w:rsid w:val="00F515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iPriority w:val="99"/>
    <w:semiHidden/>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pPr>
      <w:spacing w:after="0" w:line="240" w:lineRule="auto"/>
    </w:pPr>
  </w:style>
</w:styles>
</file>

<file path=word/webSettings.xml><?xml version="1.0" encoding="utf-8"?>
<w:webSettings xmlns:r="http://schemas.openxmlformats.org/officeDocument/2006/relationships" xmlns:w="http://schemas.openxmlformats.org/wordprocessingml/2006/main">
  <w:divs>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ra.Locmel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6568</Words>
  <Characters>3744</Characters>
  <Application>Microsoft Office Word</Application>
  <DocSecurity>0</DocSecurity>
  <Lines>31</Lines>
  <Paragraphs>20</Paragraphs>
  <ScaleCrop>false</ScaleCrop>
  <Company>Grizli777</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Evija Nikolajeva</cp:lastModifiedBy>
  <cp:revision>21</cp:revision>
  <cp:lastPrinted>2011-11-17T12:09:00Z</cp:lastPrinted>
  <dcterms:created xsi:type="dcterms:W3CDTF">2011-09-06T11:46:00Z</dcterms:created>
  <dcterms:modified xsi:type="dcterms:W3CDTF">2011-11-29T12:51:00Z</dcterms:modified>
</cp:coreProperties>
</file>