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DE" w:rsidRDefault="00EF20DE" w:rsidP="00EF20DE">
      <w:pPr>
        <w:rPr>
          <w:i/>
          <w:sz w:val="28"/>
          <w:szCs w:val="28"/>
        </w:rPr>
      </w:pPr>
    </w:p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Default="00EE1725" w:rsidP="00EE1725">
      <w:pPr>
        <w:jc w:val="right"/>
        <w:rPr>
          <w:szCs w:val="28"/>
        </w:rPr>
      </w:pPr>
    </w:p>
    <w:p w:rsidR="00EF20DE" w:rsidRDefault="00EF20DE" w:rsidP="00EE1725">
      <w:pPr>
        <w:jc w:val="right"/>
        <w:rPr>
          <w:szCs w:val="28"/>
        </w:rPr>
      </w:pPr>
    </w:p>
    <w:p w:rsidR="00EF20DE" w:rsidRPr="00DD6EA0" w:rsidRDefault="00EF20DE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CD510F" w:rsidRDefault="00CD510F" w:rsidP="00EE1725">
      <w:pPr>
        <w:pStyle w:val="H4"/>
        <w:spacing w:after="0"/>
        <w:rPr>
          <w:b w:val="0"/>
          <w:szCs w:val="28"/>
        </w:rPr>
      </w:pPr>
    </w:p>
    <w:p w:rsidR="00EF20DE" w:rsidRDefault="00EF20DE" w:rsidP="00EE1725">
      <w:pPr>
        <w:pStyle w:val="H4"/>
        <w:spacing w:after="0"/>
        <w:rPr>
          <w:b w:val="0"/>
          <w:szCs w:val="28"/>
        </w:rPr>
      </w:pPr>
    </w:p>
    <w:p w:rsidR="00EF20DE" w:rsidRPr="00DD6EA0" w:rsidRDefault="00EF20DE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28635D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BB5EEC" w:rsidRPr="00BB5EEC" w:rsidRDefault="00EE1725" w:rsidP="00BB5EEC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EF20DE" w:rsidRDefault="00EF20DE" w:rsidP="00EF20DE">
      <w:pPr>
        <w:rPr>
          <w:rFonts w:eastAsia="Times New Roman"/>
          <w:sz w:val="28"/>
          <w:szCs w:val="28"/>
        </w:rPr>
      </w:pPr>
    </w:p>
    <w:p w:rsidR="00EF20DE" w:rsidRPr="00E44B9E" w:rsidRDefault="00EF20DE" w:rsidP="00DA69FC">
      <w:pPr>
        <w:jc w:val="center"/>
        <w:rPr>
          <w:rFonts w:eastAsia="Times New Roman"/>
          <w:sz w:val="28"/>
          <w:szCs w:val="28"/>
        </w:rPr>
      </w:pPr>
    </w:p>
    <w:p w:rsidR="006C6D46" w:rsidRPr="00E44B9E" w:rsidRDefault="008937F5" w:rsidP="00D045FC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r w:rsidRPr="00E44B9E">
        <w:rPr>
          <w:b/>
          <w:sz w:val="28"/>
          <w:szCs w:val="28"/>
        </w:rPr>
        <w:t xml:space="preserve">Par pamatbudžeta apropriācijas pārdali no preču un </w:t>
      </w:r>
    </w:p>
    <w:p w:rsidR="00DA69FC" w:rsidRPr="00E44B9E" w:rsidRDefault="008937F5" w:rsidP="00D045FC">
      <w:pPr>
        <w:jc w:val="center"/>
        <w:rPr>
          <w:b/>
          <w:sz w:val="28"/>
          <w:szCs w:val="28"/>
        </w:rPr>
      </w:pPr>
      <w:r w:rsidRPr="00E44B9E">
        <w:rPr>
          <w:b/>
          <w:sz w:val="28"/>
          <w:szCs w:val="28"/>
        </w:rPr>
        <w:t>pakalpojumu izdevumiem uz atlīdzības izdevumiem Kultūras ministrijas</w:t>
      </w:r>
      <w:r w:rsidR="00D045FC" w:rsidRPr="00E44B9E">
        <w:rPr>
          <w:b/>
          <w:sz w:val="28"/>
          <w:szCs w:val="28"/>
        </w:rPr>
        <w:t xml:space="preserve"> </w:t>
      </w:r>
      <w:r w:rsidRPr="00E44B9E">
        <w:rPr>
          <w:b/>
          <w:sz w:val="28"/>
          <w:szCs w:val="28"/>
        </w:rPr>
        <w:t xml:space="preserve">programmā 21.00.00. </w:t>
      </w:r>
      <w:r w:rsidR="00EE1C80" w:rsidRPr="00E44B9E">
        <w:rPr>
          <w:b/>
          <w:sz w:val="28"/>
          <w:szCs w:val="28"/>
        </w:rPr>
        <w:t>„</w:t>
      </w:r>
      <w:r w:rsidRPr="00E44B9E">
        <w:rPr>
          <w:b/>
          <w:sz w:val="28"/>
          <w:szCs w:val="28"/>
        </w:rPr>
        <w:t>Kultūras mantojums</w:t>
      </w:r>
      <w:r w:rsidR="00121380" w:rsidRPr="00E44B9E">
        <w:rPr>
          <w:b/>
          <w:sz w:val="28"/>
          <w:szCs w:val="28"/>
        </w:rPr>
        <w:t>”</w:t>
      </w:r>
    </w:p>
    <w:bookmarkEnd w:id="0"/>
    <w:bookmarkEnd w:id="1"/>
    <w:p w:rsidR="008937F5" w:rsidRDefault="008937F5" w:rsidP="00DA69FC">
      <w:pPr>
        <w:jc w:val="center"/>
        <w:rPr>
          <w:rFonts w:eastAsia="Times New Roman"/>
          <w:bCs/>
          <w:sz w:val="28"/>
          <w:szCs w:val="28"/>
        </w:rPr>
      </w:pPr>
    </w:p>
    <w:p w:rsidR="00EF20DE" w:rsidRDefault="00EF20DE" w:rsidP="00DA69FC">
      <w:pPr>
        <w:jc w:val="center"/>
        <w:rPr>
          <w:rFonts w:eastAsia="Times New Roman"/>
          <w:bCs/>
          <w:sz w:val="28"/>
          <w:szCs w:val="28"/>
        </w:rPr>
      </w:pPr>
    </w:p>
    <w:p w:rsidR="00EF20DE" w:rsidRPr="00DA69FC" w:rsidRDefault="00EF20DE" w:rsidP="00DA69FC">
      <w:pPr>
        <w:jc w:val="center"/>
        <w:rPr>
          <w:rFonts w:eastAsia="Times New Roman"/>
          <w:bCs/>
          <w:sz w:val="28"/>
          <w:szCs w:val="28"/>
        </w:rPr>
      </w:pPr>
    </w:p>
    <w:p w:rsidR="007D347E" w:rsidRDefault="00B54B89" w:rsidP="00E62F20">
      <w:pPr>
        <w:pStyle w:val="ParastaisWe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7D347E" w:rsidRPr="00335B1E">
        <w:rPr>
          <w:sz w:val="28"/>
          <w:szCs w:val="28"/>
        </w:rPr>
        <w:t xml:space="preserve">eikt apropriācijas pārdali starp budžeta izdevumu kodiem atbilstoši ekonomiskajām kategorijām Kultūras ministrijai likuma </w:t>
      </w:r>
      <w:r w:rsidR="00AC0CFA" w:rsidRPr="00597F0C">
        <w:rPr>
          <w:sz w:val="28"/>
          <w:szCs w:val="28"/>
        </w:rPr>
        <w:t>"Likums par budžetu un finan</w:t>
      </w:r>
      <w:r w:rsidR="00C05DE0" w:rsidRPr="00597F0C">
        <w:rPr>
          <w:sz w:val="28"/>
          <w:szCs w:val="28"/>
        </w:rPr>
        <w:t>š</w:t>
      </w:r>
      <w:r w:rsidR="00AC0CFA" w:rsidRPr="00597F0C">
        <w:rPr>
          <w:sz w:val="28"/>
          <w:szCs w:val="28"/>
        </w:rPr>
        <w:t>u vadību</w:t>
      </w:r>
      <w:r w:rsidR="00EF0296" w:rsidRPr="00597F0C">
        <w:rPr>
          <w:sz w:val="28"/>
          <w:szCs w:val="28"/>
        </w:rPr>
        <w:t>” un likuma</w:t>
      </w:r>
      <w:r w:rsidR="00674A95">
        <w:rPr>
          <w:sz w:val="28"/>
          <w:szCs w:val="28"/>
        </w:rPr>
        <w:t xml:space="preserve"> </w:t>
      </w:r>
      <w:r w:rsidR="007D347E" w:rsidRPr="00335B1E">
        <w:rPr>
          <w:sz w:val="28"/>
          <w:szCs w:val="28"/>
        </w:rPr>
        <w:t>„Par valsts budžetu 2012.gadam”</w:t>
      </w:r>
      <w:r w:rsidR="00EF0296">
        <w:rPr>
          <w:sz w:val="28"/>
          <w:szCs w:val="28"/>
        </w:rPr>
        <w:t xml:space="preserve"> </w:t>
      </w:r>
      <w:r w:rsidR="007D347E" w:rsidRPr="00335B1E">
        <w:rPr>
          <w:sz w:val="28"/>
          <w:szCs w:val="28"/>
        </w:rPr>
        <w:t>noteiktās apropriācijas ietvaros programmā 21.00.00 „Kultūras mantojums”</w:t>
      </w:r>
      <w:r w:rsidR="00E76848">
        <w:rPr>
          <w:sz w:val="28"/>
          <w:szCs w:val="28"/>
        </w:rPr>
        <w:t>,</w:t>
      </w:r>
      <w:r w:rsidR="007D347E" w:rsidRPr="00335B1E">
        <w:rPr>
          <w:sz w:val="28"/>
          <w:szCs w:val="28"/>
        </w:rPr>
        <w:t xml:space="preserve"> samazinot izdevumus precēm un pakalpojumiem un palielinot izdevumus </w:t>
      </w:r>
      <w:r w:rsidR="008C2E45">
        <w:rPr>
          <w:sz w:val="28"/>
          <w:szCs w:val="28"/>
        </w:rPr>
        <w:t>atlīdzībai t.sk. atalgojumam,</w:t>
      </w:r>
      <w:r w:rsidR="008C2E45" w:rsidRPr="00335B1E">
        <w:rPr>
          <w:sz w:val="28"/>
          <w:szCs w:val="28"/>
        </w:rPr>
        <w:t xml:space="preserve"> lai</w:t>
      </w:r>
      <w:r w:rsidR="007D347E" w:rsidRPr="00335B1E">
        <w:rPr>
          <w:sz w:val="28"/>
          <w:szCs w:val="28"/>
        </w:rPr>
        <w:t xml:space="preserve"> nodrošinātu </w:t>
      </w:r>
      <w:r w:rsidR="009A69A1" w:rsidRPr="00C82D1F">
        <w:rPr>
          <w:sz w:val="28"/>
          <w:szCs w:val="28"/>
        </w:rPr>
        <w:t>piecu jaunu amata vietu izveidi</w:t>
      </w:r>
      <w:r w:rsidR="007D347E" w:rsidRPr="00335B1E">
        <w:rPr>
          <w:sz w:val="28"/>
          <w:szCs w:val="28"/>
        </w:rPr>
        <w:t xml:space="preserve"> valsts aģentūras „Rundāles pils muzejs” apsardzes darbiniekiem</w:t>
      </w:r>
      <w:r w:rsidR="00C175B3">
        <w:rPr>
          <w:sz w:val="28"/>
          <w:szCs w:val="28"/>
        </w:rPr>
        <w:t xml:space="preserve"> </w:t>
      </w:r>
      <w:r w:rsidR="00524FCA">
        <w:rPr>
          <w:sz w:val="28"/>
          <w:szCs w:val="28"/>
        </w:rPr>
        <w:t xml:space="preserve">2012.gadā </w:t>
      </w:r>
      <w:r w:rsidR="00C82D1F" w:rsidRPr="00C175B3">
        <w:rPr>
          <w:b/>
          <w:sz w:val="28"/>
          <w:szCs w:val="28"/>
        </w:rPr>
        <w:t>9</w:t>
      </w:r>
      <w:r w:rsidR="00AF2FC3" w:rsidRPr="00C175B3">
        <w:rPr>
          <w:b/>
          <w:sz w:val="28"/>
          <w:szCs w:val="28"/>
        </w:rPr>
        <w:t> </w:t>
      </w:r>
      <w:r w:rsidR="00C82D1F" w:rsidRPr="00C175B3">
        <w:rPr>
          <w:b/>
          <w:sz w:val="28"/>
          <w:szCs w:val="28"/>
        </w:rPr>
        <w:t>224</w:t>
      </w:r>
      <w:r w:rsidR="00AF2FC3" w:rsidRPr="00C175B3">
        <w:rPr>
          <w:b/>
          <w:sz w:val="28"/>
          <w:szCs w:val="28"/>
        </w:rPr>
        <w:t xml:space="preserve"> </w:t>
      </w:r>
      <w:r w:rsidR="00AF2FC3" w:rsidRPr="00C175B3">
        <w:rPr>
          <w:sz w:val="28"/>
          <w:szCs w:val="28"/>
        </w:rPr>
        <w:t>latu apmērā</w:t>
      </w:r>
      <w:r w:rsidR="00936A22" w:rsidRPr="00C175B3">
        <w:rPr>
          <w:sz w:val="28"/>
          <w:szCs w:val="28"/>
        </w:rPr>
        <w:t xml:space="preserve">, t.sk. atalgojumam 7 433 </w:t>
      </w:r>
      <w:r w:rsidR="009A69A1" w:rsidRPr="00C175B3">
        <w:rPr>
          <w:sz w:val="28"/>
          <w:szCs w:val="28"/>
        </w:rPr>
        <w:t>latu apmērā</w:t>
      </w:r>
      <w:r w:rsidR="007D347E" w:rsidRPr="00C175B3">
        <w:rPr>
          <w:sz w:val="28"/>
          <w:szCs w:val="28"/>
        </w:rPr>
        <w:t>;</w:t>
      </w:r>
    </w:p>
    <w:p w:rsidR="00EF20DE" w:rsidRPr="00C175B3" w:rsidRDefault="00EF20DE" w:rsidP="00EF20DE">
      <w:pPr>
        <w:pStyle w:val="ParastaisWeb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EF20DE" w:rsidRPr="00EF20DE" w:rsidRDefault="007D347E" w:rsidP="00EF20DE">
      <w:pPr>
        <w:pStyle w:val="ParastaisWeb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5B1E">
        <w:rPr>
          <w:sz w:val="28"/>
          <w:szCs w:val="28"/>
        </w:rPr>
        <w:t>Kultūras ministrijai normatīvajos aktos noteiktajā kārtībā sagatavot un iesniegt Finanšu ministrijā pieprasījumu valsts budžeta apropriācijas pārdalei</w:t>
      </w:r>
      <w:r w:rsidRPr="00B1540D">
        <w:rPr>
          <w:sz w:val="28"/>
          <w:szCs w:val="28"/>
        </w:rPr>
        <w:t xml:space="preserve"> </w:t>
      </w:r>
      <w:r w:rsidRPr="00335B1E">
        <w:rPr>
          <w:sz w:val="28"/>
          <w:szCs w:val="28"/>
        </w:rPr>
        <w:t>starp budžeta izdevumu kodiem atbilstoši ekonomiskajām kategorijām atbilstoši šā rīkojuma 1.punktam</w:t>
      </w:r>
      <w:r w:rsidR="00597F0C">
        <w:rPr>
          <w:sz w:val="28"/>
          <w:szCs w:val="28"/>
        </w:rPr>
        <w:t>.</w:t>
      </w:r>
    </w:p>
    <w:p w:rsidR="00EF20DE" w:rsidRPr="00335B1E" w:rsidRDefault="00EF20DE" w:rsidP="00EF20DE">
      <w:pPr>
        <w:pStyle w:val="ParastaisWeb"/>
        <w:tabs>
          <w:tab w:val="left" w:pos="567"/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BB5EEC" w:rsidRDefault="007D347E" w:rsidP="00BA789C">
      <w:pPr>
        <w:pStyle w:val="Galvene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568"/>
        <w:jc w:val="both"/>
        <w:rPr>
          <w:szCs w:val="28"/>
        </w:rPr>
      </w:pPr>
      <w:r w:rsidRPr="00335B1E">
        <w:rPr>
          <w:szCs w:val="28"/>
        </w:rPr>
        <w:t xml:space="preserve">Finanšu ministram normatīvajos aktos noteiktajā kārtībā informēt Saeimu par apropriācijas pārdali Kultūras ministrijai starp budžeta izdevumu kodiem atbilstoši ekonomiskajām kategorijām un pēc Saeimas </w:t>
      </w:r>
      <w:r w:rsidR="00190CF1" w:rsidRPr="00190CF1">
        <w:rPr>
          <w:szCs w:val="28"/>
        </w:rPr>
        <w:t>Budžeta un finanšu (nodokļu) komisija</w:t>
      </w:r>
      <w:r w:rsidR="00190CF1">
        <w:rPr>
          <w:szCs w:val="28"/>
        </w:rPr>
        <w:t>s</w:t>
      </w:r>
      <w:r w:rsidR="007B70D7" w:rsidRPr="00190CF1">
        <w:rPr>
          <w:szCs w:val="28"/>
        </w:rPr>
        <w:t xml:space="preserve"> </w:t>
      </w:r>
      <w:r w:rsidRPr="00335B1E">
        <w:rPr>
          <w:szCs w:val="28"/>
        </w:rPr>
        <w:t>atļaujas saņemšanas veikt apropriācijas pārdali</w:t>
      </w:r>
      <w:r>
        <w:rPr>
          <w:szCs w:val="28"/>
        </w:rPr>
        <w:t>.</w:t>
      </w:r>
    </w:p>
    <w:p w:rsidR="00EF20DE" w:rsidRDefault="00EF20DE" w:rsidP="00EF20DE">
      <w:pPr>
        <w:pStyle w:val="Galvene"/>
        <w:tabs>
          <w:tab w:val="clear" w:pos="4153"/>
          <w:tab w:val="clear" w:pos="8306"/>
          <w:tab w:val="left" w:pos="1134"/>
        </w:tabs>
        <w:ind w:left="568"/>
        <w:jc w:val="both"/>
        <w:rPr>
          <w:szCs w:val="28"/>
        </w:rPr>
      </w:pPr>
    </w:p>
    <w:p w:rsidR="00BB5EEC" w:rsidRPr="005C7EF1" w:rsidRDefault="003C5852" w:rsidP="00BB5EEC">
      <w:pPr>
        <w:pStyle w:val="Galvene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568"/>
        <w:jc w:val="both"/>
        <w:rPr>
          <w:b/>
          <w:szCs w:val="28"/>
        </w:rPr>
      </w:pPr>
      <w:r w:rsidRPr="005C7EF1">
        <w:rPr>
          <w:szCs w:val="28"/>
        </w:rPr>
        <w:t>Kultūras ministrijai iesniegt priekšlikumu</w:t>
      </w:r>
      <w:r w:rsidR="005C7EF1">
        <w:rPr>
          <w:szCs w:val="28"/>
        </w:rPr>
        <w:t xml:space="preserve"> Finanšu ministrijai</w:t>
      </w:r>
      <w:r w:rsidRPr="005C7EF1">
        <w:rPr>
          <w:szCs w:val="28"/>
        </w:rPr>
        <w:t xml:space="preserve"> </w:t>
      </w:r>
      <w:r w:rsidR="00672F8F" w:rsidRPr="00A17837">
        <w:rPr>
          <w:bCs/>
        </w:rPr>
        <w:t>otrajam lasījumam Saeimā likum</w:t>
      </w:r>
      <w:r w:rsidR="00E76848">
        <w:rPr>
          <w:bCs/>
        </w:rPr>
        <w:t>projektā</w:t>
      </w:r>
      <w:r w:rsidR="00672F8F" w:rsidRPr="00A17837">
        <w:rPr>
          <w:bCs/>
        </w:rPr>
        <w:t xml:space="preserve"> „Par valsts budžetu 201</w:t>
      </w:r>
      <w:r w:rsidR="00672F8F">
        <w:rPr>
          <w:bCs/>
        </w:rPr>
        <w:t>3</w:t>
      </w:r>
      <w:r w:rsidR="00672F8F" w:rsidRPr="00A17837">
        <w:rPr>
          <w:bCs/>
        </w:rPr>
        <w:t>.gadam”</w:t>
      </w:r>
      <w:r w:rsidR="00672F8F">
        <w:rPr>
          <w:bCs/>
        </w:rPr>
        <w:t xml:space="preserve"> </w:t>
      </w:r>
      <w:r w:rsidRPr="005C7EF1">
        <w:rPr>
          <w:szCs w:val="28"/>
        </w:rPr>
        <w:t xml:space="preserve">par apropriācijas pārdali, samazinot izdevumus precēm un pakalpojumiem un palielinot izdevumus atlīdzībai t.sk. atalgojumam, 2013.gadā un turpmākajos gados </w:t>
      </w:r>
      <w:r w:rsidRPr="005C7EF1">
        <w:rPr>
          <w:b/>
          <w:szCs w:val="28"/>
        </w:rPr>
        <w:t xml:space="preserve">36 896 </w:t>
      </w:r>
      <w:r w:rsidRPr="005C7EF1">
        <w:rPr>
          <w:szCs w:val="28"/>
        </w:rPr>
        <w:t>latu apmērā</w:t>
      </w:r>
      <w:r w:rsidRPr="005C7EF1">
        <w:rPr>
          <w:b/>
          <w:szCs w:val="28"/>
        </w:rPr>
        <w:t>, t.sk. atalgojumam 29 734</w:t>
      </w:r>
      <w:r w:rsidRPr="005C7EF1">
        <w:rPr>
          <w:szCs w:val="28"/>
        </w:rPr>
        <w:t xml:space="preserve"> latu apmērā</w:t>
      </w:r>
      <w:r w:rsidR="00672F8F">
        <w:rPr>
          <w:szCs w:val="28"/>
        </w:rPr>
        <w:t>,</w:t>
      </w:r>
      <w:r w:rsidR="005C7EF1">
        <w:rPr>
          <w:szCs w:val="28"/>
        </w:rPr>
        <w:t xml:space="preserve"> </w:t>
      </w:r>
      <w:r w:rsidR="00672F8F">
        <w:rPr>
          <w:szCs w:val="28"/>
        </w:rPr>
        <w:t xml:space="preserve">saskaņā ar </w:t>
      </w:r>
      <w:r w:rsidR="009653F9">
        <w:rPr>
          <w:szCs w:val="28"/>
        </w:rPr>
        <w:lastRenderedPageBreak/>
        <w:t>Saeimas noteikto termiņu otrā lasījuma priekšlikumu iesniegšanai</w:t>
      </w:r>
      <w:r w:rsidR="00672F8F">
        <w:rPr>
          <w:szCs w:val="28"/>
        </w:rPr>
        <w:t>.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 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 prezidents                     </w:t>
      </w:r>
      <w:r w:rsidR="00EE1725">
        <w:rPr>
          <w:sz w:val="28"/>
          <w:szCs w:val="28"/>
        </w:rPr>
        <w:t>                             </w:t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B274D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A42E4C">
        <w:rPr>
          <w:sz w:val="28"/>
          <w:szCs w:val="28"/>
        </w:rPr>
        <w:t>e</w:t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EE1725">
        <w:rPr>
          <w:sz w:val="28"/>
          <w:szCs w:val="28"/>
        </w:rPr>
        <w:t xml:space="preserve"> </w:t>
      </w:r>
      <w:r w:rsidR="00EE1725">
        <w:rPr>
          <w:sz w:val="28"/>
          <w:szCs w:val="28"/>
        </w:rPr>
        <w:tab/>
      </w:r>
      <w:r w:rsidR="0028635D">
        <w:rPr>
          <w:sz w:val="28"/>
          <w:szCs w:val="28"/>
        </w:rPr>
        <w:t>Ž</w:t>
      </w:r>
      <w:r w:rsidR="00A42E4C">
        <w:rPr>
          <w:sz w:val="28"/>
          <w:szCs w:val="28"/>
        </w:rPr>
        <w:t>.</w:t>
      </w:r>
      <w:r w:rsidR="00B274D4">
        <w:rPr>
          <w:sz w:val="28"/>
          <w:szCs w:val="28"/>
        </w:rPr>
        <w:t xml:space="preserve">Jaunzeme – </w:t>
      </w:r>
      <w:r w:rsidR="0028635D">
        <w:rPr>
          <w:sz w:val="28"/>
          <w:szCs w:val="28"/>
        </w:rPr>
        <w:t>Grende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Vīza</w:t>
      </w:r>
      <w:r w:rsidR="00304C8B">
        <w:rPr>
          <w:sz w:val="28"/>
          <w:szCs w:val="28"/>
        </w:rPr>
        <w:t>: Valsts sekretārs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="00304C8B">
        <w:rPr>
          <w:sz w:val="28"/>
          <w:szCs w:val="28"/>
        </w:rPr>
        <w:tab/>
        <w:t>G</w:t>
      </w:r>
      <w:r w:rsidR="00A42E4C">
        <w:rPr>
          <w:sz w:val="28"/>
          <w:szCs w:val="28"/>
        </w:rPr>
        <w:t>.</w:t>
      </w:r>
      <w:r w:rsidR="00304C8B">
        <w:rPr>
          <w:sz w:val="28"/>
          <w:szCs w:val="28"/>
        </w:rPr>
        <w:t>Puķītis</w:t>
      </w: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846A8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EE1725">
        <w:rPr>
          <w:sz w:val="22"/>
          <w:szCs w:val="22"/>
        </w:rPr>
        <w:fldChar w:fldCharType="begin"/>
      </w:r>
      <w:r w:rsidR="00BB5EEC" w:rsidRPr="00EE1725">
        <w:rPr>
          <w:sz w:val="22"/>
          <w:szCs w:val="22"/>
        </w:rPr>
        <w:instrText xml:space="preserve"> DATE  \@ "yyyy.MM.dd. H:mm"  \* MERGEFORMAT </w:instrText>
      </w:r>
      <w:r w:rsidRPr="00EE1725">
        <w:rPr>
          <w:sz w:val="22"/>
          <w:szCs w:val="22"/>
        </w:rPr>
        <w:fldChar w:fldCharType="separate"/>
      </w:r>
      <w:r w:rsidR="00545BBB">
        <w:rPr>
          <w:noProof/>
          <w:sz w:val="22"/>
          <w:szCs w:val="22"/>
        </w:rPr>
        <w:t>2012.10.19. 12:56</w:t>
      </w:r>
      <w:r w:rsidRPr="00EE1725">
        <w:rPr>
          <w:sz w:val="22"/>
          <w:szCs w:val="22"/>
        </w:rPr>
        <w:fldChar w:fldCharType="end"/>
      </w:r>
    </w:p>
    <w:p w:rsidR="00BE6BC1" w:rsidRDefault="00650D69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236</w:t>
      </w:r>
    </w:p>
    <w:p w:rsidR="006E7818" w:rsidRPr="00EE1725" w:rsidRDefault="006E7818" w:rsidP="006E7818">
      <w:pPr>
        <w:jc w:val="both"/>
        <w:rPr>
          <w:sz w:val="22"/>
          <w:szCs w:val="22"/>
        </w:rPr>
      </w:pPr>
      <w:bookmarkStart w:id="4" w:name="OLE_LINK5"/>
      <w:bookmarkStart w:id="5" w:name="OLE_LINK6"/>
      <w:r>
        <w:rPr>
          <w:sz w:val="22"/>
          <w:szCs w:val="22"/>
        </w:rPr>
        <w:t>I</w:t>
      </w:r>
      <w:r w:rsidRPr="00EE1725">
        <w:rPr>
          <w:sz w:val="22"/>
          <w:szCs w:val="22"/>
        </w:rPr>
        <w:t>.</w:t>
      </w:r>
      <w:r>
        <w:rPr>
          <w:sz w:val="22"/>
          <w:szCs w:val="22"/>
        </w:rPr>
        <w:t>Bula</w:t>
      </w:r>
      <w:r w:rsidRPr="00EE1725">
        <w:rPr>
          <w:sz w:val="22"/>
          <w:szCs w:val="22"/>
        </w:rPr>
        <w:t xml:space="preserve"> </w:t>
      </w:r>
    </w:p>
    <w:bookmarkEnd w:id="4"/>
    <w:bookmarkEnd w:id="5"/>
    <w:p w:rsidR="006E7818" w:rsidRPr="00EE1725" w:rsidRDefault="006E7818" w:rsidP="006E7818">
      <w:pPr>
        <w:rPr>
          <w:sz w:val="22"/>
          <w:szCs w:val="22"/>
        </w:rPr>
      </w:pPr>
      <w:r w:rsidRPr="00EE1725">
        <w:rPr>
          <w:sz w:val="22"/>
          <w:szCs w:val="22"/>
        </w:rPr>
        <w:t>Tālr. 67330257; fakss 67330293</w:t>
      </w:r>
    </w:p>
    <w:p w:rsidR="00DE5DAB" w:rsidRPr="00EE1725" w:rsidRDefault="00846A82" w:rsidP="008D1689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hyperlink r:id="rId8" w:history="1">
        <w:r w:rsidR="008919CC" w:rsidRPr="00171009">
          <w:rPr>
            <w:rStyle w:val="Hipersaite"/>
            <w:sz w:val="22"/>
            <w:szCs w:val="22"/>
          </w:rPr>
          <w:t>Inara.Bula@km.gov.lv</w:t>
        </w:r>
      </w:hyperlink>
      <w:bookmarkEnd w:id="2"/>
      <w:bookmarkEnd w:id="3"/>
    </w:p>
    <w:sectPr w:rsidR="00DE5DAB" w:rsidRPr="00EE1725" w:rsidSect="00EF20DE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52" w:rsidRDefault="003C5852" w:rsidP="00A42E4C">
      <w:r>
        <w:separator/>
      </w:r>
    </w:p>
  </w:endnote>
  <w:endnote w:type="continuationSeparator" w:id="0">
    <w:p w:rsidR="003C5852" w:rsidRDefault="003C5852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52" w:rsidRPr="00F632DE" w:rsidRDefault="00846A82" w:rsidP="00B274D4">
    <w:pPr>
      <w:jc w:val="both"/>
      <w:rPr>
        <w:sz w:val="22"/>
        <w:szCs w:val="22"/>
      </w:rPr>
    </w:pPr>
    <w:r w:rsidRPr="00EE1725">
      <w:rPr>
        <w:sz w:val="22"/>
        <w:szCs w:val="22"/>
      </w:rPr>
      <w:fldChar w:fldCharType="begin"/>
    </w:r>
    <w:r w:rsidR="003C5852" w:rsidRPr="00EE1725">
      <w:rPr>
        <w:sz w:val="22"/>
        <w:szCs w:val="22"/>
      </w:rPr>
      <w:instrText xml:space="preserve"> FILENAME </w:instrText>
    </w:r>
    <w:r w:rsidRPr="00EE1725">
      <w:rPr>
        <w:sz w:val="22"/>
        <w:szCs w:val="22"/>
      </w:rPr>
      <w:fldChar w:fldCharType="separate"/>
    </w:r>
    <w:r w:rsidR="004D5480">
      <w:rPr>
        <w:noProof/>
        <w:sz w:val="22"/>
        <w:szCs w:val="22"/>
      </w:rPr>
      <w:t>KMRik_191012_RPM</w:t>
    </w:r>
    <w:r w:rsidRPr="00EE1725">
      <w:rPr>
        <w:sz w:val="22"/>
        <w:szCs w:val="22"/>
      </w:rPr>
      <w:fldChar w:fldCharType="end"/>
    </w:r>
    <w:r w:rsidR="003C5852">
      <w:rPr>
        <w:sz w:val="22"/>
        <w:szCs w:val="22"/>
      </w:rPr>
      <w:softHyphen/>
    </w:r>
    <w:r w:rsidR="003C5852" w:rsidRPr="00EE1725">
      <w:rPr>
        <w:sz w:val="22"/>
        <w:szCs w:val="22"/>
      </w:rPr>
      <w:t xml:space="preserve">; </w:t>
    </w:r>
    <w:bookmarkStart w:id="6" w:name="OLE_LINK3"/>
    <w:bookmarkStart w:id="7" w:name="OLE_LINK4"/>
    <w:bookmarkStart w:id="8" w:name="_Hlk302117065"/>
    <w:r w:rsidR="003C5852" w:rsidRPr="00EE1725">
      <w:rPr>
        <w:sz w:val="22"/>
        <w:szCs w:val="22"/>
      </w:rPr>
      <w:t>Ministru kabineta rīkojuma projekts „</w:t>
    </w:r>
    <w:r w:rsidR="003C5852" w:rsidRPr="00F632DE">
      <w:rPr>
        <w:sz w:val="22"/>
        <w:szCs w:val="22"/>
      </w:rPr>
      <w:t>Par pam</w:t>
    </w:r>
    <w:r w:rsidR="003C5852">
      <w:rPr>
        <w:sz w:val="22"/>
        <w:szCs w:val="22"/>
      </w:rPr>
      <w:t xml:space="preserve">atbudžeta apropriācijas pārdali </w:t>
    </w:r>
    <w:r w:rsidR="003C5852" w:rsidRPr="00F632DE">
      <w:rPr>
        <w:sz w:val="22"/>
        <w:szCs w:val="22"/>
      </w:rPr>
      <w:t>no preču un pakalpojumu izdevumiem uz atlīdzības izdevumiem Kultūras ministrijas programmā 21.00.00. „Kultūras mantojums”</w:t>
    </w:r>
    <w:r w:rsidR="003C5852" w:rsidRPr="00EE1725">
      <w:rPr>
        <w:sz w:val="22"/>
        <w:szCs w:val="22"/>
      </w:rPr>
      <w:t>”</w:t>
    </w:r>
    <w:bookmarkEnd w:id="6"/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52" w:rsidRDefault="003C5852" w:rsidP="00A42E4C">
      <w:r>
        <w:separator/>
      </w:r>
    </w:p>
  </w:footnote>
  <w:footnote w:type="continuationSeparator" w:id="0">
    <w:p w:rsidR="003C5852" w:rsidRDefault="003C5852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52" w:rsidRPr="00AC0CFA" w:rsidRDefault="003C5852" w:rsidP="00AC0CFA">
    <w:pPr>
      <w:pStyle w:val="Galvene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754B9"/>
    <w:multiLevelType w:val="multilevel"/>
    <w:tmpl w:val="7A2ECE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652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014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8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0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32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EC"/>
    <w:rsid w:val="000341F9"/>
    <w:rsid w:val="00047668"/>
    <w:rsid w:val="000650DC"/>
    <w:rsid w:val="000A4089"/>
    <w:rsid w:val="000C4802"/>
    <w:rsid w:val="00121380"/>
    <w:rsid w:val="00164D68"/>
    <w:rsid w:val="001767BA"/>
    <w:rsid w:val="00186B8F"/>
    <w:rsid w:val="00190CF1"/>
    <w:rsid w:val="001E1F88"/>
    <w:rsid w:val="002163FC"/>
    <w:rsid w:val="0023299D"/>
    <w:rsid w:val="002513FD"/>
    <w:rsid w:val="0025765F"/>
    <w:rsid w:val="002675D7"/>
    <w:rsid w:val="0028635D"/>
    <w:rsid w:val="002978D7"/>
    <w:rsid w:val="002A6E06"/>
    <w:rsid w:val="002B7934"/>
    <w:rsid w:val="002C6AB9"/>
    <w:rsid w:val="002E1A21"/>
    <w:rsid w:val="002F3F4E"/>
    <w:rsid w:val="00304C8B"/>
    <w:rsid w:val="00305D58"/>
    <w:rsid w:val="00312BA4"/>
    <w:rsid w:val="00317D45"/>
    <w:rsid w:val="003C5852"/>
    <w:rsid w:val="003E7C22"/>
    <w:rsid w:val="00401593"/>
    <w:rsid w:val="00407DBE"/>
    <w:rsid w:val="004603B9"/>
    <w:rsid w:val="00473E9C"/>
    <w:rsid w:val="00490B3A"/>
    <w:rsid w:val="004A52D4"/>
    <w:rsid w:val="004A56C8"/>
    <w:rsid w:val="004D5480"/>
    <w:rsid w:val="004D58C1"/>
    <w:rsid w:val="00524FCA"/>
    <w:rsid w:val="00526540"/>
    <w:rsid w:val="00527BBE"/>
    <w:rsid w:val="00545BBB"/>
    <w:rsid w:val="00553923"/>
    <w:rsid w:val="00597F0C"/>
    <w:rsid w:val="005C1F83"/>
    <w:rsid w:val="005C7EF1"/>
    <w:rsid w:val="005F7641"/>
    <w:rsid w:val="00631714"/>
    <w:rsid w:val="00633F40"/>
    <w:rsid w:val="00640620"/>
    <w:rsid w:val="00650D69"/>
    <w:rsid w:val="00672F8F"/>
    <w:rsid w:val="00674A95"/>
    <w:rsid w:val="00681A5B"/>
    <w:rsid w:val="006A6121"/>
    <w:rsid w:val="006C282B"/>
    <w:rsid w:val="006C6D46"/>
    <w:rsid w:val="006E7818"/>
    <w:rsid w:val="00721696"/>
    <w:rsid w:val="007425B5"/>
    <w:rsid w:val="00761992"/>
    <w:rsid w:val="00764690"/>
    <w:rsid w:val="00766C6E"/>
    <w:rsid w:val="00772EBA"/>
    <w:rsid w:val="00782084"/>
    <w:rsid w:val="00783263"/>
    <w:rsid w:val="007A6C78"/>
    <w:rsid w:val="007B70D7"/>
    <w:rsid w:val="007D347E"/>
    <w:rsid w:val="00832DBB"/>
    <w:rsid w:val="00846A82"/>
    <w:rsid w:val="008919CC"/>
    <w:rsid w:val="008937F5"/>
    <w:rsid w:val="008C2E45"/>
    <w:rsid w:val="008D1689"/>
    <w:rsid w:val="008E36D6"/>
    <w:rsid w:val="008E40A2"/>
    <w:rsid w:val="008E6DE9"/>
    <w:rsid w:val="0092494E"/>
    <w:rsid w:val="00924AC9"/>
    <w:rsid w:val="00936A22"/>
    <w:rsid w:val="00940C41"/>
    <w:rsid w:val="009653F9"/>
    <w:rsid w:val="009A1A66"/>
    <w:rsid w:val="009A69A1"/>
    <w:rsid w:val="009B7A04"/>
    <w:rsid w:val="009D6682"/>
    <w:rsid w:val="009E6484"/>
    <w:rsid w:val="00A12F99"/>
    <w:rsid w:val="00A31EF8"/>
    <w:rsid w:val="00A323F1"/>
    <w:rsid w:val="00A42E4C"/>
    <w:rsid w:val="00A4502A"/>
    <w:rsid w:val="00A63948"/>
    <w:rsid w:val="00A83B1E"/>
    <w:rsid w:val="00A9212F"/>
    <w:rsid w:val="00AC0CFA"/>
    <w:rsid w:val="00AC75AE"/>
    <w:rsid w:val="00AF2FC3"/>
    <w:rsid w:val="00B06268"/>
    <w:rsid w:val="00B17793"/>
    <w:rsid w:val="00B274D4"/>
    <w:rsid w:val="00B41EDC"/>
    <w:rsid w:val="00B44E95"/>
    <w:rsid w:val="00B54B89"/>
    <w:rsid w:val="00B606A9"/>
    <w:rsid w:val="00B659B0"/>
    <w:rsid w:val="00B861DA"/>
    <w:rsid w:val="00B90684"/>
    <w:rsid w:val="00BA789C"/>
    <w:rsid w:val="00BB5EEC"/>
    <w:rsid w:val="00BC31D0"/>
    <w:rsid w:val="00BD4445"/>
    <w:rsid w:val="00BE6BC1"/>
    <w:rsid w:val="00C05DE0"/>
    <w:rsid w:val="00C175B3"/>
    <w:rsid w:val="00C50EE4"/>
    <w:rsid w:val="00C82D1F"/>
    <w:rsid w:val="00C84F1F"/>
    <w:rsid w:val="00C9009E"/>
    <w:rsid w:val="00CB1821"/>
    <w:rsid w:val="00CD510F"/>
    <w:rsid w:val="00D0357C"/>
    <w:rsid w:val="00D045FC"/>
    <w:rsid w:val="00D601C6"/>
    <w:rsid w:val="00D65D87"/>
    <w:rsid w:val="00D66097"/>
    <w:rsid w:val="00D66F6B"/>
    <w:rsid w:val="00DA69FC"/>
    <w:rsid w:val="00DB15F2"/>
    <w:rsid w:val="00DC1EE2"/>
    <w:rsid w:val="00DE457F"/>
    <w:rsid w:val="00DE5DAB"/>
    <w:rsid w:val="00E00DEF"/>
    <w:rsid w:val="00E15237"/>
    <w:rsid w:val="00E21EEB"/>
    <w:rsid w:val="00E32096"/>
    <w:rsid w:val="00E44B9E"/>
    <w:rsid w:val="00E62F20"/>
    <w:rsid w:val="00E64641"/>
    <w:rsid w:val="00E76848"/>
    <w:rsid w:val="00EB589B"/>
    <w:rsid w:val="00EE0F77"/>
    <w:rsid w:val="00EE1725"/>
    <w:rsid w:val="00EE1C80"/>
    <w:rsid w:val="00EF0296"/>
    <w:rsid w:val="00EF20DE"/>
    <w:rsid w:val="00F028FF"/>
    <w:rsid w:val="00F10F8B"/>
    <w:rsid w:val="00F632DE"/>
    <w:rsid w:val="00F90BE7"/>
    <w:rsid w:val="00FA12E3"/>
    <w:rsid w:val="00FA6997"/>
    <w:rsid w:val="00FB0217"/>
    <w:rsid w:val="00FE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DA69FC"/>
    <w:rPr>
      <w:b/>
      <w:bCs/>
    </w:rPr>
  </w:style>
  <w:style w:type="paragraph" w:customStyle="1" w:styleId="H3">
    <w:name w:val="H3"/>
    <w:rsid w:val="007D347E"/>
    <w:pPr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ParastaisWeb">
    <w:name w:val="Normal (Web)"/>
    <w:basedOn w:val="Parastais"/>
    <w:uiPriority w:val="99"/>
    <w:rsid w:val="007D347E"/>
    <w:pPr>
      <w:spacing w:before="100" w:beforeAutospacing="1" w:after="100" w:afterAutospacing="1"/>
    </w:pPr>
    <w:rPr>
      <w:rFonts w:eastAsia="Times New Roman"/>
    </w:rPr>
  </w:style>
  <w:style w:type="character" w:styleId="Komentraatsauce">
    <w:name w:val="annotation reference"/>
    <w:basedOn w:val="Noklusjumarindkopasfonts"/>
    <w:semiHidden/>
    <w:unhideWhenUsed/>
    <w:rsid w:val="00E21EEB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unhideWhenUsed/>
    <w:rsid w:val="00E21EE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21E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1EEB"/>
    <w:rPr>
      <w:b/>
      <w:bCs/>
    </w:rPr>
  </w:style>
  <w:style w:type="character" w:customStyle="1" w:styleId="st1">
    <w:name w:val="st1"/>
    <w:basedOn w:val="Noklusjumarindkopasfonts"/>
    <w:rsid w:val="00E00DEF"/>
  </w:style>
  <w:style w:type="paragraph" w:styleId="Sarakstarindkopa">
    <w:name w:val="List Paragraph"/>
    <w:basedOn w:val="Parastais"/>
    <w:uiPriority w:val="34"/>
    <w:qFormat/>
    <w:rsid w:val="00EF2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ul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D61D-43B6-4EE7-9400-1446275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pamatbudžeta apropriācijas pārdali no preču un pakalpojumu izdevumiem uz atlīdzības izdevumiem Kultūras ministrijas programmā 21.00.00. „Kultūras mantojums”</dc:title>
  <dc:subject>KMRik_191012_RPM</dc:subject>
  <dc:creator>I.Bula </dc:creator>
  <dc:description>Tālr. 67330257; fakss 67330293
Inara.Bula@km.gov.lv </dc:description>
  <cp:lastModifiedBy>Dzintra Rozīte</cp:lastModifiedBy>
  <cp:revision>20</cp:revision>
  <cp:lastPrinted>2011-08-29T08:21:00Z</cp:lastPrinted>
  <dcterms:created xsi:type="dcterms:W3CDTF">2012-10-09T12:36:00Z</dcterms:created>
  <dcterms:modified xsi:type="dcterms:W3CDTF">2012-10-19T09:56:00Z</dcterms:modified>
</cp:coreProperties>
</file>