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A45" w:rsidRPr="00930FE3" w:rsidRDefault="00A703E8" w:rsidP="00641A45">
      <w:pPr>
        <w:ind w:firstLine="720"/>
        <w:jc w:val="center"/>
        <w:rPr>
          <w:b/>
          <w:sz w:val="28"/>
          <w:szCs w:val="28"/>
        </w:rPr>
      </w:pPr>
      <w:bookmarkStart w:id="0" w:name="OLE_LINK6"/>
      <w:bookmarkStart w:id="1" w:name="OLE_LINK7"/>
      <w:bookmarkStart w:id="2" w:name="OLE_LINK1"/>
      <w:bookmarkStart w:id="3" w:name="OLE_LINK2"/>
      <w:bookmarkStart w:id="4" w:name="OLE_LINK3"/>
      <w:bookmarkStart w:id="5" w:name="OLE_LINK4"/>
      <w:bookmarkStart w:id="6" w:name="OLE_LINK5"/>
      <w:r>
        <w:rPr>
          <w:b/>
          <w:sz w:val="28"/>
          <w:szCs w:val="28"/>
        </w:rPr>
        <w:t xml:space="preserve"> </w:t>
      </w:r>
      <w:r w:rsidR="00641A45" w:rsidRPr="00930FE3">
        <w:rPr>
          <w:b/>
          <w:sz w:val="28"/>
          <w:szCs w:val="28"/>
        </w:rPr>
        <w:t xml:space="preserve">Informatīvais </w:t>
      </w:r>
      <w:smartTag w:uri="schemas-tilde-lv/tildestengine" w:element="veidnes">
        <w:smartTagPr>
          <w:attr w:name="id" w:val="-1"/>
          <w:attr w:name="baseform" w:val="ziņojums"/>
          <w:attr w:name="text" w:val="ziņojums"/>
        </w:smartTagPr>
        <w:r w:rsidR="00641A45" w:rsidRPr="00930FE3">
          <w:rPr>
            <w:b/>
            <w:sz w:val="28"/>
            <w:szCs w:val="28"/>
          </w:rPr>
          <w:t>ziņojums</w:t>
        </w:r>
      </w:smartTag>
      <w:r w:rsidR="00641A45" w:rsidRPr="00930FE3">
        <w:rPr>
          <w:b/>
          <w:sz w:val="28"/>
          <w:szCs w:val="28"/>
        </w:rPr>
        <w:t xml:space="preserve"> </w:t>
      </w:r>
      <w:bookmarkEnd w:id="0"/>
      <w:bookmarkEnd w:id="1"/>
      <w:r w:rsidR="00641A45" w:rsidRPr="00930FE3">
        <w:rPr>
          <w:b/>
          <w:sz w:val="28"/>
          <w:szCs w:val="28"/>
        </w:rPr>
        <w:t>„</w:t>
      </w:r>
      <w:bookmarkEnd w:id="2"/>
      <w:bookmarkEnd w:id="3"/>
      <w:r w:rsidR="00930FE3" w:rsidRPr="00930FE3">
        <w:rPr>
          <w:b/>
          <w:sz w:val="28"/>
          <w:szCs w:val="28"/>
        </w:rPr>
        <w:t>Par atļauju Sabiedrības integrācijas fondam uzņemties saistības un īstenot projektu „Dažādi cilvēki. Atšķirīga pieredze. Viena Latvija” Eiropas Kopienas nodarbinātības un sociālās solidaritātes programmas „PROGRESS 2007–2013” sadaļas „</w:t>
      </w:r>
      <w:r w:rsidR="00930FE3" w:rsidRPr="00930FE3">
        <w:rPr>
          <w:b/>
          <w:bCs/>
          <w:sz w:val="28"/>
          <w:szCs w:val="28"/>
        </w:rPr>
        <w:t>Diskriminācijas apkarošana un dažādība</w:t>
      </w:r>
      <w:r w:rsidR="00930FE3" w:rsidRPr="00930FE3">
        <w:rPr>
          <w:b/>
          <w:sz w:val="28"/>
          <w:szCs w:val="28"/>
        </w:rPr>
        <w:t>” ietvaros</w:t>
      </w:r>
      <w:r w:rsidR="00641A45" w:rsidRPr="00930FE3">
        <w:rPr>
          <w:b/>
          <w:sz w:val="28"/>
          <w:szCs w:val="28"/>
        </w:rPr>
        <w:t>”</w:t>
      </w:r>
      <w:bookmarkEnd w:id="4"/>
      <w:bookmarkEnd w:id="5"/>
      <w:bookmarkEnd w:id="6"/>
    </w:p>
    <w:p w:rsidR="00641A45" w:rsidRPr="003E697B" w:rsidRDefault="00641A45" w:rsidP="006636EB">
      <w:pPr>
        <w:rPr>
          <w:b/>
          <w:sz w:val="28"/>
          <w:szCs w:val="28"/>
        </w:rPr>
      </w:pPr>
    </w:p>
    <w:p w:rsidR="00641A45" w:rsidRDefault="00641A45" w:rsidP="00641A45">
      <w:pPr>
        <w:ind w:firstLine="720"/>
        <w:jc w:val="both"/>
        <w:rPr>
          <w:sz w:val="28"/>
          <w:szCs w:val="28"/>
        </w:rPr>
      </w:pPr>
      <w:r>
        <w:rPr>
          <w:sz w:val="28"/>
          <w:szCs w:val="28"/>
        </w:rPr>
        <w:t>Kultūras ministr</w:t>
      </w:r>
      <w:r w:rsidR="0092790E">
        <w:rPr>
          <w:sz w:val="28"/>
          <w:szCs w:val="28"/>
        </w:rPr>
        <w:t>ija</w:t>
      </w:r>
      <w:r>
        <w:rPr>
          <w:sz w:val="28"/>
          <w:szCs w:val="28"/>
        </w:rPr>
        <w:t xml:space="preserve"> ir sagatavojusi informatīvo ziņojumu par </w:t>
      </w:r>
      <w:r w:rsidR="00930FE3" w:rsidRPr="00930FE3">
        <w:rPr>
          <w:sz w:val="28"/>
          <w:szCs w:val="28"/>
        </w:rPr>
        <w:t xml:space="preserve">atļauju Sabiedrības integrācijas fondam uzņemties saistības un īstenot projektu </w:t>
      </w:r>
      <w:r w:rsidR="00BC39E1" w:rsidRPr="00F700C1">
        <w:rPr>
          <w:sz w:val="28"/>
          <w:szCs w:val="28"/>
        </w:rPr>
        <w:t>„Dažādi cilvēki. Atšķirīga pieredze. Viena Latvija” (</w:t>
      </w:r>
      <w:r w:rsidR="00BC39E1">
        <w:rPr>
          <w:sz w:val="28"/>
          <w:szCs w:val="28"/>
          <w:lang w:val="en-GB"/>
        </w:rPr>
        <w:t xml:space="preserve">Different people. </w:t>
      </w:r>
      <w:proofErr w:type="gramStart"/>
      <w:r w:rsidR="00BC39E1">
        <w:rPr>
          <w:sz w:val="28"/>
          <w:szCs w:val="28"/>
          <w:lang w:val="en-GB"/>
        </w:rPr>
        <w:t>Various e</w:t>
      </w:r>
      <w:r w:rsidR="00BC39E1" w:rsidRPr="00711164">
        <w:rPr>
          <w:sz w:val="28"/>
          <w:szCs w:val="28"/>
          <w:lang w:val="en-GB"/>
        </w:rPr>
        <w:t>xperiences.</w:t>
      </w:r>
      <w:proofErr w:type="gramEnd"/>
      <w:r w:rsidR="00BC39E1" w:rsidRPr="00711164">
        <w:rPr>
          <w:sz w:val="28"/>
          <w:szCs w:val="28"/>
          <w:lang w:val="en-GB"/>
        </w:rPr>
        <w:t xml:space="preserve"> One Latvia</w:t>
      </w:r>
      <w:r w:rsidR="00BC39E1">
        <w:rPr>
          <w:sz w:val="28"/>
          <w:szCs w:val="28"/>
        </w:rPr>
        <w:t xml:space="preserve">) (turpmāk - projekts) </w:t>
      </w:r>
      <w:r w:rsidR="00930FE3" w:rsidRPr="00930FE3">
        <w:rPr>
          <w:sz w:val="28"/>
          <w:szCs w:val="28"/>
        </w:rPr>
        <w:t xml:space="preserve">Eiropas Kopienas nodarbinātības </w:t>
      </w:r>
      <w:proofErr w:type="gramStart"/>
      <w:r w:rsidR="00930FE3" w:rsidRPr="00930FE3">
        <w:rPr>
          <w:sz w:val="28"/>
          <w:szCs w:val="28"/>
        </w:rPr>
        <w:t>un</w:t>
      </w:r>
      <w:proofErr w:type="gramEnd"/>
      <w:r w:rsidR="00930FE3" w:rsidRPr="00930FE3">
        <w:rPr>
          <w:sz w:val="28"/>
          <w:szCs w:val="28"/>
        </w:rPr>
        <w:t xml:space="preserve"> sociālās solidaritātes programmas „PROGRESS 2007–2013”</w:t>
      </w:r>
      <w:r w:rsidR="0012088D" w:rsidRPr="0012088D">
        <w:rPr>
          <w:sz w:val="28"/>
          <w:szCs w:val="28"/>
        </w:rPr>
        <w:t xml:space="preserve"> (turpmāk – PROGRESS</w:t>
      </w:r>
      <w:r w:rsidR="00F706D9">
        <w:rPr>
          <w:sz w:val="28"/>
          <w:szCs w:val="28"/>
        </w:rPr>
        <w:t xml:space="preserve"> programma</w:t>
      </w:r>
      <w:r w:rsidR="0012088D" w:rsidRPr="0012088D">
        <w:rPr>
          <w:sz w:val="28"/>
          <w:szCs w:val="28"/>
        </w:rPr>
        <w:t xml:space="preserve">) </w:t>
      </w:r>
      <w:r w:rsidR="00930FE3" w:rsidRPr="00930FE3">
        <w:rPr>
          <w:sz w:val="28"/>
          <w:szCs w:val="28"/>
        </w:rPr>
        <w:t>sadaļas „</w:t>
      </w:r>
      <w:r w:rsidR="00930FE3" w:rsidRPr="00930FE3">
        <w:rPr>
          <w:bCs/>
          <w:sz w:val="28"/>
          <w:szCs w:val="28"/>
        </w:rPr>
        <w:t>Diskriminācijas apkarošana un dažādība</w:t>
      </w:r>
      <w:r w:rsidR="00930FE3" w:rsidRPr="00930FE3">
        <w:rPr>
          <w:sz w:val="28"/>
          <w:szCs w:val="28"/>
        </w:rPr>
        <w:t>” ietvaros</w:t>
      </w:r>
      <w:r w:rsidRPr="00930FE3">
        <w:rPr>
          <w:sz w:val="28"/>
          <w:szCs w:val="28"/>
        </w:rPr>
        <w:t>.</w:t>
      </w:r>
    </w:p>
    <w:p w:rsidR="005977EA" w:rsidRDefault="005977EA" w:rsidP="00641A45">
      <w:pPr>
        <w:ind w:firstLine="720"/>
        <w:jc w:val="both"/>
        <w:rPr>
          <w:sz w:val="28"/>
          <w:szCs w:val="28"/>
        </w:rPr>
      </w:pPr>
    </w:p>
    <w:p w:rsidR="006B7A14" w:rsidRDefault="006B7A14" w:rsidP="00641A45">
      <w:pPr>
        <w:ind w:firstLine="720"/>
        <w:jc w:val="both"/>
        <w:rPr>
          <w:sz w:val="28"/>
          <w:szCs w:val="28"/>
        </w:rPr>
      </w:pPr>
      <w:r w:rsidRPr="00FC403E">
        <w:rPr>
          <w:sz w:val="28"/>
          <w:szCs w:val="28"/>
          <w:u w:val="single"/>
        </w:rPr>
        <w:t>Projekta nepieciešamības pamatojums:</w:t>
      </w:r>
    </w:p>
    <w:p w:rsidR="00B02BF2" w:rsidRDefault="00930FE3" w:rsidP="00B02BF2">
      <w:pPr>
        <w:ind w:firstLine="720"/>
        <w:jc w:val="both"/>
        <w:rPr>
          <w:sz w:val="28"/>
          <w:szCs w:val="28"/>
        </w:rPr>
      </w:pPr>
      <w:r w:rsidRPr="0012088D">
        <w:rPr>
          <w:sz w:val="28"/>
          <w:szCs w:val="28"/>
        </w:rPr>
        <w:t>Saskaņā ar Eiropas Parlamenta un Padomes 2006.gada 2</w:t>
      </w:r>
      <w:r w:rsidR="00C64654">
        <w:rPr>
          <w:sz w:val="28"/>
          <w:szCs w:val="28"/>
        </w:rPr>
        <w:t>4.oktobra lēmuma Nr.</w:t>
      </w:r>
      <w:r w:rsidRPr="0012088D">
        <w:rPr>
          <w:sz w:val="28"/>
          <w:szCs w:val="28"/>
        </w:rPr>
        <w:t xml:space="preserve">1672/2006/EK 1.pantu, </w:t>
      </w:r>
      <w:r w:rsidR="00F706D9">
        <w:rPr>
          <w:bCs/>
          <w:sz w:val="28"/>
          <w:szCs w:val="28"/>
        </w:rPr>
        <w:t>PROGRESS</w:t>
      </w:r>
      <w:r w:rsidRPr="0012088D">
        <w:rPr>
          <w:sz w:val="28"/>
          <w:szCs w:val="28"/>
        </w:rPr>
        <w:t xml:space="preserve"> </w:t>
      </w:r>
      <w:r w:rsidR="00F706D9">
        <w:rPr>
          <w:sz w:val="28"/>
          <w:szCs w:val="28"/>
        </w:rPr>
        <w:t>programma</w:t>
      </w:r>
      <w:r w:rsidR="00F706D9" w:rsidRPr="0012088D">
        <w:rPr>
          <w:sz w:val="28"/>
          <w:szCs w:val="28"/>
        </w:rPr>
        <w:t xml:space="preserve"> </w:t>
      </w:r>
      <w:r w:rsidRPr="0012088D">
        <w:rPr>
          <w:sz w:val="28"/>
          <w:szCs w:val="28"/>
        </w:rPr>
        <w:t>izveidota,</w:t>
      </w:r>
      <w:r w:rsidR="0012088D" w:rsidRPr="0012088D">
        <w:rPr>
          <w:sz w:val="28"/>
          <w:szCs w:val="28"/>
        </w:rPr>
        <w:t xml:space="preserve"> </w:t>
      </w:r>
      <w:r w:rsidRPr="0012088D">
        <w:rPr>
          <w:sz w:val="28"/>
          <w:szCs w:val="28"/>
        </w:rPr>
        <w:t>lai finansiāli palīdzētu īstenot E</w:t>
      </w:r>
      <w:r w:rsidR="00F706D9">
        <w:rPr>
          <w:sz w:val="28"/>
          <w:szCs w:val="28"/>
        </w:rPr>
        <w:t xml:space="preserve">iropas </w:t>
      </w:r>
      <w:r w:rsidRPr="0012088D">
        <w:rPr>
          <w:sz w:val="28"/>
          <w:szCs w:val="28"/>
        </w:rPr>
        <w:t>S</w:t>
      </w:r>
      <w:r w:rsidR="00F706D9">
        <w:rPr>
          <w:sz w:val="28"/>
          <w:szCs w:val="28"/>
        </w:rPr>
        <w:t xml:space="preserve">avienības (turpmāk </w:t>
      </w:r>
      <w:r w:rsidR="00B02BF2">
        <w:rPr>
          <w:sz w:val="28"/>
          <w:szCs w:val="28"/>
        </w:rPr>
        <w:t>–</w:t>
      </w:r>
      <w:r w:rsidR="00F706D9">
        <w:rPr>
          <w:sz w:val="28"/>
          <w:szCs w:val="28"/>
        </w:rPr>
        <w:t xml:space="preserve"> ES)</w:t>
      </w:r>
      <w:r w:rsidRPr="0012088D">
        <w:rPr>
          <w:sz w:val="28"/>
          <w:szCs w:val="28"/>
        </w:rPr>
        <w:t xml:space="preserve"> mērķus nodarbinātības un sociālo jautājumu jomā, </w:t>
      </w:r>
      <w:r w:rsidR="009859F9">
        <w:rPr>
          <w:sz w:val="28"/>
          <w:szCs w:val="28"/>
        </w:rPr>
        <w:t xml:space="preserve">ka arī </w:t>
      </w:r>
      <w:r w:rsidR="009859F9" w:rsidRPr="0012088D">
        <w:rPr>
          <w:sz w:val="28"/>
          <w:szCs w:val="28"/>
        </w:rPr>
        <w:t xml:space="preserve">stimulētu pārmaiņas un ieviestu modernus risinājumus </w:t>
      </w:r>
      <w:r w:rsidRPr="0012088D">
        <w:rPr>
          <w:sz w:val="28"/>
          <w:szCs w:val="28"/>
        </w:rPr>
        <w:t xml:space="preserve">šādās </w:t>
      </w:r>
      <w:proofErr w:type="spellStart"/>
      <w:r w:rsidRPr="0012088D">
        <w:rPr>
          <w:sz w:val="28"/>
          <w:szCs w:val="28"/>
        </w:rPr>
        <w:t>apakšjomās</w:t>
      </w:r>
      <w:proofErr w:type="spellEnd"/>
      <w:r w:rsidRPr="0012088D">
        <w:rPr>
          <w:sz w:val="28"/>
          <w:szCs w:val="28"/>
        </w:rPr>
        <w:t xml:space="preserve">: nodarbinātība, sociālā integrācija, darba apstākļi, </w:t>
      </w:r>
      <w:r w:rsidRPr="0012088D">
        <w:rPr>
          <w:bCs/>
          <w:sz w:val="28"/>
          <w:szCs w:val="28"/>
        </w:rPr>
        <w:t>diskriminācijas apkarošana un dažādība</w:t>
      </w:r>
      <w:r w:rsidRPr="0012088D">
        <w:rPr>
          <w:sz w:val="28"/>
          <w:szCs w:val="28"/>
        </w:rPr>
        <w:t xml:space="preserve"> un dzimumu līdztiesība. </w:t>
      </w:r>
      <w:r w:rsidR="00B02BF2" w:rsidRPr="00AF6656">
        <w:rPr>
          <w:sz w:val="28"/>
          <w:szCs w:val="28"/>
        </w:rPr>
        <w:t xml:space="preserve">PROGRESS </w:t>
      </w:r>
      <w:r w:rsidR="00B02BF2">
        <w:rPr>
          <w:sz w:val="28"/>
          <w:szCs w:val="28"/>
        </w:rPr>
        <w:t>programmu</w:t>
      </w:r>
      <w:r w:rsidR="00B02BF2" w:rsidRPr="00AF6656">
        <w:rPr>
          <w:sz w:val="28"/>
          <w:szCs w:val="28"/>
        </w:rPr>
        <w:t>, atšķirībā no ES fondiem, Eiropas Komisija (</w:t>
      </w:r>
      <w:r w:rsidR="00B02BF2">
        <w:rPr>
          <w:sz w:val="28"/>
          <w:szCs w:val="28"/>
        </w:rPr>
        <w:t xml:space="preserve">turpmāk – EK) administrē tieši – </w:t>
      </w:r>
      <w:r w:rsidR="00B02BF2" w:rsidRPr="00AF6656">
        <w:rPr>
          <w:sz w:val="28"/>
          <w:szCs w:val="28"/>
        </w:rPr>
        <w:t>izsludinot projektu</w:t>
      </w:r>
      <w:r w:rsidR="00B02BF2">
        <w:rPr>
          <w:sz w:val="28"/>
          <w:szCs w:val="28"/>
        </w:rPr>
        <w:t xml:space="preserve"> </w:t>
      </w:r>
      <w:r w:rsidR="00B02BF2" w:rsidRPr="00AF6656">
        <w:rPr>
          <w:sz w:val="28"/>
          <w:szCs w:val="28"/>
        </w:rPr>
        <w:t xml:space="preserve">konkursu, izvērtējot </w:t>
      </w:r>
      <w:r w:rsidR="00B02BF2">
        <w:rPr>
          <w:sz w:val="28"/>
          <w:szCs w:val="28"/>
        </w:rPr>
        <w:t>projektu iesniegumus un uzraugot projektu īstenošanu</w:t>
      </w:r>
      <w:r w:rsidR="00B02BF2" w:rsidRPr="00AF6656">
        <w:rPr>
          <w:sz w:val="28"/>
          <w:szCs w:val="28"/>
        </w:rPr>
        <w:t>. EK līdzfinansējums nevar pārsniegt 80 % no kopējiem projekta izdevumiem.</w:t>
      </w:r>
    </w:p>
    <w:p w:rsidR="00B02BF2" w:rsidRPr="0012088D" w:rsidRDefault="00B02BF2" w:rsidP="00B02BF2">
      <w:pPr>
        <w:ind w:firstLine="720"/>
        <w:jc w:val="both"/>
        <w:rPr>
          <w:sz w:val="28"/>
          <w:szCs w:val="28"/>
        </w:rPr>
      </w:pPr>
      <w:r w:rsidRPr="00AF6656">
        <w:rPr>
          <w:sz w:val="28"/>
          <w:szCs w:val="28"/>
        </w:rPr>
        <w:t xml:space="preserve">PROGRESS </w:t>
      </w:r>
      <w:r>
        <w:rPr>
          <w:sz w:val="28"/>
          <w:szCs w:val="28"/>
        </w:rPr>
        <w:t xml:space="preserve">programma </w:t>
      </w:r>
      <w:r w:rsidRPr="00AF6656">
        <w:rPr>
          <w:sz w:val="28"/>
          <w:szCs w:val="28"/>
        </w:rPr>
        <w:t xml:space="preserve">ir </w:t>
      </w:r>
      <w:r>
        <w:rPr>
          <w:sz w:val="28"/>
          <w:szCs w:val="28"/>
        </w:rPr>
        <w:t>ES</w:t>
      </w:r>
      <w:r w:rsidRPr="00AF6656">
        <w:rPr>
          <w:sz w:val="28"/>
          <w:szCs w:val="28"/>
        </w:rPr>
        <w:t xml:space="preserve"> finanšu instruments</w:t>
      </w:r>
      <w:r w:rsidRPr="00AF6656">
        <w:rPr>
          <w:b/>
          <w:sz w:val="28"/>
          <w:szCs w:val="28"/>
        </w:rPr>
        <w:t xml:space="preserve"> </w:t>
      </w:r>
      <w:r w:rsidRPr="00AF6656">
        <w:rPr>
          <w:sz w:val="28"/>
          <w:szCs w:val="28"/>
        </w:rPr>
        <w:t>nacionālajām aktivitātēm diskriminācijas novēršanā un vienlīdzības veicināšanā.</w:t>
      </w:r>
    </w:p>
    <w:p w:rsidR="00930FE3" w:rsidRPr="0012088D" w:rsidRDefault="009859F9" w:rsidP="00E77CDD">
      <w:pPr>
        <w:autoSpaceDE w:val="0"/>
        <w:autoSpaceDN w:val="0"/>
        <w:adjustRightInd w:val="0"/>
        <w:ind w:firstLine="720"/>
        <w:jc w:val="both"/>
        <w:rPr>
          <w:sz w:val="28"/>
          <w:szCs w:val="28"/>
        </w:rPr>
      </w:pPr>
      <w:r>
        <w:rPr>
          <w:sz w:val="28"/>
          <w:szCs w:val="28"/>
        </w:rPr>
        <w:t>PROGRESS programmas</w:t>
      </w:r>
      <w:r w:rsidR="00930FE3" w:rsidRPr="0012088D">
        <w:rPr>
          <w:sz w:val="28"/>
          <w:szCs w:val="28"/>
        </w:rPr>
        <w:t xml:space="preserve"> „</w:t>
      </w:r>
      <w:r w:rsidR="00930FE3" w:rsidRPr="0012088D">
        <w:rPr>
          <w:bCs/>
          <w:sz w:val="28"/>
          <w:szCs w:val="28"/>
        </w:rPr>
        <w:t>Diskriminācijas apkarošana un dažādība</w:t>
      </w:r>
      <w:r w:rsidR="00930FE3" w:rsidRPr="0012088D">
        <w:rPr>
          <w:sz w:val="28"/>
          <w:szCs w:val="28"/>
        </w:rPr>
        <w:t>”</w:t>
      </w:r>
      <w:r w:rsidRPr="009859F9">
        <w:rPr>
          <w:sz w:val="28"/>
          <w:szCs w:val="28"/>
        </w:rPr>
        <w:t xml:space="preserve"> </w:t>
      </w:r>
      <w:r w:rsidRPr="0012088D">
        <w:rPr>
          <w:sz w:val="28"/>
          <w:szCs w:val="28"/>
        </w:rPr>
        <w:t>jomas</w:t>
      </w:r>
      <w:r w:rsidR="00930FE3" w:rsidRPr="0012088D">
        <w:rPr>
          <w:sz w:val="28"/>
          <w:szCs w:val="28"/>
        </w:rPr>
        <w:t xml:space="preserve"> mērķis ir atbalstīt nediskriminēšanas principa</w:t>
      </w:r>
      <w:r>
        <w:rPr>
          <w:sz w:val="28"/>
          <w:szCs w:val="28"/>
        </w:rPr>
        <w:t xml:space="preserve"> </w:t>
      </w:r>
      <w:r w:rsidR="00AF6656">
        <w:rPr>
          <w:sz w:val="28"/>
          <w:szCs w:val="28"/>
        </w:rPr>
        <w:t>faktisku īstenošanu</w:t>
      </w:r>
      <w:r w:rsidR="00930FE3" w:rsidRPr="0012088D">
        <w:rPr>
          <w:sz w:val="28"/>
          <w:szCs w:val="28"/>
        </w:rPr>
        <w:t>:</w:t>
      </w:r>
    </w:p>
    <w:p w:rsidR="00930FE3" w:rsidRPr="0012088D" w:rsidRDefault="00930FE3" w:rsidP="00930FE3">
      <w:pPr>
        <w:numPr>
          <w:ilvl w:val="0"/>
          <w:numId w:val="3"/>
        </w:numPr>
        <w:jc w:val="both"/>
        <w:rPr>
          <w:sz w:val="28"/>
          <w:szCs w:val="28"/>
        </w:rPr>
      </w:pPr>
      <w:r w:rsidRPr="0012088D">
        <w:rPr>
          <w:sz w:val="28"/>
          <w:szCs w:val="28"/>
        </w:rPr>
        <w:t>uzlabojot izpratni par stāvokli attiecībā uz diskrimināciju, t.sk. izvērtējot esošo tiesību aktu, politikas un prakses efektivitāti un ietekmi;</w:t>
      </w:r>
    </w:p>
    <w:p w:rsidR="00930FE3" w:rsidRPr="0012088D" w:rsidRDefault="00AF6656" w:rsidP="00930FE3">
      <w:pPr>
        <w:numPr>
          <w:ilvl w:val="0"/>
          <w:numId w:val="3"/>
        </w:numPr>
        <w:jc w:val="both"/>
        <w:rPr>
          <w:sz w:val="28"/>
          <w:szCs w:val="28"/>
        </w:rPr>
      </w:pPr>
      <w:r>
        <w:rPr>
          <w:sz w:val="28"/>
          <w:szCs w:val="28"/>
        </w:rPr>
        <w:t xml:space="preserve">atbalstot Kopienas </w:t>
      </w:r>
      <w:proofErr w:type="spellStart"/>
      <w:r>
        <w:rPr>
          <w:sz w:val="28"/>
          <w:szCs w:val="28"/>
        </w:rPr>
        <w:t>antidiskriminācijas</w:t>
      </w:r>
      <w:proofErr w:type="spellEnd"/>
      <w:r w:rsidR="00930FE3" w:rsidRPr="0012088D">
        <w:rPr>
          <w:sz w:val="28"/>
          <w:szCs w:val="28"/>
        </w:rPr>
        <w:t xml:space="preserve"> tiesību aktu īstenošanu, izmantojot efektīvu uzraudzību, organizējot nozarē strādājošajiem paredzētus seminārus un attīstot sadarbības tīklus starp specializētām struktūrām, kas darbojas nediskriminēšanas jomā; </w:t>
      </w:r>
    </w:p>
    <w:p w:rsidR="00930FE3" w:rsidRPr="0012088D" w:rsidRDefault="00930FE3" w:rsidP="00930FE3">
      <w:pPr>
        <w:numPr>
          <w:ilvl w:val="0"/>
          <w:numId w:val="3"/>
        </w:numPr>
        <w:jc w:val="both"/>
        <w:rPr>
          <w:sz w:val="28"/>
          <w:szCs w:val="28"/>
        </w:rPr>
      </w:pPr>
      <w:r w:rsidRPr="0012088D">
        <w:rPr>
          <w:sz w:val="28"/>
          <w:szCs w:val="28"/>
        </w:rPr>
        <w:t>palielinot informētību, izplatot informāciju un veicinot diskusijas par galvenajiem izaicinājumiem un politikas jautājumiem saistībā ar diskrimināciju un integrētu pieeju diskriminācijas apkarošanai visās Kopienas politikas jomās, arī starp sociālajiem partneriem, nevalstiskajām organizācijām (turpmāk – NVO) un citām ieinteresētām pusēm;</w:t>
      </w:r>
    </w:p>
    <w:p w:rsidR="00930FE3" w:rsidRPr="00B02BF2" w:rsidRDefault="00930FE3" w:rsidP="00B02BF2">
      <w:pPr>
        <w:numPr>
          <w:ilvl w:val="0"/>
          <w:numId w:val="3"/>
        </w:numPr>
        <w:jc w:val="both"/>
        <w:rPr>
          <w:sz w:val="28"/>
          <w:szCs w:val="28"/>
        </w:rPr>
      </w:pPr>
      <w:r w:rsidRPr="0012088D">
        <w:rPr>
          <w:sz w:val="28"/>
          <w:szCs w:val="28"/>
        </w:rPr>
        <w:t>attīstot galveno Eiropas līmeņa tīklu spēju atbalstīt un turpmāk attīstīt Kopienas politikas mērķus un stratēģijas diskriminācijas apkarošanas jomā.</w:t>
      </w:r>
    </w:p>
    <w:p w:rsidR="00930FE3" w:rsidRPr="00AF6656" w:rsidRDefault="00930FE3" w:rsidP="00930FE3">
      <w:pPr>
        <w:jc w:val="both"/>
        <w:rPr>
          <w:bCs/>
          <w:sz w:val="28"/>
          <w:szCs w:val="28"/>
        </w:rPr>
      </w:pPr>
      <w:r w:rsidRPr="00AF6656">
        <w:rPr>
          <w:bCs/>
          <w:sz w:val="28"/>
          <w:szCs w:val="28"/>
        </w:rPr>
        <w:t xml:space="preserve"> </w:t>
      </w:r>
    </w:p>
    <w:p w:rsidR="00930FE3" w:rsidRPr="00AF6656" w:rsidRDefault="00930FE3" w:rsidP="0092790E">
      <w:pPr>
        <w:ind w:firstLine="720"/>
        <w:jc w:val="both"/>
        <w:rPr>
          <w:sz w:val="28"/>
          <w:szCs w:val="28"/>
        </w:rPr>
      </w:pPr>
      <w:r w:rsidRPr="00AF6656">
        <w:rPr>
          <w:bCs/>
          <w:sz w:val="28"/>
          <w:szCs w:val="28"/>
        </w:rPr>
        <w:lastRenderedPageBreak/>
        <w:t xml:space="preserve">Līdz šim </w:t>
      </w:r>
      <w:r w:rsidRPr="00AF6656">
        <w:rPr>
          <w:sz w:val="28"/>
          <w:szCs w:val="28"/>
        </w:rPr>
        <w:t xml:space="preserve">PROGRESS programmas </w:t>
      </w:r>
      <w:r w:rsidR="00AF6656" w:rsidRPr="00AF6656">
        <w:rPr>
          <w:sz w:val="28"/>
          <w:szCs w:val="28"/>
        </w:rPr>
        <w:t>sadaļas „</w:t>
      </w:r>
      <w:r w:rsidR="00AF6656" w:rsidRPr="00AF6656">
        <w:rPr>
          <w:bCs/>
          <w:sz w:val="28"/>
          <w:szCs w:val="28"/>
        </w:rPr>
        <w:t>Diskriminācijas apkarošana un dažādība</w:t>
      </w:r>
      <w:r w:rsidR="00AF6656" w:rsidRPr="00AF6656">
        <w:rPr>
          <w:sz w:val="28"/>
          <w:szCs w:val="28"/>
        </w:rPr>
        <w:t xml:space="preserve">” </w:t>
      </w:r>
      <w:r w:rsidRPr="00AF6656">
        <w:rPr>
          <w:sz w:val="28"/>
          <w:szCs w:val="28"/>
        </w:rPr>
        <w:t xml:space="preserve">ietvaros Latvijā ir veiksmīgi īstenoti divi projekti: </w:t>
      </w:r>
      <w:r w:rsidR="00AF6656">
        <w:rPr>
          <w:sz w:val="28"/>
          <w:szCs w:val="28"/>
        </w:rPr>
        <w:t xml:space="preserve">projektu </w:t>
      </w:r>
      <w:r w:rsidR="00AF6656" w:rsidRPr="00AF6656">
        <w:rPr>
          <w:sz w:val="28"/>
          <w:szCs w:val="28"/>
        </w:rPr>
        <w:t>„</w:t>
      </w:r>
      <w:r w:rsidR="00AF6656">
        <w:rPr>
          <w:sz w:val="28"/>
          <w:szCs w:val="28"/>
        </w:rPr>
        <w:t>Latvija – vienlīdzība dažādībā II</w:t>
      </w:r>
      <w:r w:rsidR="00AF6656" w:rsidRPr="00AF6656">
        <w:rPr>
          <w:sz w:val="28"/>
          <w:szCs w:val="28"/>
        </w:rPr>
        <w:t xml:space="preserve">I” </w:t>
      </w:r>
      <w:r w:rsidR="00AF6656">
        <w:rPr>
          <w:sz w:val="28"/>
          <w:szCs w:val="28"/>
        </w:rPr>
        <w:t>2007./2008.gadā</w:t>
      </w:r>
      <w:r w:rsidRPr="00AF6656">
        <w:rPr>
          <w:sz w:val="28"/>
          <w:szCs w:val="28"/>
        </w:rPr>
        <w:t xml:space="preserve"> </w:t>
      </w:r>
      <w:r w:rsidR="00AF6656">
        <w:rPr>
          <w:sz w:val="28"/>
          <w:szCs w:val="28"/>
        </w:rPr>
        <w:t xml:space="preserve">īstenoja </w:t>
      </w:r>
      <w:r w:rsidR="00AF6656" w:rsidRPr="00AF6656">
        <w:rPr>
          <w:sz w:val="28"/>
          <w:szCs w:val="28"/>
        </w:rPr>
        <w:t>Īpašu uzdevumu sabiedrības integrācijas lietu sekretariāts</w:t>
      </w:r>
      <w:r w:rsidRPr="00AF6656">
        <w:rPr>
          <w:sz w:val="28"/>
          <w:szCs w:val="28"/>
        </w:rPr>
        <w:t xml:space="preserve"> </w:t>
      </w:r>
      <w:r w:rsidR="00AF6656" w:rsidRPr="00AF6656">
        <w:rPr>
          <w:sz w:val="28"/>
          <w:szCs w:val="28"/>
        </w:rPr>
        <w:t>(80% EK finansējums, 20% valsts budžeta finansējums)</w:t>
      </w:r>
      <w:r w:rsidR="00AF6656">
        <w:rPr>
          <w:sz w:val="28"/>
          <w:szCs w:val="28"/>
        </w:rPr>
        <w:t xml:space="preserve"> </w:t>
      </w:r>
      <w:r w:rsidRPr="00AF6656">
        <w:rPr>
          <w:sz w:val="28"/>
          <w:szCs w:val="28"/>
        </w:rPr>
        <w:t xml:space="preserve">un </w:t>
      </w:r>
      <w:r w:rsidR="00AF6656" w:rsidRPr="00AF6656">
        <w:rPr>
          <w:sz w:val="28"/>
          <w:szCs w:val="28"/>
        </w:rPr>
        <w:t>projekts „Lat</w:t>
      </w:r>
      <w:r w:rsidR="00AF6656">
        <w:rPr>
          <w:sz w:val="28"/>
          <w:szCs w:val="28"/>
        </w:rPr>
        <w:t>vija – vienlīdzība dažādībā</w:t>
      </w:r>
      <w:r w:rsidRPr="00AF6656">
        <w:rPr>
          <w:sz w:val="28"/>
          <w:szCs w:val="28"/>
        </w:rPr>
        <w:t xml:space="preserve"> IV</w:t>
      </w:r>
      <w:r w:rsidR="0092790E">
        <w:rPr>
          <w:sz w:val="28"/>
          <w:szCs w:val="28"/>
        </w:rPr>
        <w:t xml:space="preserve">” 2008./2009.gadā – </w:t>
      </w:r>
      <w:r w:rsidR="00AF6656" w:rsidRPr="00AF6656">
        <w:rPr>
          <w:sz w:val="28"/>
          <w:szCs w:val="28"/>
        </w:rPr>
        <w:t>Tieslietu ministrija</w:t>
      </w:r>
      <w:r w:rsidRPr="00AF6656">
        <w:rPr>
          <w:sz w:val="28"/>
          <w:szCs w:val="28"/>
        </w:rPr>
        <w:t xml:space="preserve"> (75% EK finansējums, 25% valsts budžeta finansējums). Kultūras ministrijas 2011.gadā PROGRESS </w:t>
      </w:r>
      <w:r w:rsidR="00AF6656">
        <w:rPr>
          <w:sz w:val="28"/>
          <w:szCs w:val="28"/>
        </w:rPr>
        <w:t xml:space="preserve">programmas </w:t>
      </w:r>
      <w:r w:rsidRPr="00AF6656">
        <w:rPr>
          <w:sz w:val="28"/>
          <w:szCs w:val="28"/>
        </w:rPr>
        <w:t>sadaļas „</w:t>
      </w:r>
      <w:r w:rsidRPr="00AF6656">
        <w:rPr>
          <w:bCs/>
          <w:sz w:val="28"/>
          <w:szCs w:val="28"/>
        </w:rPr>
        <w:t>Diskriminācijas apkarošana un dažādība</w:t>
      </w:r>
      <w:r w:rsidRPr="00AF6656">
        <w:rPr>
          <w:sz w:val="28"/>
          <w:szCs w:val="28"/>
        </w:rPr>
        <w:t xml:space="preserve">” projektu konkursa ietvaros iesniegtais projekts „Latvija – vienlīdzība dažādībā VI” (LED VI) netika atbalstīts. </w:t>
      </w:r>
    </w:p>
    <w:p w:rsidR="00135EE0" w:rsidRDefault="00930FE3" w:rsidP="00FF0944">
      <w:pPr>
        <w:ind w:firstLine="720"/>
        <w:jc w:val="both"/>
        <w:rPr>
          <w:rStyle w:val="Izclums"/>
          <w:b w:val="0"/>
          <w:sz w:val="28"/>
          <w:szCs w:val="28"/>
        </w:rPr>
      </w:pPr>
      <w:r w:rsidRPr="00AF6656">
        <w:rPr>
          <w:bCs/>
          <w:sz w:val="28"/>
          <w:szCs w:val="28"/>
        </w:rPr>
        <w:t xml:space="preserve">Kultūras ministrija ir nacionālā institūcija, kas atbildīga </w:t>
      </w:r>
      <w:r w:rsidRPr="00AF6656">
        <w:rPr>
          <w:sz w:val="28"/>
          <w:szCs w:val="28"/>
        </w:rPr>
        <w:t xml:space="preserve">par nacionālās identitātes, pilsoniskās sabiedrības un integrācijas politikas, t.sk. </w:t>
      </w:r>
      <w:proofErr w:type="spellStart"/>
      <w:r w:rsidRPr="00AF6656">
        <w:rPr>
          <w:sz w:val="28"/>
          <w:szCs w:val="28"/>
        </w:rPr>
        <w:t>pretdiskriminācijas</w:t>
      </w:r>
      <w:proofErr w:type="spellEnd"/>
      <w:r w:rsidRPr="00AF6656">
        <w:rPr>
          <w:sz w:val="28"/>
          <w:szCs w:val="28"/>
        </w:rPr>
        <w:t xml:space="preserve"> politikas, koordinēšanu un ieviešanu. </w:t>
      </w:r>
    </w:p>
    <w:p w:rsidR="00135EE0" w:rsidRPr="00135EE0" w:rsidRDefault="00135EE0" w:rsidP="009939B5">
      <w:pPr>
        <w:ind w:firstLine="720"/>
        <w:jc w:val="both"/>
        <w:rPr>
          <w:rStyle w:val="Izclums"/>
          <w:b w:val="0"/>
          <w:sz w:val="28"/>
          <w:szCs w:val="28"/>
        </w:rPr>
      </w:pPr>
      <w:r w:rsidRPr="00135EE0">
        <w:rPr>
          <w:rStyle w:val="Izclums"/>
          <w:b w:val="0"/>
          <w:sz w:val="28"/>
          <w:szCs w:val="28"/>
        </w:rPr>
        <w:t>Nacionālās identitātes</w:t>
      </w:r>
      <w:r w:rsidRPr="00135EE0">
        <w:rPr>
          <w:rStyle w:val="st"/>
          <w:sz w:val="28"/>
          <w:szCs w:val="28"/>
        </w:rPr>
        <w:t xml:space="preserve">, pilsoniskās sabiedrības un integrācijas politikas </w:t>
      </w:r>
      <w:r w:rsidRPr="00135EE0">
        <w:rPr>
          <w:rStyle w:val="Izclums"/>
          <w:b w:val="0"/>
          <w:sz w:val="28"/>
          <w:szCs w:val="28"/>
        </w:rPr>
        <w:t>pamatnostādnēs</w:t>
      </w:r>
      <w:r w:rsidRPr="00135EE0">
        <w:rPr>
          <w:rStyle w:val="st"/>
          <w:sz w:val="28"/>
          <w:szCs w:val="28"/>
        </w:rPr>
        <w:t xml:space="preserve"> 2012. – 2018.gadam</w:t>
      </w:r>
      <w:r w:rsidRPr="00135EE0">
        <w:rPr>
          <w:sz w:val="28"/>
          <w:szCs w:val="28"/>
        </w:rPr>
        <w:t xml:space="preserve"> </w:t>
      </w:r>
      <w:r w:rsidRPr="00135EE0">
        <w:rPr>
          <w:rStyle w:val="st"/>
          <w:sz w:val="28"/>
          <w:szCs w:val="28"/>
        </w:rPr>
        <w:t xml:space="preserve">(apstiprinātas ar Ministru kabineta </w:t>
      </w:r>
      <w:r w:rsidRPr="00135EE0">
        <w:rPr>
          <w:sz w:val="28"/>
          <w:szCs w:val="28"/>
        </w:rPr>
        <w:t>2011.gada 20.oktobra rīkojumu Nr.542</w:t>
      </w:r>
      <w:r w:rsidRPr="00135EE0">
        <w:rPr>
          <w:rStyle w:val="st"/>
          <w:sz w:val="28"/>
          <w:szCs w:val="28"/>
        </w:rPr>
        <w:t xml:space="preserve">) (turpmāk - pamatnostādnes) kā viena no galvenajām </w:t>
      </w:r>
      <w:r w:rsidRPr="00135EE0">
        <w:rPr>
          <w:sz w:val="28"/>
          <w:szCs w:val="28"/>
        </w:rPr>
        <w:t>sabiedrības integrācijas attīstību traucējošām problēmām ir norādīts visaptverošas diskriminācijas pārraudzības un novēršanas sistēmas trūkums, k</w:t>
      </w:r>
      <w:r>
        <w:rPr>
          <w:sz w:val="28"/>
          <w:szCs w:val="28"/>
        </w:rPr>
        <w:t>ā</w:t>
      </w:r>
      <w:r w:rsidRPr="00135EE0">
        <w:rPr>
          <w:sz w:val="28"/>
          <w:szCs w:val="28"/>
        </w:rPr>
        <w:t xml:space="preserve"> arī regulāru pētījumu un informatīvo kampaņu trūkums par sociālo atstumtību un diskriminācijas problēmām Latvijas sabiedrībā.</w:t>
      </w:r>
    </w:p>
    <w:p w:rsidR="00DD6FC5" w:rsidRPr="009939B5" w:rsidRDefault="00DD6FC5" w:rsidP="009939B5">
      <w:pPr>
        <w:ind w:firstLine="720"/>
        <w:jc w:val="both"/>
        <w:rPr>
          <w:sz w:val="28"/>
          <w:szCs w:val="28"/>
        </w:rPr>
      </w:pPr>
      <w:r w:rsidRPr="009939B5">
        <w:rPr>
          <w:rStyle w:val="Izclums"/>
          <w:b w:val="0"/>
          <w:sz w:val="28"/>
          <w:szCs w:val="28"/>
        </w:rPr>
        <w:t xml:space="preserve">Lai </w:t>
      </w:r>
      <w:r w:rsidRPr="009939B5">
        <w:rPr>
          <w:sz w:val="28"/>
          <w:szCs w:val="28"/>
        </w:rPr>
        <w:t>veicinātu sociāli atstumto grupu iekļaušanos sabiedrībā un novērst</w:t>
      </w:r>
      <w:r w:rsidR="00135EE0">
        <w:rPr>
          <w:sz w:val="28"/>
          <w:szCs w:val="28"/>
        </w:rPr>
        <w:t>u</w:t>
      </w:r>
      <w:r w:rsidRPr="009939B5">
        <w:rPr>
          <w:sz w:val="28"/>
          <w:szCs w:val="28"/>
        </w:rPr>
        <w:t xml:space="preserve"> diskrimināciju</w:t>
      </w:r>
      <w:r w:rsidRPr="009939B5">
        <w:rPr>
          <w:rStyle w:val="VrestekstsRakstz"/>
          <w:b/>
          <w:sz w:val="28"/>
          <w:szCs w:val="28"/>
          <w:lang w:val="lv-LV"/>
        </w:rPr>
        <w:t xml:space="preserve"> </w:t>
      </w:r>
      <w:r w:rsidR="002055CC" w:rsidRPr="009939B5">
        <w:rPr>
          <w:rStyle w:val="st"/>
          <w:sz w:val="28"/>
          <w:szCs w:val="28"/>
        </w:rPr>
        <w:t>pamatnostād</w:t>
      </w:r>
      <w:r w:rsidR="00135EE0">
        <w:rPr>
          <w:rStyle w:val="st"/>
          <w:sz w:val="28"/>
          <w:szCs w:val="28"/>
        </w:rPr>
        <w:t>ņu</w:t>
      </w:r>
      <w:r w:rsidR="002055CC" w:rsidRPr="009939B5">
        <w:rPr>
          <w:rStyle w:val="st"/>
          <w:sz w:val="28"/>
          <w:szCs w:val="28"/>
        </w:rPr>
        <w:t xml:space="preserve"> </w:t>
      </w:r>
      <w:r w:rsidR="002055CC" w:rsidRPr="009939B5">
        <w:rPr>
          <w:sz w:val="28"/>
          <w:szCs w:val="28"/>
        </w:rPr>
        <w:t xml:space="preserve">rīcības plānā ir paredzēti vairāki </w:t>
      </w:r>
      <w:r w:rsidRPr="009939B5">
        <w:rPr>
          <w:sz w:val="28"/>
          <w:szCs w:val="28"/>
        </w:rPr>
        <w:t xml:space="preserve">uzdevumi </w:t>
      </w:r>
      <w:r w:rsidR="002055CC" w:rsidRPr="009939B5">
        <w:rPr>
          <w:sz w:val="28"/>
          <w:szCs w:val="28"/>
        </w:rPr>
        <w:t xml:space="preserve">diskriminācijas apkarošanas un </w:t>
      </w:r>
      <w:proofErr w:type="spellStart"/>
      <w:r w:rsidR="002055CC" w:rsidRPr="009939B5">
        <w:rPr>
          <w:sz w:val="28"/>
          <w:szCs w:val="28"/>
        </w:rPr>
        <w:t>romu</w:t>
      </w:r>
      <w:proofErr w:type="spellEnd"/>
      <w:r w:rsidR="002055CC" w:rsidRPr="009939B5">
        <w:rPr>
          <w:sz w:val="28"/>
          <w:szCs w:val="28"/>
        </w:rPr>
        <w:t xml:space="preserve"> integrācijas jomā, kā, piemēram,</w:t>
      </w:r>
      <w:r w:rsidR="009939B5" w:rsidRPr="009939B5">
        <w:rPr>
          <w:sz w:val="28"/>
          <w:szCs w:val="28"/>
        </w:rPr>
        <w:t>:</w:t>
      </w:r>
    </w:p>
    <w:p w:rsidR="00DD6FC5" w:rsidRPr="009939B5" w:rsidRDefault="00DD6FC5" w:rsidP="009939B5">
      <w:pPr>
        <w:pStyle w:val="Sarakstarindkopa"/>
        <w:numPr>
          <w:ilvl w:val="0"/>
          <w:numId w:val="12"/>
        </w:numPr>
        <w:spacing w:after="0" w:line="240" w:lineRule="auto"/>
        <w:jc w:val="both"/>
        <w:rPr>
          <w:sz w:val="28"/>
          <w:szCs w:val="28"/>
        </w:rPr>
      </w:pPr>
      <w:r w:rsidRPr="009939B5">
        <w:rPr>
          <w:rFonts w:ascii="Times New Roman" w:hAnsi="Times New Roman"/>
          <w:sz w:val="28"/>
          <w:szCs w:val="28"/>
        </w:rPr>
        <w:t xml:space="preserve">Informēt sabiedrību un apmācīt dažādu palīdzošo profesiju speciālistus par iecietību un sociālo atstumtību, </w:t>
      </w:r>
      <w:proofErr w:type="spellStart"/>
      <w:r w:rsidRPr="009939B5">
        <w:rPr>
          <w:rFonts w:ascii="Times New Roman" w:hAnsi="Times New Roman"/>
          <w:sz w:val="28"/>
          <w:szCs w:val="28"/>
        </w:rPr>
        <w:t>starpkultūru</w:t>
      </w:r>
      <w:proofErr w:type="spellEnd"/>
      <w:r w:rsidRPr="009939B5">
        <w:rPr>
          <w:rFonts w:ascii="Times New Roman" w:hAnsi="Times New Roman"/>
          <w:sz w:val="28"/>
          <w:szCs w:val="28"/>
        </w:rPr>
        <w:t xml:space="preserve"> kompetencēm, tiesu praksi attiecībā uz diskrimināciju</w:t>
      </w:r>
      <w:r w:rsidR="00081714" w:rsidRPr="009939B5">
        <w:rPr>
          <w:rFonts w:ascii="Times New Roman" w:hAnsi="Times New Roman"/>
          <w:sz w:val="28"/>
          <w:szCs w:val="28"/>
        </w:rPr>
        <w:t xml:space="preserve"> (1.3.3.</w:t>
      </w:r>
      <w:r w:rsidR="009939B5" w:rsidRPr="009939B5">
        <w:rPr>
          <w:rFonts w:ascii="Times New Roman" w:hAnsi="Times New Roman"/>
          <w:sz w:val="28"/>
          <w:szCs w:val="28"/>
        </w:rPr>
        <w:t>uzdevums</w:t>
      </w:r>
      <w:r w:rsidR="00081714" w:rsidRPr="009939B5">
        <w:rPr>
          <w:rFonts w:ascii="Times New Roman" w:hAnsi="Times New Roman"/>
          <w:sz w:val="28"/>
          <w:szCs w:val="28"/>
        </w:rPr>
        <w:t>)</w:t>
      </w:r>
      <w:r w:rsidRPr="009939B5">
        <w:rPr>
          <w:rFonts w:ascii="Times New Roman" w:hAnsi="Times New Roman"/>
          <w:sz w:val="28"/>
          <w:szCs w:val="28"/>
        </w:rPr>
        <w:t>;</w:t>
      </w:r>
    </w:p>
    <w:p w:rsidR="00081714" w:rsidRPr="009939B5" w:rsidRDefault="00081714" w:rsidP="009939B5">
      <w:pPr>
        <w:pStyle w:val="Sarakstarindkopa"/>
        <w:numPr>
          <w:ilvl w:val="0"/>
          <w:numId w:val="12"/>
        </w:numPr>
        <w:spacing w:after="0" w:line="240" w:lineRule="auto"/>
        <w:jc w:val="both"/>
        <w:rPr>
          <w:sz w:val="28"/>
          <w:szCs w:val="28"/>
        </w:rPr>
      </w:pPr>
      <w:proofErr w:type="spellStart"/>
      <w:r w:rsidRPr="009939B5">
        <w:rPr>
          <w:rFonts w:ascii="Times New Roman" w:hAnsi="Times New Roman"/>
          <w:sz w:val="28"/>
          <w:szCs w:val="28"/>
        </w:rPr>
        <w:t>Pretdiskriminācijas</w:t>
      </w:r>
      <w:proofErr w:type="spellEnd"/>
      <w:r w:rsidRPr="009939B5">
        <w:rPr>
          <w:rFonts w:ascii="Times New Roman" w:hAnsi="Times New Roman"/>
          <w:sz w:val="28"/>
          <w:szCs w:val="28"/>
        </w:rPr>
        <w:t xml:space="preserve"> pārraudzības un novērtēšanas sistēmas attīstība (1.3.4.</w:t>
      </w:r>
      <w:r w:rsidR="009939B5" w:rsidRPr="009939B5">
        <w:rPr>
          <w:rFonts w:ascii="Times New Roman" w:hAnsi="Times New Roman"/>
          <w:sz w:val="28"/>
          <w:szCs w:val="28"/>
        </w:rPr>
        <w:t>uzdevums</w:t>
      </w:r>
      <w:r w:rsidRPr="009939B5">
        <w:rPr>
          <w:rFonts w:ascii="Times New Roman" w:hAnsi="Times New Roman"/>
          <w:sz w:val="28"/>
          <w:szCs w:val="28"/>
        </w:rPr>
        <w:t>);</w:t>
      </w:r>
    </w:p>
    <w:p w:rsidR="00DD6FC5" w:rsidRPr="009939B5" w:rsidRDefault="009939B5" w:rsidP="009939B5">
      <w:pPr>
        <w:pStyle w:val="Sarakstarindkopa"/>
        <w:numPr>
          <w:ilvl w:val="0"/>
          <w:numId w:val="12"/>
        </w:numPr>
        <w:spacing w:after="0" w:line="240" w:lineRule="auto"/>
        <w:jc w:val="both"/>
        <w:rPr>
          <w:sz w:val="28"/>
          <w:szCs w:val="28"/>
        </w:rPr>
      </w:pPr>
      <w:r w:rsidRPr="009939B5">
        <w:rPr>
          <w:rFonts w:ascii="Times New Roman" w:hAnsi="Times New Roman"/>
          <w:bCs/>
          <w:sz w:val="28"/>
          <w:szCs w:val="28"/>
        </w:rPr>
        <w:t>Atbalsta pasākumi</w:t>
      </w:r>
      <w:r w:rsidRPr="009939B5">
        <w:rPr>
          <w:rFonts w:ascii="Times New Roman" w:hAnsi="Times New Roman"/>
          <w:sz w:val="28"/>
          <w:szCs w:val="28"/>
        </w:rPr>
        <w:t xml:space="preserve"> </w:t>
      </w:r>
      <w:proofErr w:type="spellStart"/>
      <w:r w:rsidRPr="009939B5">
        <w:rPr>
          <w:rFonts w:ascii="Times New Roman" w:hAnsi="Times New Roman"/>
          <w:sz w:val="28"/>
          <w:szCs w:val="28"/>
        </w:rPr>
        <w:t>romu</w:t>
      </w:r>
      <w:proofErr w:type="spellEnd"/>
      <w:r w:rsidRPr="009939B5">
        <w:rPr>
          <w:rFonts w:ascii="Times New Roman" w:hAnsi="Times New Roman"/>
          <w:sz w:val="28"/>
          <w:szCs w:val="28"/>
        </w:rPr>
        <w:t xml:space="preserve"> integrācijai, izglītības un nodarbinātības līmeņa paaugstināšanai, kā arī veselības un sociālās aprūpes un mājokļu pakalpojumu pieejamības jomā (1.3.6.uzdevums).</w:t>
      </w:r>
    </w:p>
    <w:p w:rsidR="001804F3" w:rsidRDefault="00930FE3" w:rsidP="005977EA">
      <w:pPr>
        <w:ind w:firstLine="720"/>
        <w:jc w:val="both"/>
        <w:rPr>
          <w:bCs/>
          <w:sz w:val="28"/>
          <w:szCs w:val="28"/>
        </w:rPr>
      </w:pPr>
      <w:r w:rsidRPr="00AF6656">
        <w:rPr>
          <w:sz w:val="28"/>
          <w:szCs w:val="28"/>
        </w:rPr>
        <w:t xml:space="preserve">Ņemot vērā </w:t>
      </w:r>
      <w:r w:rsidRPr="00AF6656">
        <w:rPr>
          <w:rStyle w:val="Izclums"/>
          <w:b w:val="0"/>
          <w:color w:val="222222"/>
          <w:sz w:val="28"/>
          <w:szCs w:val="28"/>
        </w:rPr>
        <w:t>pamatnostādņu</w:t>
      </w:r>
      <w:r w:rsidRPr="00AF6656">
        <w:rPr>
          <w:rStyle w:val="st"/>
          <w:color w:val="222222"/>
          <w:sz w:val="28"/>
          <w:szCs w:val="28"/>
        </w:rPr>
        <w:t xml:space="preserve"> </w:t>
      </w:r>
      <w:r w:rsidRPr="00AF6656">
        <w:rPr>
          <w:sz w:val="28"/>
          <w:szCs w:val="28"/>
        </w:rPr>
        <w:t>rīcības plānā paredzēt</w:t>
      </w:r>
      <w:r w:rsidR="00EE5A54">
        <w:rPr>
          <w:sz w:val="28"/>
          <w:szCs w:val="28"/>
        </w:rPr>
        <w:t>o</w:t>
      </w:r>
      <w:r w:rsidRPr="00AF6656">
        <w:rPr>
          <w:sz w:val="28"/>
          <w:szCs w:val="28"/>
        </w:rPr>
        <w:t xml:space="preserve">s </w:t>
      </w:r>
      <w:r w:rsidR="009939B5">
        <w:rPr>
          <w:sz w:val="28"/>
          <w:szCs w:val="28"/>
        </w:rPr>
        <w:t>uzdevumus</w:t>
      </w:r>
      <w:r w:rsidR="009939B5" w:rsidRPr="00AF6656">
        <w:rPr>
          <w:sz w:val="28"/>
          <w:szCs w:val="28"/>
        </w:rPr>
        <w:t xml:space="preserve"> </w:t>
      </w:r>
      <w:r w:rsidRPr="00AF6656">
        <w:rPr>
          <w:sz w:val="28"/>
          <w:szCs w:val="28"/>
        </w:rPr>
        <w:t xml:space="preserve">diskriminācijas apkarošanas </w:t>
      </w:r>
      <w:r w:rsidR="00EF3075">
        <w:rPr>
          <w:sz w:val="28"/>
          <w:szCs w:val="28"/>
        </w:rPr>
        <w:t xml:space="preserve">un </w:t>
      </w:r>
      <w:proofErr w:type="spellStart"/>
      <w:r w:rsidR="00EF3075">
        <w:rPr>
          <w:sz w:val="28"/>
          <w:szCs w:val="28"/>
        </w:rPr>
        <w:t>romu</w:t>
      </w:r>
      <w:proofErr w:type="spellEnd"/>
      <w:r w:rsidR="00EF3075">
        <w:rPr>
          <w:sz w:val="28"/>
          <w:szCs w:val="28"/>
        </w:rPr>
        <w:t xml:space="preserve"> integrācijas </w:t>
      </w:r>
      <w:r w:rsidRPr="00AF6656">
        <w:rPr>
          <w:sz w:val="28"/>
          <w:szCs w:val="28"/>
        </w:rPr>
        <w:t xml:space="preserve">jomā, kā arī </w:t>
      </w:r>
      <w:r w:rsidRPr="00AF6656">
        <w:rPr>
          <w:bCs/>
          <w:sz w:val="28"/>
          <w:szCs w:val="28"/>
        </w:rPr>
        <w:t xml:space="preserve">izvērtējot </w:t>
      </w:r>
      <w:r w:rsidRPr="00AF6656">
        <w:rPr>
          <w:sz w:val="28"/>
          <w:szCs w:val="28"/>
        </w:rPr>
        <w:t>PROGRESS</w:t>
      </w:r>
      <w:r w:rsidR="004D6603">
        <w:rPr>
          <w:sz w:val="28"/>
          <w:szCs w:val="28"/>
        </w:rPr>
        <w:t xml:space="preserve"> programmas</w:t>
      </w:r>
      <w:r w:rsidRPr="00AF6656">
        <w:rPr>
          <w:sz w:val="28"/>
          <w:szCs w:val="28"/>
        </w:rPr>
        <w:t xml:space="preserve"> projektu konkursa „</w:t>
      </w:r>
      <w:proofErr w:type="spellStart"/>
      <w:r w:rsidRPr="00AF6656">
        <w:rPr>
          <w:rFonts w:eastAsia="Calibri"/>
          <w:bCs/>
          <w:sz w:val="28"/>
          <w:szCs w:val="28"/>
        </w:rPr>
        <w:t>Support</w:t>
      </w:r>
      <w:proofErr w:type="spellEnd"/>
      <w:r w:rsidRPr="00AF6656">
        <w:rPr>
          <w:rFonts w:eastAsia="Calibri"/>
          <w:bCs/>
          <w:sz w:val="28"/>
          <w:szCs w:val="28"/>
        </w:rPr>
        <w:t xml:space="preserve"> to </w:t>
      </w:r>
      <w:proofErr w:type="spellStart"/>
      <w:r w:rsidRPr="00AF6656">
        <w:rPr>
          <w:rFonts w:eastAsia="Calibri"/>
          <w:bCs/>
          <w:sz w:val="28"/>
          <w:szCs w:val="28"/>
        </w:rPr>
        <w:t>national</w:t>
      </w:r>
      <w:proofErr w:type="spellEnd"/>
      <w:r w:rsidRPr="00AF6656">
        <w:rPr>
          <w:rFonts w:eastAsia="Calibri"/>
          <w:bCs/>
          <w:sz w:val="28"/>
          <w:szCs w:val="28"/>
        </w:rPr>
        <w:t xml:space="preserve"> </w:t>
      </w:r>
      <w:proofErr w:type="spellStart"/>
      <w:r w:rsidRPr="00AF6656">
        <w:rPr>
          <w:rFonts w:eastAsia="Calibri"/>
          <w:bCs/>
          <w:sz w:val="28"/>
          <w:szCs w:val="28"/>
        </w:rPr>
        <w:t>activities</w:t>
      </w:r>
      <w:proofErr w:type="spellEnd"/>
      <w:r w:rsidRPr="00AF6656">
        <w:rPr>
          <w:rFonts w:eastAsia="Calibri"/>
          <w:bCs/>
          <w:sz w:val="28"/>
          <w:szCs w:val="28"/>
        </w:rPr>
        <w:t xml:space="preserve"> </w:t>
      </w:r>
      <w:proofErr w:type="spellStart"/>
      <w:r w:rsidRPr="00AF6656">
        <w:rPr>
          <w:rFonts w:eastAsia="Calibri"/>
          <w:bCs/>
          <w:sz w:val="28"/>
          <w:szCs w:val="28"/>
        </w:rPr>
        <w:t>aiming</w:t>
      </w:r>
      <w:proofErr w:type="spellEnd"/>
      <w:r w:rsidRPr="00AF6656">
        <w:rPr>
          <w:rFonts w:eastAsia="Calibri"/>
          <w:bCs/>
          <w:sz w:val="28"/>
          <w:szCs w:val="28"/>
        </w:rPr>
        <w:t xml:space="preserve"> </w:t>
      </w:r>
      <w:proofErr w:type="spellStart"/>
      <w:r w:rsidRPr="00AF6656">
        <w:rPr>
          <w:rFonts w:eastAsia="Calibri"/>
          <w:bCs/>
          <w:sz w:val="28"/>
          <w:szCs w:val="28"/>
        </w:rPr>
        <w:t>at</w:t>
      </w:r>
      <w:proofErr w:type="spellEnd"/>
      <w:r w:rsidRPr="00AF6656">
        <w:rPr>
          <w:rFonts w:eastAsia="Calibri"/>
          <w:bCs/>
          <w:sz w:val="28"/>
          <w:szCs w:val="28"/>
        </w:rPr>
        <w:t xml:space="preserve"> </w:t>
      </w:r>
      <w:proofErr w:type="spellStart"/>
      <w:r w:rsidRPr="00AF6656">
        <w:rPr>
          <w:rFonts w:eastAsia="Calibri"/>
          <w:bCs/>
          <w:sz w:val="28"/>
          <w:szCs w:val="28"/>
        </w:rPr>
        <w:t>combating</w:t>
      </w:r>
      <w:proofErr w:type="spellEnd"/>
      <w:r w:rsidRPr="00AF6656">
        <w:rPr>
          <w:rFonts w:eastAsia="Calibri"/>
          <w:bCs/>
          <w:sz w:val="28"/>
          <w:szCs w:val="28"/>
        </w:rPr>
        <w:t xml:space="preserve"> </w:t>
      </w:r>
      <w:proofErr w:type="spellStart"/>
      <w:r w:rsidRPr="00AF6656">
        <w:rPr>
          <w:rFonts w:eastAsia="Calibri"/>
          <w:bCs/>
          <w:sz w:val="28"/>
          <w:szCs w:val="28"/>
        </w:rPr>
        <w:t>discrimination</w:t>
      </w:r>
      <w:proofErr w:type="spellEnd"/>
      <w:r w:rsidRPr="00AF6656">
        <w:rPr>
          <w:rFonts w:eastAsia="Calibri"/>
          <w:bCs/>
          <w:sz w:val="28"/>
          <w:szCs w:val="28"/>
        </w:rPr>
        <w:t xml:space="preserve"> </w:t>
      </w:r>
      <w:proofErr w:type="spellStart"/>
      <w:r w:rsidRPr="00AF6656">
        <w:rPr>
          <w:rFonts w:eastAsia="Calibri"/>
          <w:bCs/>
          <w:sz w:val="28"/>
          <w:szCs w:val="28"/>
        </w:rPr>
        <w:t>and</w:t>
      </w:r>
      <w:proofErr w:type="spellEnd"/>
      <w:r w:rsidRPr="00AF6656">
        <w:rPr>
          <w:rFonts w:eastAsia="Calibri"/>
          <w:bCs/>
          <w:sz w:val="28"/>
          <w:szCs w:val="28"/>
        </w:rPr>
        <w:t xml:space="preserve"> </w:t>
      </w:r>
      <w:proofErr w:type="spellStart"/>
      <w:r w:rsidRPr="00AF6656">
        <w:rPr>
          <w:rFonts w:eastAsia="Calibri"/>
          <w:bCs/>
          <w:sz w:val="28"/>
          <w:szCs w:val="28"/>
        </w:rPr>
        <w:t>promoting</w:t>
      </w:r>
      <w:proofErr w:type="spellEnd"/>
      <w:r w:rsidRPr="00AF6656">
        <w:rPr>
          <w:rFonts w:eastAsia="Calibri"/>
          <w:bCs/>
          <w:sz w:val="28"/>
          <w:szCs w:val="28"/>
        </w:rPr>
        <w:t xml:space="preserve"> </w:t>
      </w:r>
      <w:proofErr w:type="spellStart"/>
      <w:r w:rsidRPr="00AF6656">
        <w:rPr>
          <w:rFonts w:eastAsia="Calibri"/>
          <w:bCs/>
          <w:sz w:val="28"/>
          <w:szCs w:val="28"/>
        </w:rPr>
        <w:t>equality</w:t>
      </w:r>
      <w:proofErr w:type="spellEnd"/>
      <w:r w:rsidRPr="00AF6656">
        <w:rPr>
          <w:sz w:val="28"/>
          <w:szCs w:val="28"/>
        </w:rPr>
        <w:t>” nolikuma</w:t>
      </w:r>
      <w:r w:rsidR="003162EC">
        <w:rPr>
          <w:sz w:val="28"/>
          <w:szCs w:val="28"/>
        </w:rPr>
        <w:t xml:space="preserve"> (turpmāk </w:t>
      </w:r>
      <w:r w:rsidR="003162EC" w:rsidRPr="00AF6656">
        <w:rPr>
          <w:bCs/>
          <w:sz w:val="28"/>
          <w:szCs w:val="28"/>
        </w:rPr>
        <w:t xml:space="preserve">– </w:t>
      </w:r>
      <w:r w:rsidR="003162EC">
        <w:rPr>
          <w:sz w:val="28"/>
          <w:szCs w:val="28"/>
        </w:rPr>
        <w:t>projektu konkursa nolikums)</w:t>
      </w:r>
      <w:r w:rsidRPr="00AF6656">
        <w:rPr>
          <w:sz w:val="28"/>
          <w:szCs w:val="28"/>
        </w:rPr>
        <w:t xml:space="preserve"> 4.1.punktā ietvertās </w:t>
      </w:r>
      <w:r w:rsidRPr="00AF6656">
        <w:rPr>
          <w:bCs/>
          <w:sz w:val="28"/>
          <w:szCs w:val="28"/>
        </w:rPr>
        <w:t>iespējas</w:t>
      </w:r>
      <w:r w:rsidRPr="00AF6656">
        <w:rPr>
          <w:sz w:val="28"/>
          <w:szCs w:val="28"/>
        </w:rPr>
        <w:t xml:space="preserve">, </w:t>
      </w:r>
      <w:r w:rsidRPr="00AF6656">
        <w:rPr>
          <w:bCs/>
          <w:sz w:val="28"/>
          <w:szCs w:val="28"/>
        </w:rPr>
        <w:t>Kultūras ministrija</w:t>
      </w:r>
      <w:r w:rsidRPr="00AF6656">
        <w:rPr>
          <w:b/>
          <w:bCs/>
          <w:sz w:val="28"/>
          <w:szCs w:val="28"/>
        </w:rPr>
        <w:t xml:space="preserve"> </w:t>
      </w:r>
      <w:r w:rsidR="005977EA" w:rsidRPr="00936C74">
        <w:rPr>
          <w:color w:val="000000" w:themeColor="text1"/>
          <w:sz w:val="28"/>
          <w:szCs w:val="28"/>
        </w:rPr>
        <w:t>nodeva tiesības</w:t>
      </w:r>
      <w:r w:rsidR="005977EA" w:rsidRPr="00936C74">
        <w:rPr>
          <w:b/>
          <w:color w:val="000000" w:themeColor="text1"/>
          <w:sz w:val="28"/>
          <w:szCs w:val="28"/>
        </w:rPr>
        <w:t xml:space="preserve"> </w:t>
      </w:r>
      <w:r w:rsidRPr="00AF6656">
        <w:rPr>
          <w:sz w:val="28"/>
          <w:szCs w:val="28"/>
        </w:rPr>
        <w:t xml:space="preserve">Sabiedrības integrācijas fondam </w:t>
      </w:r>
      <w:r w:rsidRPr="00AF6656">
        <w:rPr>
          <w:bCs/>
          <w:sz w:val="28"/>
          <w:szCs w:val="28"/>
        </w:rPr>
        <w:t xml:space="preserve">(turpmāk – SIF) </w:t>
      </w:r>
      <w:r w:rsidR="005977EA">
        <w:rPr>
          <w:bCs/>
          <w:sz w:val="28"/>
          <w:szCs w:val="28"/>
        </w:rPr>
        <w:t xml:space="preserve">veikt </w:t>
      </w:r>
      <w:r w:rsidRPr="00AF6656">
        <w:rPr>
          <w:bCs/>
          <w:sz w:val="28"/>
          <w:szCs w:val="28"/>
        </w:rPr>
        <w:t xml:space="preserve">PROGRESS </w:t>
      </w:r>
      <w:r w:rsidR="00F700C1">
        <w:rPr>
          <w:bCs/>
          <w:sz w:val="28"/>
          <w:szCs w:val="28"/>
        </w:rPr>
        <w:t xml:space="preserve">programmas </w:t>
      </w:r>
      <w:r w:rsidRPr="00AF6656">
        <w:rPr>
          <w:bCs/>
          <w:sz w:val="28"/>
          <w:szCs w:val="28"/>
        </w:rPr>
        <w:t xml:space="preserve">projekta </w:t>
      </w:r>
      <w:r w:rsidR="005977EA">
        <w:rPr>
          <w:bCs/>
          <w:sz w:val="28"/>
          <w:szCs w:val="28"/>
        </w:rPr>
        <w:t xml:space="preserve">iesnieguma </w:t>
      </w:r>
      <w:r w:rsidRPr="00AF6656">
        <w:rPr>
          <w:bCs/>
          <w:sz w:val="28"/>
          <w:szCs w:val="28"/>
        </w:rPr>
        <w:t>izstrādi un iesniegšanu, ka arī projekta apstiprināšanas gadījumā tā īstenošanu</w:t>
      </w:r>
      <w:r w:rsidR="005977EA">
        <w:rPr>
          <w:bCs/>
          <w:sz w:val="28"/>
          <w:szCs w:val="28"/>
        </w:rPr>
        <w:t xml:space="preserve">, </w:t>
      </w:r>
      <w:r w:rsidR="005977EA" w:rsidRPr="00936C74">
        <w:rPr>
          <w:bCs/>
          <w:color w:val="000000" w:themeColor="text1"/>
          <w:sz w:val="28"/>
          <w:szCs w:val="28"/>
        </w:rPr>
        <w:t>vienlaikus paredzot</w:t>
      </w:r>
      <w:r w:rsidR="00F700C1">
        <w:rPr>
          <w:bCs/>
          <w:sz w:val="28"/>
          <w:szCs w:val="28"/>
        </w:rPr>
        <w:t xml:space="preserve"> </w:t>
      </w:r>
      <w:r w:rsidR="00F52220">
        <w:rPr>
          <w:sz w:val="28"/>
          <w:szCs w:val="28"/>
        </w:rPr>
        <w:t>SIF</w:t>
      </w:r>
      <w:r w:rsidR="001804F3" w:rsidRPr="000B67E5">
        <w:rPr>
          <w:sz w:val="28"/>
          <w:szCs w:val="28"/>
        </w:rPr>
        <w:t xml:space="preserve"> projekta iesnieguma apstiprināšanas </w:t>
      </w:r>
      <w:r w:rsidR="001804F3">
        <w:rPr>
          <w:sz w:val="28"/>
          <w:szCs w:val="28"/>
        </w:rPr>
        <w:t xml:space="preserve">gadījumā </w:t>
      </w:r>
      <w:r w:rsidR="001804F3" w:rsidRPr="000B67E5">
        <w:rPr>
          <w:sz w:val="28"/>
          <w:szCs w:val="28"/>
        </w:rPr>
        <w:t>nodrošin</w:t>
      </w:r>
      <w:r w:rsidR="001804F3">
        <w:rPr>
          <w:sz w:val="28"/>
          <w:szCs w:val="28"/>
        </w:rPr>
        <w:t>āt</w:t>
      </w:r>
      <w:r w:rsidR="001804F3" w:rsidRPr="000B67E5">
        <w:rPr>
          <w:sz w:val="28"/>
          <w:szCs w:val="28"/>
        </w:rPr>
        <w:t xml:space="preserve"> </w:t>
      </w:r>
      <w:r w:rsidR="001804F3">
        <w:rPr>
          <w:sz w:val="28"/>
          <w:szCs w:val="28"/>
        </w:rPr>
        <w:t xml:space="preserve">projektu konkursā noteikto </w:t>
      </w:r>
      <w:r w:rsidR="001804F3" w:rsidRPr="000B67E5">
        <w:rPr>
          <w:sz w:val="28"/>
          <w:szCs w:val="28"/>
        </w:rPr>
        <w:t>līdzfinansējum</w:t>
      </w:r>
      <w:r w:rsidR="001804F3">
        <w:rPr>
          <w:sz w:val="28"/>
          <w:szCs w:val="28"/>
        </w:rPr>
        <w:t>u</w:t>
      </w:r>
      <w:r w:rsidR="001804F3" w:rsidRPr="000B67E5">
        <w:rPr>
          <w:sz w:val="28"/>
          <w:szCs w:val="28"/>
        </w:rPr>
        <w:t xml:space="preserve"> saskaņā ar Ministru kabineta 2010.gada 18.maija noteikumiem Nr.464 „</w:t>
      </w:r>
      <w:r w:rsidR="001804F3" w:rsidRPr="000B67E5">
        <w:rPr>
          <w:bCs/>
          <w:sz w:val="28"/>
          <w:szCs w:val="28"/>
        </w:rPr>
        <w:t xml:space="preserve">Noteikumi par 74.resora </w:t>
      </w:r>
      <w:r w:rsidR="001804F3">
        <w:rPr>
          <w:bCs/>
          <w:sz w:val="28"/>
          <w:szCs w:val="28"/>
        </w:rPr>
        <w:t>„</w:t>
      </w:r>
      <w:r w:rsidR="001804F3" w:rsidRPr="000B67E5">
        <w:rPr>
          <w:bCs/>
          <w:sz w:val="28"/>
          <w:szCs w:val="28"/>
        </w:rPr>
        <w:t>Gadskārtējā valsts budžeta izpildes procesā pārdalāmais finansējums</w:t>
      </w:r>
      <w:r w:rsidR="001804F3">
        <w:rPr>
          <w:bCs/>
          <w:sz w:val="28"/>
          <w:szCs w:val="28"/>
        </w:rPr>
        <w:t>”</w:t>
      </w:r>
      <w:r w:rsidR="001804F3" w:rsidRPr="000B67E5">
        <w:rPr>
          <w:bCs/>
          <w:sz w:val="28"/>
          <w:szCs w:val="28"/>
        </w:rPr>
        <w:t xml:space="preserve"> 80.00.00 programmā plānoto līdzekļu pārdales kārtību </w:t>
      </w:r>
      <w:r w:rsidR="001804F3" w:rsidRPr="000B67E5">
        <w:rPr>
          <w:bCs/>
          <w:sz w:val="28"/>
          <w:szCs w:val="28"/>
        </w:rPr>
        <w:lastRenderedPageBreak/>
        <w:t>Eiropas Savienības politiku instrumentu un pārējās ārvalstu finanšu palīdzības līdzfinansēto projektu un pasākumu īstenošanai”</w:t>
      </w:r>
      <w:r w:rsidR="001804F3">
        <w:rPr>
          <w:bCs/>
          <w:sz w:val="28"/>
          <w:szCs w:val="28"/>
        </w:rPr>
        <w:t>.</w:t>
      </w:r>
    </w:p>
    <w:p w:rsidR="00930FE3" w:rsidRPr="00AF6656" w:rsidRDefault="00F700C1" w:rsidP="004D6603">
      <w:pPr>
        <w:ind w:firstLine="720"/>
        <w:jc w:val="both"/>
        <w:rPr>
          <w:sz w:val="28"/>
          <w:szCs w:val="28"/>
        </w:rPr>
      </w:pPr>
      <w:r>
        <w:rPr>
          <w:bCs/>
          <w:sz w:val="28"/>
          <w:szCs w:val="28"/>
        </w:rPr>
        <w:t xml:space="preserve">Izvēloties SIF par </w:t>
      </w:r>
      <w:r w:rsidRPr="00AF6656">
        <w:rPr>
          <w:bCs/>
          <w:sz w:val="28"/>
          <w:szCs w:val="28"/>
        </w:rPr>
        <w:t xml:space="preserve">PROGRESS </w:t>
      </w:r>
      <w:r>
        <w:rPr>
          <w:bCs/>
          <w:sz w:val="28"/>
          <w:szCs w:val="28"/>
        </w:rPr>
        <w:t>programmas projekta izstrādātāju un īstenotāju</w:t>
      </w:r>
      <w:r w:rsidR="005977EA">
        <w:rPr>
          <w:bCs/>
          <w:sz w:val="28"/>
          <w:szCs w:val="28"/>
        </w:rPr>
        <w:t>,</w:t>
      </w:r>
      <w:r>
        <w:rPr>
          <w:bCs/>
          <w:sz w:val="28"/>
          <w:szCs w:val="28"/>
        </w:rPr>
        <w:t xml:space="preserve"> Kultūras ministrija </w:t>
      </w:r>
      <w:r w:rsidR="00B9521A">
        <w:rPr>
          <w:bCs/>
          <w:sz w:val="28"/>
          <w:szCs w:val="28"/>
        </w:rPr>
        <w:t>ņēma</w:t>
      </w:r>
      <w:r w:rsidR="00930FE3" w:rsidRPr="00AF6656">
        <w:rPr>
          <w:bCs/>
          <w:sz w:val="28"/>
          <w:szCs w:val="28"/>
        </w:rPr>
        <w:t xml:space="preserve"> vērā SIF ilggadējo pieredzi un kompetenci.</w:t>
      </w:r>
    </w:p>
    <w:p w:rsidR="00930FE3" w:rsidRPr="00AF6656" w:rsidRDefault="00930FE3" w:rsidP="00930FE3">
      <w:pPr>
        <w:jc w:val="both"/>
        <w:rPr>
          <w:sz w:val="28"/>
          <w:szCs w:val="28"/>
        </w:rPr>
      </w:pPr>
      <w:r w:rsidRPr="00AF6656">
        <w:rPr>
          <w:sz w:val="28"/>
          <w:szCs w:val="28"/>
        </w:rPr>
        <w:t>Saskaņā ar Sabiedrības integrācijas fonda likuma 3.panta pirmo daļu SIF mērķis ir finansiāli atbalstīt un veicināt sabiedrības integrāciju. Vairāk kā 11 gadu darbības laikā Sabiedrības integrācijas fonds ir vairākkārtīgi akreditēts un uzkrājis pieredzi ES finanšu instrumentu PHARE un Pārejas programmas, Eiropas Sociālā fonda (2004. – 2006.gada, 2007. – 2013.gada), Eiropas Ekonomikas zonas un Norvēģijas valdības divpusējā finanšu instrumenta, Latvijas un Šveices sadarbības programmas, u.c. īstenošanā.</w:t>
      </w:r>
      <w:r w:rsidR="00F700C1">
        <w:rPr>
          <w:sz w:val="28"/>
          <w:szCs w:val="28"/>
        </w:rPr>
        <w:t xml:space="preserve"> </w:t>
      </w:r>
      <w:r w:rsidRPr="00AF6656">
        <w:rPr>
          <w:sz w:val="28"/>
          <w:szCs w:val="28"/>
        </w:rPr>
        <w:t>SIF ilgstoši īsteno aktivitātes, kas vērstas uz demokrātiskas, saliedētas pilsoniskas sabiedrības veidošanu un dažādu sabiedrības grupu savstarpēju sapratni, balstoties uz kopējām pamatvērtībām. Savukārt Sabiedrības integrācijas fonda likuma 4.panta 7.apakšpunkts piešķir SIF tiesības nodrošināt mērķim atbilstošu ES politiku instrumentu un ārvalstu finanšu palīdzības finansēto programmu ieviešanu.</w:t>
      </w:r>
    </w:p>
    <w:p w:rsidR="00930FE3" w:rsidRPr="00F700C1" w:rsidRDefault="00930FE3" w:rsidP="00F700C1">
      <w:pPr>
        <w:ind w:firstLine="720"/>
        <w:jc w:val="both"/>
        <w:rPr>
          <w:sz w:val="28"/>
          <w:szCs w:val="28"/>
        </w:rPr>
      </w:pPr>
      <w:r w:rsidRPr="00F700C1">
        <w:rPr>
          <w:sz w:val="28"/>
          <w:szCs w:val="28"/>
        </w:rPr>
        <w:t xml:space="preserve">2012.gadā jūnijā Kultūras ministrija izveidoja </w:t>
      </w:r>
      <w:proofErr w:type="spellStart"/>
      <w:r w:rsidRPr="00F700C1">
        <w:rPr>
          <w:i/>
          <w:sz w:val="28"/>
          <w:szCs w:val="28"/>
        </w:rPr>
        <w:t>Ad-hoc</w:t>
      </w:r>
      <w:proofErr w:type="spellEnd"/>
      <w:r w:rsidRPr="00F700C1">
        <w:rPr>
          <w:sz w:val="28"/>
          <w:szCs w:val="28"/>
        </w:rPr>
        <w:t xml:space="preserve"> darba grupu (2012.gada 13.jūnija rīkojums </w:t>
      </w:r>
      <w:r w:rsidR="005977EA">
        <w:rPr>
          <w:sz w:val="28"/>
          <w:szCs w:val="28"/>
        </w:rPr>
        <w:t>N</w:t>
      </w:r>
      <w:r w:rsidRPr="00F700C1">
        <w:rPr>
          <w:sz w:val="28"/>
          <w:szCs w:val="28"/>
        </w:rPr>
        <w:t xml:space="preserve">r.6-1-152), kurā tika iesaistīti pārstāvji no Kultūras ministrijas un Labklājības ministrijas, Tiesībsarga biroja, </w:t>
      </w:r>
      <w:r w:rsidRPr="00F700C1">
        <w:rPr>
          <w:rStyle w:val="st"/>
          <w:color w:val="222222"/>
          <w:sz w:val="28"/>
          <w:szCs w:val="28"/>
        </w:rPr>
        <w:t>Latvijas Darba devēju konfederācijas</w:t>
      </w:r>
      <w:r w:rsidRPr="00F700C1">
        <w:rPr>
          <w:sz w:val="28"/>
          <w:szCs w:val="28"/>
        </w:rPr>
        <w:t xml:space="preserve">, Tirdzniecības un rūpniecības kameras, </w:t>
      </w:r>
      <w:r w:rsidR="00451EE0">
        <w:rPr>
          <w:sz w:val="28"/>
          <w:szCs w:val="28"/>
        </w:rPr>
        <w:t xml:space="preserve">nevalstiskās organizācijas </w:t>
      </w:r>
      <w:r w:rsidR="00D751D6">
        <w:rPr>
          <w:sz w:val="28"/>
          <w:szCs w:val="28"/>
        </w:rPr>
        <w:t>„Izglītības iniciatīvu centrs”</w:t>
      </w:r>
      <w:r w:rsidRPr="00F700C1">
        <w:rPr>
          <w:sz w:val="28"/>
          <w:szCs w:val="28"/>
        </w:rPr>
        <w:t xml:space="preserve">, un kas izstrādāja </w:t>
      </w:r>
      <w:proofErr w:type="spellStart"/>
      <w:r w:rsidRPr="00F700C1">
        <w:rPr>
          <w:sz w:val="28"/>
          <w:szCs w:val="28"/>
        </w:rPr>
        <w:t>ietvardokumentu</w:t>
      </w:r>
      <w:proofErr w:type="spellEnd"/>
      <w:r w:rsidRPr="00F700C1">
        <w:rPr>
          <w:sz w:val="28"/>
          <w:szCs w:val="28"/>
        </w:rPr>
        <w:t xml:space="preserve"> atbilstoši </w:t>
      </w:r>
      <w:r w:rsidR="00451EE0" w:rsidRPr="00AF6656">
        <w:rPr>
          <w:sz w:val="28"/>
          <w:szCs w:val="28"/>
        </w:rPr>
        <w:t>PROGRESS</w:t>
      </w:r>
      <w:r w:rsidR="00451EE0">
        <w:rPr>
          <w:sz w:val="28"/>
          <w:szCs w:val="28"/>
        </w:rPr>
        <w:t xml:space="preserve"> programmas</w:t>
      </w:r>
      <w:r w:rsidR="00451EE0" w:rsidRPr="00AF6656">
        <w:rPr>
          <w:sz w:val="28"/>
          <w:szCs w:val="28"/>
        </w:rPr>
        <w:t xml:space="preserve"> </w:t>
      </w:r>
      <w:r w:rsidRPr="00F700C1">
        <w:rPr>
          <w:sz w:val="28"/>
          <w:szCs w:val="28"/>
        </w:rPr>
        <w:t>projektu konkursa nolikuma prasībām (11.4.apakšpunkts).</w:t>
      </w:r>
    </w:p>
    <w:p w:rsidR="00451EE0" w:rsidRDefault="00930FE3" w:rsidP="00451EE0">
      <w:pPr>
        <w:ind w:firstLine="720"/>
        <w:jc w:val="both"/>
        <w:rPr>
          <w:sz w:val="28"/>
          <w:szCs w:val="28"/>
        </w:rPr>
      </w:pPr>
      <w:r w:rsidRPr="00F700C1">
        <w:rPr>
          <w:sz w:val="28"/>
          <w:szCs w:val="28"/>
        </w:rPr>
        <w:t xml:space="preserve">2012.gada jūnijā SIF sadarbībā ar </w:t>
      </w:r>
      <w:r w:rsidR="00451EE0">
        <w:rPr>
          <w:sz w:val="28"/>
          <w:szCs w:val="28"/>
        </w:rPr>
        <w:t xml:space="preserve">nevalstisko organizāciju „Latvijas Cilvēktiesību centru” </w:t>
      </w:r>
      <w:r w:rsidRPr="00F700C1">
        <w:rPr>
          <w:sz w:val="28"/>
          <w:szCs w:val="28"/>
        </w:rPr>
        <w:t>un Latvijas Ties</w:t>
      </w:r>
      <w:r w:rsidR="00451EE0">
        <w:rPr>
          <w:sz w:val="28"/>
          <w:szCs w:val="28"/>
        </w:rPr>
        <w:t xml:space="preserve">nešu mācību centru, saskaņā ar </w:t>
      </w:r>
      <w:proofErr w:type="spellStart"/>
      <w:r w:rsidR="00451EE0" w:rsidRPr="00451EE0">
        <w:rPr>
          <w:i/>
          <w:sz w:val="28"/>
          <w:szCs w:val="28"/>
        </w:rPr>
        <w:t>A</w:t>
      </w:r>
      <w:r w:rsidRPr="00451EE0">
        <w:rPr>
          <w:i/>
          <w:sz w:val="28"/>
          <w:szCs w:val="28"/>
        </w:rPr>
        <w:t>d-hoc</w:t>
      </w:r>
      <w:proofErr w:type="spellEnd"/>
      <w:r w:rsidRPr="00F700C1">
        <w:rPr>
          <w:sz w:val="28"/>
          <w:szCs w:val="28"/>
        </w:rPr>
        <w:t xml:space="preserve"> darba grupas sagatavoto </w:t>
      </w:r>
      <w:proofErr w:type="spellStart"/>
      <w:r w:rsidRPr="00F700C1">
        <w:rPr>
          <w:sz w:val="28"/>
          <w:szCs w:val="28"/>
        </w:rPr>
        <w:t>ietvardokumentu</w:t>
      </w:r>
      <w:proofErr w:type="spellEnd"/>
      <w:r w:rsidRPr="00F700C1">
        <w:rPr>
          <w:sz w:val="28"/>
          <w:szCs w:val="28"/>
        </w:rPr>
        <w:t xml:space="preserve">, izstrādāja projekta iesniegumu un 2012.gada augustā iesniedza to </w:t>
      </w:r>
      <w:r w:rsidR="00451EE0" w:rsidRPr="00F700C1">
        <w:rPr>
          <w:sz w:val="28"/>
          <w:szCs w:val="28"/>
        </w:rPr>
        <w:t>PROGRESS</w:t>
      </w:r>
      <w:r w:rsidR="00451EE0">
        <w:rPr>
          <w:sz w:val="28"/>
          <w:szCs w:val="28"/>
        </w:rPr>
        <w:t xml:space="preserve"> programmas</w:t>
      </w:r>
      <w:r w:rsidR="00451EE0" w:rsidRPr="00F700C1">
        <w:rPr>
          <w:sz w:val="28"/>
          <w:szCs w:val="28"/>
        </w:rPr>
        <w:t xml:space="preserve"> projektu konkursa </w:t>
      </w:r>
      <w:r w:rsidR="00451EE0">
        <w:rPr>
          <w:sz w:val="28"/>
          <w:szCs w:val="28"/>
        </w:rPr>
        <w:t>administrācijai.</w:t>
      </w:r>
    </w:p>
    <w:p w:rsidR="00930FE3" w:rsidRPr="00F700C1" w:rsidRDefault="00930FE3" w:rsidP="00451EE0">
      <w:pPr>
        <w:ind w:firstLine="720"/>
        <w:jc w:val="both"/>
        <w:rPr>
          <w:sz w:val="28"/>
          <w:szCs w:val="28"/>
        </w:rPr>
      </w:pPr>
      <w:r w:rsidRPr="00F700C1">
        <w:rPr>
          <w:sz w:val="28"/>
          <w:szCs w:val="28"/>
        </w:rPr>
        <w:t xml:space="preserve">Projekts ir saņēmis augstu novērtējumu un 2013.gada 25.februārī EK apstiprinājusi projekta īstenošanu, tādējādi ir radīta iespēja Latvijai īstenot aktivitātes, lai cīnītos pret diskrimināciju, kas balstīta uz dzimuma, rases vai etniskās piederības, reliģijas vai ticības, invaliditātes, vecuma vai seksuālās orientācijas pamata, kā arī, lai sekmētu </w:t>
      </w:r>
      <w:proofErr w:type="spellStart"/>
      <w:r w:rsidRPr="00F700C1">
        <w:rPr>
          <w:sz w:val="28"/>
          <w:szCs w:val="28"/>
        </w:rPr>
        <w:t>nediskriminācijas</w:t>
      </w:r>
      <w:proofErr w:type="spellEnd"/>
      <w:r w:rsidRPr="00F700C1">
        <w:rPr>
          <w:sz w:val="28"/>
          <w:szCs w:val="28"/>
        </w:rPr>
        <w:t xml:space="preserve"> principu iedzīvināšanu. </w:t>
      </w:r>
    </w:p>
    <w:p w:rsidR="00EE5B85" w:rsidRDefault="00EE5B85" w:rsidP="00930FE3">
      <w:pPr>
        <w:tabs>
          <w:tab w:val="left" w:pos="1755"/>
        </w:tabs>
        <w:jc w:val="both"/>
        <w:rPr>
          <w:sz w:val="28"/>
          <w:szCs w:val="28"/>
          <w:u w:val="single"/>
        </w:rPr>
      </w:pPr>
    </w:p>
    <w:p w:rsidR="00EE5B85" w:rsidRPr="00F700C1" w:rsidRDefault="00451EE0" w:rsidP="00930FE3">
      <w:pPr>
        <w:tabs>
          <w:tab w:val="left" w:pos="1755"/>
        </w:tabs>
        <w:jc w:val="both"/>
        <w:rPr>
          <w:sz w:val="28"/>
          <w:szCs w:val="28"/>
        </w:rPr>
      </w:pPr>
      <w:r w:rsidRPr="00451EE0">
        <w:rPr>
          <w:sz w:val="28"/>
          <w:szCs w:val="28"/>
        </w:rPr>
        <w:t xml:space="preserve">         </w:t>
      </w:r>
      <w:r w:rsidR="00930FE3" w:rsidRPr="00F700C1">
        <w:rPr>
          <w:sz w:val="28"/>
          <w:szCs w:val="28"/>
          <w:u w:val="single"/>
        </w:rPr>
        <w:t>Projekta</w:t>
      </w:r>
      <w:r w:rsidR="00930FE3" w:rsidRPr="00451EE0">
        <w:rPr>
          <w:sz w:val="28"/>
          <w:szCs w:val="28"/>
          <w:u w:val="single"/>
        </w:rPr>
        <w:t xml:space="preserve"> </w:t>
      </w:r>
      <w:r w:rsidRPr="00451EE0">
        <w:rPr>
          <w:sz w:val="28"/>
          <w:szCs w:val="28"/>
          <w:u w:val="single"/>
        </w:rPr>
        <w:t>apraksts</w:t>
      </w:r>
      <w:r w:rsidR="00930FE3" w:rsidRPr="00F700C1">
        <w:rPr>
          <w:sz w:val="28"/>
          <w:szCs w:val="28"/>
        </w:rPr>
        <w:t>:</w:t>
      </w:r>
    </w:p>
    <w:p w:rsidR="00930FE3" w:rsidRPr="00F700C1" w:rsidRDefault="00451EE0" w:rsidP="00930FE3">
      <w:pPr>
        <w:tabs>
          <w:tab w:val="left" w:pos="1755"/>
        </w:tabs>
        <w:jc w:val="both"/>
        <w:rPr>
          <w:sz w:val="28"/>
          <w:szCs w:val="28"/>
        </w:rPr>
      </w:pPr>
      <w:r>
        <w:rPr>
          <w:sz w:val="28"/>
          <w:szCs w:val="28"/>
        </w:rPr>
        <w:t xml:space="preserve">         </w:t>
      </w:r>
      <w:r w:rsidR="00930FE3" w:rsidRPr="00F700C1">
        <w:rPr>
          <w:sz w:val="28"/>
          <w:szCs w:val="28"/>
        </w:rPr>
        <w:t>Projekta</w:t>
      </w:r>
      <w:r w:rsidRPr="00F700C1">
        <w:rPr>
          <w:sz w:val="28"/>
          <w:szCs w:val="28"/>
        </w:rPr>
        <w:t xml:space="preserve"> </w:t>
      </w:r>
      <w:r w:rsidR="00930FE3" w:rsidRPr="00F700C1">
        <w:rPr>
          <w:sz w:val="28"/>
          <w:szCs w:val="28"/>
        </w:rPr>
        <w:t xml:space="preserve">mērķis ir identificēt jaunas un inovatīvas pieejas un pieredzes, lai īstenotu aktīvas rīcības </w:t>
      </w:r>
      <w:proofErr w:type="spellStart"/>
      <w:r w:rsidR="00930FE3" w:rsidRPr="00F700C1">
        <w:rPr>
          <w:sz w:val="28"/>
          <w:szCs w:val="28"/>
        </w:rPr>
        <w:t>pretdiskrinimācijas</w:t>
      </w:r>
      <w:proofErr w:type="spellEnd"/>
      <w:r w:rsidR="00930FE3" w:rsidRPr="00F700C1">
        <w:rPr>
          <w:sz w:val="28"/>
          <w:szCs w:val="28"/>
        </w:rPr>
        <w:t xml:space="preserve"> un vienlīdzības principu iedzīvināšanai, īpaši pievēršot uzmanību </w:t>
      </w:r>
      <w:proofErr w:type="spellStart"/>
      <w:r w:rsidR="00930FE3" w:rsidRPr="00F700C1">
        <w:rPr>
          <w:sz w:val="28"/>
          <w:szCs w:val="28"/>
        </w:rPr>
        <w:t>pretdiskrimin</w:t>
      </w:r>
      <w:r w:rsidR="002A6397">
        <w:rPr>
          <w:sz w:val="28"/>
          <w:szCs w:val="28"/>
        </w:rPr>
        <w:t>ācijas</w:t>
      </w:r>
      <w:proofErr w:type="spellEnd"/>
      <w:r w:rsidR="002A6397">
        <w:rPr>
          <w:sz w:val="28"/>
          <w:szCs w:val="28"/>
        </w:rPr>
        <w:t xml:space="preserve"> integrētajai pieejai un </w:t>
      </w:r>
      <w:r w:rsidR="00930FE3" w:rsidRPr="00F700C1">
        <w:rPr>
          <w:sz w:val="28"/>
          <w:szCs w:val="28"/>
        </w:rPr>
        <w:t>informācijas sniegšanai profesionāļiem un sabiedrībai kopumā Latvijā.</w:t>
      </w:r>
    </w:p>
    <w:p w:rsidR="00930FE3" w:rsidRDefault="00930FE3" w:rsidP="00451EE0">
      <w:pPr>
        <w:ind w:firstLine="720"/>
        <w:jc w:val="both"/>
        <w:rPr>
          <w:sz w:val="28"/>
          <w:szCs w:val="28"/>
        </w:rPr>
      </w:pPr>
      <w:r w:rsidRPr="00F700C1">
        <w:rPr>
          <w:sz w:val="28"/>
          <w:szCs w:val="28"/>
        </w:rPr>
        <w:t xml:space="preserve">Mērķa sasniegšanai ir noteikts aktivitāšu kopums ar konkrētiem mērķiem un sasniedzamajiem rezultātiem. Projekta ietvaros ir plānots: </w:t>
      </w:r>
      <w:r w:rsidRPr="00135EE0">
        <w:rPr>
          <w:sz w:val="28"/>
          <w:szCs w:val="28"/>
        </w:rPr>
        <w:t xml:space="preserve">(1) </w:t>
      </w:r>
      <w:r w:rsidR="002055CC" w:rsidRPr="00135EE0">
        <w:rPr>
          <w:sz w:val="28"/>
          <w:szCs w:val="28"/>
        </w:rPr>
        <w:t xml:space="preserve">veikt salīdzinošo </w:t>
      </w:r>
      <w:r w:rsidR="002055CC" w:rsidRPr="00135EE0">
        <w:rPr>
          <w:rStyle w:val="hps"/>
          <w:sz w:val="28"/>
          <w:szCs w:val="28"/>
        </w:rPr>
        <w:t>judikatūras</w:t>
      </w:r>
      <w:r w:rsidR="002055CC" w:rsidRPr="00135EE0">
        <w:rPr>
          <w:sz w:val="28"/>
          <w:szCs w:val="28"/>
        </w:rPr>
        <w:t xml:space="preserve"> analīzi starp noteiktām ES dalībvalstīm, lai turpmāk situācijas testēšanas un statistikas izmantošanas metodes varētu tikt izmantotas kā </w:t>
      </w:r>
      <w:r w:rsidR="002055CC" w:rsidRPr="00135EE0">
        <w:rPr>
          <w:sz w:val="28"/>
          <w:szCs w:val="28"/>
        </w:rPr>
        <w:lastRenderedPageBreak/>
        <w:t>pierādījums diskriminācijas gadījumos un tiesiskajai aizsardzībai</w:t>
      </w:r>
      <w:r w:rsidRPr="00135EE0">
        <w:rPr>
          <w:rStyle w:val="hps"/>
          <w:sz w:val="28"/>
          <w:szCs w:val="28"/>
        </w:rPr>
        <w:t xml:space="preserve">; (2) ieviest </w:t>
      </w:r>
      <w:proofErr w:type="spellStart"/>
      <w:r w:rsidRPr="00135EE0">
        <w:rPr>
          <w:rStyle w:val="hps"/>
          <w:sz w:val="28"/>
          <w:szCs w:val="28"/>
        </w:rPr>
        <w:t>nediskriminācijas</w:t>
      </w:r>
      <w:proofErr w:type="spellEnd"/>
      <w:r w:rsidRPr="00135EE0">
        <w:rPr>
          <w:sz w:val="28"/>
          <w:szCs w:val="28"/>
        </w:rPr>
        <w:t xml:space="preserve"> </w:t>
      </w:r>
      <w:r w:rsidRPr="00135EE0">
        <w:rPr>
          <w:rStyle w:val="hps"/>
          <w:sz w:val="28"/>
          <w:szCs w:val="28"/>
        </w:rPr>
        <w:t>politikas efektīvu</w:t>
      </w:r>
      <w:r w:rsidRPr="00135EE0">
        <w:rPr>
          <w:sz w:val="28"/>
          <w:szCs w:val="28"/>
        </w:rPr>
        <w:t xml:space="preserve"> </w:t>
      </w:r>
      <w:r w:rsidRPr="00135EE0">
        <w:rPr>
          <w:rStyle w:val="hps"/>
          <w:sz w:val="28"/>
          <w:szCs w:val="28"/>
        </w:rPr>
        <w:t>uzraudzības sistēmu; (3) dažād</w:t>
      </w:r>
      <w:r w:rsidRPr="00F700C1">
        <w:rPr>
          <w:rStyle w:val="hps"/>
          <w:sz w:val="28"/>
          <w:szCs w:val="28"/>
        </w:rPr>
        <w:t xml:space="preserve">u jomu speciālistu (valsts, pašvaldību un NVO darbinieki un augsta līmeņa profesionāļi, tiesneši, juristi, prokurori un advokāti, sabiedrisko attiecību un komunikāciju speciālisti) kapacitātes stiprināšana par </w:t>
      </w:r>
      <w:proofErr w:type="spellStart"/>
      <w:r w:rsidRPr="00F700C1">
        <w:rPr>
          <w:rStyle w:val="hps"/>
          <w:sz w:val="28"/>
          <w:szCs w:val="28"/>
        </w:rPr>
        <w:t>nediskriminācijas</w:t>
      </w:r>
      <w:proofErr w:type="spellEnd"/>
      <w:r w:rsidRPr="00F700C1">
        <w:rPr>
          <w:sz w:val="28"/>
          <w:szCs w:val="28"/>
        </w:rPr>
        <w:t xml:space="preserve"> un </w:t>
      </w:r>
      <w:r w:rsidRPr="00F700C1">
        <w:rPr>
          <w:rStyle w:val="hps"/>
          <w:sz w:val="28"/>
          <w:szCs w:val="28"/>
        </w:rPr>
        <w:t>vienlīdzības jautājumiem</w:t>
      </w:r>
      <w:r w:rsidRPr="00F700C1">
        <w:rPr>
          <w:sz w:val="28"/>
          <w:szCs w:val="28"/>
        </w:rPr>
        <w:t xml:space="preserve">, kā arī par </w:t>
      </w:r>
      <w:r w:rsidRPr="00F700C1">
        <w:rPr>
          <w:rStyle w:val="hps"/>
          <w:sz w:val="28"/>
          <w:szCs w:val="28"/>
        </w:rPr>
        <w:t xml:space="preserve">dažādības vadību; (4) iniciatīvas, lai palielinātu izpratni par </w:t>
      </w:r>
      <w:proofErr w:type="spellStart"/>
      <w:r w:rsidRPr="00F700C1">
        <w:rPr>
          <w:rStyle w:val="hps"/>
          <w:sz w:val="28"/>
          <w:szCs w:val="28"/>
        </w:rPr>
        <w:t>romu</w:t>
      </w:r>
      <w:proofErr w:type="spellEnd"/>
      <w:r w:rsidRPr="00F700C1">
        <w:rPr>
          <w:rStyle w:val="hps"/>
          <w:sz w:val="28"/>
          <w:szCs w:val="28"/>
        </w:rPr>
        <w:t xml:space="preserve"> tautības cilvēkiem un viņu integrāciju Latvijas sabiedrībā; (5) </w:t>
      </w:r>
      <w:r w:rsidRPr="00F700C1">
        <w:rPr>
          <w:sz w:val="28"/>
          <w:szCs w:val="28"/>
        </w:rPr>
        <w:t>uzlabot un nostiprināt sabiedrības informētību par diskriminācijas apkarošanas jautājumiem.</w:t>
      </w:r>
    </w:p>
    <w:p w:rsidR="0043409E" w:rsidRPr="00737029" w:rsidRDefault="0043409E" w:rsidP="002A1B4E">
      <w:pPr>
        <w:ind w:left="720"/>
        <w:jc w:val="both"/>
        <w:rPr>
          <w:sz w:val="28"/>
          <w:szCs w:val="28"/>
        </w:rPr>
      </w:pPr>
      <w:r w:rsidRPr="00737029">
        <w:rPr>
          <w:sz w:val="28"/>
          <w:szCs w:val="28"/>
        </w:rPr>
        <w:t xml:space="preserve">Projekta ietvaros </w:t>
      </w:r>
      <w:r w:rsidR="00BC39E1" w:rsidRPr="00737029">
        <w:rPr>
          <w:sz w:val="28"/>
          <w:szCs w:val="28"/>
        </w:rPr>
        <w:t>plānot</w:t>
      </w:r>
      <w:r w:rsidR="002C622E" w:rsidRPr="00737029">
        <w:rPr>
          <w:sz w:val="28"/>
          <w:szCs w:val="28"/>
        </w:rPr>
        <w:t>ās aktivitātes</w:t>
      </w:r>
      <w:r w:rsidR="00BD434B" w:rsidRPr="00737029">
        <w:rPr>
          <w:sz w:val="28"/>
          <w:szCs w:val="28"/>
        </w:rPr>
        <w:t>:</w:t>
      </w:r>
    </w:p>
    <w:p w:rsidR="0043409E" w:rsidRPr="00737029" w:rsidRDefault="00081B9E" w:rsidP="002A1B4E">
      <w:pPr>
        <w:pStyle w:val="Sarakstarindkopa"/>
        <w:numPr>
          <w:ilvl w:val="0"/>
          <w:numId w:val="8"/>
        </w:numPr>
        <w:spacing w:after="0" w:line="240" w:lineRule="auto"/>
        <w:ind w:left="714" w:hanging="357"/>
        <w:jc w:val="both"/>
        <w:rPr>
          <w:rFonts w:ascii="Times New Roman" w:hAnsi="Times New Roman"/>
          <w:sz w:val="28"/>
          <w:szCs w:val="28"/>
        </w:rPr>
      </w:pPr>
      <w:r w:rsidRPr="00737029">
        <w:rPr>
          <w:rFonts w:ascii="Times New Roman" w:hAnsi="Times New Roman"/>
          <w:sz w:val="28"/>
          <w:szCs w:val="28"/>
        </w:rPr>
        <w:t>Salīdzinošās judikatūras analīzes veikšana</w:t>
      </w:r>
      <w:r w:rsidR="0043409E" w:rsidRPr="00737029">
        <w:rPr>
          <w:rFonts w:ascii="Times New Roman" w:hAnsi="Times New Roman"/>
          <w:sz w:val="28"/>
          <w:szCs w:val="28"/>
        </w:rPr>
        <w:t xml:space="preserve"> starp </w:t>
      </w:r>
      <w:r w:rsidR="002C622E" w:rsidRPr="00737029">
        <w:rPr>
          <w:rFonts w:ascii="Times New Roman" w:hAnsi="Times New Roman"/>
          <w:sz w:val="28"/>
          <w:szCs w:val="28"/>
        </w:rPr>
        <w:t xml:space="preserve">dažādām </w:t>
      </w:r>
      <w:r w:rsidR="0043409E" w:rsidRPr="00737029">
        <w:rPr>
          <w:rFonts w:ascii="Times New Roman" w:hAnsi="Times New Roman"/>
          <w:sz w:val="28"/>
          <w:szCs w:val="28"/>
        </w:rPr>
        <w:t>ES dalībvalstīm, lai turpmāk situācijas testēšanas un statistikas izmantošana</w:t>
      </w:r>
      <w:r w:rsidR="002C622E" w:rsidRPr="00737029">
        <w:rPr>
          <w:rFonts w:ascii="Times New Roman" w:hAnsi="Times New Roman"/>
          <w:sz w:val="28"/>
          <w:szCs w:val="28"/>
        </w:rPr>
        <w:t>s metodes</w:t>
      </w:r>
      <w:r w:rsidR="0043409E" w:rsidRPr="00737029">
        <w:rPr>
          <w:rFonts w:ascii="Times New Roman" w:hAnsi="Times New Roman"/>
          <w:sz w:val="28"/>
          <w:szCs w:val="28"/>
        </w:rPr>
        <w:t xml:space="preserve"> varētu tikt izmantot</w:t>
      </w:r>
      <w:r w:rsidR="00A26A05" w:rsidRPr="00737029">
        <w:rPr>
          <w:rFonts w:ascii="Times New Roman" w:hAnsi="Times New Roman"/>
          <w:sz w:val="28"/>
          <w:szCs w:val="28"/>
        </w:rPr>
        <w:t>a</w:t>
      </w:r>
      <w:r w:rsidR="0043409E" w:rsidRPr="00737029">
        <w:rPr>
          <w:rFonts w:ascii="Times New Roman" w:hAnsi="Times New Roman"/>
          <w:sz w:val="28"/>
          <w:szCs w:val="28"/>
        </w:rPr>
        <w:t>s kā pierādījums diskriminācijas gadījumos un tiesiskajai aizsardzībai</w:t>
      </w:r>
      <w:r w:rsidR="002A1B4E" w:rsidRPr="00737029">
        <w:rPr>
          <w:rFonts w:ascii="Times New Roman" w:hAnsi="Times New Roman"/>
          <w:sz w:val="28"/>
          <w:szCs w:val="28"/>
        </w:rPr>
        <w:t>. Aktivitātes rezultātā tiks</w:t>
      </w:r>
      <w:r w:rsidR="002C622E" w:rsidRPr="00737029">
        <w:rPr>
          <w:rFonts w:ascii="Times New Roman" w:hAnsi="Times New Roman"/>
          <w:sz w:val="28"/>
          <w:szCs w:val="28"/>
        </w:rPr>
        <w:t xml:space="preserve"> veikts pētījums </w:t>
      </w:r>
      <w:r w:rsidR="00A20F7F" w:rsidRPr="00737029">
        <w:rPr>
          <w:rFonts w:ascii="Times New Roman" w:hAnsi="Times New Roman"/>
          <w:sz w:val="28"/>
          <w:szCs w:val="28"/>
        </w:rPr>
        <w:t>un sagatavots</w:t>
      </w:r>
      <w:r w:rsidR="002C622E" w:rsidRPr="00737029">
        <w:rPr>
          <w:rFonts w:ascii="Times New Roman" w:hAnsi="Times New Roman"/>
          <w:sz w:val="28"/>
          <w:szCs w:val="28"/>
        </w:rPr>
        <w:t xml:space="preserve"> pārskats </w:t>
      </w:r>
      <w:r w:rsidR="0043409E" w:rsidRPr="00737029">
        <w:rPr>
          <w:rFonts w:ascii="Times New Roman" w:hAnsi="Times New Roman"/>
          <w:sz w:val="28"/>
          <w:szCs w:val="28"/>
        </w:rPr>
        <w:t>(drukas formātā)</w:t>
      </w:r>
      <w:r w:rsidR="00A26A05" w:rsidRPr="00737029">
        <w:rPr>
          <w:rFonts w:ascii="Times New Roman" w:hAnsi="Times New Roman"/>
          <w:sz w:val="28"/>
          <w:szCs w:val="28"/>
        </w:rPr>
        <w:t xml:space="preserve">, ka arī </w:t>
      </w:r>
      <w:r w:rsidR="002C622E" w:rsidRPr="00737029">
        <w:rPr>
          <w:rFonts w:ascii="Times New Roman" w:hAnsi="Times New Roman"/>
          <w:sz w:val="28"/>
          <w:szCs w:val="28"/>
        </w:rPr>
        <w:t xml:space="preserve">izstrādātas </w:t>
      </w:r>
      <w:r w:rsidR="0043409E" w:rsidRPr="00737029">
        <w:rPr>
          <w:rFonts w:ascii="Times New Roman" w:hAnsi="Times New Roman"/>
          <w:sz w:val="28"/>
          <w:szCs w:val="28"/>
        </w:rPr>
        <w:t>rekomendācijas</w:t>
      </w:r>
      <w:r w:rsidR="005451A3" w:rsidRPr="00737029">
        <w:rPr>
          <w:rFonts w:ascii="Times New Roman" w:hAnsi="Times New Roman"/>
          <w:sz w:val="28"/>
          <w:szCs w:val="28"/>
        </w:rPr>
        <w:t xml:space="preserve"> </w:t>
      </w:r>
      <w:r w:rsidRPr="00737029">
        <w:rPr>
          <w:rFonts w:ascii="Times New Roman" w:hAnsi="Times New Roman"/>
          <w:sz w:val="28"/>
          <w:szCs w:val="28"/>
        </w:rPr>
        <w:t>politikas veidotājiem</w:t>
      </w:r>
      <w:r w:rsidR="002A1B4E" w:rsidRPr="00737029">
        <w:rPr>
          <w:rFonts w:ascii="Times New Roman" w:hAnsi="Times New Roman"/>
          <w:sz w:val="28"/>
          <w:szCs w:val="28"/>
        </w:rPr>
        <w:t>.</w:t>
      </w:r>
    </w:p>
    <w:p w:rsidR="0043409E" w:rsidRPr="00737029" w:rsidRDefault="00081B9E" w:rsidP="002A1B4E">
      <w:pPr>
        <w:pStyle w:val="Sarakstarindkopa"/>
        <w:numPr>
          <w:ilvl w:val="0"/>
          <w:numId w:val="8"/>
        </w:numPr>
        <w:spacing w:after="0" w:line="240" w:lineRule="auto"/>
        <w:ind w:left="714" w:hanging="357"/>
        <w:jc w:val="both"/>
        <w:rPr>
          <w:rFonts w:ascii="Times New Roman" w:hAnsi="Times New Roman"/>
          <w:b/>
          <w:sz w:val="28"/>
          <w:szCs w:val="28"/>
        </w:rPr>
      </w:pPr>
      <w:proofErr w:type="spellStart"/>
      <w:r w:rsidRPr="00737029">
        <w:rPr>
          <w:rFonts w:ascii="Times New Roman" w:hAnsi="Times New Roman"/>
          <w:sz w:val="28"/>
          <w:szCs w:val="28"/>
        </w:rPr>
        <w:t>N</w:t>
      </w:r>
      <w:r w:rsidR="0043409E" w:rsidRPr="00737029">
        <w:rPr>
          <w:rFonts w:ascii="Times New Roman" w:hAnsi="Times New Roman"/>
          <w:sz w:val="28"/>
          <w:szCs w:val="28"/>
        </w:rPr>
        <w:t>ediskriminācijas</w:t>
      </w:r>
      <w:proofErr w:type="spellEnd"/>
      <w:r w:rsidR="0043409E" w:rsidRPr="00737029">
        <w:rPr>
          <w:rFonts w:ascii="Times New Roman" w:hAnsi="Times New Roman"/>
          <w:sz w:val="28"/>
          <w:szCs w:val="28"/>
        </w:rPr>
        <w:t xml:space="preserve"> politi</w:t>
      </w:r>
      <w:r w:rsidRPr="00737029">
        <w:rPr>
          <w:rFonts w:ascii="Times New Roman" w:hAnsi="Times New Roman"/>
          <w:sz w:val="28"/>
          <w:szCs w:val="28"/>
        </w:rPr>
        <w:t>kas efektīvās uzraudzības sistēmas izstrāde un ieviešana</w:t>
      </w:r>
      <w:r w:rsidR="002A1B4E" w:rsidRPr="00737029">
        <w:rPr>
          <w:rFonts w:ascii="Times New Roman" w:hAnsi="Times New Roman"/>
          <w:sz w:val="28"/>
          <w:szCs w:val="28"/>
        </w:rPr>
        <w:t>. Aktivitātes rezultātā tiks i</w:t>
      </w:r>
      <w:r w:rsidR="0043409E" w:rsidRPr="00737029">
        <w:rPr>
          <w:rFonts w:ascii="Times New Roman" w:hAnsi="Times New Roman"/>
          <w:sz w:val="28"/>
          <w:szCs w:val="28"/>
        </w:rPr>
        <w:t>zveidots</w:t>
      </w:r>
      <w:r w:rsidR="002A1B4E" w:rsidRPr="00737029">
        <w:rPr>
          <w:rFonts w:ascii="Times New Roman" w:hAnsi="Times New Roman"/>
          <w:sz w:val="28"/>
          <w:szCs w:val="28"/>
        </w:rPr>
        <w:t xml:space="preserve"> sadarbības tīkls starp valsts</w:t>
      </w:r>
      <w:r w:rsidR="00A703E8" w:rsidRPr="00737029">
        <w:rPr>
          <w:rFonts w:ascii="Times New Roman" w:hAnsi="Times New Roman"/>
          <w:sz w:val="28"/>
          <w:szCs w:val="28"/>
        </w:rPr>
        <w:t xml:space="preserve"> </w:t>
      </w:r>
      <w:r w:rsidR="002C622E" w:rsidRPr="00737029">
        <w:rPr>
          <w:rFonts w:ascii="Times New Roman" w:hAnsi="Times New Roman"/>
          <w:sz w:val="28"/>
          <w:szCs w:val="28"/>
        </w:rPr>
        <w:t xml:space="preserve">pārvaldes </w:t>
      </w:r>
      <w:r w:rsidR="00A703E8" w:rsidRPr="00737029">
        <w:rPr>
          <w:rFonts w:ascii="Times New Roman" w:hAnsi="Times New Roman"/>
          <w:sz w:val="28"/>
          <w:szCs w:val="28"/>
        </w:rPr>
        <w:t>institūcijām</w:t>
      </w:r>
      <w:r w:rsidR="002A1B4E" w:rsidRPr="00737029">
        <w:rPr>
          <w:rFonts w:ascii="Times New Roman" w:hAnsi="Times New Roman"/>
          <w:sz w:val="28"/>
          <w:szCs w:val="28"/>
        </w:rPr>
        <w:t xml:space="preserve"> </w:t>
      </w:r>
      <w:r w:rsidR="0043409E" w:rsidRPr="00737029">
        <w:rPr>
          <w:rFonts w:ascii="Times New Roman" w:hAnsi="Times New Roman"/>
          <w:sz w:val="28"/>
          <w:szCs w:val="28"/>
        </w:rPr>
        <w:t>un NVO</w:t>
      </w:r>
      <w:r w:rsidR="002C239C" w:rsidRPr="00737029">
        <w:rPr>
          <w:rFonts w:ascii="Times New Roman" w:hAnsi="Times New Roman"/>
          <w:sz w:val="28"/>
          <w:szCs w:val="28"/>
        </w:rPr>
        <w:t>,</w:t>
      </w:r>
      <w:r w:rsidR="002A1B4E" w:rsidRPr="00737029">
        <w:rPr>
          <w:rFonts w:ascii="Times New Roman" w:hAnsi="Times New Roman"/>
          <w:sz w:val="28"/>
          <w:szCs w:val="28"/>
        </w:rPr>
        <w:t xml:space="preserve"> s</w:t>
      </w:r>
      <w:r w:rsidR="0043409E" w:rsidRPr="00737029">
        <w:rPr>
          <w:rFonts w:ascii="Times New Roman" w:hAnsi="Times New Roman"/>
          <w:sz w:val="28"/>
          <w:szCs w:val="28"/>
        </w:rPr>
        <w:t xml:space="preserve">agatavotas vadlīnijas uzraudzības </w:t>
      </w:r>
      <w:r w:rsidR="002C622E" w:rsidRPr="00737029">
        <w:rPr>
          <w:rFonts w:ascii="Times New Roman" w:hAnsi="Times New Roman"/>
          <w:sz w:val="28"/>
          <w:szCs w:val="28"/>
        </w:rPr>
        <w:t>sistēmas izveidei</w:t>
      </w:r>
      <w:r w:rsidR="002C239C" w:rsidRPr="00737029">
        <w:rPr>
          <w:rFonts w:ascii="Times New Roman" w:hAnsi="Times New Roman"/>
          <w:sz w:val="28"/>
          <w:szCs w:val="28"/>
        </w:rPr>
        <w:t>,</w:t>
      </w:r>
      <w:r w:rsidR="002A1B4E" w:rsidRPr="00737029">
        <w:rPr>
          <w:rFonts w:ascii="Times New Roman" w:hAnsi="Times New Roman"/>
          <w:sz w:val="28"/>
          <w:szCs w:val="28"/>
        </w:rPr>
        <w:t xml:space="preserve"> </w:t>
      </w:r>
      <w:r w:rsidR="002C622E" w:rsidRPr="00737029">
        <w:rPr>
          <w:rFonts w:ascii="Times New Roman" w:hAnsi="Times New Roman"/>
          <w:sz w:val="28"/>
          <w:szCs w:val="28"/>
        </w:rPr>
        <w:t xml:space="preserve">veikts </w:t>
      </w:r>
      <w:r w:rsidR="0043409E" w:rsidRPr="00737029">
        <w:rPr>
          <w:rFonts w:ascii="Times New Roman" w:hAnsi="Times New Roman"/>
          <w:sz w:val="28"/>
          <w:szCs w:val="28"/>
        </w:rPr>
        <w:t>pētījums (drukas formātā)</w:t>
      </w:r>
      <w:r w:rsidR="002C239C" w:rsidRPr="00737029">
        <w:rPr>
          <w:rFonts w:ascii="Times New Roman" w:hAnsi="Times New Roman"/>
          <w:sz w:val="28"/>
          <w:szCs w:val="28"/>
        </w:rPr>
        <w:t>, ka arī</w:t>
      </w:r>
      <w:r w:rsidR="002A1B4E" w:rsidRPr="00737029">
        <w:rPr>
          <w:rFonts w:ascii="Times New Roman" w:hAnsi="Times New Roman"/>
          <w:sz w:val="28"/>
          <w:szCs w:val="28"/>
        </w:rPr>
        <w:t xml:space="preserve"> </w:t>
      </w:r>
      <w:r w:rsidR="002C622E" w:rsidRPr="00737029">
        <w:rPr>
          <w:rFonts w:ascii="Times New Roman" w:hAnsi="Times New Roman"/>
          <w:sz w:val="28"/>
          <w:szCs w:val="28"/>
        </w:rPr>
        <w:t>izstrādātas</w:t>
      </w:r>
      <w:r w:rsidR="00A703E8" w:rsidRPr="00737029">
        <w:rPr>
          <w:rFonts w:ascii="Times New Roman" w:hAnsi="Times New Roman"/>
          <w:sz w:val="28"/>
          <w:szCs w:val="28"/>
        </w:rPr>
        <w:t xml:space="preserve"> </w:t>
      </w:r>
      <w:r w:rsidR="0043409E" w:rsidRPr="00737029">
        <w:rPr>
          <w:rFonts w:ascii="Times New Roman" w:hAnsi="Times New Roman"/>
          <w:sz w:val="28"/>
          <w:szCs w:val="28"/>
        </w:rPr>
        <w:t>rekomendācijas</w:t>
      </w:r>
      <w:r w:rsidRPr="00737029">
        <w:rPr>
          <w:rFonts w:ascii="Times New Roman" w:hAnsi="Times New Roman"/>
          <w:sz w:val="28"/>
          <w:szCs w:val="28"/>
        </w:rPr>
        <w:t xml:space="preserve"> politikas veidotājiem</w:t>
      </w:r>
      <w:r w:rsidR="005451A3" w:rsidRPr="00737029">
        <w:rPr>
          <w:rFonts w:ascii="Times New Roman" w:hAnsi="Times New Roman"/>
          <w:sz w:val="28"/>
          <w:szCs w:val="28"/>
        </w:rPr>
        <w:t>.</w:t>
      </w:r>
    </w:p>
    <w:p w:rsidR="0043409E" w:rsidRPr="00737029" w:rsidRDefault="00AB73A7" w:rsidP="00AB73A7">
      <w:pPr>
        <w:pStyle w:val="Sarakstarindkopa"/>
        <w:numPr>
          <w:ilvl w:val="0"/>
          <w:numId w:val="8"/>
        </w:numPr>
        <w:spacing w:after="0" w:line="240" w:lineRule="auto"/>
        <w:ind w:left="714" w:hanging="357"/>
        <w:jc w:val="both"/>
        <w:rPr>
          <w:rFonts w:ascii="Times New Roman" w:hAnsi="Times New Roman"/>
          <w:b/>
          <w:sz w:val="28"/>
          <w:szCs w:val="28"/>
        </w:rPr>
      </w:pPr>
      <w:r w:rsidRPr="00737029">
        <w:rPr>
          <w:rFonts w:ascii="Times New Roman" w:hAnsi="Times New Roman"/>
          <w:sz w:val="28"/>
          <w:szCs w:val="28"/>
        </w:rPr>
        <w:t>D</w:t>
      </w:r>
      <w:r w:rsidR="0043409E" w:rsidRPr="00737029">
        <w:rPr>
          <w:rFonts w:ascii="Times New Roman" w:hAnsi="Times New Roman"/>
          <w:sz w:val="28"/>
          <w:szCs w:val="28"/>
        </w:rPr>
        <w:t xml:space="preserve">ažādu jomu speciālistu (valsts, pašvaldību un NVO </w:t>
      </w:r>
      <w:r w:rsidR="00A703E8" w:rsidRPr="00737029">
        <w:rPr>
          <w:rFonts w:ascii="Times New Roman" w:hAnsi="Times New Roman"/>
          <w:sz w:val="28"/>
          <w:szCs w:val="28"/>
        </w:rPr>
        <w:t>darbinieku</w:t>
      </w:r>
      <w:r w:rsidR="002C239C" w:rsidRPr="00737029">
        <w:rPr>
          <w:rFonts w:ascii="Times New Roman" w:hAnsi="Times New Roman"/>
          <w:sz w:val="28"/>
          <w:szCs w:val="28"/>
        </w:rPr>
        <w:t xml:space="preserve">, </w:t>
      </w:r>
      <w:r w:rsidR="0043409E" w:rsidRPr="00737029">
        <w:rPr>
          <w:rFonts w:ascii="Times New Roman" w:hAnsi="Times New Roman"/>
          <w:sz w:val="28"/>
          <w:szCs w:val="28"/>
        </w:rPr>
        <w:t xml:space="preserve">augsta līmeņa </w:t>
      </w:r>
      <w:r w:rsidR="00A703E8" w:rsidRPr="00737029">
        <w:rPr>
          <w:rFonts w:ascii="Times New Roman" w:hAnsi="Times New Roman"/>
          <w:sz w:val="28"/>
          <w:szCs w:val="28"/>
        </w:rPr>
        <w:t>profesionāļu</w:t>
      </w:r>
      <w:r w:rsidR="0043409E" w:rsidRPr="00737029">
        <w:rPr>
          <w:rFonts w:ascii="Times New Roman" w:hAnsi="Times New Roman"/>
          <w:sz w:val="28"/>
          <w:szCs w:val="28"/>
        </w:rPr>
        <w:t xml:space="preserve">, </w:t>
      </w:r>
      <w:r w:rsidR="00A703E8" w:rsidRPr="00737029">
        <w:rPr>
          <w:rFonts w:ascii="Times New Roman" w:hAnsi="Times New Roman"/>
          <w:sz w:val="28"/>
          <w:szCs w:val="28"/>
        </w:rPr>
        <w:t>tiesnešu</w:t>
      </w:r>
      <w:r w:rsidR="0043409E" w:rsidRPr="00737029">
        <w:rPr>
          <w:rFonts w:ascii="Times New Roman" w:hAnsi="Times New Roman"/>
          <w:sz w:val="28"/>
          <w:szCs w:val="28"/>
        </w:rPr>
        <w:t xml:space="preserve">, </w:t>
      </w:r>
      <w:r w:rsidR="00A703E8" w:rsidRPr="00737029">
        <w:rPr>
          <w:rFonts w:ascii="Times New Roman" w:hAnsi="Times New Roman"/>
          <w:sz w:val="28"/>
          <w:szCs w:val="28"/>
        </w:rPr>
        <w:t>juristu</w:t>
      </w:r>
      <w:r w:rsidR="0043409E" w:rsidRPr="00737029">
        <w:rPr>
          <w:rFonts w:ascii="Times New Roman" w:hAnsi="Times New Roman"/>
          <w:sz w:val="28"/>
          <w:szCs w:val="28"/>
        </w:rPr>
        <w:t xml:space="preserve">, </w:t>
      </w:r>
      <w:r w:rsidR="00A703E8" w:rsidRPr="00737029">
        <w:rPr>
          <w:rFonts w:ascii="Times New Roman" w:hAnsi="Times New Roman"/>
          <w:sz w:val="28"/>
          <w:szCs w:val="28"/>
        </w:rPr>
        <w:t xml:space="preserve">prokuroru </w:t>
      </w:r>
      <w:r w:rsidR="0043409E" w:rsidRPr="00737029">
        <w:rPr>
          <w:rFonts w:ascii="Times New Roman" w:hAnsi="Times New Roman"/>
          <w:sz w:val="28"/>
          <w:szCs w:val="28"/>
        </w:rPr>
        <w:t xml:space="preserve">un </w:t>
      </w:r>
      <w:r w:rsidR="00A703E8" w:rsidRPr="00737029">
        <w:rPr>
          <w:rFonts w:ascii="Times New Roman" w:hAnsi="Times New Roman"/>
          <w:sz w:val="28"/>
          <w:szCs w:val="28"/>
        </w:rPr>
        <w:t>advokātu</w:t>
      </w:r>
      <w:r w:rsidR="0043409E" w:rsidRPr="00737029">
        <w:rPr>
          <w:rFonts w:ascii="Times New Roman" w:hAnsi="Times New Roman"/>
          <w:sz w:val="28"/>
          <w:szCs w:val="28"/>
        </w:rPr>
        <w:t xml:space="preserve">, sabiedrisko attiecību un komunikāciju </w:t>
      </w:r>
      <w:r w:rsidR="00A703E8" w:rsidRPr="00737029">
        <w:rPr>
          <w:rFonts w:ascii="Times New Roman" w:hAnsi="Times New Roman"/>
          <w:sz w:val="28"/>
          <w:szCs w:val="28"/>
        </w:rPr>
        <w:t>speciālistu</w:t>
      </w:r>
      <w:r w:rsidR="0043409E" w:rsidRPr="00737029">
        <w:rPr>
          <w:rFonts w:ascii="Times New Roman" w:hAnsi="Times New Roman"/>
          <w:sz w:val="28"/>
          <w:szCs w:val="28"/>
        </w:rPr>
        <w:t xml:space="preserve">) </w:t>
      </w:r>
      <w:r w:rsidRPr="00737029">
        <w:rPr>
          <w:rFonts w:ascii="Times New Roman" w:hAnsi="Times New Roman"/>
          <w:sz w:val="28"/>
          <w:szCs w:val="28"/>
        </w:rPr>
        <w:t>izglītošana</w:t>
      </w:r>
      <w:r w:rsidR="0043409E" w:rsidRPr="00737029">
        <w:rPr>
          <w:rFonts w:ascii="Times New Roman" w:hAnsi="Times New Roman"/>
          <w:sz w:val="28"/>
          <w:szCs w:val="28"/>
        </w:rPr>
        <w:t xml:space="preserve"> par </w:t>
      </w:r>
      <w:proofErr w:type="spellStart"/>
      <w:r w:rsidR="0043409E" w:rsidRPr="00737029">
        <w:rPr>
          <w:rFonts w:ascii="Times New Roman" w:hAnsi="Times New Roman"/>
          <w:sz w:val="28"/>
          <w:szCs w:val="28"/>
        </w:rPr>
        <w:t>nediskriminācijas</w:t>
      </w:r>
      <w:proofErr w:type="spellEnd"/>
      <w:r w:rsidR="0043409E" w:rsidRPr="00737029">
        <w:rPr>
          <w:rFonts w:ascii="Times New Roman" w:hAnsi="Times New Roman"/>
          <w:sz w:val="28"/>
          <w:szCs w:val="28"/>
        </w:rPr>
        <w:t xml:space="preserve"> un vienlīdzības jautājumiem,</w:t>
      </w:r>
      <w:r w:rsidR="002C622E" w:rsidRPr="00737029">
        <w:rPr>
          <w:rFonts w:ascii="Times New Roman" w:hAnsi="Times New Roman"/>
          <w:sz w:val="28"/>
          <w:szCs w:val="28"/>
        </w:rPr>
        <w:t xml:space="preserve"> </w:t>
      </w:r>
      <w:proofErr w:type="spellStart"/>
      <w:r w:rsidR="002C622E" w:rsidRPr="00737029">
        <w:rPr>
          <w:rFonts w:ascii="Times New Roman" w:hAnsi="Times New Roman"/>
          <w:sz w:val="28"/>
          <w:szCs w:val="28"/>
        </w:rPr>
        <w:t>starpkultūru</w:t>
      </w:r>
      <w:proofErr w:type="spellEnd"/>
      <w:r w:rsidR="002C622E" w:rsidRPr="00737029">
        <w:rPr>
          <w:rFonts w:ascii="Times New Roman" w:hAnsi="Times New Roman"/>
          <w:sz w:val="28"/>
          <w:szCs w:val="28"/>
        </w:rPr>
        <w:t xml:space="preserve"> komunikāciju,</w:t>
      </w:r>
      <w:r w:rsidR="0043409E" w:rsidRPr="00737029">
        <w:rPr>
          <w:rFonts w:ascii="Times New Roman" w:hAnsi="Times New Roman"/>
          <w:sz w:val="28"/>
          <w:szCs w:val="28"/>
        </w:rPr>
        <w:t xml:space="preserve"> kā arī par dažādības vadību</w:t>
      </w:r>
      <w:r w:rsidRPr="00737029">
        <w:rPr>
          <w:rFonts w:ascii="Times New Roman" w:hAnsi="Times New Roman"/>
          <w:sz w:val="28"/>
          <w:szCs w:val="28"/>
        </w:rPr>
        <w:t>. Aktivitātes rezultātā tiks a</w:t>
      </w:r>
      <w:r w:rsidR="0043409E" w:rsidRPr="00737029">
        <w:rPr>
          <w:rFonts w:ascii="Times New Roman" w:hAnsi="Times New Roman"/>
          <w:sz w:val="28"/>
          <w:szCs w:val="28"/>
        </w:rPr>
        <w:t>pmācīti</w:t>
      </w:r>
      <w:r w:rsidR="00A703E8" w:rsidRPr="00737029">
        <w:rPr>
          <w:rFonts w:ascii="Times New Roman" w:hAnsi="Times New Roman"/>
          <w:sz w:val="28"/>
          <w:szCs w:val="28"/>
        </w:rPr>
        <w:t xml:space="preserve"> vairāk kā 200 dažādu jomu speciālisti.</w:t>
      </w:r>
    </w:p>
    <w:p w:rsidR="0043409E" w:rsidRPr="00737029" w:rsidRDefault="002C622E" w:rsidP="00AB73A7">
      <w:pPr>
        <w:pStyle w:val="Sarakstarindkopa"/>
        <w:numPr>
          <w:ilvl w:val="0"/>
          <w:numId w:val="8"/>
        </w:numPr>
        <w:spacing w:after="0" w:line="240" w:lineRule="auto"/>
        <w:ind w:left="714" w:hanging="357"/>
        <w:jc w:val="both"/>
        <w:rPr>
          <w:rFonts w:ascii="Times New Roman" w:hAnsi="Times New Roman"/>
          <w:b/>
          <w:sz w:val="28"/>
          <w:szCs w:val="28"/>
        </w:rPr>
      </w:pPr>
      <w:r w:rsidRPr="00737029">
        <w:rPr>
          <w:rFonts w:ascii="Times New Roman" w:hAnsi="Times New Roman"/>
          <w:sz w:val="28"/>
          <w:szCs w:val="28"/>
        </w:rPr>
        <w:t xml:space="preserve">Atbalsta aktivitātes </w:t>
      </w:r>
      <w:proofErr w:type="spellStart"/>
      <w:r w:rsidRPr="00737029">
        <w:rPr>
          <w:rFonts w:ascii="Times New Roman" w:hAnsi="Times New Roman"/>
          <w:sz w:val="28"/>
          <w:szCs w:val="28"/>
        </w:rPr>
        <w:t>romu</w:t>
      </w:r>
      <w:proofErr w:type="spellEnd"/>
      <w:r w:rsidRPr="00737029">
        <w:rPr>
          <w:rFonts w:ascii="Times New Roman" w:hAnsi="Times New Roman"/>
          <w:sz w:val="28"/>
          <w:szCs w:val="28"/>
        </w:rPr>
        <w:t xml:space="preserve"> tautības cilvēku integrācijai</w:t>
      </w:r>
      <w:r w:rsidR="00A16F3C" w:rsidRPr="00737029">
        <w:rPr>
          <w:rFonts w:ascii="Times New Roman" w:hAnsi="Times New Roman"/>
          <w:sz w:val="28"/>
          <w:szCs w:val="28"/>
        </w:rPr>
        <w:t>, īpaši pievēršot uzmanību izglītības jomai</w:t>
      </w:r>
      <w:r w:rsidRPr="00737029">
        <w:rPr>
          <w:rFonts w:ascii="Times New Roman" w:hAnsi="Times New Roman"/>
          <w:sz w:val="28"/>
          <w:szCs w:val="28"/>
        </w:rPr>
        <w:t>. Tiks īstenoti dažāda veida pasākumi (labās prakses izzināšana, pieredzes apmaiņas braucien</w:t>
      </w:r>
      <w:r w:rsidR="00A16F3C" w:rsidRPr="00737029">
        <w:rPr>
          <w:rFonts w:ascii="Times New Roman" w:hAnsi="Times New Roman"/>
          <w:sz w:val="28"/>
          <w:szCs w:val="28"/>
        </w:rPr>
        <w:t xml:space="preserve">i, reģionālās apaļā galda diskusijas), </w:t>
      </w:r>
      <w:r w:rsidR="002C239C" w:rsidRPr="00737029">
        <w:rPr>
          <w:rFonts w:ascii="Times New Roman" w:hAnsi="Times New Roman"/>
          <w:sz w:val="28"/>
          <w:szCs w:val="28"/>
        </w:rPr>
        <w:t>lai</w:t>
      </w:r>
      <w:r w:rsidR="0043409E" w:rsidRPr="00737029">
        <w:rPr>
          <w:rFonts w:ascii="Times New Roman" w:hAnsi="Times New Roman"/>
          <w:sz w:val="28"/>
          <w:szCs w:val="28"/>
        </w:rPr>
        <w:t xml:space="preserve"> palielināt</w:t>
      </w:r>
      <w:r w:rsidR="002C239C" w:rsidRPr="00737029">
        <w:rPr>
          <w:rFonts w:ascii="Times New Roman" w:hAnsi="Times New Roman"/>
          <w:sz w:val="28"/>
          <w:szCs w:val="28"/>
        </w:rPr>
        <w:t>u</w:t>
      </w:r>
      <w:r w:rsidR="00A16F3C" w:rsidRPr="00737029">
        <w:rPr>
          <w:rFonts w:ascii="Times New Roman" w:hAnsi="Times New Roman"/>
          <w:sz w:val="28"/>
          <w:szCs w:val="28"/>
        </w:rPr>
        <w:t xml:space="preserve"> sabiedrības</w:t>
      </w:r>
      <w:r w:rsidR="0043409E" w:rsidRPr="00737029">
        <w:rPr>
          <w:rFonts w:ascii="Times New Roman" w:hAnsi="Times New Roman"/>
          <w:sz w:val="28"/>
          <w:szCs w:val="28"/>
        </w:rPr>
        <w:t xml:space="preserve"> izpratni par </w:t>
      </w:r>
      <w:proofErr w:type="spellStart"/>
      <w:r w:rsidR="0043409E" w:rsidRPr="00737029">
        <w:rPr>
          <w:rFonts w:ascii="Times New Roman" w:hAnsi="Times New Roman"/>
          <w:sz w:val="28"/>
          <w:szCs w:val="28"/>
        </w:rPr>
        <w:t>romu</w:t>
      </w:r>
      <w:proofErr w:type="spellEnd"/>
      <w:r w:rsidR="0043409E" w:rsidRPr="00737029">
        <w:rPr>
          <w:rFonts w:ascii="Times New Roman" w:hAnsi="Times New Roman"/>
          <w:sz w:val="28"/>
          <w:szCs w:val="28"/>
        </w:rPr>
        <w:t xml:space="preserve"> tautības cilvēkiem</w:t>
      </w:r>
      <w:r w:rsidR="00A16F3C" w:rsidRPr="00737029">
        <w:rPr>
          <w:rFonts w:ascii="Times New Roman" w:hAnsi="Times New Roman"/>
          <w:sz w:val="28"/>
          <w:szCs w:val="28"/>
        </w:rPr>
        <w:t>, diskriminācijas veidiem</w:t>
      </w:r>
      <w:r w:rsidR="002C239C" w:rsidRPr="00737029">
        <w:rPr>
          <w:rFonts w:ascii="Times New Roman" w:hAnsi="Times New Roman"/>
          <w:sz w:val="28"/>
          <w:szCs w:val="28"/>
        </w:rPr>
        <w:t xml:space="preserve"> un izpausmēm</w:t>
      </w:r>
      <w:r w:rsidR="00A16F3C" w:rsidRPr="00737029">
        <w:rPr>
          <w:rFonts w:ascii="Times New Roman" w:hAnsi="Times New Roman"/>
          <w:sz w:val="28"/>
          <w:szCs w:val="28"/>
        </w:rPr>
        <w:t>, tādējādi</w:t>
      </w:r>
      <w:r w:rsidR="00A87EDC" w:rsidRPr="00737029">
        <w:rPr>
          <w:rFonts w:ascii="Times New Roman" w:hAnsi="Times New Roman"/>
          <w:sz w:val="28"/>
          <w:szCs w:val="28"/>
        </w:rPr>
        <w:t xml:space="preserve"> </w:t>
      </w:r>
      <w:r w:rsidR="002C239C" w:rsidRPr="00737029">
        <w:rPr>
          <w:rFonts w:ascii="Times New Roman" w:hAnsi="Times New Roman"/>
          <w:sz w:val="28"/>
          <w:szCs w:val="28"/>
        </w:rPr>
        <w:t xml:space="preserve">veicinot </w:t>
      </w:r>
      <w:proofErr w:type="spellStart"/>
      <w:r w:rsidR="002C239C" w:rsidRPr="00737029">
        <w:rPr>
          <w:rFonts w:ascii="Times New Roman" w:hAnsi="Times New Roman"/>
          <w:sz w:val="28"/>
          <w:szCs w:val="28"/>
        </w:rPr>
        <w:t>romu</w:t>
      </w:r>
      <w:proofErr w:type="spellEnd"/>
      <w:r w:rsidR="002C239C" w:rsidRPr="00737029">
        <w:rPr>
          <w:rFonts w:ascii="Times New Roman" w:hAnsi="Times New Roman"/>
          <w:sz w:val="28"/>
          <w:szCs w:val="28"/>
        </w:rPr>
        <w:t xml:space="preserve"> </w:t>
      </w:r>
      <w:r w:rsidR="0043409E" w:rsidRPr="00737029">
        <w:rPr>
          <w:rFonts w:ascii="Times New Roman" w:hAnsi="Times New Roman"/>
          <w:sz w:val="28"/>
          <w:szCs w:val="28"/>
        </w:rPr>
        <w:t>integrāciju Latvijas sabiedrībā</w:t>
      </w:r>
      <w:r w:rsidR="00AB73A7" w:rsidRPr="00737029">
        <w:rPr>
          <w:rFonts w:ascii="Times New Roman" w:hAnsi="Times New Roman"/>
          <w:sz w:val="28"/>
          <w:szCs w:val="28"/>
        </w:rPr>
        <w:t>. Aktivitāšu rezultātā n</w:t>
      </w:r>
      <w:r w:rsidR="0043409E" w:rsidRPr="00737029">
        <w:rPr>
          <w:rFonts w:ascii="Times New Roman" w:hAnsi="Times New Roman"/>
          <w:sz w:val="28"/>
          <w:szCs w:val="28"/>
        </w:rPr>
        <w:t>otik</w:t>
      </w:r>
      <w:r w:rsidR="002C239C" w:rsidRPr="00737029">
        <w:rPr>
          <w:rFonts w:ascii="Times New Roman" w:hAnsi="Times New Roman"/>
          <w:sz w:val="28"/>
          <w:szCs w:val="28"/>
        </w:rPr>
        <w:t>s</w:t>
      </w:r>
      <w:r w:rsidR="0043409E" w:rsidRPr="00737029">
        <w:rPr>
          <w:rFonts w:ascii="Times New Roman" w:hAnsi="Times New Roman"/>
          <w:sz w:val="28"/>
          <w:szCs w:val="28"/>
        </w:rPr>
        <w:t xml:space="preserve"> divi pieredzes apmaiņas braucieni uz ES valstīm</w:t>
      </w:r>
      <w:r w:rsidR="002C239C" w:rsidRPr="00737029">
        <w:rPr>
          <w:rFonts w:ascii="Times New Roman" w:hAnsi="Times New Roman"/>
          <w:sz w:val="28"/>
          <w:szCs w:val="28"/>
        </w:rPr>
        <w:t>,</w:t>
      </w:r>
      <w:r w:rsidR="00AB73A7" w:rsidRPr="00737029">
        <w:rPr>
          <w:rFonts w:ascii="Times New Roman" w:hAnsi="Times New Roman"/>
          <w:sz w:val="28"/>
          <w:szCs w:val="28"/>
        </w:rPr>
        <w:t xml:space="preserve"> n</w:t>
      </w:r>
      <w:r w:rsidR="00D3460E" w:rsidRPr="00737029">
        <w:rPr>
          <w:rFonts w:ascii="Times New Roman" w:hAnsi="Times New Roman"/>
          <w:sz w:val="28"/>
          <w:szCs w:val="28"/>
        </w:rPr>
        <w:t>oorganizētas</w:t>
      </w:r>
      <w:r w:rsidR="0043409E" w:rsidRPr="00737029">
        <w:rPr>
          <w:rFonts w:ascii="Times New Roman" w:hAnsi="Times New Roman"/>
          <w:sz w:val="28"/>
          <w:szCs w:val="28"/>
        </w:rPr>
        <w:t xml:space="preserve"> piecas apaļo galdu diskusijas reģionos</w:t>
      </w:r>
      <w:r w:rsidR="00D3460E" w:rsidRPr="00737029">
        <w:rPr>
          <w:rFonts w:ascii="Times New Roman" w:hAnsi="Times New Roman"/>
          <w:sz w:val="28"/>
          <w:szCs w:val="28"/>
        </w:rPr>
        <w:t xml:space="preserve"> par </w:t>
      </w:r>
      <w:proofErr w:type="spellStart"/>
      <w:r w:rsidR="00D3460E" w:rsidRPr="00737029">
        <w:rPr>
          <w:rFonts w:ascii="Times New Roman" w:hAnsi="Times New Roman"/>
          <w:sz w:val="28"/>
          <w:szCs w:val="28"/>
        </w:rPr>
        <w:t>romu</w:t>
      </w:r>
      <w:proofErr w:type="spellEnd"/>
      <w:r w:rsidR="00D3460E" w:rsidRPr="00737029">
        <w:rPr>
          <w:rFonts w:ascii="Times New Roman" w:hAnsi="Times New Roman"/>
          <w:sz w:val="28"/>
          <w:szCs w:val="28"/>
        </w:rPr>
        <w:t xml:space="preserve"> izglītības jautājumiem</w:t>
      </w:r>
      <w:r w:rsidR="002C239C" w:rsidRPr="00737029">
        <w:rPr>
          <w:rFonts w:ascii="Times New Roman" w:hAnsi="Times New Roman"/>
          <w:sz w:val="28"/>
          <w:szCs w:val="28"/>
        </w:rPr>
        <w:t>,</w:t>
      </w:r>
      <w:r w:rsidR="00AB73A7" w:rsidRPr="00737029">
        <w:rPr>
          <w:rFonts w:ascii="Times New Roman" w:hAnsi="Times New Roman"/>
          <w:sz w:val="28"/>
          <w:szCs w:val="28"/>
        </w:rPr>
        <w:t xml:space="preserve"> s</w:t>
      </w:r>
      <w:r w:rsidR="0043409E" w:rsidRPr="00737029">
        <w:rPr>
          <w:rFonts w:ascii="Times New Roman" w:hAnsi="Times New Roman"/>
          <w:sz w:val="28"/>
          <w:szCs w:val="28"/>
        </w:rPr>
        <w:t>agatavotas labās prakses vadlīnijas</w:t>
      </w:r>
      <w:r w:rsidR="00D3460E" w:rsidRPr="00737029">
        <w:rPr>
          <w:rFonts w:ascii="Times New Roman" w:hAnsi="Times New Roman"/>
          <w:sz w:val="28"/>
          <w:szCs w:val="28"/>
        </w:rPr>
        <w:t xml:space="preserve"> politikas veidotājiem un pašvaldības speciālistiem</w:t>
      </w:r>
      <w:r w:rsidR="002C239C" w:rsidRPr="00737029">
        <w:rPr>
          <w:rFonts w:ascii="Times New Roman" w:hAnsi="Times New Roman"/>
          <w:sz w:val="28"/>
          <w:szCs w:val="28"/>
        </w:rPr>
        <w:t xml:space="preserve">, </w:t>
      </w:r>
      <w:r w:rsidR="00AB73A7" w:rsidRPr="00737029">
        <w:rPr>
          <w:rFonts w:ascii="Times New Roman" w:hAnsi="Times New Roman"/>
          <w:sz w:val="28"/>
          <w:szCs w:val="28"/>
        </w:rPr>
        <w:t>i</w:t>
      </w:r>
      <w:r w:rsidR="0043409E" w:rsidRPr="00737029">
        <w:rPr>
          <w:rFonts w:ascii="Times New Roman" w:hAnsi="Times New Roman"/>
          <w:sz w:val="28"/>
          <w:szCs w:val="28"/>
        </w:rPr>
        <w:t>zdot</w:t>
      </w:r>
      <w:r w:rsidR="002C239C" w:rsidRPr="00737029">
        <w:rPr>
          <w:rFonts w:ascii="Times New Roman" w:hAnsi="Times New Roman"/>
          <w:sz w:val="28"/>
          <w:szCs w:val="28"/>
        </w:rPr>
        <w:t>s informatīvais materiāls</w:t>
      </w:r>
      <w:r w:rsidR="0043409E" w:rsidRPr="00737029">
        <w:rPr>
          <w:rFonts w:ascii="Times New Roman" w:hAnsi="Times New Roman"/>
          <w:sz w:val="28"/>
          <w:szCs w:val="28"/>
        </w:rPr>
        <w:t xml:space="preserve"> par aktivitātes rezultātiem</w:t>
      </w:r>
      <w:r w:rsidR="00AB73A7" w:rsidRPr="00737029">
        <w:rPr>
          <w:rFonts w:ascii="Times New Roman" w:hAnsi="Times New Roman"/>
          <w:sz w:val="28"/>
          <w:szCs w:val="28"/>
        </w:rPr>
        <w:t xml:space="preserve">. </w:t>
      </w:r>
    </w:p>
    <w:p w:rsidR="0043409E" w:rsidRPr="00737029" w:rsidRDefault="00D3460E" w:rsidP="00AB73A7">
      <w:pPr>
        <w:pStyle w:val="Sarakstarindkopa"/>
        <w:numPr>
          <w:ilvl w:val="0"/>
          <w:numId w:val="8"/>
        </w:numPr>
        <w:spacing w:after="0" w:line="240" w:lineRule="auto"/>
        <w:ind w:left="714" w:hanging="357"/>
        <w:jc w:val="both"/>
        <w:rPr>
          <w:rFonts w:ascii="Times New Roman" w:hAnsi="Times New Roman"/>
          <w:b/>
          <w:sz w:val="28"/>
          <w:szCs w:val="28"/>
        </w:rPr>
      </w:pPr>
      <w:r w:rsidRPr="00737029">
        <w:rPr>
          <w:rFonts w:ascii="Times New Roman" w:hAnsi="Times New Roman"/>
          <w:sz w:val="28"/>
          <w:szCs w:val="28"/>
        </w:rPr>
        <w:t>Aktivitātes sabiedrības informētības līmeņa uzlabošanai</w:t>
      </w:r>
      <w:r w:rsidR="0043409E" w:rsidRPr="00737029">
        <w:rPr>
          <w:rFonts w:ascii="Times New Roman" w:hAnsi="Times New Roman"/>
          <w:sz w:val="28"/>
          <w:szCs w:val="28"/>
        </w:rPr>
        <w:t xml:space="preserve"> par diskrimi</w:t>
      </w:r>
      <w:r w:rsidR="00084FA0" w:rsidRPr="00737029">
        <w:rPr>
          <w:rFonts w:ascii="Times New Roman" w:hAnsi="Times New Roman"/>
          <w:sz w:val="28"/>
          <w:szCs w:val="28"/>
        </w:rPr>
        <w:t xml:space="preserve">nācijas </w:t>
      </w:r>
      <w:r w:rsidR="009747D7" w:rsidRPr="00737029">
        <w:rPr>
          <w:rFonts w:ascii="Times New Roman" w:hAnsi="Times New Roman"/>
          <w:sz w:val="28"/>
          <w:szCs w:val="28"/>
        </w:rPr>
        <w:t xml:space="preserve">novēršanas </w:t>
      </w:r>
      <w:r w:rsidR="00084FA0" w:rsidRPr="00737029">
        <w:rPr>
          <w:rFonts w:ascii="Times New Roman" w:hAnsi="Times New Roman"/>
          <w:sz w:val="28"/>
          <w:szCs w:val="28"/>
        </w:rPr>
        <w:t>jautājumiem. Aktivitāšu rezultātā tiks</w:t>
      </w:r>
      <w:r w:rsidR="0043409E" w:rsidRPr="00737029">
        <w:rPr>
          <w:rFonts w:ascii="Times New Roman" w:hAnsi="Times New Roman"/>
          <w:sz w:val="28"/>
          <w:szCs w:val="28"/>
        </w:rPr>
        <w:t xml:space="preserve"> izstrādāts </w:t>
      </w:r>
      <w:r w:rsidRPr="00737029">
        <w:rPr>
          <w:rFonts w:ascii="Times New Roman" w:hAnsi="Times New Roman"/>
          <w:sz w:val="28"/>
          <w:szCs w:val="28"/>
        </w:rPr>
        <w:t xml:space="preserve">un ieviests komunikāciju plāns, </w:t>
      </w:r>
      <w:r w:rsidR="00A16F3C" w:rsidRPr="00737029">
        <w:rPr>
          <w:rFonts w:ascii="Times New Roman" w:hAnsi="Times New Roman"/>
          <w:sz w:val="28"/>
          <w:szCs w:val="28"/>
        </w:rPr>
        <w:t>kura ietvaros tiks paredzēta</w:t>
      </w:r>
      <w:r w:rsidRPr="00737029">
        <w:rPr>
          <w:rFonts w:ascii="Times New Roman" w:hAnsi="Times New Roman"/>
          <w:sz w:val="28"/>
          <w:szCs w:val="28"/>
        </w:rPr>
        <w:t xml:space="preserve"> </w:t>
      </w:r>
      <w:r w:rsidR="00A16F3C" w:rsidRPr="00737029">
        <w:rPr>
          <w:rFonts w:ascii="Times New Roman" w:hAnsi="Times New Roman"/>
          <w:sz w:val="28"/>
          <w:szCs w:val="28"/>
        </w:rPr>
        <w:t>regulāru tematisku/analītisku</w:t>
      </w:r>
      <w:r w:rsidRPr="00737029">
        <w:rPr>
          <w:rFonts w:ascii="Times New Roman" w:hAnsi="Times New Roman"/>
          <w:sz w:val="28"/>
          <w:szCs w:val="28"/>
        </w:rPr>
        <w:t xml:space="preserve"> rakstu </w:t>
      </w:r>
      <w:r w:rsidR="00A16F3C" w:rsidRPr="00737029">
        <w:rPr>
          <w:rFonts w:ascii="Times New Roman" w:hAnsi="Times New Roman"/>
          <w:sz w:val="28"/>
          <w:szCs w:val="28"/>
        </w:rPr>
        <w:t>publicēšan</w:t>
      </w:r>
      <w:r w:rsidR="009747D7" w:rsidRPr="00737029">
        <w:rPr>
          <w:rFonts w:ascii="Times New Roman" w:hAnsi="Times New Roman"/>
          <w:sz w:val="28"/>
          <w:szCs w:val="28"/>
        </w:rPr>
        <w:t>a</w:t>
      </w:r>
      <w:r w:rsidR="0043409E" w:rsidRPr="00737029">
        <w:rPr>
          <w:rFonts w:ascii="Times New Roman" w:hAnsi="Times New Roman"/>
          <w:sz w:val="28"/>
          <w:szCs w:val="28"/>
        </w:rPr>
        <w:t xml:space="preserve">, </w:t>
      </w:r>
      <w:r w:rsidR="00D10D2C" w:rsidRPr="00737029">
        <w:rPr>
          <w:rFonts w:ascii="Times New Roman" w:hAnsi="Times New Roman"/>
          <w:sz w:val="28"/>
          <w:szCs w:val="28"/>
        </w:rPr>
        <w:t>bukletu un citu informatīvi izglītojošo materiālu izstr</w:t>
      </w:r>
      <w:r w:rsidR="00C55EA8" w:rsidRPr="00737029">
        <w:rPr>
          <w:rFonts w:ascii="Times New Roman" w:hAnsi="Times New Roman"/>
          <w:sz w:val="28"/>
          <w:szCs w:val="28"/>
        </w:rPr>
        <w:t>ād</w:t>
      </w:r>
      <w:r w:rsidR="009747D7" w:rsidRPr="00737029">
        <w:rPr>
          <w:rFonts w:ascii="Times New Roman" w:hAnsi="Times New Roman"/>
          <w:sz w:val="28"/>
          <w:szCs w:val="28"/>
        </w:rPr>
        <w:t>e</w:t>
      </w:r>
      <w:r w:rsidR="00D10D2C" w:rsidRPr="00737029">
        <w:rPr>
          <w:rFonts w:ascii="Times New Roman" w:hAnsi="Times New Roman"/>
          <w:sz w:val="28"/>
          <w:szCs w:val="28"/>
        </w:rPr>
        <w:t xml:space="preserve"> un </w:t>
      </w:r>
      <w:r w:rsidR="001C0720" w:rsidRPr="00737029">
        <w:rPr>
          <w:rFonts w:ascii="Times New Roman" w:hAnsi="Times New Roman"/>
          <w:sz w:val="28"/>
          <w:szCs w:val="28"/>
        </w:rPr>
        <w:t>izvietošan</w:t>
      </w:r>
      <w:r w:rsidR="009747D7" w:rsidRPr="00737029">
        <w:rPr>
          <w:rFonts w:ascii="Times New Roman" w:hAnsi="Times New Roman"/>
          <w:sz w:val="28"/>
          <w:szCs w:val="28"/>
        </w:rPr>
        <w:t>a</w:t>
      </w:r>
      <w:r w:rsidR="00D10D2C" w:rsidRPr="00737029">
        <w:rPr>
          <w:rFonts w:ascii="Times New Roman" w:hAnsi="Times New Roman"/>
          <w:sz w:val="28"/>
          <w:szCs w:val="28"/>
        </w:rPr>
        <w:t xml:space="preserve"> sociālos mēdijos</w:t>
      </w:r>
      <w:r w:rsidR="0043409E" w:rsidRPr="00737029">
        <w:rPr>
          <w:rFonts w:ascii="Times New Roman" w:hAnsi="Times New Roman"/>
          <w:sz w:val="28"/>
          <w:szCs w:val="28"/>
        </w:rPr>
        <w:t xml:space="preserve">, </w:t>
      </w:r>
      <w:r w:rsidR="00D10D2C" w:rsidRPr="00737029">
        <w:rPr>
          <w:rFonts w:ascii="Times New Roman" w:hAnsi="Times New Roman"/>
          <w:sz w:val="28"/>
          <w:szCs w:val="28"/>
        </w:rPr>
        <w:t>radošo aktivitāšu</w:t>
      </w:r>
      <w:r w:rsidR="009747D7" w:rsidRPr="00737029">
        <w:rPr>
          <w:rFonts w:ascii="Times New Roman" w:hAnsi="Times New Roman"/>
          <w:sz w:val="28"/>
          <w:szCs w:val="28"/>
        </w:rPr>
        <w:t xml:space="preserve"> t.sk. aktivitātes tematiskajās dienās (Tolerances diena, ES diena)</w:t>
      </w:r>
      <w:r w:rsidR="00D10D2C" w:rsidRPr="00737029">
        <w:rPr>
          <w:rFonts w:ascii="Times New Roman" w:hAnsi="Times New Roman"/>
          <w:sz w:val="28"/>
          <w:szCs w:val="28"/>
        </w:rPr>
        <w:t xml:space="preserve"> organizē</w:t>
      </w:r>
      <w:r w:rsidR="001C0720" w:rsidRPr="00737029">
        <w:rPr>
          <w:rFonts w:ascii="Times New Roman" w:hAnsi="Times New Roman"/>
          <w:sz w:val="28"/>
          <w:szCs w:val="28"/>
        </w:rPr>
        <w:t>šan</w:t>
      </w:r>
      <w:r w:rsidR="009747D7" w:rsidRPr="00737029">
        <w:rPr>
          <w:rFonts w:ascii="Times New Roman" w:hAnsi="Times New Roman"/>
          <w:sz w:val="28"/>
          <w:szCs w:val="28"/>
        </w:rPr>
        <w:t>a</w:t>
      </w:r>
      <w:r w:rsidR="00D10D2C" w:rsidRPr="00737029">
        <w:rPr>
          <w:rFonts w:ascii="Times New Roman" w:hAnsi="Times New Roman"/>
          <w:sz w:val="28"/>
          <w:szCs w:val="28"/>
        </w:rPr>
        <w:t xml:space="preserve"> bērniem un jauniešiem</w:t>
      </w:r>
      <w:r w:rsidR="0043409E" w:rsidRPr="00737029">
        <w:rPr>
          <w:rFonts w:ascii="Times New Roman" w:hAnsi="Times New Roman"/>
          <w:sz w:val="28"/>
          <w:szCs w:val="28"/>
        </w:rPr>
        <w:t>.</w:t>
      </w:r>
      <w:r w:rsidR="00A16F3C" w:rsidRPr="00737029">
        <w:rPr>
          <w:rFonts w:ascii="Times New Roman" w:hAnsi="Times New Roman"/>
          <w:sz w:val="28"/>
          <w:szCs w:val="28"/>
        </w:rPr>
        <w:t xml:space="preserve"> Papildus, lai sasniegtu pozitīvu </w:t>
      </w:r>
      <w:r w:rsidR="00A16F3C" w:rsidRPr="00737029">
        <w:rPr>
          <w:rFonts w:ascii="Times New Roman" w:hAnsi="Times New Roman"/>
          <w:sz w:val="28"/>
          <w:szCs w:val="28"/>
        </w:rPr>
        <w:lastRenderedPageBreak/>
        <w:t>rezonansi sabiedrībā tikt</w:t>
      </w:r>
      <w:r w:rsidR="00A20F7F" w:rsidRPr="00737029">
        <w:rPr>
          <w:rFonts w:ascii="Times New Roman" w:hAnsi="Times New Roman"/>
          <w:sz w:val="28"/>
          <w:szCs w:val="28"/>
        </w:rPr>
        <w:t>s</w:t>
      </w:r>
      <w:r w:rsidR="00A16F3C" w:rsidRPr="00737029">
        <w:rPr>
          <w:rFonts w:ascii="Times New Roman" w:hAnsi="Times New Roman"/>
          <w:sz w:val="28"/>
          <w:szCs w:val="28"/>
        </w:rPr>
        <w:t xml:space="preserve"> aktualizēti līdztiesības jautājumi</w:t>
      </w:r>
      <w:r w:rsidR="00A20F7F" w:rsidRPr="00737029">
        <w:rPr>
          <w:rFonts w:ascii="Times New Roman" w:hAnsi="Times New Roman"/>
          <w:sz w:val="28"/>
          <w:szCs w:val="28"/>
        </w:rPr>
        <w:t>.</w:t>
      </w:r>
      <w:r w:rsidR="00A16F3C" w:rsidRPr="00737029">
        <w:rPr>
          <w:rFonts w:ascii="Times New Roman" w:hAnsi="Times New Roman"/>
          <w:sz w:val="28"/>
          <w:szCs w:val="28"/>
        </w:rPr>
        <w:t xml:space="preserve"> </w:t>
      </w:r>
      <w:r w:rsidR="00A20F7F" w:rsidRPr="00737029">
        <w:rPr>
          <w:rFonts w:ascii="Times New Roman" w:hAnsi="Times New Roman"/>
          <w:sz w:val="28"/>
          <w:szCs w:val="28"/>
        </w:rPr>
        <w:t>A</w:t>
      </w:r>
      <w:r w:rsidR="00A16F3C" w:rsidRPr="00737029">
        <w:rPr>
          <w:rFonts w:ascii="Times New Roman" w:hAnsi="Times New Roman"/>
          <w:sz w:val="28"/>
          <w:szCs w:val="28"/>
        </w:rPr>
        <w:t xml:space="preserve">ktivitātēs tiks iesaistīti Labas gribas vēstnieki – sabiedrībā populāri cilvēki, kas ar savu piemēru radīs labvēlīgus priekšnoteikumus dažādu sabiedrības grupu iesaistei, kā arī tiks organizēts Sabiedrības vienotības pasākums, tādējādi izsakot pateicību tiem aktīvajiem cilvēkiem, kas </w:t>
      </w:r>
      <w:r w:rsidR="00A87EDC" w:rsidRPr="00737029">
        <w:rPr>
          <w:rFonts w:ascii="Times New Roman" w:hAnsi="Times New Roman"/>
          <w:sz w:val="28"/>
          <w:szCs w:val="28"/>
        </w:rPr>
        <w:t xml:space="preserve">savā ikdienas darbā pievēršas </w:t>
      </w:r>
      <w:proofErr w:type="spellStart"/>
      <w:r w:rsidR="003755D2" w:rsidRPr="00737029">
        <w:rPr>
          <w:rFonts w:ascii="Times New Roman" w:hAnsi="Times New Roman"/>
          <w:sz w:val="28"/>
          <w:szCs w:val="28"/>
        </w:rPr>
        <w:t>ne</w:t>
      </w:r>
      <w:r w:rsidR="00A87EDC" w:rsidRPr="00737029">
        <w:rPr>
          <w:rFonts w:ascii="Times New Roman" w:hAnsi="Times New Roman"/>
          <w:sz w:val="28"/>
          <w:szCs w:val="28"/>
        </w:rPr>
        <w:t>diskriminācijas</w:t>
      </w:r>
      <w:proofErr w:type="spellEnd"/>
      <w:r w:rsidR="00A87EDC" w:rsidRPr="00737029">
        <w:rPr>
          <w:rFonts w:ascii="Times New Roman" w:hAnsi="Times New Roman"/>
          <w:sz w:val="28"/>
          <w:szCs w:val="28"/>
        </w:rPr>
        <w:t xml:space="preserve"> jautāj</w:t>
      </w:r>
      <w:r w:rsidR="00A20F7F" w:rsidRPr="00737029">
        <w:rPr>
          <w:rFonts w:ascii="Times New Roman" w:hAnsi="Times New Roman"/>
          <w:sz w:val="28"/>
          <w:szCs w:val="28"/>
        </w:rPr>
        <w:t>u</w:t>
      </w:r>
      <w:r w:rsidR="00A87EDC" w:rsidRPr="00737029">
        <w:rPr>
          <w:rFonts w:ascii="Times New Roman" w:hAnsi="Times New Roman"/>
          <w:sz w:val="28"/>
          <w:szCs w:val="28"/>
        </w:rPr>
        <w:t>miem.</w:t>
      </w:r>
    </w:p>
    <w:p w:rsidR="00DF13ED" w:rsidRPr="00737029" w:rsidRDefault="00DF13ED" w:rsidP="00DF13ED">
      <w:pPr>
        <w:jc w:val="both"/>
        <w:rPr>
          <w:sz w:val="28"/>
          <w:szCs w:val="28"/>
        </w:rPr>
      </w:pPr>
    </w:p>
    <w:p w:rsidR="00E935AF" w:rsidRPr="00E935AF" w:rsidRDefault="00E935AF" w:rsidP="00DF13ED">
      <w:pPr>
        <w:ind w:firstLine="714"/>
        <w:jc w:val="both"/>
        <w:rPr>
          <w:sz w:val="28"/>
          <w:szCs w:val="28"/>
        </w:rPr>
      </w:pPr>
      <w:r w:rsidRPr="00E935AF">
        <w:rPr>
          <w:sz w:val="28"/>
          <w:szCs w:val="28"/>
        </w:rPr>
        <w:t>Projekta īstenošanas laiks</w:t>
      </w:r>
      <w:r>
        <w:rPr>
          <w:sz w:val="28"/>
          <w:szCs w:val="28"/>
        </w:rPr>
        <w:t> ir 12 mēneši. P</w:t>
      </w:r>
      <w:r w:rsidRPr="00E935AF">
        <w:rPr>
          <w:sz w:val="28"/>
          <w:szCs w:val="28"/>
        </w:rPr>
        <w:t xml:space="preserve">rojekta </w:t>
      </w:r>
      <w:r>
        <w:rPr>
          <w:sz w:val="28"/>
          <w:szCs w:val="28"/>
        </w:rPr>
        <w:t>īstenošanu plānots uzsākt 2013.gada 1.</w:t>
      </w:r>
      <w:r w:rsidRPr="00E935AF">
        <w:rPr>
          <w:sz w:val="28"/>
          <w:szCs w:val="28"/>
        </w:rPr>
        <w:t>august</w:t>
      </w:r>
      <w:r w:rsidR="000C7D88">
        <w:rPr>
          <w:sz w:val="28"/>
          <w:szCs w:val="28"/>
        </w:rPr>
        <w:t>ā</w:t>
      </w:r>
      <w:r w:rsidRPr="00E935AF">
        <w:rPr>
          <w:sz w:val="28"/>
          <w:szCs w:val="28"/>
        </w:rPr>
        <w:t>.</w:t>
      </w:r>
    </w:p>
    <w:p w:rsidR="00047EEC" w:rsidRDefault="00047EEC" w:rsidP="00930FE3">
      <w:pPr>
        <w:tabs>
          <w:tab w:val="left" w:pos="1755"/>
        </w:tabs>
        <w:jc w:val="both"/>
        <w:rPr>
          <w:b/>
          <w:sz w:val="26"/>
          <w:szCs w:val="26"/>
        </w:rPr>
      </w:pPr>
    </w:p>
    <w:p w:rsidR="00047EEC" w:rsidRPr="002500C6" w:rsidRDefault="00AA21D1" w:rsidP="002500C6">
      <w:pPr>
        <w:tabs>
          <w:tab w:val="left" w:pos="1755"/>
        </w:tabs>
        <w:jc w:val="both"/>
        <w:rPr>
          <w:sz w:val="28"/>
          <w:szCs w:val="28"/>
          <w:u w:val="single"/>
        </w:rPr>
      </w:pPr>
      <w:r w:rsidRPr="00AA21D1">
        <w:rPr>
          <w:sz w:val="28"/>
          <w:szCs w:val="28"/>
        </w:rPr>
        <w:t xml:space="preserve">          </w:t>
      </w:r>
      <w:r w:rsidR="00047EEC" w:rsidRPr="00047EEC">
        <w:rPr>
          <w:sz w:val="28"/>
          <w:szCs w:val="28"/>
          <w:u w:val="single"/>
        </w:rPr>
        <w:t>Projektu finansēšana</w:t>
      </w:r>
      <w:r w:rsidR="00AF7656">
        <w:rPr>
          <w:sz w:val="28"/>
          <w:szCs w:val="28"/>
          <w:u w:val="single"/>
        </w:rPr>
        <w:t>:</w:t>
      </w:r>
    </w:p>
    <w:p w:rsidR="00930FE3" w:rsidRPr="00047EEC" w:rsidRDefault="00930FE3" w:rsidP="00047EEC">
      <w:pPr>
        <w:ind w:firstLine="720"/>
        <w:jc w:val="both"/>
        <w:rPr>
          <w:sz w:val="28"/>
          <w:szCs w:val="28"/>
        </w:rPr>
      </w:pPr>
      <w:r w:rsidRPr="00047EEC">
        <w:rPr>
          <w:sz w:val="28"/>
          <w:szCs w:val="28"/>
        </w:rPr>
        <w:t>Projektu finansēšana ir balst</w:t>
      </w:r>
      <w:r w:rsidR="00047EEC">
        <w:rPr>
          <w:sz w:val="28"/>
          <w:szCs w:val="28"/>
        </w:rPr>
        <w:t>īta uz līdzfinansēšanas princip</w:t>
      </w:r>
      <w:r w:rsidR="005977EA">
        <w:rPr>
          <w:sz w:val="28"/>
          <w:szCs w:val="28"/>
        </w:rPr>
        <w:t>u</w:t>
      </w:r>
      <w:r w:rsidRPr="00047EEC">
        <w:rPr>
          <w:sz w:val="28"/>
          <w:szCs w:val="28"/>
        </w:rPr>
        <w:t> – EK programmu ietvaros piešķirtie granti nedrīkst nosegt visas projekta izmaksas.</w:t>
      </w:r>
    </w:p>
    <w:p w:rsidR="00930FE3" w:rsidRPr="00047EEC" w:rsidRDefault="00930FE3" w:rsidP="00930FE3">
      <w:pPr>
        <w:jc w:val="both"/>
        <w:rPr>
          <w:sz w:val="28"/>
          <w:szCs w:val="28"/>
        </w:rPr>
      </w:pPr>
      <w:r w:rsidRPr="003162EC">
        <w:rPr>
          <w:sz w:val="28"/>
          <w:szCs w:val="28"/>
        </w:rPr>
        <w:t xml:space="preserve">Saskaņā ar </w:t>
      </w:r>
      <w:r w:rsidRPr="00047EEC">
        <w:rPr>
          <w:sz w:val="28"/>
          <w:szCs w:val="28"/>
        </w:rPr>
        <w:t xml:space="preserve">projektu konkursa nolikuma 3.punktu </w:t>
      </w:r>
      <w:r w:rsidRPr="002500C6">
        <w:rPr>
          <w:sz w:val="28"/>
          <w:szCs w:val="28"/>
        </w:rPr>
        <w:t>EK piešķirtais finansējums nedrīkst pārsniegt 80%</w:t>
      </w:r>
      <w:r w:rsidRPr="00047EEC">
        <w:rPr>
          <w:sz w:val="28"/>
          <w:szCs w:val="28"/>
        </w:rPr>
        <w:t xml:space="preserve"> no kopējām p</w:t>
      </w:r>
      <w:r w:rsidR="002500C6">
        <w:rPr>
          <w:sz w:val="28"/>
          <w:szCs w:val="28"/>
        </w:rPr>
        <w:t>rojekta attiecināmajām izmaksām. L</w:t>
      </w:r>
      <w:r w:rsidRPr="00047EEC">
        <w:rPr>
          <w:sz w:val="28"/>
          <w:szCs w:val="28"/>
        </w:rPr>
        <w:t xml:space="preserve">īdz ar to vismaz </w:t>
      </w:r>
      <w:r w:rsidRPr="002500C6">
        <w:rPr>
          <w:sz w:val="28"/>
          <w:szCs w:val="28"/>
        </w:rPr>
        <w:t xml:space="preserve">20% no attiecināmajām izmaksām ir jālīdzfinansē projekta </w:t>
      </w:r>
      <w:r w:rsidR="002500C6">
        <w:rPr>
          <w:sz w:val="28"/>
          <w:szCs w:val="28"/>
        </w:rPr>
        <w:t>pieteikuma</w:t>
      </w:r>
      <w:r w:rsidRPr="002500C6">
        <w:rPr>
          <w:sz w:val="28"/>
          <w:szCs w:val="28"/>
        </w:rPr>
        <w:t xml:space="preserve"> iesniedzējiem</w:t>
      </w:r>
      <w:r w:rsidRPr="00047EEC">
        <w:rPr>
          <w:sz w:val="28"/>
          <w:szCs w:val="28"/>
        </w:rPr>
        <w:t xml:space="preserve"> un/vai to partneriem, asociētajiem partneriem vai no jebkuriem citiem līdzekļiem, ar nosacījumu, ka tie nav ES budžeta līdzekļi.</w:t>
      </w:r>
      <w:r w:rsidR="00B32E25">
        <w:rPr>
          <w:sz w:val="28"/>
          <w:szCs w:val="28"/>
        </w:rPr>
        <w:t xml:space="preserve"> </w:t>
      </w:r>
    </w:p>
    <w:p w:rsidR="00B32E25" w:rsidRDefault="00930FE3" w:rsidP="00A679EB">
      <w:pPr>
        <w:ind w:firstLine="720"/>
        <w:jc w:val="both"/>
        <w:rPr>
          <w:sz w:val="28"/>
          <w:szCs w:val="28"/>
        </w:rPr>
      </w:pPr>
      <w:r w:rsidRPr="00047EEC">
        <w:rPr>
          <w:sz w:val="28"/>
          <w:szCs w:val="28"/>
        </w:rPr>
        <w:t xml:space="preserve">Saskaņā ar EK programmas atklātā projektu iesniegumu konkursa noteikumiem avansā tiek izmaksāti 70% no EK piešķirtā finansējuma (granta), tādēļ projekta īstenotājiem </w:t>
      </w:r>
      <w:r w:rsidRPr="00B32E25">
        <w:rPr>
          <w:sz w:val="28"/>
          <w:szCs w:val="28"/>
        </w:rPr>
        <w:t>papildus minētajam</w:t>
      </w:r>
      <w:r w:rsidRPr="00047EEC">
        <w:rPr>
          <w:sz w:val="28"/>
          <w:szCs w:val="28"/>
        </w:rPr>
        <w:t xml:space="preserve"> 20% līdzfinansējumam ir jānodrošina </w:t>
      </w:r>
      <w:proofErr w:type="spellStart"/>
      <w:r w:rsidRPr="00B32E25">
        <w:rPr>
          <w:sz w:val="28"/>
          <w:szCs w:val="28"/>
        </w:rPr>
        <w:t>priekšfinansējums</w:t>
      </w:r>
      <w:proofErr w:type="spellEnd"/>
      <w:r w:rsidRPr="00B32E25">
        <w:rPr>
          <w:sz w:val="28"/>
          <w:szCs w:val="28"/>
        </w:rPr>
        <w:t xml:space="preserve"> 20% apjomā no EK piešķirtā finansējuma</w:t>
      </w:r>
      <w:r w:rsidRPr="00047EEC">
        <w:rPr>
          <w:sz w:val="28"/>
          <w:szCs w:val="28"/>
        </w:rPr>
        <w:t>.</w:t>
      </w:r>
      <w:r w:rsidR="00B32E25">
        <w:rPr>
          <w:sz w:val="28"/>
          <w:szCs w:val="28"/>
        </w:rPr>
        <w:t xml:space="preserve"> </w:t>
      </w:r>
      <w:proofErr w:type="spellStart"/>
      <w:r w:rsidR="00B32E25" w:rsidRPr="00B32E25">
        <w:rPr>
          <w:sz w:val="28"/>
          <w:szCs w:val="28"/>
        </w:rPr>
        <w:t>Priekšfinansējums</w:t>
      </w:r>
      <w:proofErr w:type="spellEnd"/>
      <w:r w:rsidR="00B32E25" w:rsidRPr="00B32E25">
        <w:rPr>
          <w:sz w:val="28"/>
          <w:szCs w:val="28"/>
        </w:rPr>
        <w:t xml:space="preserve"> kā gala maksājums tiks atmaksāts pēc noslēguma ziņojuma un finanšu pārskata saņemšanas un apstiprināšanas </w:t>
      </w:r>
      <w:r w:rsidR="00587DEF">
        <w:rPr>
          <w:sz w:val="28"/>
          <w:szCs w:val="28"/>
        </w:rPr>
        <w:t>EK</w:t>
      </w:r>
      <w:r w:rsidR="00B32E25" w:rsidRPr="00B32E25">
        <w:rPr>
          <w:sz w:val="28"/>
          <w:szCs w:val="28"/>
        </w:rPr>
        <w:t>.</w:t>
      </w:r>
    </w:p>
    <w:p w:rsidR="00930FE3" w:rsidRPr="00B32E25" w:rsidRDefault="00930FE3" w:rsidP="00B32E25">
      <w:pPr>
        <w:ind w:firstLine="720"/>
        <w:jc w:val="both"/>
        <w:rPr>
          <w:sz w:val="28"/>
          <w:szCs w:val="28"/>
        </w:rPr>
      </w:pPr>
      <w:r w:rsidRPr="00047EEC">
        <w:rPr>
          <w:sz w:val="28"/>
          <w:szCs w:val="28"/>
        </w:rPr>
        <w:t xml:space="preserve"> Balstoties uz EK izvirzītajiem nosacījumiem projekta vērtēšanas laikā proporcija ir EK piešķirtais finansējums (grants) - 78,52%, projekta īstenotāja līdzfinansējums - 21,48%.</w:t>
      </w:r>
    </w:p>
    <w:p w:rsidR="00930FE3" w:rsidRPr="00B32E25" w:rsidRDefault="00930FE3" w:rsidP="00B32E25">
      <w:pPr>
        <w:ind w:firstLine="720"/>
        <w:jc w:val="both"/>
        <w:rPr>
          <w:sz w:val="28"/>
          <w:szCs w:val="28"/>
          <w:u w:val="single"/>
        </w:rPr>
      </w:pPr>
      <w:r w:rsidRPr="00B32E25">
        <w:rPr>
          <w:sz w:val="28"/>
          <w:szCs w:val="28"/>
        </w:rPr>
        <w:t xml:space="preserve">Saskaņā ar </w:t>
      </w:r>
      <w:r w:rsidR="00CD1750">
        <w:rPr>
          <w:sz w:val="28"/>
          <w:szCs w:val="28"/>
        </w:rPr>
        <w:t>PROGRESS</w:t>
      </w:r>
      <w:r w:rsidRPr="00B32E25">
        <w:rPr>
          <w:sz w:val="28"/>
          <w:szCs w:val="28"/>
        </w:rPr>
        <w:t xml:space="preserve"> programmas projektu konkursa Vadlīniju projekta iesnieguma sagatavošanai (</w:t>
      </w:r>
      <w:proofErr w:type="spellStart"/>
      <w:r w:rsidRPr="00B32E25">
        <w:rPr>
          <w:i/>
          <w:sz w:val="28"/>
          <w:szCs w:val="28"/>
        </w:rPr>
        <w:t>Guide</w:t>
      </w:r>
      <w:proofErr w:type="spellEnd"/>
      <w:r w:rsidRPr="00B32E25">
        <w:rPr>
          <w:i/>
          <w:sz w:val="28"/>
          <w:szCs w:val="28"/>
        </w:rPr>
        <w:t xml:space="preserve"> </w:t>
      </w:r>
      <w:proofErr w:type="spellStart"/>
      <w:r w:rsidRPr="00B32E25">
        <w:rPr>
          <w:i/>
          <w:sz w:val="28"/>
          <w:szCs w:val="28"/>
        </w:rPr>
        <w:t>for</w:t>
      </w:r>
      <w:proofErr w:type="spellEnd"/>
      <w:r w:rsidRPr="00B32E25">
        <w:rPr>
          <w:i/>
          <w:sz w:val="28"/>
          <w:szCs w:val="28"/>
        </w:rPr>
        <w:t xml:space="preserve"> </w:t>
      </w:r>
      <w:proofErr w:type="spellStart"/>
      <w:r w:rsidRPr="00B32E25">
        <w:rPr>
          <w:i/>
          <w:sz w:val="28"/>
          <w:szCs w:val="28"/>
        </w:rPr>
        <w:t>Applicants</w:t>
      </w:r>
      <w:proofErr w:type="spellEnd"/>
      <w:r w:rsidRPr="00B32E25">
        <w:rPr>
          <w:i/>
          <w:sz w:val="28"/>
          <w:szCs w:val="28"/>
        </w:rPr>
        <w:t xml:space="preserve"> - </w:t>
      </w:r>
      <w:proofErr w:type="spellStart"/>
      <w:r w:rsidRPr="00B32E25">
        <w:rPr>
          <w:i/>
          <w:sz w:val="28"/>
          <w:szCs w:val="28"/>
        </w:rPr>
        <w:t>Action</w:t>
      </w:r>
      <w:proofErr w:type="spellEnd"/>
      <w:r w:rsidRPr="00B32E25">
        <w:rPr>
          <w:i/>
          <w:sz w:val="28"/>
          <w:szCs w:val="28"/>
        </w:rPr>
        <w:t xml:space="preserve"> Grants 2012</w:t>
      </w:r>
      <w:r w:rsidR="00CD1750">
        <w:rPr>
          <w:sz w:val="28"/>
          <w:szCs w:val="28"/>
        </w:rPr>
        <w:t>) 3.1.</w:t>
      </w:r>
      <w:r w:rsidRPr="00B32E25">
        <w:rPr>
          <w:sz w:val="28"/>
          <w:szCs w:val="28"/>
        </w:rPr>
        <w:t xml:space="preserve">punktu, </w:t>
      </w:r>
      <w:r w:rsidRPr="00CD1750">
        <w:rPr>
          <w:sz w:val="28"/>
          <w:szCs w:val="28"/>
        </w:rPr>
        <w:t>pievienotās vērtības nodokļa</w:t>
      </w:r>
      <w:r w:rsidR="00E8487D">
        <w:rPr>
          <w:sz w:val="28"/>
          <w:szCs w:val="28"/>
        </w:rPr>
        <w:t xml:space="preserve"> </w:t>
      </w:r>
      <w:r w:rsidRPr="00CD1750">
        <w:rPr>
          <w:sz w:val="28"/>
          <w:szCs w:val="28"/>
        </w:rPr>
        <w:t>izmaksas tiek atzītas par neattiecināmām izmaksām, tādēļ projekta īstenotājam šīs izmaksas ir nepieciešams finansēt no saviem līdzekļiem.</w:t>
      </w:r>
      <w:r w:rsidR="00E8487D" w:rsidRPr="00E8487D">
        <w:t xml:space="preserve"> </w:t>
      </w:r>
    </w:p>
    <w:p w:rsidR="00930FE3" w:rsidRPr="00623EA0" w:rsidRDefault="00930FE3" w:rsidP="00930FE3">
      <w:pPr>
        <w:pStyle w:val="Default"/>
        <w:jc w:val="both"/>
        <w:rPr>
          <w:rFonts w:ascii="Times New Roman" w:hAnsi="Times New Roman" w:cs="Times New Roman"/>
          <w:sz w:val="26"/>
          <w:szCs w:val="26"/>
          <w:u w:val="single"/>
        </w:rPr>
      </w:pPr>
    </w:p>
    <w:p w:rsidR="00001A8A" w:rsidRDefault="00930FE3" w:rsidP="00001A8A">
      <w:pPr>
        <w:pStyle w:val="Default"/>
        <w:ind w:firstLine="720"/>
        <w:jc w:val="both"/>
        <w:rPr>
          <w:rFonts w:ascii="Times New Roman" w:hAnsi="Times New Roman" w:cs="Times New Roman"/>
          <w:color w:val="auto"/>
          <w:sz w:val="28"/>
          <w:szCs w:val="28"/>
        </w:rPr>
      </w:pPr>
      <w:r w:rsidRPr="0004313B">
        <w:rPr>
          <w:rFonts w:ascii="Times New Roman" w:hAnsi="Times New Roman" w:cs="Times New Roman"/>
          <w:color w:val="auto"/>
          <w:sz w:val="28"/>
          <w:szCs w:val="28"/>
          <w:u w:val="single"/>
        </w:rPr>
        <w:t>Paredzēta projekta finansējuma apjoms un tās sadalījums</w:t>
      </w:r>
      <w:r w:rsidRPr="00001A8A">
        <w:rPr>
          <w:rFonts w:ascii="Times New Roman" w:hAnsi="Times New Roman" w:cs="Times New Roman"/>
          <w:color w:val="auto"/>
          <w:sz w:val="28"/>
          <w:szCs w:val="28"/>
        </w:rPr>
        <w:t xml:space="preserve">: </w:t>
      </w:r>
    </w:p>
    <w:p w:rsidR="00181CCC" w:rsidRPr="008D5235" w:rsidRDefault="00B22724" w:rsidP="00181CCC">
      <w:pPr>
        <w:pStyle w:val="Default"/>
        <w:ind w:firstLine="720"/>
        <w:jc w:val="both"/>
        <w:rPr>
          <w:rFonts w:ascii="Times New Roman" w:hAnsi="Times New Roman" w:cs="Times New Roman"/>
          <w:color w:val="auto"/>
          <w:sz w:val="28"/>
          <w:szCs w:val="28"/>
        </w:rPr>
      </w:pPr>
      <w:r w:rsidRPr="008D5235">
        <w:rPr>
          <w:rFonts w:ascii="Times New Roman" w:hAnsi="Times New Roman"/>
          <w:color w:val="auto"/>
          <w:sz w:val="28"/>
          <w:szCs w:val="28"/>
        </w:rPr>
        <w:t>Projekta kopējais budžets ir EUR 304 117,56 (LVL 213 735,03), tai skaitā projekta attiecinām</w:t>
      </w:r>
      <w:r w:rsidR="000A23F9" w:rsidRPr="008D5235">
        <w:rPr>
          <w:rFonts w:ascii="Times New Roman" w:hAnsi="Times New Roman"/>
          <w:color w:val="auto"/>
          <w:sz w:val="28"/>
          <w:szCs w:val="28"/>
        </w:rPr>
        <w:t>ās izmaksas ir EUR 284 354,05 (LVL 199 845,16</w:t>
      </w:r>
      <w:r w:rsidRPr="008D5235">
        <w:rPr>
          <w:rFonts w:ascii="Times New Roman" w:hAnsi="Times New Roman"/>
          <w:color w:val="auto"/>
          <w:sz w:val="28"/>
          <w:szCs w:val="28"/>
        </w:rPr>
        <w:t>), no kurām EK finansējums ir EUR 223 274,80 (LVL 156 918,42), valsts budžeta līd</w:t>
      </w:r>
      <w:r w:rsidR="000A23F9" w:rsidRPr="008D5235">
        <w:rPr>
          <w:rFonts w:ascii="Times New Roman" w:hAnsi="Times New Roman"/>
          <w:color w:val="auto"/>
          <w:sz w:val="28"/>
          <w:szCs w:val="28"/>
        </w:rPr>
        <w:t>zfinansējums ir EUR 61 079,25 (</w:t>
      </w:r>
      <w:r w:rsidRPr="008D5235">
        <w:rPr>
          <w:rFonts w:ascii="Times New Roman" w:hAnsi="Times New Roman"/>
          <w:color w:val="auto"/>
          <w:sz w:val="28"/>
          <w:szCs w:val="28"/>
        </w:rPr>
        <w:t>LVL 42 926,74), un finansējums neattiecināmo izmaksu (PVN valsts iestādēm nav attiecināmās izmak</w:t>
      </w:r>
      <w:r w:rsidR="000A23F9" w:rsidRPr="008D5235">
        <w:rPr>
          <w:rFonts w:ascii="Times New Roman" w:hAnsi="Times New Roman"/>
          <w:color w:val="auto"/>
          <w:sz w:val="28"/>
          <w:szCs w:val="28"/>
        </w:rPr>
        <w:t>sas) segšanai – EUR 19 763,51 (</w:t>
      </w:r>
      <w:r w:rsidRPr="008D5235">
        <w:rPr>
          <w:rFonts w:ascii="Times New Roman" w:hAnsi="Times New Roman"/>
          <w:color w:val="auto"/>
          <w:sz w:val="28"/>
          <w:szCs w:val="28"/>
        </w:rPr>
        <w:t>LVL 13 889,87).</w:t>
      </w:r>
      <w:r w:rsidR="00930FE3" w:rsidRPr="008D5235">
        <w:rPr>
          <w:rFonts w:ascii="Times New Roman" w:hAnsi="Times New Roman" w:cs="Times New Roman"/>
          <w:color w:val="auto"/>
          <w:sz w:val="28"/>
          <w:szCs w:val="28"/>
        </w:rPr>
        <w:t xml:space="preserve"> </w:t>
      </w:r>
    </w:p>
    <w:p w:rsidR="00B22724" w:rsidRPr="008D5235" w:rsidRDefault="00B22724" w:rsidP="00B22724">
      <w:pPr>
        <w:ind w:firstLine="720"/>
        <w:jc w:val="both"/>
        <w:rPr>
          <w:sz w:val="28"/>
          <w:szCs w:val="28"/>
        </w:rPr>
      </w:pPr>
      <w:r w:rsidRPr="008D5235">
        <w:rPr>
          <w:sz w:val="28"/>
          <w:szCs w:val="28"/>
        </w:rPr>
        <w:t>Projekta paredzēto izdevumu detalizēts apraksts:</w:t>
      </w:r>
    </w:p>
    <w:p w:rsidR="00B22724" w:rsidRPr="008D5235" w:rsidRDefault="00B22724" w:rsidP="00B22724">
      <w:pPr>
        <w:pStyle w:val="Sarakstarindkopa"/>
        <w:numPr>
          <w:ilvl w:val="0"/>
          <w:numId w:val="11"/>
        </w:numPr>
        <w:spacing w:after="0" w:line="240" w:lineRule="auto"/>
        <w:jc w:val="both"/>
        <w:rPr>
          <w:rFonts w:ascii="Times New Roman" w:hAnsi="Times New Roman"/>
          <w:sz w:val="28"/>
          <w:szCs w:val="28"/>
        </w:rPr>
      </w:pPr>
      <w:r w:rsidRPr="008D5235">
        <w:rPr>
          <w:rFonts w:ascii="Times New Roman" w:hAnsi="Times New Roman"/>
          <w:sz w:val="28"/>
          <w:szCs w:val="28"/>
        </w:rPr>
        <w:lastRenderedPageBreak/>
        <w:t>izdevumi atlīdzībai – EUR 182 613,55 (LVL 128 341,53) (atlīdzība ar PVN neapliekas);</w:t>
      </w:r>
    </w:p>
    <w:p w:rsidR="00B22724" w:rsidRPr="008D5235" w:rsidRDefault="00B22724" w:rsidP="00B22724">
      <w:pPr>
        <w:pStyle w:val="Sarakstarindkopa"/>
        <w:numPr>
          <w:ilvl w:val="0"/>
          <w:numId w:val="11"/>
        </w:numPr>
        <w:spacing w:after="0" w:line="240" w:lineRule="auto"/>
        <w:jc w:val="both"/>
        <w:rPr>
          <w:rFonts w:ascii="Times New Roman" w:hAnsi="Times New Roman"/>
          <w:sz w:val="28"/>
          <w:szCs w:val="28"/>
        </w:rPr>
      </w:pPr>
      <w:r w:rsidRPr="008D5235">
        <w:rPr>
          <w:rFonts w:ascii="Times New Roman" w:hAnsi="Times New Roman"/>
          <w:sz w:val="28"/>
          <w:szCs w:val="28"/>
        </w:rPr>
        <w:t>izdevumi pakalpojumiem un precēm – EUR 121 504,01 (LVL 85 393,50), tai skaitā PVN EUR 19 763,51 (LVL 13 889,87) (izdevumi pakalpojumiem un precēm, kas apliekas ar PVN 21% likmi, ir EUR 101 568,01 (LVL 71 382,40), tai skaitā summa bez PVN – EUR 83 940,50 (LVL 58 993,72) un PVN 21% summa – EUR 17 627,51 (LVL</w:t>
      </w:r>
      <w:r w:rsidRPr="00B22724">
        <w:rPr>
          <w:rFonts w:ascii="Times New Roman" w:hAnsi="Times New Roman"/>
          <w:color w:val="FF0000"/>
          <w:sz w:val="28"/>
          <w:szCs w:val="28"/>
        </w:rPr>
        <w:t xml:space="preserve"> </w:t>
      </w:r>
      <w:r w:rsidRPr="008D5235">
        <w:rPr>
          <w:rFonts w:ascii="Times New Roman" w:hAnsi="Times New Roman"/>
          <w:sz w:val="28"/>
          <w:szCs w:val="28"/>
        </w:rPr>
        <w:t xml:space="preserve">12 388,68); izdevumi pakalpojumiem, kas apliekas ar PVN 12% likmi, ir EUR 19 936,00 </w:t>
      </w:r>
      <w:r w:rsidR="00E90ECD" w:rsidRPr="008D5235">
        <w:rPr>
          <w:rFonts w:ascii="Times New Roman" w:hAnsi="Times New Roman"/>
          <w:sz w:val="28"/>
          <w:szCs w:val="28"/>
        </w:rPr>
        <w:t>(</w:t>
      </w:r>
      <w:r w:rsidRPr="008D5235">
        <w:rPr>
          <w:rFonts w:ascii="Times New Roman" w:hAnsi="Times New Roman"/>
          <w:sz w:val="28"/>
          <w:szCs w:val="28"/>
        </w:rPr>
        <w:t>LVL 14 011,10</w:t>
      </w:r>
      <w:r w:rsidR="00E90ECD" w:rsidRPr="008D5235">
        <w:rPr>
          <w:rFonts w:ascii="Times New Roman" w:hAnsi="Times New Roman"/>
          <w:sz w:val="28"/>
          <w:szCs w:val="28"/>
        </w:rPr>
        <w:t>)</w:t>
      </w:r>
      <w:r w:rsidRPr="008D5235">
        <w:rPr>
          <w:rFonts w:ascii="Times New Roman" w:hAnsi="Times New Roman"/>
          <w:sz w:val="28"/>
          <w:szCs w:val="28"/>
        </w:rPr>
        <w:t xml:space="preserve">, tai skaitā summa bez PVN – EUR 17 800,00 </w:t>
      </w:r>
      <w:r w:rsidR="00E90ECD" w:rsidRPr="008D5235">
        <w:rPr>
          <w:rFonts w:ascii="Times New Roman" w:hAnsi="Times New Roman"/>
          <w:sz w:val="28"/>
          <w:szCs w:val="28"/>
        </w:rPr>
        <w:t>(</w:t>
      </w:r>
      <w:r w:rsidRPr="008D5235">
        <w:rPr>
          <w:rFonts w:ascii="Times New Roman" w:hAnsi="Times New Roman"/>
          <w:sz w:val="28"/>
          <w:szCs w:val="28"/>
        </w:rPr>
        <w:t>LVL 12 509,91</w:t>
      </w:r>
      <w:r w:rsidR="00E90ECD" w:rsidRPr="008D5235">
        <w:rPr>
          <w:rFonts w:ascii="Times New Roman" w:hAnsi="Times New Roman"/>
          <w:sz w:val="28"/>
          <w:szCs w:val="28"/>
        </w:rPr>
        <w:t>)</w:t>
      </w:r>
      <w:r w:rsidRPr="008D5235">
        <w:rPr>
          <w:rFonts w:ascii="Times New Roman" w:hAnsi="Times New Roman"/>
          <w:sz w:val="28"/>
          <w:szCs w:val="28"/>
        </w:rPr>
        <w:t xml:space="preserve"> un PVN 12% summa – EUR 2 136,00 </w:t>
      </w:r>
      <w:r w:rsidR="00E90ECD" w:rsidRPr="008D5235">
        <w:rPr>
          <w:rFonts w:ascii="Times New Roman" w:hAnsi="Times New Roman"/>
          <w:sz w:val="28"/>
          <w:szCs w:val="28"/>
        </w:rPr>
        <w:t>(</w:t>
      </w:r>
      <w:r w:rsidRPr="008D5235">
        <w:rPr>
          <w:rFonts w:ascii="Times New Roman" w:hAnsi="Times New Roman"/>
          <w:sz w:val="28"/>
          <w:szCs w:val="28"/>
        </w:rPr>
        <w:t>LVL 1 501,19).</w:t>
      </w:r>
    </w:p>
    <w:p w:rsidR="00B22724" w:rsidRPr="008D5235" w:rsidRDefault="00B22724" w:rsidP="00B22724">
      <w:pPr>
        <w:pStyle w:val="Default"/>
        <w:ind w:firstLine="720"/>
        <w:jc w:val="both"/>
        <w:rPr>
          <w:rFonts w:ascii="Times New Roman" w:hAnsi="Times New Roman" w:cs="Times New Roman"/>
          <w:color w:val="auto"/>
          <w:sz w:val="28"/>
          <w:szCs w:val="28"/>
        </w:rPr>
      </w:pPr>
      <w:r w:rsidRPr="008D5235">
        <w:rPr>
          <w:rFonts w:ascii="Times New Roman" w:hAnsi="Times New Roman"/>
          <w:color w:val="auto"/>
          <w:sz w:val="28"/>
          <w:szCs w:val="28"/>
        </w:rPr>
        <w:t xml:space="preserve"> Papildus nepieciešams finansējums no valsts budžeta </w:t>
      </w:r>
      <w:proofErr w:type="spellStart"/>
      <w:r w:rsidRPr="008D5235">
        <w:rPr>
          <w:rFonts w:ascii="Times New Roman" w:hAnsi="Times New Roman"/>
          <w:color w:val="auto"/>
          <w:sz w:val="28"/>
          <w:szCs w:val="28"/>
        </w:rPr>
        <w:t>pr</w:t>
      </w:r>
      <w:r w:rsidR="00E90ECD" w:rsidRPr="008D5235">
        <w:rPr>
          <w:rFonts w:ascii="Times New Roman" w:hAnsi="Times New Roman"/>
          <w:color w:val="auto"/>
          <w:sz w:val="28"/>
          <w:szCs w:val="28"/>
        </w:rPr>
        <w:t>iekšfinansējuma</w:t>
      </w:r>
      <w:proofErr w:type="spellEnd"/>
      <w:r w:rsidR="00E90ECD" w:rsidRPr="008D5235">
        <w:rPr>
          <w:rFonts w:ascii="Times New Roman" w:hAnsi="Times New Roman"/>
          <w:color w:val="auto"/>
          <w:sz w:val="28"/>
          <w:szCs w:val="28"/>
        </w:rPr>
        <w:t xml:space="preserve"> nodrošināšanai –</w:t>
      </w:r>
      <w:r w:rsidRPr="008D5235">
        <w:rPr>
          <w:rFonts w:ascii="Times New Roman" w:hAnsi="Times New Roman"/>
          <w:color w:val="auto"/>
          <w:sz w:val="28"/>
          <w:szCs w:val="28"/>
        </w:rPr>
        <w:t xml:space="preserve"> EUR 47 959,43 ( LVL 33 706,08).</w:t>
      </w:r>
    </w:p>
    <w:p w:rsidR="00930FE3" w:rsidRPr="008D5235" w:rsidRDefault="00930FE3" w:rsidP="003E342C">
      <w:pPr>
        <w:pStyle w:val="Default"/>
        <w:ind w:firstLine="720"/>
        <w:jc w:val="both"/>
        <w:rPr>
          <w:rFonts w:ascii="Times New Roman" w:hAnsi="Times New Roman" w:cs="Times New Roman"/>
          <w:color w:val="auto"/>
          <w:sz w:val="28"/>
          <w:szCs w:val="28"/>
        </w:rPr>
      </w:pPr>
      <w:r w:rsidRPr="008D5235">
        <w:rPr>
          <w:rFonts w:ascii="Times New Roman" w:hAnsi="Times New Roman" w:cs="Times New Roman"/>
          <w:color w:val="auto"/>
          <w:sz w:val="28"/>
          <w:szCs w:val="28"/>
        </w:rPr>
        <w:t xml:space="preserve">Līdz ar to, noapaļojot, </w:t>
      </w:r>
      <w:r w:rsidR="00181CCC" w:rsidRPr="008D5235">
        <w:rPr>
          <w:rFonts w:ascii="Times New Roman" w:hAnsi="Times New Roman" w:cs="Times New Roman"/>
          <w:color w:val="auto"/>
          <w:sz w:val="28"/>
          <w:szCs w:val="28"/>
        </w:rPr>
        <w:t>k</w:t>
      </w:r>
      <w:r w:rsidRPr="008D5235">
        <w:rPr>
          <w:rFonts w:ascii="Times New Roman" w:hAnsi="Times New Roman" w:cs="Times New Roman"/>
          <w:color w:val="auto"/>
          <w:sz w:val="28"/>
          <w:szCs w:val="28"/>
        </w:rPr>
        <w:t xml:space="preserve">opējais maksimālais projektu īstenošanai nepieciešamais līdzfinansējuma, neattiecināmo izmaksu finansējuma un </w:t>
      </w:r>
      <w:proofErr w:type="spellStart"/>
      <w:r w:rsidRPr="008D5235">
        <w:rPr>
          <w:rFonts w:ascii="Times New Roman" w:hAnsi="Times New Roman" w:cs="Times New Roman"/>
          <w:color w:val="auto"/>
          <w:sz w:val="28"/>
          <w:szCs w:val="28"/>
        </w:rPr>
        <w:t>priekšfinansējuma</w:t>
      </w:r>
      <w:proofErr w:type="spellEnd"/>
      <w:r w:rsidRPr="008D5235">
        <w:rPr>
          <w:rFonts w:ascii="Times New Roman" w:hAnsi="Times New Roman" w:cs="Times New Roman"/>
          <w:color w:val="auto"/>
          <w:sz w:val="28"/>
          <w:szCs w:val="28"/>
        </w:rPr>
        <w:t xml:space="preserve"> apjoms no valsts budžeta ir </w:t>
      </w:r>
      <w:r w:rsidR="00C17D99" w:rsidRPr="008D5235">
        <w:rPr>
          <w:rFonts w:ascii="Times New Roman" w:hAnsi="Times New Roman"/>
          <w:color w:val="auto"/>
          <w:sz w:val="28"/>
          <w:szCs w:val="28"/>
        </w:rPr>
        <w:t>EUR 128 803 (LVL 90 523)</w:t>
      </w:r>
      <w:r w:rsidRPr="008D5235">
        <w:rPr>
          <w:rFonts w:ascii="Times New Roman" w:hAnsi="Times New Roman" w:cs="Times New Roman"/>
          <w:color w:val="auto"/>
          <w:sz w:val="28"/>
          <w:szCs w:val="28"/>
        </w:rPr>
        <w:t xml:space="preserve">. </w:t>
      </w:r>
      <w:r w:rsidR="00EE0EFD" w:rsidRPr="008D5235">
        <w:rPr>
          <w:rFonts w:ascii="Times New Roman" w:hAnsi="Times New Roman" w:cs="Times New Roman"/>
          <w:color w:val="auto"/>
          <w:sz w:val="28"/>
          <w:szCs w:val="28"/>
        </w:rPr>
        <w:t xml:space="preserve"> </w:t>
      </w:r>
      <w:r w:rsidR="00EF74ED" w:rsidRPr="008D5235">
        <w:rPr>
          <w:rFonts w:ascii="Times New Roman" w:hAnsi="Times New Roman" w:cs="Times New Roman"/>
          <w:color w:val="auto"/>
          <w:sz w:val="28"/>
          <w:szCs w:val="28"/>
          <w:u w:val="single"/>
        </w:rPr>
        <w:t xml:space="preserve"> </w:t>
      </w:r>
    </w:p>
    <w:p w:rsidR="00D91ED0" w:rsidRPr="008D5235" w:rsidRDefault="00D91ED0" w:rsidP="00930FE3">
      <w:pPr>
        <w:jc w:val="both"/>
        <w:rPr>
          <w:sz w:val="28"/>
          <w:szCs w:val="28"/>
        </w:rPr>
      </w:pPr>
    </w:p>
    <w:p w:rsidR="005C6878" w:rsidRPr="008D5235" w:rsidRDefault="005C6878" w:rsidP="00930FE3">
      <w:pPr>
        <w:jc w:val="both"/>
        <w:rPr>
          <w:sz w:val="28"/>
          <w:szCs w:val="28"/>
        </w:rPr>
      </w:pPr>
      <w:r w:rsidRPr="008D5235">
        <w:rPr>
          <w:sz w:val="28"/>
          <w:szCs w:val="28"/>
        </w:rPr>
        <w:t>Projekta īstenošanai nepieciešam</w:t>
      </w:r>
      <w:r w:rsidR="00685B85" w:rsidRPr="008D5235">
        <w:rPr>
          <w:sz w:val="28"/>
          <w:szCs w:val="28"/>
        </w:rPr>
        <w:t>ā</w:t>
      </w:r>
      <w:r w:rsidRPr="008D5235">
        <w:rPr>
          <w:sz w:val="28"/>
          <w:szCs w:val="28"/>
        </w:rPr>
        <w:t xml:space="preserve"> finansējuma sadalījums pa gadiem (LVL):</w:t>
      </w:r>
    </w:p>
    <w:tbl>
      <w:tblPr>
        <w:tblStyle w:val="Reatabula"/>
        <w:tblW w:w="0" w:type="auto"/>
        <w:tblLook w:val="04A0"/>
      </w:tblPr>
      <w:tblGrid>
        <w:gridCol w:w="4668"/>
        <w:gridCol w:w="1551"/>
        <w:gridCol w:w="1686"/>
        <w:gridCol w:w="1382"/>
      </w:tblGrid>
      <w:tr w:rsidR="00050BA1" w:rsidRPr="008D5235" w:rsidTr="00C17D99">
        <w:tc>
          <w:tcPr>
            <w:tcW w:w="4668" w:type="dxa"/>
          </w:tcPr>
          <w:p w:rsidR="00050BA1" w:rsidRPr="008D5235" w:rsidRDefault="00050BA1" w:rsidP="00930FE3">
            <w:pPr>
              <w:jc w:val="both"/>
              <w:rPr>
                <w:b/>
                <w:sz w:val="28"/>
                <w:szCs w:val="28"/>
              </w:rPr>
            </w:pPr>
            <w:r w:rsidRPr="008D5235">
              <w:rPr>
                <w:b/>
                <w:sz w:val="28"/>
                <w:szCs w:val="28"/>
              </w:rPr>
              <w:t xml:space="preserve">Finansējuma avots un </w:t>
            </w:r>
            <w:r w:rsidR="00343417" w:rsidRPr="008D5235">
              <w:rPr>
                <w:b/>
                <w:sz w:val="28"/>
                <w:szCs w:val="28"/>
              </w:rPr>
              <w:t xml:space="preserve">izmaksu </w:t>
            </w:r>
            <w:r w:rsidRPr="008D5235">
              <w:rPr>
                <w:b/>
                <w:sz w:val="28"/>
                <w:szCs w:val="28"/>
              </w:rPr>
              <w:t>veids</w:t>
            </w:r>
          </w:p>
        </w:tc>
        <w:tc>
          <w:tcPr>
            <w:tcW w:w="1551" w:type="dxa"/>
          </w:tcPr>
          <w:p w:rsidR="00050BA1" w:rsidRPr="008D5235" w:rsidRDefault="00050BA1" w:rsidP="005C6878">
            <w:pPr>
              <w:jc w:val="center"/>
              <w:rPr>
                <w:b/>
                <w:sz w:val="28"/>
                <w:szCs w:val="28"/>
              </w:rPr>
            </w:pPr>
            <w:r w:rsidRPr="008D5235">
              <w:rPr>
                <w:b/>
                <w:sz w:val="28"/>
                <w:szCs w:val="28"/>
              </w:rPr>
              <w:t>2013.gads</w:t>
            </w:r>
          </w:p>
        </w:tc>
        <w:tc>
          <w:tcPr>
            <w:tcW w:w="1686" w:type="dxa"/>
          </w:tcPr>
          <w:p w:rsidR="00050BA1" w:rsidRPr="008D5235" w:rsidRDefault="00050BA1" w:rsidP="0092790E">
            <w:pPr>
              <w:jc w:val="center"/>
              <w:rPr>
                <w:b/>
                <w:sz w:val="28"/>
                <w:szCs w:val="28"/>
              </w:rPr>
            </w:pPr>
            <w:r w:rsidRPr="008D5235">
              <w:rPr>
                <w:b/>
                <w:sz w:val="28"/>
                <w:szCs w:val="28"/>
              </w:rPr>
              <w:t>2014.gads</w:t>
            </w:r>
          </w:p>
        </w:tc>
        <w:tc>
          <w:tcPr>
            <w:tcW w:w="1382" w:type="dxa"/>
          </w:tcPr>
          <w:p w:rsidR="00050BA1" w:rsidRPr="008D5235" w:rsidRDefault="00050BA1" w:rsidP="005C6878">
            <w:pPr>
              <w:jc w:val="center"/>
              <w:rPr>
                <w:b/>
                <w:sz w:val="28"/>
                <w:szCs w:val="28"/>
              </w:rPr>
            </w:pPr>
            <w:r w:rsidRPr="008D5235">
              <w:rPr>
                <w:b/>
                <w:sz w:val="28"/>
                <w:szCs w:val="28"/>
              </w:rPr>
              <w:t>Kopā</w:t>
            </w:r>
          </w:p>
        </w:tc>
      </w:tr>
      <w:tr w:rsidR="00C17D99" w:rsidRPr="008D5235" w:rsidTr="00C17D99">
        <w:tc>
          <w:tcPr>
            <w:tcW w:w="4668" w:type="dxa"/>
          </w:tcPr>
          <w:p w:rsidR="00C17D99" w:rsidRPr="008D5235" w:rsidRDefault="00C17D99" w:rsidP="00930FE3">
            <w:pPr>
              <w:jc w:val="both"/>
              <w:rPr>
                <w:sz w:val="28"/>
                <w:szCs w:val="28"/>
              </w:rPr>
            </w:pPr>
            <w:r w:rsidRPr="008D5235">
              <w:rPr>
                <w:sz w:val="28"/>
                <w:szCs w:val="28"/>
              </w:rPr>
              <w:t>EK finansējums (grants)</w:t>
            </w:r>
          </w:p>
        </w:tc>
        <w:tc>
          <w:tcPr>
            <w:tcW w:w="1551" w:type="dxa"/>
          </w:tcPr>
          <w:p w:rsidR="00C17D99" w:rsidRPr="008D5235" w:rsidRDefault="00C17D99" w:rsidP="003C3F57">
            <w:pPr>
              <w:jc w:val="center"/>
              <w:rPr>
                <w:sz w:val="28"/>
                <w:szCs w:val="28"/>
              </w:rPr>
            </w:pPr>
            <w:r w:rsidRPr="008D5235">
              <w:rPr>
                <w:sz w:val="28"/>
                <w:szCs w:val="28"/>
              </w:rPr>
              <w:t>42 715</w:t>
            </w:r>
          </w:p>
        </w:tc>
        <w:tc>
          <w:tcPr>
            <w:tcW w:w="1686" w:type="dxa"/>
          </w:tcPr>
          <w:p w:rsidR="00C17D99" w:rsidRPr="008D5235" w:rsidRDefault="00C17D99" w:rsidP="003C3F57">
            <w:pPr>
              <w:jc w:val="center"/>
              <w:rPr>
                <w:sz w:val="28"/>
                <w:szCs w:val="28"/>
              </w:rPr>
            </w:pPr>
            <w:r w:rsidRPr="008D5235">
              <w:rPr>
                <w:sz w:val="28"/>
                <w:szCs w:val="28"/>
              </w:rPr>
              <w:t>80 498</w:t>
            </w:r>
          </w:p>
        </w:tc>
        <w:tc>
          <w:tcPr>
            <w:tcW w:w="1382" w:type="dxa"/>
          </w:tcPr>
          <w:p w:rsidR="00C17D99" w:rsidRPr="008D5235" w:rsidRDefault="00C17D99" w:rsidP="003C3F57">
            <w:pPr>
              <w:jc w:val="center"/>
              <w:rPr>
                <w:sz w:val="28"/>
                <w:szCs w:val="28"/>
              </w:rPr>
            </w:pPr>
            <w:r w:rsidRPr="008D5235">
              <w:rPr>
                <w:sz w:val="28"/>
                <w:szCs w:val="28"/>
              </w:rPr>
              <w:t>123 213</w:t>
            </w:r>
          </w:p>
        </w:tc>
      </w:tr>
      <w:tr w:rsidR="00C17D99" w:rsidRPr="008D5235" w:rsidTr="00C17D99">
        <w:tc>
          <w:tcPr>
            <w:tcW w:w="4668" w:type="dxa"/>
          </w:tcPr>
          <w:p w:rsidR="00C17D99" w:rsidRPr="008D5235" w:rsidRDefault="00C17D99" w:rsidP="00930FE3">
            <w:pPr>
              <w:jc w:val="both"/>
              <w:rPr>
                <w:sz w:val="28"/>
                <w:szCs w:val="28"/>
              </w:rPr>
            </w:pPr>
            <w:r w:rsidRPr="008D5235">
              <w:rPr>
                <w:sz w:val="28"/>
                <w:szCs w:val="28"/>
              </w:rPr>
              <w:t>EK finansējums (</w:t>
            </w:r>
            <w:proofErr w:type="spellStart"/>
            <w:r w:rsidRPr="008D5235">
              <w:rPr>
                <w:sz w:val="28"/>
                <w:szCs w:val="28"/>
              </w:rPr>
              <w:t>priekšfinansējums</w:t>
            </w:r>
            <w:proofErr w:type="spellEnd"/>
            <w:r w:rsidRPr="008D5235">
              <w:rPr>
                <w:sz w:val="28"/>
                <w:szCs w:val="28"/>
              </w:rPr>
              <w:t xml:space="preserve"> nodrošināts no valsts budžeta, ko EK atmaksās atpakaļ pēc projektu noslēguma)</w:t>
            </w:r>
          </w:p>
        </w:tc>
        <w:tc>
          <w:tcPr>
            <w:tcW w:w="1551" w:type="dxa"/>
          </w:tcPr>
          <w:p w:rsidR="00C17D99" w:rsidRPr="008D5235" w:rsidRDefault="00C17D99" w:rsidP="003C3F57">
            <w:pPr>
              <w:jc w:val="center"/>
              <w:rPr>
                <w:sz w:val="28"/>
                <w:szCs w:val="28"/>
              </w:rPr>
            </w:pPr>
            <w:r w:rsidRPr="008D5235">
              <w:rPr>
                <w:sz w:val="28"/>
                <w:szCs w:val="28"/>
              </w:rPr>
              <w:t>11 686</w:t>
            </w:r>
          </w:p>
        </w:tc>
        <w:tc>
          <w:tcPr>
            <w:tcW w:w="1686" w:type="dxa"/>
          </w:tcPr>
          <w:p w:rsidR="00C17D99" w:rsidRPr="008D5235" w:rsidRDefault="00C17D99" w:rsidP="003C3F57">
            <w:pPr>
              <w:jc w:val="center"/>
              <w:rPr>
                <w:sz w:val="28"/>
                <w:szCs w:val="28"/>
              </w:rPr>
            </w:pPr>
            <w:r w:rsidRPr="008D5235">
              <w:rPr>
                <w:sz w:val="28"/>
                <w:szCs w:val="28"/>
              </w:rPr>
              <w:t>22 020</w:t>
            </w:r>
          </w:p>
        </w:tc>
        <w:tc>
          <w:tcPr>
            <w:tcW w:w="1382" w:type="dxa"/>
          </w:tcPr>
          <w:p w:rsidR="00C17D99" w:rsidRPr="008D5235" w:rsidRDefault="00C17D99" w:rsidP="003C3F57">
            <w:pPr>
              <w:jc w:val="center"/>
              <w:rPr>
                <w:sz w:val="28"/>
                <w:szCs w:val="28"/>
              </w:rPr>
            </w:pPr>
            <w:r w:rsidRPr="008D5235">
              <w:rPr>
                <w:sz w:val="28"/>
                <w:szCs w:val="28"/>
              </w:rPr>
              <w:t>33 706</w:t>
            </w:r>
          </w:p>
        </w:tc>
      </w:tr>
      <w:tr w:rsidR="00C17D99" w:rsidRPr="008D5235" w:rsidTr="00C17D99">
        <w:tc>
          <w:tcPr>
            <w:tcW w:w="4668" w:type="dxa"/>
          </w:tcPr>
          <w:p w:rsidR="00C17D99" w:rsidRPr="008D5235" w:rsidRDefault="00C17D99" w:rsidP="005C6878">
            <w:pPr>
              <w:rPr>
                <w:sz w:val="28"/>
                <w:szCs w:val="28"/>
              </w:rPr>
            </w:pPr>
            <w:r w:rsidRPr="008D5235">
              <w:rPr>
                <w:sz w:val="28"/>
                <w:szCs w:val="28"/>
              </w:rPr>
              <w:t>Valsts budžeta līdzfinansējums</w:t>
            </w:r>
          </w:p>
        </w:tc>
        <w:tc>
          <w:tcPr>
            <w:tcW w:w="1551" w:type="dxa"/>
          </w:tcPr>
          <w:p w:rsidR="00C17D99" w:rsidRPr="008D5235" w:rsidRDefault="00C17D99" w:rsidP="003C3F57">
            <w:pPr>
              <w:jc w:val="center"/>
              <w:rPr>
                <w:sz w:val="28"/>
                <w:szCs w:val="28"/>
              </w:rPr>
            </w:pPr>
            <w:r w:rsidRPr="008D5235">
              <w:rPr>
                <w:sz w:val="28"/>
                <w:szCs w:val="28"/>
              </w:rPr>
              <w:t>14 882</w:t>
            </w:r>
          </w:p>
        </w:tc>
        <w:tc>
          <w:tcPr>
            <w:tcW w:w="1686" w:type="dxa"/>
          </w:tcPr>
          <w:p w:rsidR="00C17D99" w:rsidRPr="008D5235" w:rsidRDefault="00C17D99" w:rsidP="003C3F57">
            <w:pPr>
              <w:jc w:val="center"/>
              <w:rPr>
                <w:sz w:val="28"/>
                <w:szCs w:val="28"/>
              </w:rPr>
            </w:pPr>
            <w:r w:rsidRPr="008D5235">
              <w:rPr>
                <w:sz w:val="28"/>
                <w:szCs w:val="28"/>
              </w:rPr>
              <w:t>28 045</w:t>
            </w:r>
          </w:p>
        </w:tc>
        <w:tc>
          <w:tcPr>
            <w:tcW w:w="1382" w:type="dxa"/>
          </w:tcPr>
          <w:p w:rsidR="00C17D99" w:rsidRPr="008D5235" w:rsidRDefault="00C17D99" w:rsidP="003C3F57">
            <w:pPr>
              <w:jc w:val="center"/>
              <w:rPr>
                <w:sz w:val="28"/>
                <w:szCs w:val="28"/>
              </w:rPr>
            </w:pPr>
            <w:r w:rsidRPr="008D5235">
              <w:rPr>
                <w:sz w:val="28"/>
                <w:szCs w:val="28"/>
              </w:rPr>
              <w:t>42 927</w:t>
            </w:r>
          </w:p>
        </w:tc>
      </w:tr>
      <w:tr w:rsidR="00C17D99" w:rsidRPr="008D5235" w:rsidTr="00C17D99">
        <w:tc>
          <w:tcPr>
            <w:tcW w:w="4668" w:type="dxa"/>
          </w:tcPr>
          <w:p w:rsidR="00C17D99" w:rsidRPr="008D5235" w:rsidRDefault="00C17D99" w:rsidP="005C6878">
            <w:pPr>
              <w:rPr>
                <w:sz w:val="28"/>
                <w:szCs w:val="28"/>
              </w:rPr>
            </w:pPr>
            <w:r w:rsidRPr="008D5235">
              <w:rPr>
                <w:sz w:val="28"/>
                <w:szCs w:val="28"/>
              </w:rPr>
              <w:t>Neattiecināmo izmaksu kopsumma</w:t>
            </w:r>
          </w:p>
        </w:tc>
        <w:tc>
          <w:tcPr>
            <w:tcW w:w="1551" w:type="dxa"/>
          </w:tcPr>
          <w:p w:rsidR="00C17D99" w:rsidRPr="008D5235" w:rsidRDefault="00C17D99" w:rsidP="003C3F57">
            <w:pPr>
              <w:jc w:val="center"/>
              <w:rPr>
                <w:sz w:val="28"/>
                <w:szCs w:val="28"/>
              </w:rPr>
            </w:pPr>
            <w:r w:rsidRPr="008D5235">
              <w:rPr>
                <w:sz w:val="28"/>
                <w:szCs w:val="28"/>
              </w:rPr>
              <w:t>4 436</w:t>
            </w:r>
          </w:p>
        </w:tc>
        <w:tc>
          <w:tcPr>
            <w:tcW w:w="1686" w:type="dxa"/>
          </w:tcPr>
          <w:p w:rsidR="00C17D99" w:rsidRPr="008D5235" w:rsidRDefault="00C17D99" w:rsidP="003C3F57">
            <w:pPr>
              <w:jc w:val="center"/>
              <w:rPr>
                <w:sz w:val="28"/>
                <w:szCs w:val="28"/>
              </w:rPr>
            </w:pPr>
            <w:r w:rsidRPr="008D5235">
              <w:rPr>
                <w:sz w:val="28"/>
                <w:szCs w:val="28"/>
              </w:rPr>
              <w:t>9 454</w:t>
            </w:r>
          </w:p>
        </w:tc>
        <w:tc>
          <w:tcPr>
            <w:tcW w:w="1382" w:type="dxa"/>
          </w:tcPr>
          <w:p w:rsidR="00C17D99" w:rsidRPr="008D5235" w:rsidRDefault="00C17D99" w:rsidP="003C3F57">
            <w:pPr>
              <w:jc w:val="center"/>
              <w:rPr>
                <w:sz w:val="28"/>
                <w:szCs w:val="28"/>
              </w:rPr>
            </w:pPr>
            <w:r w:rsidRPr="008D5235">
              <w:rPr>
                <w:sz w:val="28"/>
                <w:szCs w:val="28"/>
              </w:rPr>
              <w:t>13 890</w:t>
            </w:r>
          </w:p>
        </w:tc>
      </w:tr>
      <w:tr w:rsidR="00C17D99" w:rsidRPr="008D5235" w:rsidTr="00C17D99">
        <w:tc>
          <w:tcPr>
            <w:tcW w:w="4668" w:type="dxa"/>
          </w:tcPr>
          <w:p w:rsidR="00C17D99" w:rsidRPr="008D5235" w:rsidRDefault="00C17D99" w:rsidP="005C6878">
            <w:pPr>
              <w:rPr>
                <w:sz w:val="28"/>
                <w:szCs w:val="28"/>
              </w:rPr>
            </w:pPr>
            <w:r w:rsidRPr="008D5235">
              <w:rPr>
                <w:sz w:val="28"/>
                <w:szCs w:val="28"/>
              </w:rPr>
              <w:t>Kopā no valsts budžeta nepieciešamais finansējums</w:t>
            </w:r>
          </w:p>
        </w:tc>
        <w:tc>
          <w:tcPr>
            <w:tcW w:w="1551" w:type="dxa"/>
          </w:tcPr>
          <w:p w:rsidR="00C17D99" w:rsidRPr="008D5235" w:rsidRDefault="00C17D99" w:rsidP="003C3F57">
            <w:pPr>
              <w:jc w:val="center"/>
              <w:rPr>
                <w:sz w:val="28"/>
                <w:szCs w:val="28"/>
              </w:rPr>
            </w:pPr>
            <w:r w:rsidRPr="008D5235">
              <w:rPr>
                <w:sz w:val="28"/>
                <w:szCs w:val="28"/>
              </w:rPr>
              <w:t>31 004</w:t>
            </w:r>
          </w:p>
        </w:tc>
        <w:tc>
          <w:tcPr>
            <w:tcW w:w="1686" w:type="dxa"/>
          </w:tcPr>
          <w:p w:rsidR="00C17D99" w:rsidRPr="008D5235" w:rsidRDefault="00C17D99" w:rsidP="003C3F57">
            <w:pPr>
              <w:jc w:val="center"/>
              <w:rPr>
                <w:sz w:val="28"/>
                <w:szCs w:val="28"/>
              </w:rPr>
            </w:pPr>
            <w:r w:rsidRPr="008D5235">
              <w:rPr>
                <w:sz w:val="28"/>
                <w:szCs w:val="28"/>
              </w:rPr>
              <w:t>59 519</w:t>
            </w:r>
          </w:p>
        </w:tc>
        <w:tc>
          <w:tcPr>
            <w:tcW w:w="1382" w:type="dxa"/>
          </w:tcPr>
          <w:p w:rsidR="00C17D99" w:rsidRPr="008D5235" w:rsidRDefault="00C17D99" w:rsidP="003C3F57">
            <w:pPr>
              <w:jc w:val="center"/>
              <w:rPr>
                <w:sz w:val="28"/>
                <w:szCs w:val="28"/>
              </w:rPr>
            </w:pPr>
            <w:r w:rsidRPr="008D5235">
              <w:rPr>
                <w:sz w:val="28"/>
                <w:szCs w:val="28"/>
              </w:rPr>
              <w:t>90 523</w:t>
            </w:r>
          </w:p>
        </w:tc>
      </w:tr>
    </w:tbl>
    <w:p w:rsidR="005C6878" w:rsidRDefault="005C6878" w:rsidP="00930FE3">
      <w:pPr>
        <w:jc w:val="both"/>
        <w:rPr>
          <w:color w:val="000000"/>
          <w:sz w:val="28"/>
          <w:szCs w:val="28"/>
        </w:rPr>
      </w:pPr>
    </w:p>
    <w:p w:rsidR="00930FE3" w:rsidRPr="008D5235" w:rsidRDefault="00612CB8" w:rsidP="00643187">
      <w:pPr>
        <w:ind w:firstLine="720"/>
        <w:jc w:val="both"/>
        <w:rPr>
          <w:sz w:val="28"/>
          <w:szCs w:val="28"/>
        </w:rPr>
      </w:pPr>
      <w:r>
        <w:rPr>
          <w:sz w:val="28"/>
          <w:szCs w:val="28"/>
        </w:rPr>
        <w:t xml:space="preserve">Finanšu un procentuālais sadalījums pa izmaksu veidiem ir indikatīvs un var mainīties atkarībā no tā, kad tiks noslēgts līgums ar EK un tiks uzsākta tā īstenošana. Finansējuma apmērs šobrīd aprēķināts projekta iesnieguma līmenī un varētu tikt precizēts (samazināts), ja EK lūgs precizēt tā plānoto budžetu. </w:t>
      </w:r>
    </w:p>
    <w:p w:rsidR="003E342C" w:rsidRPr="008D5235" w:rsidRDefault="003E342C" w:rsidP="003E342C">
      <w:pPr>
        <w:pStyle w:val="Default"/>
        <w:ind w:firstLine="720"/>
        <w:jc w:val="both"/>
        <w:rPr>
          <w:rFonts w:ascii="Times New Roman" w:hAnsi="Times New Roman" w:cs="Times New Roman"/>
          <w:color w:val="auto"/>
          <w:sz w:val="28"/>
          <w:szCs w:val="28"/>
        </w:rPr>
      </w:pPr>
      <w:r w:rsidRPr="008D5235">
        <w:rPr>
          <w:rFonts w:ascii="Times New Roman" w:hAnsi="Times New Roman" w:cs="Times New Roman"/>
          <w:color w:val="auto"/>
          <w:sz w:val="28"/>
          <w:szCs w:val="28"/>
        </w:rPr>
        <w:t xml:space="preserve">EK piešķirtais finansējums  </w:t>
      </w:r>
      <w:r w:rsidR="00074C10" w:rsidRPr="008D5235">
        <w:rPr>
          <w:rFonts w:ascii="Times New Roman" w:hAnsi="Times New Roman"/>
          <w:color w:val="auto"/>
          <w:sz w:val="28"/>
          <w:szCs w:val="28"/>
        </w:rPr>
        <w:t xml:space="preserve">EUR 223 275 (LVL 156 919) </w:t>
      </w:r>
      <w:r w:rsidRPr="008D5235">
        <w:rPr>
          <w:rFonts w:ascii="Times New Roman" w:hAnsi="Times New Roman" w:cs="Times New Roman"/>
          <w:color w:val="auto"/>
          <w:sz w:val="28"/>
          <w:szCs w:val="28"/>
        </w:rPr>
        <w:t xml:space="preserve">apmērā tiks ieskaitīts SIF budžeta programmā 67.00.00 „Eiropas Kopienas iniciatīvas projektu un pasākumu īstenošana”, apakšprogrammā 67.06.00 „Eiropas Kopienas iniciatīvas projekta īstenošana”. </w:t>
      </w:r>
    </w:p>
    <w:p w:rsidR="006C6F15" w:rsidRPr="008D5235" w:rsidRDefault="006C6F15" w:rsidP="006C6F15">
      <w:pPr>
        <w:ind w:firstLine="720"/>
        <w:jc w:val="both"/>
        <w:rPr>
          <w:sz w:val="28"/>
          <w:szCs w:val="28"/>
        </w:rPr>
      </w:pPr>
      <w:r w:rsidRPr="008D5235">
        <w:rPr>
          <w:sz w:val="28"/>
          <w:szCs w:val="28"/>
        </w:rPr>
        <w:t xml:space="preserve">Valsts budžeta līdzfinansējums LVL 42 927, </w:t>
      </w:r>
      <w:proofErr w:type="spellStart"/>
      <w:r w:rsidRPr="008D5235">
        <w:rPr>
          <w:sz w:val="28"/>
          <w:szCs w:val="28"/>
        </w:rPr>
        <w:t>priekšfinansējums</w:t>
      </w:r>
      <w:proofErr w:type="spellEnd"/>
      <w:r w:rsidRPr="008D5235">
        <w:rPr>
          <w:sz w:val="28"/>
          <w:szCs w:val="28"/>
        </w:rPr>
        <w:t xml:space="preserve"> LVL 33 706 apmērā un finansējums neattiecināmo izmaksu segšanai LVL 13 890 tiks nodrošināts saskaņā ar Ministru kabineta 2010.gada 18.maija noteikumiem Nr.464 „Noteikumi par 74.resora „Gadskārtējā valsts budžeta izpildes procesā pārdalāmais finansējums” 80.00.00 programmā plānoto līdzekļu pārdales kārtību Eiropas Savienības politiku instrumentu un pārējās ārvalstu finanšu palīdzības līdzfinansēto </w:t>
      </w:r>
      <w:r w:rsidRPr="008D5235">
        <w:rPr>
          <w:sz w:val="28"/>
          <w:szCs w:val="28"/>
        </w:rPr>
        <w:lastRenderedPageBreak/>
        <w:t>proj</w:t>
      </w:r>
      <w:r w:rsidR="00A86859" w:rsidRPr="008D5235">
        <w:rPr>
          <w:sz w:val="28"/>
          <w:szCs w:val="28"/>
        </w:rPr>
        <w:t xml:space="preserve">ektu un pasākumu īstenošanai”. </w:t>
      </w:r>
      <w:r w:rsidRPr="008D5235">
        <w:rPr>
          <w:sz w:val="28"/>
          <w:szCs w:val="28"/>
        </w:rPr>
        <w:t xml:space="preserve">2014. gadā plānota projekta īstenotāja veiktā </w:t>
      </w:r>
      <w:proofErr w:type="spellStart"/>
      <w:r w:rsidRPr="008D5235">
        <w:rPr>
          <w:sz w:val="28"/>
          <w:szCs w:val="28"/>
        </w:rPr>
        <w:t>priekšfinansējuma</w:t>
      </w:r>
      <w:proofErr w:type="spellEnd"/>
      <w:r w:rsidRPr="008D5235">
        <w:rPr>
          <w:sz w:val="28"/>
          <w:szCs w:val="28"/>
        </w:rPr>
        <w:t xml:space="preserve"> atmaksa valsts pamatbudžetā LVL 33706 apmērā. Saskaņā ar EK programmu projektu atklāto iesniegumu konkursa noteikumiem </w:t>
      </w:r>
      <w:proofErr w:type="spellStart"/>
      <w:r w:rsidRPr="008D5235">
        <w:rPr>
          <w:sz w:val="28"/>
          <w:szCs w:val="28"/>
        </w:rPr>
        <w:t>priekšfinansējums</w:t>
      </w:r>
      <w:proofErr w:type="spellEnd"/>
      <w:r w:rsidRPr="008D5235">
        <w:rPr>
          <w:sz w:val="28"/>
          <w:szCs w:val="28"/>
        </w:rPr>
        <w:t xml:space="preserve"> kā gala maksājums tiks atmaksāts pēc noslēguma ziņojuma un finanšu pārskata saņemšanas un apstiprināšanas </w:t>
      </w:r>
      <w:r w:rsidR="00A86859" w:rsidRPr="008D5235">
        <w:rPr>
          <w:sz w:val="28"/>
          <w:szCs w:val="28"/>
        </w:rPr>
        <w:t>EK</w:t>
      </w:r>
      <w:r w:rsidRPr="008D5235">
        <w:rPr>
          <w:sz w:val="28"/>
          <w:szCs w:val="28"/>
        </w:rPr>
        <w:t>.</w:t>
      </w:r>
      <w:r w:rsidRPr="00A86859">
        <w:rPr>
          <w:color w:val="FF0000"/>
          <w:sz w:val="28"/>
          <w:szCs w:val="28"/>
        </w:rPr>
        <w:t xml:space="preserve"> </w:t>
      </w:r>
      <w:r w:rsidRPr="008D5235">
        <w:rPr>
          <w:sz w:val="28"/>
          <w:szCs w:val="28"/>
        </w:rPr>
        <w:t>Projekta īstenotājs minētos līdzekļus saņems kā ārvalstu finanšu  palīdzību un veiks atmaksu valsts budžetā.</w:t>
      </w:r>
    </w:p>
    <w:p w:rsidR="003E342C" w:rsidRPr="008D5235" w:rsidRDefault="006C6F15" w:rsidP="006C6F15">
      <w:pPr>
        <w:ind w:firstLine="720"/>
        <w:jc w:val="both"/>
        <w:rPr>
          <w:bCs/>
          <w:sz w:val="28"/>
          <w:szCs w:val="28"/>
        </w:rPr>
      </w:pPr>
      <w:r w:rsidRPr="008D5235">
        <w:rPr>
          <w:sz w:val="28"/>
          <w:szCs w:val="28"/>
        </w:rPr>
        <w:t>Papildus nepieciešamais finansējums tiks nodrošināts, veicot līdzekļu pārdali no 74. resora „Gadskārtējā valsts budžeta izpildes procesā pārdalāmais finansējums” 80.00.00 programmas „Nesadalītais finansējums Eiropas Savienības politiku instrumentu un pārējās ārvalstu finanšu palīdzības projektu un pasākumu īstenošanai” uz Sabiedrības integrācijas fonda programmu atbilstoši Ministru kabineta 2010. gada 18. maija noteikumos Nr. 464 „Noteikumi par 74.resora „Gadskārtējā valsts budžeta izpildes procesā pārdalāmais finansējums” 80.00.00 programmā plānoto līdzekļu pārdales kārtību Eiropas Savienības politiku instrumentu un pārejās ārvalstu finanšu palīdzības līdzfinansēto projektu un pasākumu īstenošanai” noteiktajam.</w:t>
      </w:r>
    </w:p>
    <w:p w:rsidR="00A86859" w:rsidRPr="008D5235" w:rsidRDefault="00A86859" w:rsidP="003E342C">
      <w:pPr>
        <w:ind w:firstLine="720"/>
        <w:jc w:val="both"/>
        <w:rPr>
          <w:sz w:val="28"/>
          <w:szCs w:val="28"/>
        </w:rPr>
      </w:pPr>
      <w:r w:rsidRPr="008D5235">
        <w:rPr>
          <w:sz w:val="28"/>
          <w:szCs w:val="28"/>
        </w:rPr>
        <w:t xml:space="preserve">Ņemot vērā minēto, Kultūras ministrija ir sagatavojusi informatīvajam ziņojumam pievienoto Ministru kabineta sēdes </w:t>
      </w:r>
      <w:proofErr w:type="spellStart"/>
      <w:r w:rsidRPr="008D5235">
        <w:rPr>
          <w:sz w:val="28"/>
          <w:szCs w:val="28"/>
        </w:rPr>
        <w:t>protokollēmuma</w:t>
      </w:r>
      <w:proofErr w:type="spellEnd"/>
      <w:r w:rsidRPr="008D5235">
        <w:rPr>
          <w:sz w:val="28"/>
          <w:szCs w:val="28"/>
        </w:rPr>
        <w:t xml:space="preserve"> projektu, kas paredz atbalstīt SIF projektam nepieciešamo līdzfinansējumu un priekšapmaksu LVL 90 523 apmērā laika periodā no 2013.gada līdz 2014.gadam, tajā skaitā 2013.gadā – LVL 31 004 apmērā, 2014.gadā – LVL 59 519 apmērā.</w:t>
      </w:r>
    </w:p>
    <w:p w:rsidR="004C6DC7" w:rsidRDefault="004C6DC7" w:rsidP="003E342C">
      <w:pPr>
        <w:ind w:firstLine="720"/>
        <w:jc w:val="both"/>
        <w:rPr>
          <w:sz w:val="28"/>
          <w:szCs w:val="28"/>
        </w:rPr>
      </w:pPr>
    </w:p>
    <w:p w:rsidR="00587DEF" w:rsidRPr="008D5235" w:rsidRDefault="00587DEF" w:rsidP="003E342C">
      <w:pPr>
        <w:ind w:firstLine="720"/>
        <w:jc w:val="both"/>
        <w:rPr>
          <w:sz w:val="28"/>
          <w:szCs w:val="28"/>
          <w:u w:val="single"/>
        </w:rPr>
      </w:pPr>
      <w:r w:rsidRPr="008D5235">
        <w:rPr>
          <w:sz w:val="28"/>
          <w:szCs w:val="28"/>
          <w:u w:val="single"/>
        </w:rPr>
        <w:t xml:space="preserve">Paskaidrojums par nepieciešamību segt neattiecināmās izmaksas (PVN izmaksas). </w:t>
      </w:r>
    </w:p>
    <w:p w:rsidR="00E8487D" w:rsidRPr="008D5235" w:rsidRDefault="00E8487D" w:rsidP="00E8487D">
      <w:pPr>
        <w:ind w:firstLine="720"/>
        <w:jc w:val="both"/>
        <w:rPr>
          <w:sz w:val="28"/>
          <w:szCs w:val="28"/>
        </w:rPr>
      </w:pPr>
      <w:r w:rsidRPr="008D5235">
        <w:rPr>
          <w:sz w:val="28"/>
          <w:szCs w:val="28"/>
        </w:rPr>
        <w:t>2012.gadā augustā, i</w:t>
      </w:r>
      <w:r w:rsidR="00587DEF" w:rsidRPr="008D5235">
        <w:rPr>
          <w:sz w:val="28"/>
          <w:szCs w:val="28"/>
        </w:rPr>
        <w:t>zstrādājot projekta pieteikumu</w:t>
      </w:r>
      <w:r w:rsidRPr="008D5235">
        <w:rPr>
          <w:sz w:val="28"/>
          <w:szCs w:val="28"/>
        </w:rPr>
        <w:t>, Kultūras ministrija un</w:t>
      </w:r>
      <w:r w:rsidR="00587DEF" w:rsidRPr="008D5235">
        <w:rPr>
          <w:sz w:val="28"/>
          <w:szCs w:val="28"/>
        </w:rPr>
        <w:t xml:space="preserve"> SIF nevarēja </w:t>
      </w:r>
      <w:r w:rsidRPr="008D5235">
        <w:rPr>
          <w:sz w:val="28"/>
          <w:szCs w:val="28"/>
        </w:rPr>
        <w:t xml:space="preserve">paredzēt vai EK apstiprinās projektu, ka arī projekta īstenošanai piešķirtā finansējuma apmēru, </w:t>
      </w:r>
      <w:r w:rsidR="00587DEF" w:rsidRPr="008D5235">
        <w:rPr>
          <w:sz w:val="28"/>
          <w:szCs w:val="28"/>
        </w:rPr>
        <w:t xml:space="preserve">un </w:t>
      </w:r>
      <w:r w:rsidRPr="008D5235">
        <w:rPr>
          <w:sz w:val="28"/>
          <w:szCs w:val="28"/>
        </w:rPr>
        <w:t>tāpēc</w:t>
      </w:r>
      <w:r w:rsidR="00587DEF" w:rsidRPr="008D5235">
        <w:rPr>
          <w:sz w:val="28"/>
          <w:szCs w:val="28"/>
        </w:rPr>
        <w:t xml:space="preserve"> </w:t>
      </w:r>
      <w:r w:rsidRPr="008D5235">
        <w:rPr>
          <w:sz w:val="28"/>
          <w:szCs w:val="28"/>
        </w:rPr>
        <w:t>nebija iespēju aprēķināt un pieprasīt nepieciešamo finansējumu neattiecināmo izmaksu (PVN izmaksas) segšanai</w:t>
      </w:r>
      <w:r w:rsidR="00587DEF" w:rsidRPr="008D5235">
        <w:rPr>
          <w:sz w:val="28"/>
          <w:szCs w:val="28"/>
        </w:rPr>
        <w:t xml:space="preserve">. </w:t>
      </w:r>
    </w:p>
    <w:p w:rsidR="00641A45" w:rsidRDefault="00641A45" w:rsidP="00641A45">
      <w:pPr>
        <w:rPr>
          <w:sz w:val="28"/>
          <w:szCs w:val="28"/>
        </w:rPr>
      </w:pPr>
      <w:bookmarkStart w:id="7" w:name="_GoBack"/>
      <w:bookmarkEnd w:id="7"/>
    </w:p>
    <w:p w:rsidR="006636EB" w:rsidRPr="003E697B" w:rsidRDefault="006636EB" w:rsidP="00641A45">
      <w:pPr>
        <w:rPr>
          <w:sz w:val="28"/>
          <w:szCs w:val="28"/>
        </w:rPr>
      </w:pPr>
    </w:p>
    <w:p w:rsidR="005A67C6" w:rsidRPr="005A67C6" w:rsidRDefault="005A67C6" w:rsidP="005A67C6">
      <w:pPr>
        <w:ind w:left="284"/>
        <w:rPr>
          <w:bCs/>
          <w:sz w:val="28"/>
          <w:szCs w:val="28"/>
        </w:rPr>
      </w:pPr>
      <w:r w:rsidRPr="005A67C6">
        <w:rPr>
          <w:bCs/>
          <w:sz w:val="28"/>
          <w:szCs w:val="28"/>
        </w:rPr>
        <w:t xml:space="preserve">Kultūras ministres vietā – </w:t>
      </w:r>
    </w:p>
    <w:p w:rsidR="005A67C6" w:rsidRPr="005A67C6" w:rsidRDefault="005A67C6" w:rsidP="005A67C6">
      <w:pPr>
        <w:ind w:left="284"/>
        <w:rPr>
          <w:bCs/>
          <w:sz w:val="28"/>
          <w:szCs w:val="28"/>
        </w:rPr>
      </w:pPr>
      <w:r w:rsidRPr="005A67C6">
        <w:rPr>
          <w:bCs/>
          <w:sz w:val="28"/>
          <w:szCs w:val="28"/>
        </w:rPr>
        <w:t>tieslietu ministrs</w:t>
      </w:r>
      <w:r w:rsidRPr="005A67C6">
        <w:rPr>
          <w:bCs/>
          <w:sz w:val="28"/>
          <w:szCs w:val="28"/>
        </w:rPr>
        <w:tab/>
      </w:r>
      <w:r w:rsidRPr="005A67C6">
        <w:rPr>
          <w:bCs/>
          <w:sz w:val="28"/>
          <w:szCs w:val="28"/>
        </w:rPr>
        <w:tab/>
      </w:r>
      <w:r w:rsidRPr="005A67C6">
        <w:rPr>
          <w:bCs/>
          <w:sz w:val="28"/>
          <w:szCs w:val="28"/>
        </w:rPr>
        <w:tab/>
      </w:r>
      <w:r w:rsidRPr="005A67C6">
        <w:rPr>
          <w:bCs/>
          <w:sz w:val="28"/>
          <w:szCs w:val="28"/>
        </w:rPr>
        <w:tab/>
      </w:r>
      <w:r w:rsidRPr="005A67C6">
        <w:rPr>
          <w:bCs/>
          <w:sz w:val="28"/>
          <w:szCs w:val="28"/>
        </w:rPr>
        <w:tab/>
      </w:r>
      <w:r w:rsidRPr="005A67C6">
        <w:rPr>
          <w:bCs/>
          <w:sz w:val="28"/>
          <w:szCs w:val="28"/>
        </w:rPr>
        <w:tab/>
      </w:r>
      <w:r w:rsidRPr="005A67C6">
        <w:rPr>
          <w:bCs/>
          <w:sz w:val="28"/>
          <w:szCs w:val="28"/>
        </w:rPr>
        <w:tab/>
      </w:r>
      <w:r>
        <w:rPr>
          <w:bCs/>
          <w:sz w:val="28"/>
          <w:szCs w:val="28"/>
        </w:rPr>
        <w:t xml:space="preserve">            </w:t>
      </w:r>
      <w:proofErr w:type="spellStart"/>
      <w:r w:rsidRPr="005A67C6">
        <w:rPr>
          <w:sz w:val="28"/>
          <w:szCs w:val="28"/>
        </w:rPr>
        <w:t>J.Bordāns</w:t>
      </w:r>
      <w:proofErr w:type="spellEnd"/>
    </w:p>
    <w:p w:rsidR="00641A45" w:rsidRDefault="00641A45" w:rsidP="006636EB">
      <w:pPr>
        <w:pStyle w:val="naisf"/>
        <w:spacing w:before="0" w:after="120"/>
        <w:ind w:firstLine="0"/>
        <w:rPr>
          <w:sz w:val="28"/>
          <w:szCs w:val="28"/>
        </w:rPr>
      </w:pPr>
    </w:p>
    <w:p w:rsidR="00731AE2" w:rsidRPr="00731AE2" w:rsidRDefault="001336D8" w:rsidP="00731AE2">
      <w:pPr>
        <w:pStyle w:val="Galvene"/>
        <w:tabs>
          <w:tab w:val="clear" w:pos="4153"/>
          <w:tab w:val="clear" w:pos="8306"/>
          <w:tab w:val="center" w:pos="9356"/>
        </w:tabs>
        <w:ind w:right="-2" w:firstLine="284"/>
        <w:rPr>
          <w:color w:val="000000" w:themeColor="text1"/>
          <w:sz w:val="28"/>
          <w:szCs w:val="28"/>
        </w:rPr>
      </w:pPr>
      <w:r w:rsidRPr="00731AE2">
        <w:rPr>
          <w:sz w:val="28"/>
          <w:szCs w:val="28"/>
        </w:rPr>
        <w:t xml:space="preserve">Vīza: </w:t>
      </w:r>
      <w:r w:rsidR="00731AE2" w:rsidRPr="00731AE2">
        <w:rPr>
          <w:color w:val="000000" w:themeColor="text1"/>
          <w:sz w:val="28"/>
          <w:szCs w:val="28"/>
        </w:rPr>
        <w:t>Valsts sekretārs                                                                  </w:t>
      </w:r>
      <w:r w:rsidR="00731AE2" w:rsidRPr="00731AE2">
        <w:rPr>
          <w:sz w:val="28"/>
          <w:szCs w:val="28"/>
        </w:rPr>
        <w:t>G.Puķītis</w:t>
      </w:r>
    </w:p>
    <w:p w:rsidR="00641A45" w:rsidRDefault="00641A45" w:rsidP="00731AE2">
      <w:pPr>
        <w:pStyle w:val="naisf"/>
        <w:spacing w:before="0" w:after="120"/>
        <w:rPr>
          <w:sz w:val="28"/>
          <w:szCs w:val="28"/>
        </w:rPr>
      </w:pPr>
    </w:p>
    <w:p w:rsidR="005977EA" w:rsidRPr="003E697B" w:rsidRDefault="005977EA" w:rsidP="005411EC">
      <w:pPr>
        <w:rPr>
          <w:sz w:val="28"/>
          <w:szCs w:val="28"/>
        </w:rPr>
      </w:pPr>
    </w:p>
    <w:p w:rsidR="00EE5B85" w:rsidRPr="001B3E9E" w:rsidRDefault="00EE5B85" w:rsidP="00EE5B85"/>
    <w:p w:rsidR="00EE5B85" w:rsidRPr="00EE5B85" w:rsidRDefault="00271CF0" w:rsidP="00EE5B85">
      <w:pPr>
        <w:pStyle w:val="Pamattekstsaratkpi"/>
        <w:spacing w:after="0"/>
        <w:ind w:left="0"/>
        <w:rPr>
          <w:sz w:val="22"/>
          <w:szCs w:val="22"/>
        </w:rPr>
      </w:pPr>
      <w:r>
        <w:rPr>
          <w:sz w:val="22"/>
          <w:szCs w:val="22"/>
        </w:rPr>
        <w:t>29</w:t>
      </w:r>
      <w:r w:rsidR="00384C93">
        <w:rPr>
          <w:sz w:val="22"/>
          <w:szCs w:val="22"/>
        </w:rPr>
        <w:t>.05.2013. 16</w:t>
      </w:r>
      <w:r w:rsidR="00C82F05">
        <w:rPr>
          <w:sz w:val="22"/>
          <w:szCs w:val="22"/>
        </w:rPr>
        <w:t>:</w:t>
      </w:r>
      <w:r w:rsidR="00384C93">
        <w:rPr>
          <w:sz w:val="22"/>
          <w:szCs w:val="22"/>
        </w:rPr>
        <w:t>04</w:t>
      </w:r>
    </w:p>
    <w:p w:rsidR="00EE5B85" w:rsidRPr="00EE5B85" w:rsidRDefault="00384C93" w:rsidP="00EE5B85">
      <w:pPr>
        <w:rPr>
          <w:sz w:val="22"/>
          <w:szCs w:val="22"/>
        </w:rPr>
      </w:pPr>
      <w:r>
        <w:rPr>
          <w:sz w:val="22"/>
          <w:szCs w:val="22"/>
        </w:rPr>
        <w:t>2208</w:t>
      </w:r>
    </w:p>
    <w:p w:rsidR="00EE5B85" w:rsidRPr="00EE5B85" w:rsidRDefault="00EE5B85" w:rsidP="00EE5B85">
      <w:pPr>
        <w:rPr>
          <w:rFonts w:eastAsiaTheme="minorEastAsia"/>
          <w:noProof/>
          <w:sz w:val="22"/>
          <w:szCs w:val="22"/>
        </w:rPr>
      </w:pPr>
      <w:bookmarkStart w:id="8" w:name="OLE_LINK33"/>
      <w:bookmarkStart w:id="9" w:name="OLE_LINK34"/>
      <w:r w:rsidRPr="00EE5B85">
        <w:rPr>
          <w:rFonts w:eastAsiaTheme="minorEastAsia"/>
          <w:noProof/>
          <w:sz w:val="22"/>
          <w:szCs w:val="22"/>
        </w:rPr>
        <w:t>L.Naudiša</w:t>
      </w:r>
    </w:p>
    <w:p w:rsidR="00EE5B85" w:rsidRPr="00EE5B85" w:rsidRDefault="00EE5B85" w:rsidP="00EE5B85">
      <w:pPr>
        <w:rPr>
          <w:rFonts w:ascii="Arial" w:eastAsiaTheme="minorEastAsia" w:hAnsi="Arial" w:cs="Arial"/>
          <w:noProof/>
          <w:sz w:val="22"/>
          <w:szCs w:val="22"/>
        </w:rPr>
      </w:pPr>
      <w:bookmarkStart w:id="10" w:name="OLE_LINK35"/>
      <w:bookmarkStart w:id="11" w:name="OLE_LINK36"/>
      <w:bookmarkEnd w:id="8"/>
      <w:bookmarkEnd w:id="9"/>
      <w:r w:rsidRPr="00EE5B85">
        <w:rPr>
          <w:rFonts w:eastAsiaTheme="minorEastAsia"/>
          <w:noProof/>
          <w:sz w:val="22"/>
          <w:szCs w:val="22"/>
        </w:rPr>
        <w:t>tālr.:</w:t>
      </w:r>
      <w:r w:rsidRPr="00EE5B85">
        <w:rPr>
          <w:rFonts w:ascii="Arial" w:eastAsiaTheme="minorEastAsia" w:hAnsi="Arial" w:cs="Arial"/>
          <w:noProof/>
          <w:sz w:val="22"/>
          <w:szCs w:val="22"/>
        </w:rPr>
        <w:t xml:space="preserve"> </w:t>
      </w:r>
      <w:r w:rsidRPr="00EE5B85">
        <w:rPr>
          <w:rFonts w:eastAsiaTheme="minorEastAsia"/>
          <w:noProof/>
          <w:sz w:val="22"/>
          <w:szCs w:val="22"/>
        </w:rPr>
        <w:t>67330213,</w:t>
      </w:r>
      <w:r w:rsidRPr="00EE5B85">
        <w:rPr>
          <w:color w:val="000000" w:themeColor="text1"/>
          <w:sz w:val="22"/>
          <w:szCs w:val="22"/>
        </w:rPr>
        <w:t xml:space="preserve"> fakss: 67330293</w:t>
      </w:r>
    </w:p>
    <w:p w:rsidR="002E67C9" w:rsidRPr="00F77FAD" w:rsidRDefault="001435B9">
      <w:pPr>
        <w:rPr>
          <w:color w:val="000000" w:themeColor="text1"/>
          <w:sz w:val="22"/>
          <w:szCs w:val="22"/>
        </w:rPr>
      </w:pPr>
      <w:hyperlink r:id="rId8" w:history="1">
        <w:r w:rsidR="00EE5B85" w:rsidRPr="00EE5B85">
          <w:rPr>
            <w:rStyle w:val="Hipersaite"/>
            <w:sz w:val="22"/>
            <w:szCs w:val="22"/>
          </w:rPr>
          <w:t>Linda.Naudisa@km.gov.lv</w:t>
        </w:r>
      </w:hyperlink>
      <w:r w:rsidR="00EE5B85" w:rsidRPr="00EE5B85">
        <w:rPr>
          <w:color w:val="000000" w:themeColor="text1"/>
          <w:sz w:val="22"/>
          <w:szCs w:val="22"/>
        </w:rPr>
        <w:t xml:space="preserve"> </w:t>
      </w:r>
    </w:p>
    <w:bookmarkEnd w:id="10"/>
    <w:bookmarkEnd w:id="11"/>
    <w:p w:rsidR="00384C93" w:rsidRDefault="00384C93"/>
    <w:sectPr w:rsidR="00384C93" w:rsidSect="00EE5B85">
      <w:headerReference w:type="even" r:id="rId9"/>
      <w:headerReference w:type="default" r:id="rId10"/>
      <w:footerReference w:type="default" r:id="rId11"/>
      <w:footerReference w:type="first" r:id="rId12"/>
      <w:pgSz w:w="11906" w:h="16838"/>
      <w:pgMar w:top="1418" w:right="84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377" w:rsidRDefault="00AC6377" w:rsidP="004317CF">
      <w:r>
        <w:separator/>
      </w:r>
    </w:p>
  </w:endnote>
  <w:endnote w:type="continuationSeparator" w:id="0">
    <w:p w:rsidR="00AC6377" w:rsidRDefault="00AC6377" w:rsidP="004317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9B5" w:rsidRPr="006636EB" w:rsidRDefault="001435B9" w:rsidP="0092790E">
    <w:pPr>
      <w:pStyle w:val="Kjene"/>
      <w:jc w:val="both"/>
      <w:rPr>
        <w:szCs w:val="20"/>
      </w:rPr>
    </w:pPr>
    <w:r w:rsidRPr="006636EB">
      <w:rPr>
        <w:sz w:val="20"/>
        <w:szCs w:val="20"/>
      </w:rPr>
      <w:fldChar w:fldCharType="begin"/>
    </w:r>
    <w:r w:rsidR="009939B5" w:rsidRPr="006636EB">
      <w:rPr>
        <w:sz w:val="20"/>
        <w:szCs w:val="20"/>
      </w:rPr>
      <w:instrText xml:space="preserve"> FILENAME </w:instrText>
    </w:r>
    <w:r w:rsidRPr="006636EB">
      <w:rPr>
        <w:sz w:val="20"/>
        <w:szCs w:val="20"/>
      </w:rPr>
      <w:fldChar w:fldCharType="separate"/>
    </w:r>
    <w:r w:rsidR="00092E9C">
      <w:rPr>
        <w:noProof/>
        <w:sz w:val="20"/>
        <w:szCs w:val="20"/>
      </w:rPr>
      <w:t>KMZino_29</w:t>
    </w:r>
    <w:r w:rsidR="008841AD">
      <w:rPr>
        <w:noProof/>
        <w:sz w:val="20"/>
        <w:szCs w:val="20"/>
      </w:rPr>
      <w:t>0513_PROGRESS</w:t>
    </w:r>
    <w:r w:rsidRPr="006636EB">
      <w:rPr>
        <w:sz w:val="20"/>
        <w:szCs w:val="20"/>
      </w:rPr>
      <w:fldChar w:fldCharType="end"/>
    </w:r>
    <w:r w:rsidR="009939B5" w:rsidRPr="006636EB">
      <w:rPr>
        <w:sz w:val="20"/>
        <w:szCs w:val="20"/>
      </w:rPr>
      <w:t xml:space="preserve">; Informatīvais </w:t>
    </w:r>
    <w:smartTag w:uri="schemas-tilde-lv/tildestengine" w:element="veidnes">
      <w:smartTagPr>
        <w:attr w:name="text" w:val="ziņojums"/>
        <w:attr w:name="baseform" w:val="ziņojums"/>
        <w:attr w:name="id" w:val="-1"/>
      </w:smartTagPr>
      <w:r w:rsidR="009939B5" w:rsidRPr="006636EB">
        <w:rPr>
          <w:sz w:val="20"/>
          <w:szCs w:val="20"/>
        </w:rPr>
        <w:t>ziņojums</w:t>
      </w:r>
    </w:smartTag>
    <w:r w:rsidR="009939B5" w:rsidRPr="006636EB">
      <w:rPr>
        <w:sz w:val="20"/>
        <w:szCs w:val="20"/>
      </w:rPr>
      <w:t xml:space="preserve"> „Par atļauju Sabiedrības integrācijas fondam uzņemties saistības un īstenot projektu „Dažādi cilvēki. Atšķirīga pieredze. Viena Latvija” Eiropas Kopienas nodarbinātības un sociālās solidaritātes programmas „PROGRESS 2007–2013” sadaļas „</w:t>
    </w:r>
    <w:r w:rsidR="009939B5" w:rsidRPr="006636EB">
      <w:rPr>
        <w:bCs/>
        <w:sz w:val="20"/>
        <w:szCs w:val="20"/>
      </w:rPr>
      <w:t>Diskriminācijas apkarošana un dažādība</w:t>
    </w:r>
    <w:r w:rsidR="009939B5" w:rsidRPr="006636EB">
      <w:rPr>
        <w:sz w:val="20"/>
        <w:szCs w:val="20"/>
      </w:rPr>
      <w:t>” ietvaros”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9B5" w:rsidRPr="006636EB" w:rsidRDefault="001435B9" w:rsidP="004D6603">
    <w:pPr>
      <w:pStyle w:val="Kjene"/>
      <w:jc w:val="both"/>
      <w:rPr>
        <w:sz w:val="20"/>
        <w:szCs w:val="20"/>
      </w:rPr>
    </w:pPr>
    <w:r w:rsidRPr="006636EB">
      <w:rPr>
        <w:sz w:val="20"/>
        <w:szCs w:val="20"/>
      </w:rPr>
      <w:fldChar w:fldCharType="begin"/>
    </w:r>
    <w:r w:rsidR="009939B5" w:rsidRPr="006636EB">
      <w:rPr>
        <w:sz w:val="20"/>
        <w:szCs w:val="20"/>
      </w:rPr>
      <w:instrText xml:space="preserve"> FILENAME </w:instrText>
    </w:r>
    <w:r w:rsidRPr="006636EB">
      <w:rPr>
        <w:sz w:val="20"/>
        <w:szCs w:val="20"/>
      </w:rPr>
      <w:fldChar w:fldCharType="separate"/>
    </w:r>
    <w:r w:rsidR="00A124E2">
      <w:rPr>
        <w:noProof/>
        <w:sz w:val="20"/>
        <w:szCs w:val="20"/>
      </w:rPr>
      <w:t>KMZino_29</w:t>
    </w:r>
    <w:r w:rsidR="008841AD">
      <w:rPr>
        <w:noProof/>
        <w:sz w:val="20"/>
        <w:szCs w:val="20"/>
      </w:rPr>
      <w:t>0513_PROGRESS</w:t>
    </w:r>
    <w:r w:rsidRPr="006636EB">
      <w:rPr>
        <w:sz w:val="20"/>
        <w:szCs w:val="20"/>
      </w:rPr>
      <w:fldChar w:fldCharType="end"/>
    </w:r>
    <w:r w:rsidR="009939B5" w:rsidRPr="006636EB">
      <w:rPr>
        <w:sz w:val="20"/>
        <w:szCs w:val="20"/>
      </w:rPr>
      <w:t xml:space="preserve">; Informatīvais </w:t>
    </w:r>
    <w:smartTag w:uri="schemas-tilde-lv/tildestengine" w:element="veidnes">
      <w:smartTagPr>
        <w:attr w:name="text" w:val="ziņojums"/>
        <w:attr w:name="baseform" w:val="ziņojums"/>
        <w:attr w:name="id" w:val="-1"/>
      </w:smartTagPr>
      <w:r w:rsidR="009939B5" w:rsidRPr="006636EB">
        <w:rPr>
          <w:sz w:val="20"/>
          <w:szCs w:val="20"/>
        </w:rPr>
        <w:t>ziņojums</w:t>
      </w:r>
    </w:smartTag>
    <w:r w:rsidR="009939B5" w:rsidRPr="006636EB">
      <w:rPr>
        <w:sz w:val="20"/>
        <w:szCs w:val="20"/>
      </w:rPr>
      <w:t xml:space="preserve"> „Par atļauju Sabiedrības integrācijas fondam uzņemties saistības un īstenot projektu „Dažādi cilvēki. Atšķirīga pieredze. Viena Latvija” Eiropas Kopienas nodarbinātības un sociālās solidaritātes programmas „PROGRESS 2007–2013” sadaļas „</w:t>
    </w:r>
    <w:r w:rsidR="009939B5" w:rsidRPr="006636EB">
      <w:rPr>
        <w:bCs/>
        <w:sz w:val="20"/>
        <w:szCs w:val="20"/>
      </w:rPr>
      <w:t>Diskriminācijas apkarošana un dažādība</w:t>
    </w:r>
    <w:r w:rsidR="009939B5" w:rsidRPr="006636EB">
      <w:rPr>
        <w:sz w:val="20"/>
        <w:szCs w:val="20"/>
      </w:rPr>
      <w:t>” ietvaros”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377" w:rsidRDefault="00AC6377" w:rsidP="004317CF">
      <w:r>
        <w:separator/>
      </w:r>
    </w:p>
  </w:footnote>
  <w:footnote w:type="continuationSeparator" w:id="0">
    <w:p w:rsidR="00AC6377" w:rsidRDefault="00AC6377" w:rsidP="004317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9B5" w:rsidRDefault="001435B9" w:rsidP="004D6603">
    <w:pPr>
      <w:pStyle w:val="Galvene"/>
      <w:framePr w:wrap="around" w:vAnchor="text" w:hAnchor="margin" w:xAlign="center" w:y="1"/>
      <w:rPr>
        <w:rStyle w:val="Lappusesnumurs"/>
      </w:rPr>
    </w:pPr>
    <w:r>
      <w:rPr>
        <w:rStyle w:val="Lappusesnumurs"/>
      </w:rPr>
      <w:fldChar w:fldCharType="begin"/>
    </w:r>
    <w:r w:rsidR="009939B5">
      <w:rPr>
        <w:rStyle w:val="Lappusesnumurs"/>
      </w:rPr>
      <w:instrText xml:space="preserve">PAGE  </w:instrText>
    </w:r>
    <w:r>
      <w:rPr>
        <w:rStyle w:val="Lappusesnumurs"/>
      </w:rPr>
      <w:fldChar w:fldCharType="end"/>
    </w:r>
  </w:p>
  <w:p w:rsidR="009939B5" w:rsidRDefault="009939B5">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9B5" w:rsidRPr="0092790E" w:rsidRDefault="001435B9" w:rsidP="004D6603">
    <w:pPr>
      <w:pStyle w:val="Galvene"/>
      <w:framePr w:wrap="around" w:vAnchor="text" w:hAnchor="margin" w:xAlign="center" w:y="1"/>
      <w:rPr>
        <w:rStyle w:val="Lappusesnumurs"/>
        <w:sz w:val="22"/>
        <w:szCs w:val="22"/>
      </w:rPr>
    </w:pPr>
    <w:r w:rsidRPr="0092790E">
      <w:rPr>
        <w:rStyle w:val="Lappusesnumurs"/>
        <w:sz w:val="22"/>
        <w:szCs w:val="22"/>
      </w:rPr>
      <w:fldChar w:fldCharType="begin"/>
    </w:r>
    <w:r w:rsidR="009939B5" w:rsidRPr="0092790E">
      <w:rPr>
        <w:rStyle w:val="Lappusesnumurs"/>
        <w:sz w:val="22"/>
        <w:szCs w:val="22"/>
      </w:rPr>
      <w:instrText xml:space="preserve">PAGE  </w:instrText>
    </w:r>
    <w:r w:rsidRPr="0092790E">
      <w:rPr>
        <w:rStyle w:val="Lappusesnumurs"/>
        <w:sz w:val="22"/>
        <w:szCs w:val="22"/>
      </w:rPr>
      <w:fldChar w:fldCharType="separate"/>
    </w:r>
    <w:r w:rsidR="002D6653">
      <w:rPr>
        <w:rStyle w:val="Lappusesnumurs"/>
        <w:noProof/>
        <w:sz w:val="22"/>
        <w:szCs w:val="22"/>
      </w:rPr>
      <w:t>7</w:t>
    </w:r>
    <w:r w:rsidRPr="0092790E">
      <w:rPr>
        <w:rStyle w:val="Lappusesnumurs"/>
        <w:sz w:val="22"/>
        <w:szCs w:val="22"/>
      </w:rPr>
      <w:fldChar w:fldCharType="end"/>
    </w:r>
  </w:p>
  <w:p w:rsidR="009939B5" w:rsidRDefault="009939B5" w:rsidP="004D6603">
    <w:pPr>
      <w:pStyle w:val="Galve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C12"/>
    <w:multiLevelType w:val="hybridMultilevel"/>
    <w:tmpl w:val="6BBA43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871114D"/>
    <w:multiLevelType w:val="hybridMultilevel"/>
    <w:tmpl w:val="E7124148"/>
    <w:lvl w:ilvl="0" w:tplc="D748A67A">
      <w:start w:val="1"/>
      <w:numFmt w:val="lowerLetter"/>
      <w:lvlText w:val="%1)"/>
      <w:lvlJc w:val="left"/>
      <w:pPr>
        <w:ind w:left="720" w:hanging="360"/>
      </w:pPr>
      <w:rPr>
        <w:rFonts w:ascii="Times New Roman" w:eastAsia="Times New Roman" w:hAnsi="Times New Roman" w:cs="Times New Roman"/>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3C35BB4"/>
    <w:multiLevelType w:val="hybridMultilevel"/>
    <w:tmpl w:val="A7DC34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6F135D7"/>
    <w:multiLevelType w:val="hybridMultilevel"/>
    <w:tmpl w:val="0C60FB7A"/>
    <w:lvl w:ilvl="0" w:tplc="3FC0121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E1B5196"/>
    <w:multiLevelType w:val="hybridMultilevel"/>
    <w:tmpl w:val="64AEFF7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418A7CCA"/>
    <w:multiLevelType w:val="hybridMultilevel"/>
    <w:tmpl w:val="B39264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3BC3F73"/>
    <w:multiLevelType w:val="hybridMultilevel"/>
    <w:tmpl w:val="490A69C6"/>
    <w:lvl w:ilvl="0" w:tplc="CB6CAA00">
      <w:start w:val="1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56357127"/>
    <w:multiLevelType w:val="hybridMultilevel"/>
    <w:tmpl w:val="7EC23E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B5C331F"/>
    <w:multiLevelType w:val="hybridMultilevel"/>
    <w:tmpl w:val="F788DAC4"/>
    <w:lvl w:ilvl="0" w:tplc="F690BC80">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E232FD2"/>
    <w:multiLevelType w:val="hybridMultilevel"/>
    <w:tmpl w:val="8A6486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31F72D3"/>
    <w:multiLevelType w:val="multilevel"/>
    <w:tmpl w:val="2D48675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434" w:hanging="720"/>
      </w:pPr>
      <w:rPr>
        <w:rFonts w:ascii="Times New Roman" w:hAnsi="Times New Roman"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2502" w:hanging="1080"/>
      </w:pPr>
      <w:rPr>
        <w:rFonts w:cs="Times New Roman" w:hint="default"/>
      </w:rPr>
    </w:lvl>
    <w:lvl w:ilvl="4">
      <w:start w:val="1"/>
      <w:numFmt w:val="decimal"/>
      <w:isLgl/>
      <w:lvlText w:val="%1.%2.%3.%4.%5."/>
      <w:lvlJc w:val="left"/>
      <w:pPr>
        <w:ind w:left="2856"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284" w:hanging="1800"/>
      </w:pPr>
      <w:rPr>
        <w:rFonts w:cs="Times New Roman" w:hint="default"/>
      </w:rPr>
    </w:lvl>
    <w:lvl w:ilvl="7">
      <w:start w:val="1"/>
      <w:numFmt w:val="decimal"/>
      <w:isLgl/>
      <w:lvlText w:val="%1.%2.%3.%4.%5.%6.%7.%8."/>
      <w:lvlJc w:val="left"/>
      <w:pPr>
        <w:ind w:left="4638" w:hanging="1800"/>
      </w:pPr>
      <w:rPr>
        <w:rFonts w:cs="Times New Roman" w:hint="default"/>
      </w:rPr>
    </w:lvl>
    <w:lvl w:ilvl="8">
      <w:start w:val="1"/>
      <w:numFmt w:val="decimal"/>
      <w:isLgl/>
      <w:lvlText w:val="%1.%2.%3.%4.%5.%6.%7.%8.%9."/>
      <w:lvlJc w:val="left"/>
      <w:pPr>
        <w:ind w:left="5352" w:hanging="2160"/>
      </w:pPr>
      <w:rPr>
        <w:rFonts w:cs="Times New Roman" w:hint="default"/>
      </w:rPr>
    </w:lvl>
  </w:abstractNum>
  <w:abstractNum w:abstractNumId="11">
    <w:nsid w:val="71D71561"/>
    <w:multiLevelType w:val="hybridMultilevel"/>
    <w:tmpl w:val="1578DF2A"/>
    <w:lvl w:ilvl="0" w:tplc="E786984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1"/>
  </w:num>
  <w:num w:numId="4">
    <w:abstractNumId w:val="10"/>
  </w:num>
  <w:num w:numId="5">
    <w:abstractNumId w:val="2"/>
  </w:num>
  <w:num w:numId="6">
    <w:abstractNumId w:val="0"/>
  </w:num>
  <w:num w:numId="7">
    <w:abstractNumId w:val="9"/>
  </w:num>
  <w:num w:numId="8">
    <w:abstractNumId w:val="3"/>
  </w:num>
  <w:num w:numId="9">
    <w:abstractNumId w:val="4"/>
  </w:num>
  <w:num w:numId="10">
    <w:abstractNumId w:val="6"/>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41A45"/>
    <w:rsid w:val="00001A8A"/>
    <w:rsid w:val="000138DE"/>
    <w:rsid w:val="0004313B"/>
    <w:rsid w:val="00047EEC"/>
    <w:rsid w:val="00050BA1"/>
    <w:rsid w:val="00060B8D"/>
    <w:rsid w:val="00071DBE"/>
    <w:rsid w:val="00074C10"/>
    <w:rsid w:val="00081714"/>
    <w:rsid w:val="00081B9E"/>
    <w:rsid w:val="00084FA0"/>
    <w:rsid w:val="00092E9C"/>
    <w:rsid w:val="000A23F9"/>
    <w:rsid w:val="000A6D9E"/>
    <w:rsid w:val="000C7D88"/>
    <w:rsid w:val="0012088D"/>
    <w:rsid w:val="001336D8"/>
    <w:rsid w:val="001338A3"/>
    <w:rsid w:val="00135EE0"/>
    <w:rsid w:val="001435B9"/>
    <w:rsid w:val="00151A46"/>
    <w:rsid w:val="0015431E"/>
    <w:rsid w:val="00175098"/>
    <w:rsid w:val="001804F3"/>
    <w:rsid w:val="00181CCC"/>
    <w:rsid w:val="001B3A7A"/>
    <w:rsid w:val="001C0720"/>
    <w:rsid w:val="001C771F"/>
    <w:rsid w:val="001D2C5F"/>
    <w:rsid w:val="001F2FCD"/>
    <w:rsid w:val="002055CC"/>
    <w:rsid w:val="00240E8B"/>
    <w:rsid w:val="00245131"/>
    <w:rsid w:val="002500C6"/>
    <w:rsid w:val="00271CF0"/>
    <w:rsid w:val="002A1B4E"/>
    <w:rsid w:val="002A6397"/>
    <w:rsid w:val="002C239C"/>
    <w:rsid w:val="002C622E"/>
    <w:rsid w:val="002D6653"/>
    <w:rsid w:val="002E67C9"/>
    <w:rsid w:val="003162EC"/>
    <w:rsid w:val="00342A0C"/>
    <w:rsid w:val="00343417"/>
    <w:rsid w:val="003755D2"/>
    <w:rsid w:val="00375B82"/>
    <w:rsid w:val="00377273"/>
    <w:rsid w:val="00384C93"/>
    <w:rsid w:val="003A5F25"/>
    <w:rsid w:val="003C0130"/>
    <w:rsid w:val="003C1A73"/>
    <w:rsid w:val="003C3F57"/>
    <w:rsid w:val="003E342C"/>
    <w:rsid w:val="003E6011"/>
    <w:rsid w:val="00406C09"/>
    <w:rsid w:val="004317CF"/>
    <w:rsid w:val="0043409E"/>
    <w:rsid w:val="0043487B"/>
    <w:rsid w:val="00451EE0"/>
    <w:rsid w:val="00464F11"/>
    <w:rsid w:val="0047156D"/>
    <w:rsid w:val="004A7120"/>
    <w:rsid w:val="004C6DC7"/>
    <w:rsid w:val="004D6603"/>
    <w:rsid w:val="005361D2"/>
    <w:rsid w:val="005411EC"/>
    <w:rsid w:val="005451A3"/>
    <w:rsid w:val="00562FA4"/>
    <w:rsid w:val="00587DEF"/>
    <w:rsid w:val="005977EA"/>
    <w:rsid w:val="005A434B"/>
    <w:rsid w:val="005A67C6"/>
    <w:rsid w:val="005B164C"/>
    <w:rsid w:val="005C161C"/>
    <w:rsid w:val="005C6878"/>
    <w:rsid w:val="005D0509"/>
    <w:rsid w:val="0060085B"/>
    <w:rsid w:val="00612CB8"/>
    <w:rsid w:val="00635BC4"/>
    <w:rsid w:val="006401DB"/>
    <w:rsid w:val="00641A45"/>
    <w:rsid w:val="00643187"/>
    <w:rsid w:val="00662C5B"/>
    <w:rsid w:val="006636EB"/>
    <w:rsid w:val="00666D24"/>
    <w:rsid w:val="0067693A"/>
    <w:rsid w:val="006843A9"/>
    <w:rsid w:val="00685B85"/>
    <w:rsid w:val="006A2F28"/>
    <w:rsid w:val="006B7A14"/>
    <w:rsid w:val="006C6F15"/>
    <w:rsid w:val="007026D2"/>
    <w:rsid w:val="00705CB5"/>
    <w:rsid w:val="00711164"/>
    <w:rsid w:val="00726E67"/>
    <w:rsid w:val="00731AE2"/>
    <w:rsid w:val="00737029"/>
    <w:rsid w:val="00743F84"/>
    <w:rsid w:val="007555ED"/>
    <w:rsid w:val="00763A9B"/>
    <w:rsid w:val="00781DEA"/>
    <w:rsid w:val="007A6790"/>
    <w:rsid w:val="007B2234"/>
    <w:rsid w:val="007C6EBB"/>
    <w:rsid w:val="007C77DF"/>
    <w:rsid w:val="007E5174"/>
    <w:rsid w:val="007E6E56"/>
    <w:rsid w:val="007F1CA5"/>
    <w:rsid w:val="00806CC7"/>
    <w:rsid w:val="0081272B"/>
    <w:rsid w:val="00852755"/>
    <w:rsid w:val="008734D3"/>
    <w:rsid w:val="00876546"/>
    <w:rsid w:val="00883235"/>
    <w:rsid w:val="008841AD"/>
    <w:rsid w:val="008D5235"/>
    <w:rsid w:val="008E2BFC"/>
    <w:rsid w:val="008E7A24"/>
    <w:rsid w:val="008F6217"/>
    <w:rsid w:val="008F7970"/>
    <w:rsid w:val="00916D7A"/>
    <w:rsid w:val="00925CCE"/>
    <w:rsid w:val="009271AE"/>
    <w:rsid w:val="0092790E"/>
    <w:rsid w:val="00930FE3"/>
    <w:rsid w:val="009747D7"/>
    <w:rsid w:val="009859F9"/>
    <w:rsid w:val="009939B5"/>
    <w:rsid w:val="00993B2B"/>
    <w:rsid w:val="009A3912"/>
    <w:rsid w:val="009A5202"/>
    <w:rsid w:val="009A674A"/>
    <w:rsid w:val="009E0520"/>
    <w:rsid w:val="00A01CC5"/>
    <w:rsid w:val="00A124E2"/>
    <w:rsid w:val="00A16F3C"/>
    <w:rsid w:val="00A20F7F"/>
    <w:rsid w:val="00A211B8"/>
    <w:rsid w:val="00A26A05"/>
    <w:rsid w:val="00A30D41"/>
    <w:rsid w:val="00A66A46"/>
    <w:rsid w:val="00A679EB"/>
    <w:rsid w:val="00A703E8"/>
    <w:rsid w:val="00A86859"/>
    <w:rsid w:val="00A87EDC"/>
    <w:rsid w:val="00AA21D1"/>
    <w:rsid w:val="00AB505F"/>
    <w:rsid w:val="00AB73A7"/>
    <w:rsid w:val="00AC6377"/>
    <w:rsid w:val="00AE6C8E"/>
    <w:rsid w:val="00AF6656"/>
    <w:rsid w:val="00AF7656"/>
    <w:rsid w:val="00B02BF2"/>
    <w:rsid w:val="00B10EB6"/>
    <w:rsid w:val="00B22724"/>
    <w:rsid w:val="00B270B8"/>
    <w:rsid w:val="00B32E25"/>
    <w:rsid w:val="00B44B5D"/>
    <w:rsid w:val="00B7706A"/>
    <w:rsid w:val="00B77C84"/>
    <w:rsid w:val="00B9521A"/>
    <w:rsid w:val="00BC1D40"/>
    <w:rsid w:val="00BC39E1"/>
    <w:rsid w:val="00BD434B"/>
    <w:rsid w:val="00BD5441"/>
    <w:rsid w:val="00BE0BF2"/>
    <w:rsid w:val="00BF7F1C"/>
    <w:rsid w:val="00C05A41"/>
    <w:rsid w:val="00C17D99"/>
    <w:rsid w:val="00C40B5E"/>
    <w:rsid w:val="00C52E0E"/>
    <w:rsid w:val="00C55EA8"/>
    <w:rsid w:val="00C64654"/>
    <w:rsid w:val="00C74844"/>
    <w:rsid w:val="00C804C0"/>
    <w:rsid w:val="00C82F05"/>
    <w:rsid w:val="00CD1750"/>
    <w:rsid w:val="00CD5E8D"/>
    <w:rsid w:val="00CD7EC6"/>
    <w:rsid w:val="00D10D2C"/>
    <w:rsid w:val="00D11579"/>
    <w:rsid w:val="00D3460E"/>
    <w:rsid w:val="00D42635"/>
    <w:rsid w:val="00D5346B"/>
    <w:rsid w:val="00D63324"/>
    <w:rsid w:val="00D751D6"/>
    <w:rsid w:val="00D91ED0"/>
    <w:rsid w:val="00D93408"/>
    <w:rsid w:val="00DA3DE3"/>
    <w:rsid w:val="00DA4B9A"/>
    <w:rsid w:val="00DD6FC5"/>
    <w:rsid w:val="00DF13ED"/>
    <w:rsid w:val="00E106B7"/>
    <w:rsid w:val="00E165AB"/>
    <w:rsid w:val="00E37BF3"/>
    <w:rsid w:val="00E52793"/>
    <w:rsid w:val="00E77CDD"/>
    <w:rsid w:val="00E8487D"/>
    <w:rsid w:val="00E90ECD"/>
    <w:rsid w:val="00E935AF"/>
    <w:rsid w:val="00E95EA1"/>
    <w:rsid w:val="00EC407E"/>
    <w:rsid w:val="00ED338D"/>
    <w:rsid w:val="00EE0EFD"/>
    <w:rsid w:val="00EE13E8"/>
    <w:rsid w:val="00EE5A54"/>
    <w:rsid w:val="00EE5B85"/>
    <w:rsid w:val="00EF3075"/>
    <w:rsid w:val="00EF74ED"/>
    <w:rsid w:val="00F52220"/>
    <w:rsid w:val="00F700C1"/>
    <w:rsid w:val="00F706D9"/>
    <w:rsid w:val="00F77FAD"/>
    <w:rsid w:val="00F82EF5"/>
    <w:rsid w:val="00FD3B11"/>
    <w:rsid w:val="00FF0944"/>
    <w:rsid w:val="00FF3B9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41A4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18pt Bold"/>
    <w:basedOn w:val="Parastais"/>
    <w:link w:val="GalveneRakstz"/>
    <w:uiPriority w:val="99"/>
    <w:rsid w:val="00641A45"/>
    <w:pPr>
      <w:tabs>
        <w:tab w:val="center" w:pos="4153"/>
        <w:tab w:val="right" w:pos="8306"/>
      </w:tabs>
    </w:pPr>
  </w:style>
  <w:style w:type="character" w:customStyle="1" w:styleId="GalveneRakstz">
    <w:name w:val="Galvene Rakstz."/>
    <w:aliases w:val="18pt Bold Rakstz."/>
    <w:basedOn w:val="Noklusjumarindkopasfonts"/>
    <w:link w:val="Galvene"/>
    <w:uiPriority w:val="99"/>
    <w:rsid w:val="00641A45"/>
    <w:rPr>
      <w:rFonts w:ascii="Times New Roman" w:eastAsia="Times New Roman" w:hAnsi="Times New Roman" w:cs="Times New Roman"/>
      <w:sz w:val="24"/>
      <w:szCs w:val="24"/>
      <w:lang w:eastAsia="lv-LV"/>
    </w:rPr>
  </w:style>
  <w:style w:type="paragraph" w:styleId="Kjene">
    <w:name w:val="footer"/>
    <w:basedOn w:val="Parastais"/>
    <w:link w:val="KjeneRakstz"/>
    <w:rsid w:val="00641A45"/>
    <w:pPr>
      <w:tabs>
        <w:tab w:val="center" w:pos="4153"/>
        <w:tab w:val="right" w:pos="8306"/>
      </w:tabs>
    </w:pPr>
  </w:style>
  <w:style w:type="character" w:customStyle="1" w:styleId="KjeneRakstz">
    <w:name w:val="Kājene Rakstz."/>
    <w:basedOn w:val="Noklusjumarindkopasfonts"/>
    <w:link w:val="Kjene"/>
    <w:rsid w:val="00641A45"/>
    <w:rPr>
      <w:rFonts w:ascii="Times New Roman" w:eastAsia="Times New Roman" w:hAnsi="Times New Roman" w:cs="Times New Roman"/>
      <w:sz w:val="24"/>
      <w:szCs w:val="24"/>
      <w:lang w:eastAsia="lv-LV"/>
    </w:rPr>
  </w:style>
  <w:style w:type="character" w:styleId="Lappusesnumurs">
    <w:name w:val="page number"/>
    <w:basedOn w:val="Noklusjumarindkopasfonts"/>
    <w:rsid w:val="00641A45"/>
  </w:style>
  <w:style w:type="paragraph" w:customStyle="1" w:styleId="naisf">
    <w:name w:val="naisf"/>
    <w:basedOn w:val="Parastais"/>
    <w:rsid w:val="00641A45"/>
    <w:pPr>
      <w:spacing w:before="51" w:after="51"/>
      <w:ind w:firstLine="254"/>
      <w:jc w:val="both"/>
    </w:pPr>
  </w:style>
  <w:style w:type="paragraph" w:styleId="Balonteksts">
    <w:name w:val="Balloon Text"/>
    <w:basedOn w:val="Parastais"/>
    <w:link w:val="BalontekstsRakstz"/>
    <w:uiPriority w:val="99"/>
    <w:semiHidden/>
    <w:unhideWhenUsed/>
    <w:rsid w:val="00641A4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41A45"/>
    <w:rPr>
      <w:rFonts w:ascii="Tahoma" w:eastAsia="Times New Roman" w:hAnsi="Tahoma" w:cs="Tahoma"/>
      <w:sz w:val="16"/>
      <w:szCs w:val="16"/>
      <w:lang w:eastAsia="lv-LV"/>
    </w:rPr>
  </w:style>
  <w:style w:type="character" w:styleId="Komentraatsauce">
    <w:name w:val="annotation reference"/>
    <w:rsid w:val="00930FE3"/>
    <w:rPr>
      <w:rFonts w:cs="Times New Roman"/>
      <w:sz w:val="16"/>
      <w:szCs w:val="16"/>
    </w:rPr>
  </w:style>
  <w:style w:type="paragraph" w:styleId="Komentrateksts">
    <w:name w:val="annotation text"/>
    <w:basedOn w:val="Parastais"/>
    <w:link w:val="KomentratekstsRakstz"/>
    <w:rsid w:val="00930FE3"/>
    <w:rPr>
      <w:sz w:val="20"/>
      <w:szCs w:val="20"/>
      <w:lang w:val="en-AU" w:eastAsia="en-US"/>
    </w:rPr>
  </w:style>
  <w:style w:type="character" w:customStyle="1" w:styleId="KomentratekstsRakstz">
    <w:name w:val="Komentāra teksts Rakstz."/>
    <w:basedOn w:val="Noklusjumarindkopasfonts"/>
    <w:link w:val="Komentrateksts"/>
    <w:rsid w:val="00930FE3"/>
    <w:rPr>
      <w:rFonts w:ascii="Times New Roman" w:eastAsia="Times New Roman" w:hAnsi="Times New Roman" w:cs="Times New Roman"/>
      <w:sz w:val="20"/>
      <w:szCs w:val="20"/>
      <w:lang w:val="en-AU"/>
    </w:rPr>
  </w:style>
  <w:style w:type="paragraph" w:styleId="Pamatteksts">
    <w:name w:val="Body Text"/>
    <w:basedOn w:val="Parastais"/>
    <w:link w:val="PamattekstsRakstz"/>
    <w:rsid w:val="00930FE3"/>
    <w:pPr>
      <w:spacing w:after="120"/>
    </w:pPr>
    <w:rPr>
      <w:sz w:val="20"/>
      <w:szCs w:val="20"/>
      <w:lang w:val="en-AU" w:eastAsia="en-US"/>
    </w:rPr>
  </w:style>
  <w:style w:type="character" w:customStyle="1" w:styleId="PamattekstsRakstz">
    <w:name w:val="Pamatteksts Rakstz."/>
    <w:basedOn w:val="Noklusjumarindkopasfonts"/>
    <w:link w:val="Pamatteksts"/>
    <w:rsid w:val="00930FE3"/>
    <w:rPr>
      <w:rFonts w:ascii="Times New Roman" w:eastAsia="Times New Roman" w:hAnsi="Times New Roman" w:cs="Times New Roman"/>
      <w:sz w:val="20"/>
      <w:szCs w:val="20"/>
      <w:lang w:val="en-AU"/>
    </w:rPr>
  </w:style>
  <w:style w:type="character" w:customStyle="1" w:styleId="hps">
    <w:name w:val="hps"/>
    <w:rsid w:val="00930FE3"/>
    <w:rPr>
      <w:rFonts w:cs="Times New Roman"/>
    </w:rPr>
  </w:style>
  <w:style w:type="paragraph" w:customStyle="1" w:styleId="Default">
    <w:name w:val="Default"/>
    <w:rsid w:val="00930FE3"/>
    <w:pPr>
      <w:autoSpaceDE w:val="0"/>
      <w:autoSpaceDN w:val="0"/>
      <w:adjustRightInd w:val="0"/>
      <w:spacing w:after="0" w:line="240" w:lineRule="auto"/>
    </w:pPr>
    <w:rPr>
      <w:rFonts w:ascii="Verdana" w:eastAsia="Times New Roman" w:hAnsi="Verdana" w:cs="Verdana"/>
      <w:color w:val="000000"/>
      <w:sz w:val="24"/>
      <w:szCs w:val="24"/>
      <w:lang w:eastAsia="lv-LV"/>
    </w:rPr>
  </w:style>
  <w:style w:type="character" w:styleId="Izclums">
    <w:name w:val="Emphasis"/>
    <w:uiPriority w:val="20"/>
    <w:qFormat/>
    <w:rsid w:val="00930FE3"/>
    <w:rPr>
      <w:b/>
      <w:bCs/>
      <w:i w:val="0"/>
      <w:iCs w:val="0"/>
    </w:rPr>
  </w:style>
  <w:style w:type="character" w:customStyle="1" w:styleId="st">
    <w:name w:val="st"/>
    <w:basedOn w:val="Noklusjumarindkopasfonts"/>
    <w:rsid w:val="00930FE3"/>
  </w:style>
  <w:style w:type="paragraph" w:customStyle="1" w:styleId="Sarakstarindkopa1">
    <w:name w:val="Saraksta rindkopa1"/>
    <w:basedOn w:val="Parastais"/>
    <w:rsid w:val="00930FE3"/>
    <w:pPr>
      <w:spacing w:after="200" w:line="276" w:lineRule="auto"/>
      <w:ind w:left="720"/>
      <w:contextualSpacing/>
    </w:pPr>
    <w:rPr>
      <w:rFonts w:ascii="Calibri" w:hAnsi="Calibri"/>
      <w:sz w:val="22"/>
      <w:szCs w:val="22"/>
      <w:lang w:val="en-US" w:eastAsia="en-US"/>
    </w:rPr>
  </w:style>
  <w:style w:type="character" w:styleId="Hipersaite">
    <w:name w:val="Hyperlink"/>
    <w:basedOn w:val="Noklusjumarindkopasfonts"/>
    <w:uiPriority w:val="99"/>
    <w:unhideWhenUsed/>
    <w:rsid w:val="00245131"/>
    <w:rPr>
      <w:color w:val="0000FF" w:themeColor="hyperlink"/>
      <w:u w:val="single"/>
    </w:rPr>
  </w:style>
  <w:style w:type="table" w:styleId="Reatabula">
    <w:name w:val="Table Grid"/>
    <w:basedOn w:val="Parastatabula"/>
    <w:uiPriority w:val="59"/>
    <w:rsid w:val="005C6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entratma">
    <w:name w:val="annotation subject"/>
    <w:basedOn w:val="Komentrateksts"/>
    <w:next w:val="Komentrateksts"/>
    <w:link w:val="KomentratmaRakstz"/>
    <w:uiPriority w:val="99"/>
    <w:semiHidden/>
    <w:unhideWhenUsed/>
    <w:rsid w:val="00E165AB"/>
    <w:rPr>
      <w:b/>
      <w:bCs/>
      <w:lang w:val="lv-LV" w:eastAsia="lv-LV"/>
    </w:rPr>
  </w:style>
  <w:style w:type="character" w:customStyle="1" w:styleId="KomentratmaRakstz">
    <w:name w:val="Komentāra tēma Rakstz."/>
    <w:basedOn w:val="KomentratekstsRakstz"/>
    <w:link w:val="Komentratma"/>
    <w:uiPriority w:val="99"/>
    <w:semiHidden/>
    <w:rsid w:val="00E165AB"/>
    <w:rPr>
      <w:rFonts w:ascii="Times New Roman" w:eastAsia="Times New Roman" w:hAnsi="Times New Roman" w:cs="Times New Roman"/>
      <w:b/>
      <w:bCs/>
      <w:sz w:val="20"/>
      <w:szCs w:val="20"/>
      <w:lang w:val="en-AU" w:eastAsia="lv-LV"/>
    </w:rPr>
  </w:style>
  <w:style w:type="paragraph" w:styleId="Sarakstarindkopa">
    <w:name w:val="List Paragraph"/>
    <w:basedOn w:val="Parastais"/>
    <w:uiPriority w:val="99"/>
    <w:qFormat/>
    <w:rsid w:val="0043409E"/>
    <w:pPr>
      <w:spacing w:after="200" w:line="276" w:lineRule="auto"/>
      <w:ind w:left="720"/>
      <w:contextualSpacing/>
    </w:pPr>
    <w:rPr>
      <w:rFonts w:ascii="Calibri" w:eastAsia="Calibri" w:hAnsi="Calibri"/>
      <w:sz w:val="22"/>
      <w:szCs w:val="22"/>
      <w:lang w:eastAsia="en-US"/>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ais"/>
    <w:link w:val="VrestekstsRakstz"/>
    <w:rsid w:val="00DD6FC5"/>
    <w:pPr>
      <w:suppressAutoHyphens/>
      <w:spacing w:after="200" w:line="276" w:lineRule="auto"/>
    </w:pPr>
    <w:rPr>
      <w:rFonts w:ascii="Calibri" w:eastAsia="Calibri" w:hAnsi="Calibri"/>
      <w:sz w:val="20"/>
      <w:szCs w:val="20"/>
      <w:lang w:val="en-GB" w:eastAsia="ar-SA"/>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rsid w:val="00DD6FC5"/>
    <w:rPr>
      <w:rFonts w:ascii="Calibri" w:eastAsia="Calibri" w:hAnsi="Calibri" w:cs="Times New Roman"/>
      <w:sz w:val="20"/>
      <w:szCs w:val="20"/>
      <w:lang w:val="en-GB" w:eastAsia="ar-SA"/>
    </w:rPr>
  </w:style>
  <w:style w:type="character" w:styleId="Vresatsauce">
    <w:name w:val="footnote reference"/>
    <w:aliases w:val="Footnote Reference Number,Footnote symbol,Footnote Refernece"/>
    <w:rsid w:val="00DD6FC5"/>
    <w:rPr>
      <w:rFonts w:cs="Times New Roman"/>
      <w:vertAlign w:val="superscript"/>
    </w:rPr>
  </w:style>
  <w:style w:type="paragraph" w:styleId="Pamattekstsaratkpi">
    <w:name w:val="Body Text Indent"/>
    <w:basedOn w:val="Parastais"/>
    <w:link w:val="PamattekstsaratkpiRakstz"/>
    <w:uiPriority w:val="99"/>
    <w:semiHidden/>
    <w:unhideWhenUsed/>
    <w:rsid w:val="00EE5B85"/>
    <w:pPr>
      <w:spacing w:after="120"/>
      <w:ind w:left="283"/>
    </w:pPr>
  </w:style>
  <w:style w:type="character" w:customStyle="1" w:styleId="PamattekstsaratkpiRakstz">
    <w:name w:val="Pamatteksts ar atkāpi Rakstz."/>
    <w:basedOn w:val="Noklusjumarindkopasfonts"/>
    <w:link w:val="Pamattekstsaratkpi"/>
    <w:uiPriority w:val="99"/>
    <w:semiHidden/>
    <w:rsid w:val="00EE5B85"/>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829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da.Naudis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5401C-B99A-4B66-852B-1976C035B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7</Pages>
  <Words>11888</Words>
  <Characters>6777</Characters>
  <Application>Microsoft Office Word</Application>
  <DocSecurity>0</DocSecurity>
  <Lines>56</Lines>
  <Paragraphs>37</Paragraphs>
  <ScaleCrop>false</ScaleCrop>
  <HeadingPairs>
    <vt:vector size="2" baseType="variant">
      <vt:variant>
        <vt:lpstr>Nosaukums</vt:lpstr>
      </vt:variant>
      <vt:variant>
        <vt:i4>1</vt:i4>
      </vt:variant>
    </vt:vector>
  </HeadingPairs>
  <TitlesOfParts>
    <vt:vector size="1" baseType="lpstr">
      <vt:lpstr>Informatīvais ziņojums „Par atļauju Sabiedrības integrācijas fondam uzņemties saistības un īstenot projektu „Dažādi cilvēki. Atšķirīga pieredze. Viena Latvija” Eiropas Kopienas nodarbinātības un sociālās solidaritātes programmas „PROGRESS 2007–2013” sadaļ</vt:lpstr>
    </vt:vector>
  </TitlesOfParts>
  <Company>LR Kultūras Ministrija</Company>
  <LinksUpToDate>false</LinksUpToDate>
  <CharactersWithSpaces>18628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atļauju Sabiedrības integrācijas fondam uzņemties saistības un īstenot projektu „Dažādi cilvēki. Atšķirīga pieredze. Viena Latvija” Eiropas Kopienas nodarbinātības un sociālās solidaritātes programmas „PROGRESS 2007–2013” sadaļas "Diskriminācijas apkarošana un dažādība" ietvaros</dc:title>
  <dc:subject>Informatīvais ziņojums</dc:subject>
  <dc:creator>L.Naudiša</dc:creator>
  <cp:keywords/>
  <dc:description>tālr.: 67330213, fakss: 67330293
Linda.Naudisa@km.gov.lv </dc:description>
  <cp:lastModifiedBy>Dzintra Rozīte</cp:lastModifiedBy>
  <cp:revision>45</cp:revision>
  <cp:lastPrinted>2013-05-22T11:25:00Z</cp:lastPrinted>
  <dcterms:created xsi:type="dcterms:W3CDTF">2013-04-05T13:18:00Z</dcterms:created>
  <dcterms:modified xsi:type="dcterms:W3CDTF">2013-05-30T11:08:00Z</dcterms:modified>
</cp:coreProperties>
</file>