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39" w:rsidRPr="00C306EA" w:rsidRDefault="00AE2839" w:rsidP="000311CE">
      <w:pPr>
        <w:pStyle w:val="Nosaukums"/>
        <w:rPr>
          <w:szCs w:val="28"/>
        </w:rPr>
      </w:pPr>
      <w:r w:rsidRPr="00C306EA">
        <w:rPr>
          <w:szCs w:val="28"/>
        </w:rPr>
        <w:t xml:space="preserve">Informatīvais </w:t>
      </w:r>
      <w:smartTag w:uri="schemas-tilde-lv/tildestengine" w:element="veidnes">
        <w:smartTagPr>
          <w:attr w:name="id" w:val="-1"/>
          <w:attr w:name="baseform" w:val="ziņojums"/>
          <w:attr w:name="text" w:val="ziņojums"/>
        </w:smartTagPr>
        <w:r w:rsidRPr="00C306EA">
          <w:rPr>
            <w:szCs w:val="28"/>
          </w:rPr>
          <w:t>ziņojums</w:t>
        </w:r>
      </w:smartTag>
    </w:p>
    <w:p w:rsidR="00AE2839" w:rsidRPr="00C306EA" w:rsidRDefault="003753A8" w:rsidP="00E033CA">
      <w:pPr>
        <w:pStyle w:val="Pamatteksts"/>
        <w:rPr>
          <w:bCs w:val="0"/>
          <w:szCs w:val="28"/>
        </w:rPr>
      </w:pPr>
      <w:r>
        <w:rPr>
          <w:bCs w:val="0"/>
          <w:szCs w:val="28"/>
        </w:rPr>
        <w:t>„P</w:t>
      </w:r>
      <w:r w:rsidR="00AE2839" w:rsidRPr="00C306EA">
        <w:rPr>
          <w:bCs w:val="0"/>
          <w:szCs w:val="28"/>
        </w:rPr>
        <w:t>ar Latvijas nacionālajām pozīcijām Eiropas Savienības Izglītības, jaunatnes, kultūras</w:t>
      </w:r>
      <w:r w:rsidR="00103AEC">
        <w:rPr>
          <w:bCs w:val="0"/>
          <w:szCs w:val="28"/>
        </w:rPr>
        <w:t xml:space="preserve"> un sporta ministru padomes 2013</w:t>
      </w:r>
      <w:r w:rsidR="00AE2839" w:rsidRPr="00C306EA">
        <w:rPr>
          <w:bCs w:val="0"/>
          <w:szCs w:val="28"/>
        </w:rPr>
        <w:t xml:space="preserve">.gada </w:t>
      </w:r>
      <w:r w:rsidR="00103AEC">
        <w:rPr>
          <w:bCs w:val="0"/>
          <w:szCs w:val="28"/>
        </w:rPr>
        <w:t xml:space="preserve">17.maija </w:t>
      </w:r>
      <w:r w:rsidR="00AE2839" w:rsidRPr="00C306EA">
        <w:rPr>
          <w:bCs w:val="0"/>
          <w:szCs w:val="28"/>
        </w:rPr>
        <w:t>sanāksmē Kultūras ministrijas kompetencē esošajos jautājumos</w:t>
      </w:r>
      <w:r>
        <w:rPr>
          <w:bCs w:val="0"/>
          <w:szCs w:val="28"/>
        </w:rPr>
        <w:t>”</w:t>
      </w:r>
    </w:p>
    <w:p w:rsidR="00AE2839" w:rsidRPr="00C306EA" w:rsidRDefault="00AE2839" w:rsidP="000311CE">
      <w:pPr>
        <w:pStyle w:val="Pamatteksts"/>
        <w:rPr>
          <w:b w:val="0"/>
          <w:szCs w:val="28"/>
        </w:rPr>
      </w:pPr>
    </w:p>
    <w:p w:rsidR="00AE2839" w:rsidRPr="003753A8" w:rsidRDefault="00AE2839" w:rsidP="003753A8">
      <w:pPr>
        <w:pStyle w:val="Pamatteksts"/>
        <w:jc w:val="left"/>
        <w:rPr>
          <w:szCs w:val="28"/>
        </w:rPr>
      </w:pPr>
      <w:r w:rsidRPr="00C306EA">
        <w:rPr>
          <w:szCs w:val="28"/>
        </w:rPr>
        <w:t xml:space="preserve">I </w:t>
      </w:r>
      <w:r>
        <w:rPr>
          <w:szCs w:val="28"/>
        </w:rPr>
        <w:t>Ministru P</w:t>
      </w:r>
      <w:r w:rsidRPr="00C306EA">
        <w:rPr>
          <w:szCs w:val="28"/>
        </w:rPr>
        <w:t>adomes sanāksmes darba kārtība</w:t>
      </w:r>
    </w:p>
    <w:p w:rsidR="00AE2839" w:rsidRPr="00C306EA" w:rsidRDefault="00103AEC" w:rsidP="003753A8">
      <w:pPr>
        <w:pStyle w:val="Pamatteksts"/>
        <w:spacing w:before="120"/>
        <w:ind w:firstLine="720"/>
        <w:jc w:val="both"/>
        <w:rPr>
          <w:b w:val="0"/>
        </w:rPr>
      </w:pPr>
      <w:r>
        <w:rPr>
          <w:b w:val="0"/>
        </w:rPr>
        <w:t>2013.gada 17.maijā</w:t>
      </w:r>
      <w:r w:rsidR="00AE2839" w:rsidRPr="00C306EA">
        <w:rPr>
          <w:b w:val="0"/>
        </w:rPr>
        <w:t xml:space="preserve"> notiks Eiropas Savienības (turpmāk - ES) Izglītības, jaunatnes, kultūras un sporta ministru padome</w:t>
      </w:r>
      <w:r w:rsidR="002573B1">
        <w:rPr>
          <w:b w:val="0"/>
        </w:rPr>
        <w:t>s sanāksme</w:t>
      </w:r>
      <w:r w:rsidR="00AE2839" w:rsidRPr="00C306EA">
        <w:rPr>
          <w:b w:val="0"/>
        </w:rPr>
        <w:t>, kurā tiks izskatīti šādi Kultūras ministr</w:t>
      </w:r>
      <w:r>
        <w:rPr>
          <w:b w:val="0"/>
        </w:rPr>
        <w:t>ijas kompetencē esoši jautājumi:</w:t>
      </w:r>
    </w:p>
    <w:p w:rsidR="00AE2839" w:rsidRPr="00C306EA" w:rsidRDefault="00AE2839" w:rsidP="00EA20DC">
      <w:pPr>
        <w:pStyle w:val="Pamatteksts"/>
        <w:ind w:firstLine="360"/>
        <w:jc w:val="both"/>
        <w:rPr>
          <w:b w:val="0"/>
        </w:rPr>
      </w:pPr>
    </w:p>
    <w:p w:rsidR="00D10905" w:rsidRDefault="00A03D76" w:rsidP="00D10905">
      <w:pPr>
        <w:pStyle w:val="Pamatteksts"/>
        <w:numPr>
          <w:ilvl w:val="0"/>
          <w:numId w:val="22"/>
        </w:numPr>
        <w:ind w:left="567" w:hanging="283"/>
        <w:jc w:val="both"/>
        <w:rPr>
          <w:szCs w:val="28"/>
        </w:rPr>
      </w:pPr>
      <w:r w:rsidRPr="00A03D76">
        <w:rPr>
          <w:szCs w:val="28"/>
        </w:rPr>
        <w:t>P</w:t>
      </w:r>
      <w:r w:rsidR="00103AEC" w:rsidRPr="00A03D76">
        <w:rPr>
          <w:szCs w:val="28"/>
        </w:rPr>
        <w:t>riekšlikums</w:t>
      </w:r>
      <w:r w:rsidR="00B443CE">
        <w:rPr>
          <w:szCs w:val="28"/>
        </w:rPr>
        <w:t xml:space="preserve"> Eiropas Parlamenta un Padomes l</w:t>
      </w:r>
      <w:r w:rsidR="00103AEC" w:rsidRPr="00A03D76">
        <w:rPr>
          <w:szCs w:val="28"/>
        </w:rPr>
        <w:t>ēmumam, ar ko nosaka Savienības rīcību iniciatīvai „Eiropas kultūras galvaspilsētas”</w:t>
      </w:r>
      <w:r w:rsidR="00B443CE">
        <w:rPr>
          <w:szCs w:val="28"/>
        </w:rPr>
        <w:t xml:space="preserve"> no 2020. l</w:t>
      </w:r>
      <w:r w:rsidR="00FF1774">
        <w:rPr>
          <w:szCs w:val="28"/>
        </w:rPr>
        <w:t>īdz 2033.gadam</w:t>
      </w:r>
      <w:r w:rsidR="00D10905">
        <w:rPr>
          <w:szCs w:val="28"/>
        </w:rPr>
        <w:t xml:space="preserve"> </w:t>
      </w:r>
      <w:r w:rsidR="00D10905" w:rsidRPr="00D10905">
        <w:rPr>
          <w:b w:val="0"/>
          <w:szCs w:val="28"/>
        </w:rPr>
        <w:t>(turpmāk – priekšlikums lēmumam)</w:t>
      </w:r>
      <w:r w:rsidR="00FF1774">
        <w:rPr>
          <w:szCs w:val="28"/>
        </w:rPr>
        <w:t xml:space="preserve"> </w:t>
      </w:r>
      <w:r w:rsidR="00EF6A56">
        <w:rPr>
          <w:szCs w:val="28"/>
        </w:rPr>
        <w:t xml:space="preserve">- </w:t>
      </w:r>
      <w:r w:rsidR="00AE2839" w:rsidRPr="002573B1">
        <w:rPr>
          <w:b w:val="0"/>
          <w:i/>
          <w:szCs w:val="28"/>
        </w:rPr>
        <w:t>vispārējā pieeja</w:t>
      </w:r>
      <w:r w:rsidR="00EF6A56">
        <w:rPr>
          <w:b w:val="0"/>
          <w:szCs w:val="28"/>
        </w:rPr>
        <w:t>.</w:t>
      </w:r>
      <w:r w:rsidR="00BA7D17">
        <w:rPr>
          <w:szCs w:val="28"/>
        </w:rPr>
        <w:t xml:space="preserve"> </w:t>
      </w:r>
    </w:p>
    <w:p w:rsidR="00D10905" w:rsidRPr="00D10905" w:rsidRDefault="00D10905" w:rsidP="00E41F2C">
      <w:pPr>
        <w:pStyle w:val="Pamatteksts"/>
        <w:spacing w:before="120"/>
        <w:ind w:firstLine="567"/>
        <w:jc w:val="both"/>
        <w:rPr>
          <w:rStyle w:val="at1"/>
          <w:szCs w:val="28"/>
        </w:rPr>
      </w:pPr>
      <w:r>
        <w:rPr>
          <w:b w:val="0"/>
          <w:szCs w:val="28"/>
        </w:rPr>
        <w:t>Padomē plānots panākt vispārēju pieeju</w:t>
      </w:r>
      <w:r w:rsidRPr="00D10905">
        <w:rPr>
          <w:b w:val="0"/>
          <w:szCs w:val="28"/>
        </w:rPr>
        <w:t xml:space="preserve"> par </w:t>
      </w:r>
      <w:r>
        <w:rPr>
          <w:b w:val="0"/>
          <w:szCs w:val="28"/>
        </w:rPr>
        <w:t>priekšlikumu lēmumam</w:t>
      </w:r>
      <w:r w:rsidR="00B97C3E">
        <w:rPr>
          <w:b w:val="0"/>
          <w:szCs w:val="28"/>
        </w:rPr>
        <w:t>, kas paredz ES iniciatīvu</w:t>
      </w:r>
      <w:r w:rsidRPr="00D10905">
        <w:rPr>
          <w:b w:val="0"/>
          <w:szCs w:val="28"/>
        </w:rPr>
        <w:t xml:space="preserve"> „Eiropas kultūras galvaspilsēta” turpināšanu pēc 2019.gada. </w:t>
      </w:r>
      <w:r w:rsidR="00B443CE">
        <w:rPr>
          <w:b w:val="0"/>
          <w:szCs w:val="28"/>
        </w:rPr>
        <w:t>Priekšlikumā l</w:t>
      </w:r>
      <w:r w:rsidR="00B97C3E">
        <w:rPr>
          <w:b w:val="0"/>
          <w:szCs w:val="28"/>
        </w:rPr>
        <w:t xml:space="preserve">ēmumam </w:t>
      </w:r>
      <w:r w:rsidRPr="00D10905">
        <w:rPr>
          <w:rStyle w:val="at1"/>
          <w:b w:val="0"/>
          <w:szCs w:val="28"/>
        </w:rPr>
        <w:t>kopumā ir saglabātas pašreiz spēkā esošās Eiropas kultūras galvaspilsētas iniciatīvas iezīmes un struktūra. Tajā ir ierosināts arī turpmāk piešķirt šo statusu saskaņā ar dalībvalstu rotācijas sistēmu. Kā jauninājums lēmuma priekšlikumā ir ierosināts šo statusu katru gadu piešķirt ne tikai divu dalībvalstu pilsētām, bet ļaut arī ES kandidātvalstīm vai potenciālajām kandidātvalstīm reizi trijos gados nominēt pilsētas Eiropas kul</w:t>
      </w:r>
      <w:r w:rsidR="002573B1">
        <w:rPr>
          <w:rStyle w:val="at1"/>
          <w:b w:val="0"/>
          <w:szCs w:val="28"/>
        </w:rPr>
        <w:t>tūras galvaspilsētas</w:t>
      </w:r>
      <w:r w:rsidRPr="00D10905">
        <w:rPr>
          <w:rStyle w:val="at1"/>
          <w:b w:val="0"/>
          <w:szCs w:val="28"/>
        </w:rPr>
        <w:t xml:space="preserve"> titulam. Mainīti arī atlases kritēriji ar mērķi uzlabot iesaistīto pilsētu vispārīgo atlasi un to uzraudzību. Vairāk uzmanības ir pievērsts iniciatīvas sviras efektam saistībā ar ilgtermiņa izaugsmes un pilsētu attīstības veicināšanu, kā arī pasākuma Eiropas dimensijai un kultūras un mākslinieciskā satura kvalitātei attiecīgajā gadā. </w:t>
      </w:r>
    </w:p>
    <w:p w:rsidR="00B1227A" w:rsidRDefault="00B97C3E" w:rsidP="00BA7D17">
      <w:pPr>
        <w:pStyle w:val="Pamatteksts"/>
        <w:ind w:firstLine="567"/>
        <w:jc w:val="both"/>
        <w:rPr>
          <w:b w:val="0"/>
        </w:rPr>
      </w:pPr>
      <w:r w:rsidRPr="00B97C3E">
        <w:t>Latvija atbalsta vispārējas pieejas panākšanu</w:t>
      </w:r>
      <w:r>
        <w:rPr>
          <w:b w:val="0"/>
        </w:rPr>
        <w:t xml:space="preserve"> Ministru padomē par </w:t>
      </w:r>
      <w:r w:rsidRPr="000C6645">
        <w:rPr>
          <w:b w:val="0"/>
        </w:rPr>
        <w:t>priekšlikumu lēmumam, ar ko nosaka Savienības rīcību iniciatīvai „Eiropas kultūras galvaspilsētas” no 2020.līdz 2033.gadam.</w:t>
      </w:r>
    </w:p>
    <w:p w:rsidR="00B97C3E" w:rsidRPr="00B97C3E" w:rsidRDefault="00B97C3E" w:rsidP="00B97C3E">
      <w:pPr>
        <w:tabs>
          <w:tab w:val="left" w:pos="709"/>
        </w:tabs>
        <w:jc w:val="both"/>
        <w:rPr>
          <w:sz w:val="22"/>
          <w:szCs w:val="22"/>
          <w:highlight w:val="yellow"/>
          <w:lang w:val="lv-LV"/>
        </w:rPr>
      </w:pPr>
      <w:r w:rsidRPr="00B97C3E">
        <w:rPr>
          <w:bCs/>
          <w:szCs w:val="28"/>
          <w:lang w:val="lv-LV"/>
        </w:rPr>
        <w:tab/>
      </w:r>
      <w:r w:rsidRPr="00B97C3E">
        <w:rPr>
          <w:lang w:val="lv-LV" w:eastAsia="lv-LV"/>
        </w:rPr>
        <w:t>Latvija īpaši atbalsta nacionālo ekspertu iekļaušanu Eiropas žūrijas sastāvā atlases procesā,</w:t>
      </w:r>
      <w:r w:rsidRPr="00B97C3E">
        <w:rPr>
          <w:lang w:val="lv-LV"/>
        </w:rPr>
        <w:t xml:space="preserve"> jo priekšlikumā ir iekļauti vairāki specifiski kritēriji attiecībā uz </w:t>
      </w:r>
      <w:proofErr w:type="spellStart"/>
      <w:r w:rsidRPr="00B97C3E">
        <w:rPr>
          <w:lang w:val="lv-LV"/>
        </w:rPr>
        <w:t>kandidātpilsētu</w:t>
      </w:r>
      <w:proofErr w:type="spellEnd"/>
      <w:r w:rsidRPr="00B97C3E">
        <w:rPr>
          <w:lang w:val="lv-LV"/>
        </w:rPr>
        <w:t xml:space="preserve"> </w:t>
      </w:r>
      <w:r w:rsidRPr="00B97C3E">
        <w:rPr>
          <w:noProof/>
          <w:lang w:val="lv-LV"/>
        </w:rPr>
        <w:t>ieguldījumu ilgtermiņa stratēģijā, izp</w:t>
      </w:r>
      <w:r>
        <w:rPr>
          <w:noProof/>
          <w:lang w:val="lv-LV"/>
        </w:rPr>
        <w:t>ildes spēju, kultūras un māksliniecisko</w:t>
      </w:r>
      <w:r w:rsidRPr="00B97C3E">
        <w:rPr>
          <w:noProof/>
          <w:lang w:val="lv-LV"/>
        </w:rPr>
        <w:t xml:space="preserve"> saturu, Eiropas dimensiju, sabiedrības iesaistīšanā un pārvaldību, </w:t>
      </w:r>
      <w:r w:rsidRPr="00B97C3E">
        <w:rPr>
          <w:lang w:val="lv-LV"/>
        </w:rPr>
        <w:t>kuru kvalitatīva izvērtēšana atbilstoši priekšlikumā paredzētajai detalizācijas pakāpei varētu būt apgrūtinoša vai pat neiespējama bez nacionālo pārstāvju līdzdalības.</w:t>
      </w:r>
    </w:p>
    <w:p w:rsidR="00B1227A" w:rsidRDefault="00B1227A" w:rsidP="00BA7D17">
      <w:pPr>
        <w:pStyle w:val="Pamatteksts"/>
        <w:ind w:firstLine="567"/>
        <w:jc w:val="both"/>
        <w:rPr>
          <w:b w:val="0"/>
          <w:szCs w:val="28"/>
        </w:rPr>
      </w:pPr>
    </w:p>
    <w:p w:rsidR="00FB0D47" w:rsidRPr="00B97C3E" w:rsidRDefault="00F22A14" w:rsidP="00B97C3E">
      <w:pPr>
        <w:pStyle w:val="Pamatteksts"/>
        <w:numPr>
          <w:ilvl w:val="0"/>
          <w:numId w:val="22"/>
        </w:numPr>
        <w:ind w:left="567" w:hanging="283"/>
        <w:jc w:val="both"/>
        <w:rPr>
          <w:szCs w:val="28"/>
        </w:rPr>
      </w:pPr>
      <w:r>
        <w:rPr>
          <w:szCs w:val="28"/>
          <w:lang w:eastAsia="lv-LV"/>
        </w:rPr>
        <w:t>Padomes lēmums</w:t>
      </w:r>
      <w:r w:rsidR="00A03D76">
        <w:t xml:space="preserve">, ar ko izraugās </w:t>
      </w:r>
      <w:r w:rsidR="00E85C4C" w:rsidRPr="00E85C4C">
        <w:t xml:space="preserve">Eiropas kultūras galvaspilsētu izvirzīšanu 2017. gadam Dānijā un Kiprā un 2018.gadam Maltā </w:t>
      </w:r>
      <w:r w:rsidR="00EF6A56">
        <w:t xml:space="preserve">- </w:t>
      </w:r>
      <w:r w:rsidR="00A03D76" w:rsidRPr="002573B1">
        <w:rPr>
          <w:b w:val="0"/>
          <w:i/>
          <w:szCs w:val="28"/>
        </w:rPr>
        <w:t>Padomes lēmuma pieņemšana</w:t>
      </w:r>
      <w:r w:rsidR="00EF6A56">
        <w:rPr>
          <w:b w:val="0"/>
          <w:szCs w:val="28"/>
        </w:rPr>
        <w:t>.</w:t>
      </w:r>
    </w:p>
    <w:p w:rsidR="00F22A14" w:rsidRPr="00862E54" w:rsidRDefault="00F22A14" w:rsidP="00F22A14">
      <w:pPr>
        <w:spacing w:before="120"/>
        <w:ind w:firstLine="567"/>
        <w:jc w:val="both"/>
        <w:rPr>
          <w:lang w:val="lv-LV"/>
        </w:rPr>
      </w:pPr>
      <w:r w:rsidRPr="00F22A14">
        <w:rPr>
          <w:szCs w:val="28"/>
          <w:lang w:val="lv-LV" w:eastAsia="lv-LV"/>
        </w:rPr>
        <w:t>Padomē</w:t>
      </w:r>
      <w:r w:rsidRPr="00F22A14">
        <w:rPr>
          <w:b/>
          <w:szCs w:val="28"/>
          <w:lang w:val="lv-LV" w:eastAsia="lv-LV"/>
        </w:rPr>
        <w:t xml:space="preserve"> </w:t>
      </w:r>
      <w:r w:rsidRPr="00F22A14">
        <w:rPr>
          <w:lang w:val="lv-LV"/>
        </w:rPr>
        <w:t xml:space="preserve">paredzēts pieņemt lēmumu, ar kuru Dānijas pilsēta </w:t>
      </w:r>
      <w:proofErr w:type="spellStart"/>
      <w:r w:rsidRPr="00F22A14">
        <w:rPr>
          <w:lang w:val="lv-LV"/>
        </w:rPr>
        <w:t>Orhūsa</w:t>
      </w:r>
      <w:proofErr w:type="spellEnd"/>
      <w:r w:rsidRPr="00F22A14">
        <w:rPr>
          <w:lang w:val="lv-LV"/>
        </w:rPr>
        <w:t xml:space="preserve"> un Kipras pilsēta </w:t>
      </w:r>
      <w:proofErr w:type="spellStart"/>
      <w:r w:rsidRPr="00F22A14">
        <w:rPr>
          <w:lang w:val="lv-LV"/>
        </w:rPr>
        <w:t>Pafosa</w:t>
      </w:r>
      <w:proofErr w:type="spellEnd"/>
      <w:r w:rsidRPr="00F22A14">
        <w:rPr>
          <w:lang w:val="lv-LV"/>
        </w:rPr>
        <w:t xml:space="preserve"> tiek apstiprinātas par Eiropas kultūras galvaspilsētām </w:t>
      </w:r>
      <w:r w:rsidRPr="00F22A14">
        <w:rPr>
          <w:lang w:val="lv-LV"/>
        </w:rPr>
        <w:lastRenderedPageBreak/>
        <w:t>2017.gadā,</w:t>
      </w:r>
      <w:r>
        <w:rPr>
          <w:lang w:val="lv-LV"/>
        </w:rPr>
        <w:t xml:space="preserve"> savukārt Maltas pilsēta Valeta par Eiropas kultūras galvaspilsētu 2018.gadā. Padomes lēmums ir izstrādāts</w:t>
      </w:r>
      <w:r w:rsidRPr="00862E54">
        <w:rPr>
          <w:lang w:val="lv-LV"/>
        </w:rPr>
        <w:t>, pama</w:t>
      </w:r>
      <w:r>
        <w:rPr>
          <w:lang w:val="lv-LV"/>
        </w:rPr>
        <w:t>tojoties uz atlases žūrijas 2012</w:t>
      </w:r>
      <w:r w:rsidRPr="00862E54">
        <w:rPr>
          <w:lang w:val="lv-LV"/>
        </w:rPr>
        <w:t xml:space="preserve">. gada </w:t>
      </w:r>
      <w:r>
        <w:rPr>
          <w:lang w:val="lv-LV"/>
        </w:rPr>
        <w:t xml:space="preserve">septembra un novembra ziņojumu un Eiropas Parlamenta labvēlīgu </w:t>
      </w:r>
      <w:r w:rsidRPr="00862E54">
        <w:rPr>
          <w:lang w:val="lv-LV"/>
        </w:rPr>
        <w:t>atzinumu</w:t>
      </w:r>
      <w:r>
        <w:rPr>
          <w:lang w:val="lv-LV"/>
        </w:rPr>
        <w:t>.</w:t>
      </w:r>
    </w:p>
    <w:p w:rsidR="00F22A14" w:rsidRPr="00851AC9" w:rsidRDefault="00851AC9" w:rsidP="00851AC9">
      <w:pPr>
        <w:pStyle w:val="Pamatteksts"/>
        <w:ind w:firstLine="567"/>
        <w:jc w:val="both"/>
        <w:rPr>
          <w:b w:val="0"/>
          <w:szCs w:val="28"/>
          <w:lang w:eastAsia="lv-LV"/>
        </w:rPr>
      </w:pPr>
      <w:r w:rsidRPr="00851AC9">
        <w:rPr>
          <w:b w:val="0"/>
        </w:rPr>
        <w:t xml:space="preserve">Eiropas kultūras galvaspilsētu izraudzīšanas kārtību paredz Eiropas Parlamenta un Padomes 2006.gada 24.oktobra lēmums 1622/2006/EK, ar ko nosaka Kopienas rīcību pasākumam „Eiropas kultūras galvaspilsēta” no 2007. līdz 2019.gadam. Šis lēmums nosaka kritērijus, kuri jāievēro, sagatavojot </w:t>
      </w:r>
      <w:proofErr w:type="spellStart"/>
      <w:r w:rsidRPr="00851AC9">
        <w:rPr>
          <w:b w:val="0"/>
        </w:rPr>
        <w:t>kandidātpilsētu</w:t>
      </w:r>
      <w:proofErr w:type="spellEnd"/>
      <w:r w:rsidRPr="00851AC9">
        <w:rPr>
          <w:b w:val="0"/>
        </w:rPr>
        <w:t xml:space="preserve"> pieteikumus Eiropas kultūras galvaspilsētas statusam, atlases žūrijas izveidošanas principus, </w:t>
      </w:r>
      <w:proofErr w:type="spellStart"/>
      <w:r w:rsidRPr="00851AC9">
        <w:rPr>
          <w:b w:val="0"/>
        </w:rPr>
        <w:t>priekšatlases</w:t>
      </w:r>
      <w:proofErr w:type="spellEnd"/>
      <w:r w:rsidRPr="00851AC9">
        <w:rPr>
          <w:b w:val="0"/>
        </w:rPr>
        <w:t xml:space="preserve"> un galīgās atlases norisi</w:t>
      </w:r>
      <w:r>
        <w:rPr>
          <w:b w:val="0"/>
        </w:rPr>
        <w:t>.</w:t>
      </w:r>
    </w:p>
    <w:p w:rsidR="00F22A14" w:rsidRPr="00851AC9" w:rsidRDefault="00851AC9" w:rsidP="00851AC9">
      <w:pPr>
        <w:pStyle w:val="Pamatteksts"/>
        <w:ind w:firstLine="567"/>
        <w:jc w:val="both"/>
        <w:rPr>
          <w:b w:val="0"/>
          <w:szCs w:val="28"/>
          <w:lang w:eastAsia="lv-LV"/>
        </w:rPr>
      </w:pPr>
      <w:r w:rsidRPr="00851AC9">
        <w:rPr>
          <w:b w:val="0"/>
        </w:rPr>
        <w:t>Saskaņā ar iepriekšminētā lēmuma pielikumu Eiropas kultū</w:t>
      </w:r>
      <w:r>
        <w:rPr>
          <w:b w:val="0"/>
        </w:rPr>
        <w:t>ras galvaspilsētas statusam 2017</w:t>
      </w:r>
      <w:r w:rsidRPr="00851AC9">
        <w:rPr>
          <w:b w:val="0"/>
        </w:rPr>
        <w:t>. gadā va</w:t>
      </w:r>
      <w:r>
        <w:rPr>
          <w:b w:val="0"/>
        </w:rPr>
        <w:t>rēja pretendēt pilsētas no Dānijas un Kipras, savukārt 2018.gadā pilsētas no Maltas un Nīderlandes</w:t>
      </w:r>
      <w:r w:rsidRPr="00851AC9">
        <w:rPr>
          <w:b w:val="0"/>
        </w:rPr>
        <w:t xml:space="preserve">. </w:t>
      </w:r>
      <w:r>
        <w:rPr>
          <w:b w:val="0"/>
        </w:rPr>
        <w:t xml:space="preserve">Izņēmuma kārtā Malta organizēja nacionālo atlases procedūru vienu gadu pirms parastā grafika. </w:t>
      </w:r>
    </w:p>
    <w:p w:rsidR="00851AC9" w:rsidRDefault="00A03D76" w:rsidP="00A963A4">
      <w:pPr>
        <w:ind w:firstLine="720"/>
        <w:jc w:val="both"/>
        <w:rPr>
          <w:szCs w:val="28"/>
          <w:lang w:val="lv-LV"/>
        </w:rPr>
      </w:pPr>
      <w:r w:rsidRPr="00851AC9">
        <w:rPr>
          <w:b/>
          <w:szCs w:val="28"/>
          <w:lang w:val="lv-LV"/>
        </w:rPr>
        <w:t>Latvija atbalsta Padomes lēmumu</w:t>
      </w:r>
      <w:r w:rsidR="00851AC9">
        <w:rPr>
          <w:szCs w:val="28"/>
          <w:lang w:val="lv-LV"/>
        </w:rPr>
        <w:t>, ar kuru Dānijas pilsēta</w:t>
      </w:r>
      <w:r w:rsidR="002573B1">
        <w:rPr>
          <w:szCs w:val="28"/>
          <w:lang w:val="lv-LV"/>
        </w:rPr>
        <w:t xml:space="preserve"> </w:t>
      </w:r>
      <w:proofErr w:type="spellStart"/>
      <w:r w:rsidR="002573B1">
        <w:rPr>
          <w:szCs w:val="28"/>
          <w:lang w:val="lv-LV"/>
        </w:rPr>
        <w:t>Orhūsa</w:t>
      </w:r>
      <w:proofErr w:type="spellEnd"/>
      <w:r w:rsidR="002573B1">
        <w:rPr>
          <w:szCs w:val="28"/>
          <w:lang w:val="lv-LV"/>
        </w:rPr>
        <w:t xml:space="preserve"> un Kipras pilsēta </w:t>
      </w:r>
      <w:proofErr w:type="spellStart"/>
      <w:r w:rsidR="002573B1">
        <w:rPr>
          <w:szCs w:val="28"/>
          <w:lang w:val="lv-LV"/>
        </w:rPr>
        <w:t>Pafosa</w:t>
      </w:r>
      <w:proofErr w:type="spellEnd"/>
      <w:r w:rsidR="00851AC9">
        <w:rPr>
          <w:szCs w:val="28"/>
          <w:lang w:val="lv-LV"/>
        </w:rPr>
        <w:t xml:space="preserve"> tiek apstiprinātas par Eiropas kultūras galvaspilsētām 2017.gadā un Maltas pilsēta Valeta tiek apstiprinātas par Eiropas kultūras galvaspilsētu 2018.gadā. </w:t>
      </w:r>
    </w:p>
    <w:p w:rsidR="00103AEC" w:rsidRPr="00103AEC" w:rsidRDefault="00103AEC" w:rsidP="00103AEC">
      <w:pPr>
        <w:pStyle w:val="Pamatteksts"/>
        <w:ind w:left="720"/>
        <w:jc w:val="both"/>
        <w:rPr>
          <w:szCs w:val="28"/>
        </w:rPr>
      </w:pPr>
    </w:p>
    <w:p w:rsidR="00D10D16" w:rsidRPr="00A657C7" w:rsidRDefault="006F4968" w:rsidP="00CD3B1B">
      <w:pPr>
        <w:pStyle w:val="Pamatteksts"/>
        <w:numPr>
          <w:ilvl w:val="0"/>
          <w:numId w:val="22"/>
        </w:numPr>
        <w:ind w:left="567" w:hanging="283"/>
        <w:jc w:val="both"/>
        <w:rPr>
          <w:color w:val="000000"/>
          <w:szCs w:val="28"/>
        </w:rPr>
      </w:pPr>
      <w:r w:rsidRPr="003753A8">
        <w:rPr>
          <w:color w:val="000000"/>
          <w:szCs w:val="28"/>
        </w:rPr>
        <w:t xml:space="preserve">Kultūru daudzveidība </w:t>
      </w:r>
      <w:r w:rsidR="003753A8" w:rsidRPr="003753A8">
        <w:rPr>
          <w:szCs w:val="28"/>
        </w:rPr>
        <w:t>Transatlantiskās tirdzniecības un investīciju partnerības (TTIP) ietvaros</w:t>
      </w:r>
      <w:r w:rsidR="003753A8" w:rsidRPr="003753A8">
        <w:rPr>
          <w:color w:val="000000"/>
          <w:szCs w:val="28"/>
        </w:rPr>
        <w:t xml:space="preserve"> </w:t>
      </w:r>
      <w:r w:rsidR="00FB0D47" w:rsidRPr="003753A8">
        <w:rPr>
          <w:color w:val="000000"/>
          <w:szCs w:val="28"/>
        </w:rPr>
        <w:t xml:space="preserve">– </w:t>
      </w:r>
      <w:r w:rsidR="00FB0D47" w:rsidRPr="00D63716">
        <w:rPr>
          <w:b w:val="0"/>
          <w:i/>
          <w:color w:val="000000"/>
          <w:szCs w:val="28"/>
        </w:rPr>
        <w:t>v</w:t>
      </w:r>
      <w:r w:rsidR="00F31458" w:rsidRPr="00D63716">
        <w:rPr>
          <w:b w:val="0"/>
          <w:i/>
          <w:color w:val="000000"/>
          <w:szCs w:val="28"/>
        </w:rPr>
        <w:t>iedokļu</w:t>
      </w:r>
      <w:r w:rsidRPr="00D63716">
        <w:rPr>
          <w:b w:val="0"/>
          <w:i/>
          <w:color w:val="000000"/>
          <w:szCs w:val="28"/>
        </w:rPr>
        <w:t xml:space="preserve"> apmaiņa</w:t>
      </w:r>
      <w:r w:rsidR="00FB0D47" w:rsidRPr="003753A8">
        <w:rPr>
          <w:b w:val="0"/>
          <w:color w:val="000000"/>
          <w:szCs w:val="28"/>
        </w:rPr>
        <w:t>.</w:t>
      </w:r>
    </w:p>
    <w:p w:rsidR="00B1227A" w:rsidRPr="00B1227A" w:rsidRDefault="00B1227A" w:rsidP="00B1227A">
      <w:pPr>
        <w:spacing w:before="120"/>
        <w:ind w:firstLine="567"/>
        <w:jc w:val="both"/>
        <w:rPr>
          <w:szCs w:val="28"/>
          <w:lang w:val="lv-LV"/>
        </w:rPr>
      </w:pPr>
      <w:r w:rsidRPr="00B1227A">
        <w:rPr>
          <w:szCs w:val="28"/>
          <w:lang w:val="lv-LV"/>
        </w:rPr>
        <w:t xml:space="preserve">2013.gada 12.martā Eiropas Komisija (EK) aicināja ES dalībvalstis piešķirt sarunu mandātu, lai uzsāktu diskusijas par ES un ASV Transatlantiskās tirdzniecības un investīciju partnerību (turpmāk - TTIP). Sarunām noslēdzoties, ES-ASV TTIP vienošanās varētu kļūt par visapjomīgāko divpusējo tirdzniecības darījumu, kāds jebkad ticis noslēgts. EK aplēses liecina, ka TTIP vienošanās varētu veicināt ES ikgadējo ekonomisko izaugsmi 0.5% apmērā. </w:t>
      </w:r>
    </w:p>
    <w:p w:rsidR="00AA3709" w:rsidRDefault="00B1227A" w:rsidP="00AA3709">
      <w:pPr>
        <w:pStyle w:val="Pamatteksts"/>
        <w:ind w:firstLine="567"/>
        <w:jc w:val="both"/>
        <w:rPr>
          <w:b w:val="0"/>
          <w:bCs w:val="0"/>
          <w:szCs w:val="28"/>
        </w:rPr>
      </w:pPr>
      <w:r w:rsidRPr="00B1227A">
        <w:rPr>
          <w:b w:val="0"/>
          <w:bCs w:val="0"/>
          <w:szCs w:val="28"/>
        </w:rPr>
        <w:t xml:space="preserve">Noieta tirgus paplašināšana ES precēm un pakalpojumiem ir </w:t>
      </w:r>
      <w:r w:rsidR="002573B1">
        <w:rPr>
          <w:b w:val="0"/>
          <w:bCs w:val="0"/>
          <w:szCs w:val="28"/>
        </w:rPr>
        <w:t>potenciāls izaugsmes avots</w:t>
      </w:r>
      <w:r w:rsidRPr="00B1227A">
        <w:rPr>
          <w:b w:val="0"/>
          <w:bCs w:val="0"/>
          <w:szCs w:val="28"/>
        </w:rPr>
        <w:t xml:space="preserve"> un darba vietu radīšanai visās jomās, t.sk. audiovizuālajā nozarē. Vienlaikus jāņem vērā, ka attiecībā uz audiovizuālo nozari ES tirgus nav</w:t>
      </w:r>
      <w:r w:rsidR="00BA072A">
        <w:rPr>
          <w:b w:val="0"/>
          <w:bCs w:val="0"/>
          <w:szCs w:val="28"/>
        </w:rPr>
        <w:t xml:space="preserve"> viendabīgi attīstīts</w:t>
      </w:r>
      <w:r w:rsidRPr="00B1227A">
        <w:rPr>
          <w:b w:val="0"/>
          <w:bCs w:val="0"/>
          <w:szCs w:val="28"/>
        </w:rPr>
        <w:t xml:space="preserve">, kas rada </w:t>
      </w:r>
      <w:r w:rsidR="00BA072A">
        <w:rPr>
          <w:b w:val="0"/>
          <w:bCs w:val="0"/>
          <w:szCs w:val="28"/>
        </w:rPr>
        <w:t>izaicinājumus audiovizuālā tirgus dalībniekiem ES</w:t>
      </w:r>
      <w:r w:rsidRPr="00B1227A">
        <w:rPr>
          <w:b w:val="0"/>
          <w:bCs w:val="0"/>
          <w:szCs w:val="28"/>
        </w:rPr>
        <w:t xml:space="preserve">. </w:t>
      </w:r>
    </w:p>
    <w:p w:rsidR="00B1227A" w:rsidRPr="00B1227A" w:rsidRDefault="00B1227A" w:rsidP="00572ABD">
      <w:pPr>
        <w:pStyle w:val="Pamatteksts"/>
        <w:ind w:firstLine="567"/>
        <w:jc w:val="both"/>
        <w:rPr>
          <w:b w:val="0"/>
          <w:bCs w:val="0"/>
          <w:szCs w:val="28"/>
        </w:rPr>
      </w:pPr>
      <w:r w:rsidRPr="00B1227A">
        <w:rPr>
          <w:b w:val="0"/>
          <w:bCs w:val="0"/>
          <w:szCs w:val="28"/>
        </w:rPr>
        <w:t xml:space="preserve">Šajā sakarā Īrijas prezidentūras sagatavotajā diskusijas dokumentā norādīts, ka līdz šim ES nostāja </w:t>
      </w:r>
      <w:r w:rsidR="00FF2611">
        <w:rPr>
          <w:b w:val="0"/>
          <w:bCs w:val="0"/>
          <w:szCs w:val="28"/>
        </w:rPr>
        <w:t xml:space="preserve">ir bijusi nemainīga </w:t>
      </w:r>
      <w:r w:rsidRPr="00B1227A">
        <w:rPr>
          <w:b w:val="0"/>
          <w:bCs w:val="0"/>
          <w:szCs w:val="28"/>
        </w:rPr>
        <w:t>starptautiskās tirdzniecības sarunās attiecībā uz kultūras precēm un pakalpojumiem</w:t>
      </w:r>
      <w:r w:rsidR="00FF2611">
        <w:rPr>
          <w:b w:val="0"/>
          <w:bCs w:val="0"/>
          <w:szCs w:val="28"/>
        </w:rPr>
        <w:t>, ieskaitot audiovizuālo nozari</w:t>
      </w:r>
      <w:r w:rsidRPr="00B1227A">
        <w:rPr>
          <w:b w:val="0"/>
          <w:bCs w:val="0"/>
          <w:szCs w:val="28"/>
        </w:rPr>
        <w:t>. ES šo nostāju ir pamatojusi ar sabiedrības interešu aizstāvību, jo audiovizuālais sektors ir būtisks nacionālās identitātes un vērtību izteiksmes</w:t>
      </w:r>
      <w:r w:rsidR="00FF2611">
        <w:rPr>
          <w:b w:val="0"/>
          <w:bCs w:val="0"/>
          <w:szCs w:val="28"/>
        </w:rPr>
        <w:t xml:space="preserve"> līdzeklis ar simbolisku nozīmi</w:t>
      </w:r>
      <w:r w:rsidRPr="00B1227A">
        <w:rPr>
          <w:b w:val="0"/>
          <w:bCs w:val="0"/>
          <w:szCs w:val="28"/>
        </w:rPr>
        <w:t xml:space="preserve">. </w:t>
      </w:r>
      <w:r w:rsidR="00FF2611">
        <w:rPr>
          <w:b w:val="0"/>
          <w:bCs w:val="0"/>
          <w:szCs w:val="28"/>
        </w:rPr>
        <w:t xml:space="preserve">Jāatzīmē, ka </w:t>
      </w:r>
      <w:r w:rsidR="00FF2611" w:rsidRPr="00B1227A">
        <w:rPr>
          <w:b w:val="0"/>
          <w:bCs w:val="0"/>
          <w:szCs w:val="28"/>
        </w:rPr>
        <w:t>ES joprojām paliek uzticīga saviem principiem par kultūras daudzveidības aizsardzību un veicināšanu</w:t>
      </w:r>
      <w:r w:rsidR="00FF2611">
        <w:rPr>
          <w:b w:val="0"/>
          <w:bCs w:val="0"/>
          <w:szCs w:val="28"/>
        </w:rPr>
        <w:t>, tādējādi aicina tirdzniecības sarunās partnervalstis pievienoties attiecīgām UNESCO starptautiskajām konvencijām.</w:t>
      </w:r>
      <w:r w:rsidR="00FF2611" w:rsidRPr="00B1227A">
        <w:rPr>
          <w:b w:val="0"/>
          <w:bCs w:val="0"/>
          <w:szCs w:val="28"/>
        </w:rPr>
        <w:t xml:space="preserve"> </w:t>
      </w:r>
      <w:r w:rsidR="00FF2611">
        <w:rPr>
          <w:b w:val="0"/>
          <w:bCs w:val="0"/>
          <w:szCs w:val="28"/>
        </w:rPr>
        <w:t>V</w:t>
      </w:r>
      <w:r w:rsidR="00FF2611" w:rsidRPr="00B1227A">
        <w:rPr>
          <w:b w:val="0"/>
          <w:bCs w:val="0"/>
          <w:szCs w:val="28"/>
        </w:rPr>
        <w:t xml:space="preserve">ienlaicīgi </w:t>
      </w:r>
      <w:r w:rsidR="00FF2611">
        <w:rPr>
          <w:b w:val="0"/>
          <w:bCs w:val="0"/>
          <w:szCs w:val="28"/>
        </w:rPr>
        <w:t xml:space="preserve">ES </w:t>
      </w:r>
      <w:r w:rsidR="00FF2611" w:rsidRPr="00B1227A">
        <w:rPr>
          <w:b w:val="0"/>
          <w:bCs w:val="0"/>
          <w:szCs w:val="28"/>
        </w:rPr>
        <w:t>vēlas izpētīt, kāds būtu vislabākais veids, lai nodrošinātu atbalstu audiovizuālaj</w:t>
      </w:r>
      <w:r w:rsidR="00FF2611">
        <w:rPr>
          <w:b w:val="0"/>
          <w:bCs w:val="0"/>
          <w:szCs w:val="28"/>
        </w:rPr>
        <w:t>ā</w:t>
      </w:r>
      <w:r w:rsidR="00FF2611" w:rsidRPr="00B1227A">
        <w:rPr>
          <w:b w:val="0"/>
          <w:bCs w:val="0"/>
          <w:szCs w:val="28"/>
        </w:rPr>
        <w:t>m nozarēm</w:t>
      </w:r>
      <w:r w:rsidR="00FF2611">
        <w:rPr>
          <w:b w:val="0"/>
          <w:bCs w:val="0"/>
          <w:szCs w:val="28"/>
        </w:rPr>
        <w:t xml:space="preserve"> un līdzšinējās starptautiskās sarunās (ne Pasaules Tirdzniecības organizācijas ietvaros, ne divpusējos brīvās tirdzniecības līgumos) nav uzņēmusies saistības</w:t>
      </w:r>
      <w:r w:rsidR="00FF2611" w:rsidRPr="00B1227A">
        <w:rPr>
          <w:b w:val="0"/>
          <w:bCs w:val="0"/>
          <w:szCs w:val="28"/>
        </w:rPr>
        <w:t xml:space="preserve">. </w:t>
      </w:r>
      <w:r w:rsidRPr="00B1227A">
        <w:rPr>
          <w:b w:val="0"/>
          <w:bCs w:val="0"/>
          <w:szCs w:val="28"/>
        </w:rPr>
        <w:t xml:space="preserve">Dokumentā minēts, ka neskaitot kvotas, šobrīd ir vairāki instrumenti, kā </w:t>
      </w:r>
      <w:r w:rsidRPr="00B1227A">
        <w:rPr>
          <w:b w:val="0"/>
          <w:bCs w:val="0"/>
          <w:szCs w:val="28"/>
        </w:rPr>
        <w:lastRenderedPageBreak/>
        <w:t xml:space="preserve">nodrošināt kultūru daudzveidību ES dalībvalstīs: dažādas subsīdijas nacionālā un ES līmenī, programmas MEDIA un MEDIA MUNDUS, u.tml. Komisija ir publicējusi Zaļo grāmatu </w:t>
      </w:r>
      <w:r w:rsidRPr="00B1227A">
        <w:rPr>
          <w:b w:val="0"/>
          <w:bCs w:val="0"/>
          <w:i/>
          <w:iCs/>
          <w:szCs w:val="28"/>
        </w:rPr>
        <w:t>„Gatavojoties pilnīgi konverģētai audiovizuālajai pasaulei. Izaugsme, radīšana un vērtības”</w:t>
      </w:r>
      <w:r w:rsidRPr="00B1227A">
        <w:rPr>
          <w:b w:val="0"/>
          <w:bCs w:val="0"/>
          <w:szCs w:val="28"/>
        </w:rPr>
        <w:t>, aicinot sākt plašu publisku apspriešanu par to, kāda ietekme ir audiovizuālo mediju vidē notiekošajām pārmaiņām.</w:t>
      </w:r>
    </w:p>
    <w:p w:rsidR="00B1227A" w:rsidRPr="00B1227A" w:rsidRDefault="00B1227A" w:rsidP="00572ABD">
      <w:pPr>
        <w:pStyle w:val="Pamatteksts"/>
        <w:ind w:firstLine="567"/>
        <w:jc w:val="both"/>
        <w:rPr>
          <w:b w:val="0"/>
          <w:bCs w:val="0"/>
          <w:szCs w:val="28"/>
        </w:rPr>
      </w:pPr>
      <w:r w:rsidRPr="00B1227A">
        <w:rPr>
          <w:b w:val="0"/>
          <w:bCs w:val="0"/>
          <w:szCs w:val="28"/>
        </w:rPr>
        <w:t xml:space="preserve">Ministri tiek aicināti uz viedokļu apmaiņu par to, kādā veidā vislabāk varētu veicināt un nodrošināt kultūras daudzveidību starptautisko tirdzniecības attiecību kontekstā. Ministri, jo īpaši tiek aicināti apsvērt digitālās tiešsaistes vides ietekmi, kas pēc savas būtības ir atvērta un kurā tiek izplatīts un ir pieejams ievērojams </w:t>
      </w:r>
      <w:r w:rsidR="00BA072A">
        <w:rPr>
          <w:b w:val="0"/>
          <w:bCs w:val="0"/>
          <w:szCs w:val="28"/>
        </w:rPr>
        <w:t xml:space="preserve">apjoms </w:t>
      </w:r>
      <w:r w:rsidR="00D10D6B">
        <w:rPr>
          <w:b w:val="0"/>
          <w:bCs w:val="0"/>
          <w:szCs w:val="28"/>
        </w:rPr>
        <w:t>ar</w:t>
      </w:r>
      <w:r w:rsidR="007E0217">
        <w:rPr>
          <w:b w:val="0"/>
          <w:bCs w:val="0"/>
          <w:szCs w:val="28"/>
        </w:rPr>
        <w:t xml:space="preserve"> kultūras daudzveidību saistītu</w:t>
      </w:r>
      <w:r w:rsidR="00D10D6B">
        <w:rPr>
          <w:b w:val="0"/>
          <w:bCs w:val="0"/>
          <w:szCs w:val="28"/>
        </w:rPr>
        <w:t xml:space="preserve"> </w:t>
      </w:r>
      <w:r w:rsidR="00BA072A">
        <w:rPr>
          <w:b w:val="0"/>
          <w:bCs w:val="0"/>
          <w:szCs w:val="28"/>
        </w:rPr>
        <w:t>audiovizuālo darbu</w:t>
      </w:r>
      <w:r w:rsidR="00D10D6B">
        <w:rPr>
          <w:b w:val="0"/>
          <w:bCs w:val="0"/>
          <w:szCs w:val="28"/>
        </w:rPr>
        <w:t>.</w:t>
      </w:r>
    </w:p>
    <w:p w:rsidR="00547C0C" w:rsidRPr="00B1227A" w:rsidRDefault="00B1227A" w:rsidP="00547C0C">
      <w:pPr>
        <w:ind w:firstLine="567"/>
        <w:jc w:val="both"/>
        <w:rPr>
          <w:szCs w:val="28"/>
          <w:lang w:val="lv-LV"/>
        </w:rPr>
      </w:pPr>
      <w:r w:rsidRPr="00B1227A">
        <w:rPr>
          <w:b/>
          <w:bCs/>
          <w:szCs w:val="28"/>
          <w:lang w:val="lv-LV"/>
        </w:rPr>
        <w:t>Latvija uzskata</w:t>
      </w:r>
      <w:r w:rsidR="00547C0C">
        <w:rPr>
          <w:szCs w:val="28"/>
          <w:lang w:val="lv-LV"/>
        </w:rPr>
        <w:t xml:space="preserve">, ka </w:t>
      </w:r>
      <w:r w:rsidR="00547C0C" w:rsidRPr="00547C0C">
        <w:rPr>
          <w:szCs w:val="28"/>
          <w:lang w:val="lv-LV"/>
        </w:rPr>
        <w:t>ES ir svarīgi stiprināt kultūras daudzveidības principa saglabāšanu, ņemot vērā globālo ekonomisko spiedienu, kas padziļinās līdz ar digitālās kultūras aprites pieaugumu. Nepieciešams stiprināt stratēģisku pieeju, sinerģiju starp atbalstu kultūras daudzveidībai ES un nacionālā līmenī, atbalstu no publiskā un privātā sektorā, kā arī no nevalstiskā</w:t>
      </w:r>
      <w:r w:rsidR="00547C0C">
        <w:rPr>
          <w:szCs w:val="28"/>
          <w:lang w:val="lv-LV"/>
        </w:rPr>
        <w:t xml:space="preserve"> sektorā</w:t>
      </w:r>
      <w:r w:rsidR="00547C0C" w:rsidRPr="00547C0C">
        <w:rPr>
          <w:szCs w:val="28"/>
          <w:lang w:val="lv-LV"/>
        </w:rPr>
        <w:t>.</w:t>
      </w:r>
      <w:r w:rsidR="00547C0C">
        <w:rPr>
          <w:szCs w:val="28"/>
          <w:lang w:val="lv-LV"/>
        </w:rPr>
        <w:t xml:space="preserve"> </w:t>
      </w:r>
    </w:p>
    <w:p w:rsidR="0034160A" w:rsidRDefault="00547C0C" w:rsidP="00C94E41">
      <w:pPr>
        <w:ind w:firstLine="567"/>
        <w:jc w:val="both"/>
        <w:rPr>
          <w:szCs w:val="28"/>
          <w:lang w:val="lv-LV"/>
        </w:rPr>
      </w:pPr>
      <w:r>
        <w:rPr>
          <w:szCs w:val="28"/>
          <w:lang w:val="lv-LV"/>
        </w:rPr>
        <w:t>ES politikā svarīgi ir saglabāt principu un veicināt izpratni par kultūras divējādo dabu, kas vienlaikus ir gan simboliska un identitāti stiprinoša nozare, gan ar</w:t>
      </w:r>
      <w:r w:rsidR="00E7583E">
        <w:rPr>
          <w:szCs w:val="28"/>
          <w:lang w:val="lv-LV"/>
        </w:rPr>
        <w:t>ī ar ekonomisko vērtību. I</w:t>
      </w:r>
      <w:r>
        <w:rPr>
          <w:szCs w:val="28"/>
          <w:lang w:val="lv-LV"/>
        </w:rPr>
        <w:t xml:space="preserve">r </w:t>
      </w:r>
      <w:r w:rsidR="00B1227A" w:rsidRPr="00B1227A">
        <w:rPr>
          <w:szCs w:val="28"/>
          <w:lang w:val="lv-LV"/>
        </w:rPr>
        <w:t xml:space="preserve">nepieciešams veicināt Eiropas kinematogrāfijas un audiovizuālās industrijas ilgtspēju, neapdraudot kultūras daudzveidību Eiropā. </w:t>
      </w:r>
    </w:p>
    <w:p w:rsidR="00FF2611" w:rsidRDefault="00FF2611" w:rsidP="00FF2611">
      <w:pPr>
        <w:ind w:firstLine="567"/>
        <w:jc w:val="both"/>
        <w:rPr>
          <w:szCs w:val="28"/>
          <w:lang w:val="lv-LV"/>
        </w:rPr>
      </w:pPr>
      <w:r w:rsidRPr="009C7264">
        <w:rPr>
          <w:szCs w:val="28"/>
          <w:lang w:val="lv-LV"/>
        </w:rPr>
        <w:t xml:space="preserve">Attiecībā par TTIP </w:t>
      </w:r>
      <w:r>
        <w:rPr>
          <w:szCs w:val="28"/>
          <w:lang w:val="lv-LV"/>
        </w:rPr>
        <w:t>Latvija atbalsta tirdzniecības sarunu mandātā</w:t>
      </w:r>
      <w:r w:rsidRPr="009C7264">
        <w:rPr>
          <w:szCs w:val="28"/>
          <w:lang w:val="lv-LV"/>
        </w:rPr>
        <w:t xml:space="preserve"> </w:t>
      </w:r>
      <w:r>
        <w:rPr>
          <w:szCs w:val="28"/>
          <w:lang w:val="lv-LV"/>
        </w:rPr>
        <w:t>iekļauto atrunu, kas paredz dalībvalstīm tiesības nacionālo kultūras politiku ietvaros īstenot nepieciešamos pasākumus kultūras daudzveidības saglabāšanai un veicināšanai vienlaikus, akcentējot audiovizuālos pakalpojumus kā īpaši atbalstāmo nozari. Vienlaikus aicinām diskusijas par jautājumu turpināt Tirdzniecības ministru forumā.</w:t>
      </w:r>
      <w:bookmarkStart w:id="0" w:name="_GoBack"/>
      <w:bookmarkEnd w:id="0"/>
      <w:r>
        <w:rPr>
          <w:szCs w:val="28"/>
          <w:lang w:val="lv-LV"/>
        </w:rPr>
        <w:t xml:space="preserve"> </w:t>
      </w:r>
    </w:p>
    <w:p w:rsidR="00D63716" w:rsidRPr="006F4968" w:rsidRDefault="00D63716" w:rsidP="004F2D16">
      <w:pPr>
        <w:pStyle w:val="Pamatteksts"/>
        <w:jc w:val="both"/>
        <w:rPr>
          <w:color w:val="000000"/>
        </w:rPr>
      </w:pPr>
    </w:p>
    <w:p w:rsidR="00245248" w:rsidRPr="00245248" w:rsidRDefault="00245248" w:rsidP="00245248">
      <w:pPr>
        <w:pStyle w:val="Pamatteksts"/>
        <w:numPr>
          <w:ilvl w:val="0"/>
          <w:numId w:val="22"/>
        </w:numPr>
        <w:jc w:val="both"/>
        <w:rPr>
          <w:szCs w:val="28"/>
        </w:rPr>
      </w:pPr>
      <w:r w:rsidRPr="00245248">
        <w:rPr>
          <w:szCs w:val="28"/>
        </w:rPr>
        <w:t xml:space="preserve">Kultūras kā ‘maigās varas’ izmantošana ES ārējās attiecībās – </w:t>
      </w:r>
      <w:r w:rsidRPr="00AA3709">
        <w:rPr>
          <w:b w:val="0"/>
          <w:bCs w:val="0"/>
          <w:i/>
          <w:szCs w:val="28"/>
        </w:rPr>
        <w:t>politiskās debates</w:t>
      </w:r>
      <w:r w:rsidR="00AA3709">
        <w:rPr>
          <w:b w:val="0"/>
          <w:bCs w:val="0"/>
          <w:i/>
          <w:szCs w:val="28"/>
        </w:rPr>
        <w:t>.</w:t>
      </w:r>
    </w:p>
    <w:p w:rsidR="00245248" w:rsidRPr="00245248" w:rsidRDefault="00245248" w:rsidP="00245248">
      <w:pPr>
        <w:pStyle w:val="Bezatstarpm1"/>
        <w:spacing w:before="120"/>
        <w:ind w:firstLine="720"/>
        <w:jc w:val="both"/>
        <w:rPr>
          <w:rFonts w:ascii="Times New Roman" w:hAnsi="Times New Roman" w:cs="Times New Roman"/>
          <w:sz w:val="28"/>
          <w:szCs w:val="28"/>
          <w:lang w:val="lv-LV"/>
        </w:rPr>
      </w:pPr>
      <w:r w:rsidRPr="00245248">
        <w:rPr>
          <w:rFonts w:ascii="Times New Roman" w:hAnsi="Times New Roman" w:cs="Times New Roman"/>
          <w:sz w:val="28"/>
          <w:szCs w:val="28"/>
          <w:lang w:val="lv-LV"/>
        </w:rPr>
        <w:t xml:space="preserve">Īrijas prezidentūras sagatavotajā diskusiju dokumentā secināts, ka pašlaik kultūras sadarbība ar trešajām valstīm galvenokārt notiek ES dalībvalstu līmenī un uzmanība tiek galvenokārt pievērsta kaimiņvalstīm un valstīm, ar kurām dalībvalstīm ir vēsturiskas, ekonomiskas vai stratēģiskas saiknes, kas tiek stiprinātas, īstenojot divpusējas darbības. Īrijas prezidentūra vērš dalībvalstu uzmanību uz to, kādu papildu vērtību šajā jomā varētu dot saskaņota ES rīcība, kas būtu gan ES dalībvalstu, gan ES iestāžu, kā arī Eiropas Ārējās darbības dienesta, </w:t>
      </w:r>
      <w:r>
        <w:rPr>
          <w:rFonts w:ascii="Times New Roman" w:hAnsi="Times New Roman" w:cs="Times New Roman"/>
          <w:sz w:val="28"/>
          <w:szCs w:val="28"/>
          <w:lang w:val="lv-LV"/>
        </w:rPr>
        <w:t xml:space="preserve">Eiropas </w:t>
      </w:r>
      <w:r w:rsidRPr="00245248">
        <w:rPr>
          <w:rFonts w:ascii="Times New Roman" w:hAnsi="Times New Roman" w:cs="Times New Roman"/>
          <w:sz w:val="28"/>
          <w:szCs w:val="28"/>
          <w:lang w:val="lv-LV"/>
        </w:rPr>
        <w:t xml:space="preserve">Komisijas un pilsoniskās sabiedrības kopīgs pienākums. Kopīga rīcība ES līmenī varētu veicināt individuālu iniciatīvu sapludināšanu, nodrošinot individuālu darbību sinerģiju un saskaņotību, stiprinot dalīšanos ar informāciju un sadarbības tīkla veidošanu, kā arī ļaujot panākt ievērojamus ietaupījumus. Īrijas prezidentūras sagatavotajam diskusiju dokumentam pielikumā pievienots Ekspertu grupas ziņojums ar vispārējiem un konkrētiem </w:t>
      </w:r>
      <w:r w:rsidRPr="00245248">
        <w:rPr>
          <w:rFonts w:ascii="Times New Roman" w:hAnsi="Times New Roman" w:cs="Times New Roman"/>
          <w:sz w:val="28"/>
          <w:szCs w:val="28"/>
          <w:lang w:val="lv-LV"/>
        </w:rPr>
        <w:lastRenderedPageBreak/>
        <w:t xml:space="preserve">ieteikumiem attiecībā uz stratēģisku pieeju kultūrai ES un Ķīnas attiecībās. Šajā ziņojumā ekspertu grupa iesaka veidot stratēģisku pieeju kultūrai ES un Ķīnas attiecībās, balsoties uz šādiem vispārējiem principiem: sistemātiskāk un stratēģiskāk integrēt kultūru kā daļu no ES politikas attiecībā pret Ķīnu; atbalstīt augšupejošas pieejas, kā arī tiešu un ilgtspējīgu sadarbību starp profesionāliem kultūras darbiniekiem un organizācijām no ES un Ķīnas (apmācības, mobilitātes, sadarbības tīkla veidošana, konkrētu atbalsta projektu izstrāde); attīstīt Eiropas kultūras un radošo nozaru kapacitāti un uzlabot to konkurētspēju; izpētīt adekvātus un diversificētus resursus gan ES, gan dalībvalstu līmenī, kā arī censties rast </w:t>
      </w:r>
      <w:proofErr w:type="spellStart"/>
      <w:r w:rsidRPr="00BA072A">
        <w:rPr>
          <w:rFonts w:ascii="Times New Roman" w:hAnsi="Times New Roman" w:cs="Times New Roman"/>
          <w:sz w:val="28"/>
          <w:szCs w:val="28"/>
          <w:lang w:val="lv-LV"/>
        </w:rPr>
        <w:t>p</w:t>
      </w:r>
      <w:r w:rsidRPr="00BA072A">
        <w:rPr>
          <w:rFonts w:ascii="Times New Roman" w:hAnsi="Times New Roman" w:cs="Times New Roman"/>
          <w:bCs/>
          <w:sz w:val="28"/>
          <w:szCs w:val="28"/>
          <w:lang w:val="lv-LV"/>
        </w:rPr>
        <w:t>artnerorganizācijas</w:t>
      </w:r>
      <w:proofErr w:type="spellEnd"/>
      <w:r w:rsidRPr="00245248">
        <w:rPr>
          <w:rFonts w:ascii="Times New Roman" w:hAnsi="Times New Roman" w:cs="Times New Roman"/>
          <w:sz w:val="28"/>
          <w:szCs w:val="28"/>
          <w:lang w:val="lv-LV"/>
        </w:rPr>
        <w:t xml:space="preserve"> Ķīnā. Ekspertu grupa ir izstrādājusi konkrētus ieteikumus un turpmākos soļus, lai īstenotu šo stratēģisko pieeju kultūrai ES un Ķīnas attiecībās, kas </w:t>
      </w:r>
      <w:proofErr w:type="spellStart"/>
      <w:r w:rsidR="00BA072A">
        <w:rPr>
          <w:rFonts w:ascii="Times New Roman" w:hAnsi="Times New Roman" w:cs="Times New Roman"/>
          <w:sz w:val="28"/>
          <w:szCs w:val="28"/>
          <w:lang w:val="lv-LV"/>
        </w:rPr>
        <w:t>detalizētāk</w:t>
      </w:r>
      <w:proofErr w:type="spellEnd"/>
      <w:r w:rsidR="00BA072A">
        <w:rPr>
          <w:rFonts w:ascii="Times New Roman" w:hAnsi="Times New Roman" w:cs="Times New Roman"/>
          <w:sz w:val="28"/>
          <w:szCs w:val="28"/>
          <w:lang w:val="lv-LV"/>
        </w:rPr>
        <w:t xml:space="preserve"> uzskaitīti Ekspertu</w:t>
      </w:r>
      <w:r w:rsidRPr="00245248">
        <w:rPr>
          <w:rFonts w:ascii="Times New Roman" w:hAnsi="Times New Roman" w:cs="Times New Roman"/>
          <w:sz w:val="28"/>
          <w:szCs w:val="28"/>
          <w:lang w:val="lv-LV"/>
        </w:rPr>
        <w:t xml:space="preserve"> ziņojumā.</w:t>
      </w:r>
    </w:p>
    <w:p w:rsidR="00BA072A" w:rsidRDefault="00245248" w:rsidP="00547C0C">
      <w:pPr>
        <w:pStyle w:val="Bezatstarpm1"/>
        <w:ind w:firstLine="720"/>
        <w:jc w:val="both"/>
        <w:rPr>
          <w:rFonts w:ascii="Times New Roman" w:hAnsi="Times New Roman" w:cs="Times New Roman"/>
          <w:sz w:val="28"/>
          <w:szCs w:val="28"/>
          <w:lang w:val="lv-LV"/>
        </w:rPr>
      </w:pPr>
      <w:r w:rsidRPr="00245248">
        <w:rPr>
          <w:rFonts w:ascii="Times New Roman" w:hAnsi="Times New Roman" w:cs="Times New Roman"/>
          <w:sz w:val="28"/>
          <w:szCs w:val="28"/>
          <w:lang w:val="lv-LV"/>
        </w:rPr>
        <w:t xml:space="preserve">Ministri ir aicināti izteikt viedokļus </w:t>
      </w:r>
      <w:r w:rsidRPr="00F01460">
        <w:rPr>
          <w:rFonts w:ascii="Times New Roman" w:hAnsi="Times New Roman" w:cs="Times New Roman"/>
          <w:bCs/>
          <w:sz w:val="28"/>
          <w:szCs w:val="28"/>
          <w:lang w:val="lv-LV"/>
        </w:rPr>
        <w:t>par šādiem jautājumiem:</w:t>
      </w:r>
      <w:r w:rsidRPr="00245248">
        <w:rPr>
          <w:rFonts w:ascii="Times New Roman" w:hAnsi="Times New Roman" w:cs="Times New Roman"/>
          <w:sz w:val="28"/>
          <w:szCs w:val="28"/>
          <w:lang w:val="lv-LV"/>
        </w:rPr>
        <w:t xml:space="preserve"> </w:t>
      </w:r>
    </w:p>
    <w:p w:rsidR="00BA072A" w:rsidRDefault="00245248" w:rsidP="00BA072A">
      <w:pPr>
        <w:pStyle w:val="Bezatstarpm1"/>
        <w:ind w:left="720"/>
        <w:jc w:val="both"/>
        <w:rPr>
          <w:rFonts w:ascii="Times New Roman" w:hAnsi="Times New Roman" w:cs="Times New Roman"/>
          <w:sz w:val="28"/>
          <w:szCs w:val="28"/>
          <w:lang w:val="lv-LV"/>
        </w:rPr>
      </w:pPr>
      <w:r w:rsidRPr="00245248">
        <w:rPr>
          <w:rFonts w:ascii="Times New Roman" w:hAnsi="Times New Roman" w:cs="Times New Roman"/>
          <w:sz w:val="28"/>
          <w:szCs w:val="28"/>
          <w:lang w:val="lv-LV"/>
        </w:rPr>
        <w:t>1) Kādā mērā vispārējie principi, kas izklāstīti ekspertu grupas ziņojumā, var dot papildu vērtību ļoti neatkarīgajai pieejai, ko pašlaik īsteno dalībvalstis, un kalpot par pamatu stratēģiskākas ES pieejas veidošanai kultūras attiecībās ar trešajām valstīm, ņemot vērā tagad globāli notiekošās ekonomiskās, tehnoloģiskās un politiskās izmaiņas?</w:t>
      </w:r>
    </w:p>
    <w:p w:rsidR="00245248" w:rsidRPr="00245248" w:rsidRDefault="00245248" w:rsidP="00BA072A">
      <w:pPr>
        <w:pStyle w:val="Bezatstarpm1"/>
        <w:ind w:left="720"/>
        <w:jc w:val="both"/>
        <w:rPr>
          <w:rFonts w:ascii="Times New Roman" w:hAnsi="Times New Roman" w:cs="Times New Roman"/>
          <w:sz w:val="28"/>
          <w:szCs w:val="28"/>
          <w:lang w:val="lv-LV"/>
        </w:rPr>
      </w:pPr>
      <w:r w:rsidRPr="00245248">
        <w:rPr>
          <w:rFonts w:ascii="Times New Roman" w:hAnsi="Times New Roman" w:cs="Times New Roman"/>
          <w:sz w:val="28"/>
          <w:szCs w:val="28"/>
          <w:lang w:val="lv-LV"/>
        </w:rPr>
        <w:t xml:space="preserve">2) Pie kādiem konkrētiem aspektiem ieteikumos par ES un Ķīnas kultūras attiecībām būtu jāķeras klāt </w:t>
      </w:r>
      <w:proofErr w:type="spellStart"/>
      <w:r w:rsidRPr="00245248">
        <w:rPr>
          <w:rFonts w:ascii="Times New Roman" w:hAnsi="Times New Roman" w:cs="Times New Roman"/>
          <w:sz w:val="28"/>
          <w:szCs w:val="28"/>
          <w:lang w:val="lv-LV"/>
        </w:rPr>
        <w:t>īstermiņā</w:t>
      </w:r>
      <w:proofErr w:type="spellEnd"/>
      <w:r w:rsidRPr="00245248">
        <w:rPr>
          <w:rFonts w:ascii="Times New Roman" w:hAnsi="Times New Roman" w:cs="Times New Roman"/>
          <w:sz w:val="28"/>
          <w:szCs w:val="28"/>
          <w:lang w:val="lv-LV"/>
        </w:rPr>
        <w:t>?</w:t>
      </w:r>
    </w:p>
    <w:p w:rsidR="00245248" w:rsidRPr="00245248" w:rsidRDefault="00245248" w:rsidP="00547C0C">
      <w:pPr>
        <w:ind w:firstLine="720"/>
        <w:jc w:val="both"/>
        <w:rPr>
          <w:szCs w:val="28"/>
          <w:lang w:val="lv-LV"/>
        </w:rPr>
      </w:pPr>
      <w:r w:rsidRPr="00245248">
        <w:rPr>
          <w:b/>
          <w:bCs/>
          <w:szCs w:val="28"/>
          <w:lang w:val="lv-LV"/>
        </w:rPr>
        <w:t>Latvija uzskata</w:t>
      </w:r>
      <w:r w:rsidRPr="00245248">
        <w:rPr>
          <w:szCs w:val="28"/>
          <w:lang w:val="lv-LV"/>
        </w:rPr>
        <w:t>, ka vienota stratēģiska ES pieeja kultūras attiecībās ar trešajām valstīm, kas būtu balstīta uz kopējiem pamatprincipiem, kalpotu kā efektīvāks līdzeklis kultūras attiecību veidošanā, jo ES dalībvalstis būtu vienotas savā nostājā. Sadarbība ES līmenī var efektīvi papildināt ES dalībvalstu divpusējo sadarbību ar Ķīnu. Šī nostāja var tikt stiprināta, veidojot ciešāku sadarbību un integrētākus sadarbības veidus starp attiecīgajām ministrijām</w:t>
      </w:r>
      <w:r w:rsidR="00BA072A">
        <w:rPr>
          <w:szCs w:val="28"/>
          <w:lang w:val="lv-LV"/>
        </w:rPr>
        <w:t>, kuras</w:t>
      </w:r>
      <w:r w:rsidRPr="00245248">
        <w:rPr>
          <w:szCs w:val="28"/>
          <w:lang w:val="lv-LV"/>
        </w:rPr>
        <w:t xml:space="preserve"> ir atbildīgas par kultūru un ārpolitiku, efektīvāk integrējot kultūru kā „maigās varas līdzekli” publiskās diplomātijas un informēšanas stratēģiju kontekstā, nodrošinot saikni starp kultūras diplomātiju un sadarbību</w:t>
      </w:r>
      <w:r w:rsidR="002573B1">
        <w:rPr>
          <w:szCs w:val="28"/>
          <w:lang w:val="lv-LV"/>
        </w:rPr>
        <w:t>,</w:t>
      </w:r>
      <w:r w:rsidRPr="00245248">
        <w:rPr>
          <w:szCs w:val="28"/>
          <w:lang w:val="lv-LV"/>
        </w:rPr>
        <w:t xml:space="preserve"> no vienas puses</w:t>
      </w:r>
      <w:r w:rsidR="002573B1">
        <w:rPr>
          <w:szCs w:val="28"/>
          <w:lang w:val="lv-LV"/>
        </w:rPr>
        <w:t>,</w:t>
      </w:r>
      <w:r w:rsidRPr="00245248">
        <w:rPr>
          <w:szCs w:val="28"/>
          <w:lang w:val="lv-LV"/>
        </w:rPr>
        <w:t xml:space="preserve"> un citām attiecīgām ārējo att</w:t>
      </w:r>
      <w:r w:rsidR="002573B1">
        <w:rPr>
          <w:szCs w:val="28"/>
          <w:lang w:val="lv-LV"/>
        </w:rPr>
        <w:t xml:space="preserve">iecību politikām un prioritātēm, </w:t>
      </w:r>
      <w:r w:rsidRPr="00245248">
        <w:rPr>
          <w:szCs w:val="28"/>
          <w:lang w:val="lv-LV"/>
        </w:rPr>
        <w:t>no otras, kā arī veidojot ilgtspējīgu sadarbību starp profesionāliem kultūras darbiniekiem un organizācijām, veicot apmācības, mobilitātes, sadarbības tīkla veidošanu, kā arī kon</w:t>
      </w:r>
      <w:r w:rsidR="00F01460">
        <w:rPr>
          <w:szCs w:val="28"/>
          <w:lang w:val="lv-LV"/>
        </w:rPr>
        <w:t>krētu atbalstu projektu izstrād</w:t>
      </w:r>
      <w:r w:rsidRPr="00245248">
        <w:rPr>
          <w:szCs w:val="28"/>
          <w:lang w:val="lv-LV"/>
        </w:rPr>
        <w:t>i.</w:t>
      </w:r>
    </w:p>
    <w:p w:rsidR="00245248" w:rsidRPr="00245248" w:rsidRDefault="00245248" w:rsidP="00B71FE3">
      <w:pPr>
        <w:ind w:firstLine="720"/>
        <w:jc w:val="both"/>
        <w:rPr>
          <w:szCs w:val="28"/>
          <w:lang w:val="lv-LV"/>
        </w:rPr>
      </w:pPr>
      <w:r w:rsidRPr="00245248">
        <w:rPr>
          <w:szCs w:val="28"/>
          <w:lang w:val="lv-LV"/>
        </w:rPr>
        <w:t xml:space="preserve">ES un Ķīnas attiecībās vispirms ir svarīgi apzināt konkrētas prioritātes, darbības un resursus, balstoties uz izmēģinājuma fāzes rezultātiem. </w:t>
      </w:r>
      <w:proofErr w:type="spellStart"/>
      <w:r w:rsidRPr="00245248">
        <w:rPr>
          <w:szCs w:val="28"/>
          <w:lang w:val="lv-LV"/>
        </w:rPr>
        <w:t>Īstermiņā</w:t>
      </w:r>
      <w:proofErr w:type="spellEnd"/>
      <w:r w:rsidRPr="00245248">
        <w:rPr>
          <w:szCs w:val="28"/>
          <w:lang w:val="lv-LV"/>
        </w:rPr>
        <w:t xml:space="preserve"> būtu svarīgi sākt </w:t>
      </w:r>
      <w:r w:rsidR="00BA072A">
        <w:rPr>
          <w:szCs w:val="28"/>
          <w:lang w:val="lv-LV"/>
        </w:rPr>
        <w:t>izpētes pasākumus un ap</w:t>
      </w:r>
      <w:r w:rsidR="00B71FE3">
        <w:rPr>
          <w:szCs w:val="28"/>
          <w:lang w:val="lv-LV"/>
        </w:rPr>
        <w:t xml:space="preserve">zināt </w:t>
      </w:r>
      <w:r w:rsidR="00BA072A">
        <w:rPr>
          <w:szCs w:val="28"/>
          <w:lang w:val="lv-LV"/>
        </w:rPr>
        <w:t>galvenos sektorus</w:t>
      </w:r>
      <w:r w:rsidR="00B71FE3">
        <w:rPr>
          <w:szCs w:val="28"/>
          <w:lang w:val="lv-LV"/>
        </w:rPr>
        <w:t xml:space="preserve"> ES-Ķīnas sadarbībai </w:t>
      </w:r>
      <w:r w:rsidRPr="00245248">
        <w:rPr>
          <w:szCs w:val="28"/>
          <w:lang w:val="lv-LV"/>
        </w:rPr>
        <w:t xml:space="preserve">un </w:t>
      </w:r>
      <w:r w:rsidR="00B71FE3">
        <w:rPr>
          <w:szCs w:val="28"/>
          <w:lang w:val="lv-LV"/>
        </w:rPr>
        <w:t xml:space="preserve">Eiropas Komisijai būtu jānāk </w:t>
      </w:r>
      <w:r w:rsidRPr="00245248">
        <w:rPr>
          <w:szCs w:val="28"/>
          <w:lang w:val="lv-LV"/>
        </w:rPr>
        <w:t xml:space="preserve">klajā ar priekšlikumiem, kā vislabāk </w:t>
      </w:r>
      <w:r w:rsidRPr="00B71FE3">
        <w:rPr>
          <w:szCs w:val="28"/>
          <w:lang w:val="lv-LV"/>
        </w:rPr>
        <w:t xml:space="preserve">gūt ES pievienoto vērtību izraudzītajos sektoros. Starp ES struktūrām un sadarbības tīkliem Ķīnā vajadzētu veicināt koordināciju, kas </w:t>
      </w:r>
      <w:r w:rsidR="00B71FE3" w:rsidRPr="00B71FE3">
        <w:rPr>
          <w:szCs w:val="28"/>
          <w:lang w:val="lv-LV"/>
        </w:rPr>
        <w:t xml:space="preserve">aptvertu par kultūru atbildīgos </w:t>
      </w:r>
      <w:r w:rsidRPr="00B71FE3">
        <w:rPr>
          <w:szCs w:val="28"/>
          <w:lang w:val="lv-LV"/>
        </w:rPr>
        <w:t>dalībvalstu pārstāvjus, kultūras institūtus, kā arī vajadzības gadījumā lielākās kultūras organizācijas, nodibinājumus un privātos tīklus.</w:t>
      </w:r>
    </w:p>
    <w:p w:rsidR="00283E24" w:rsidRDefault="00283E24" w:rsidP="003520F2">
      <w:pPr>
        <w:pStyle w:val="Pamatteksts"/>
        <w:jc w:val="both"/>
        <w:rPr>
          <w:color w:val="000000"/>
        </w:rPr>
      </w:pPr>
    </w:p>
    <w:p w:rsidR="00A963A4" w:rsidRPr="00A963A4" w:rsidRDefault="00A963A4" w:rsidP="00A963A4">
      <w:pPr>
        <w:pStyle w:val="Pamatteksts"/>
        <w:numPr>
          <w:ilvl w:val="0"/>
          <w:numId w:val="22"/>
        </w:numPr>
        <w:jc w:val="both"/>
        <w:rPr>
          <w:color w:val="000000"/>
        </w:rPr>
      </w:pPr>
      <w:r>
        <w:rPr>
          <w:color w:val="000000"/>
        </w:rPr>
        <w:lastRenderedPageBreak/>
        <w:t xml:space="preserve">Zaļā grāmata „Gatavojoties pilnīgai konverģētai audiovizuālajai pasaulei. Izaugsme, radīšana un vērtības” </w:t>
      </w:r>
      <w:r w:rsidRPr="00A963A4">
        <w:rPr>
          <w:b w:val="0"/>
          <w:color w:val="000000"/>
        </w:rPr>
        <w:t>(turpmāk – Zaļā grāmata)</w:t>
      </w:r>
      <w:r>
        <w:rPr>
          <w:color w:val="000000"/>
        </w:rPr>
        <w:t xml:space="preserve"> – </w:t>
      </w:r>
      <w:r w:rsidRPr="00AA3709">
        <w:rPr>
          <w:b w:val="0"/>
          <w:i/>
          <w:color w:val="000000"/>
        </w:rPr>
        <w:t>neformālas ministru diskusijas brokastu laikā</w:t>
      </w:r>
    </w:p>
    <w:p w:rsidR="00A963A4" w:rsidRDefault="00A963A4" w:rsidP="00A963A4">
      <w:pPr>
        <w:pStyle w:val="Pamatteksts"/>
        <w:spacing w:before="120"/>
        <w:ind w:firstLine="720"/>
        <w:jc w:val="both"/>
        <w:rPr>
          <w:b w:val="0"/>
          <w:color w:val="000000"/>
        </w:rPr>
      </w:pPr>
      <w:r w:rsidRPr="00A963A4">
        <w:rPr>
          <w:b w:val="0"/>
          <w:color w:val="000000"/>
        </w:rPr>
        <w:t xml:space="preserve">2013.gada 24.aprīlī Eiropas Komisija publicēja Zaļo grāmatu ar mērķi sākt plašu publisko apspriedi par audiovizuālo mediju vidē notiekošajām pārmaiņām, ko raksturo mediju pakalpojumu konverģences nemitīgs pieaugums un tas, kā šie pakalpojumi tiek patērēti un piegādāti. </w:t>
      </w:r>
    </w:p>
    <w:p w:rsidR="00A963A4" w:rsidRDefault="00A963A4" w:rsidP="00794BC2">
      <w:pPr>
        <w:pStyle w:val="Pamatteksts"/>
        <w:ind w:firstLine="720"/>
        <w:jc w:val="both"/>
        <w:rPr>
          <w:b w:val="0"/>
          <w:color w:val="000000"/>
        </w:rPr>
      </w:pPr>
      <w:r>
        <w:rPr>
          <w:b w:val="0"/>
          <w:color w:val="000000"/>
        </w:rPr>
        <w:t xml:space="preserve">Zaļās grāmatas ietvaros konverģence tiek izprasta kā tradicionālo apraides pakalpojumu un interneta pakāpenisku apvienošanos. </w:t>
      </w:r>
      <w:r w:rsidR="00333FC9">
        <w:rPr>
          <w:b w:val="0"/>
          <w:color w:val="000000"/>
        </w:rPr>
        <w:t xml:space="preserve">Tās rezultātā skatīšanās iespējas paplašinās no interneta pieslēdzamiem televizoriem līdz audiovizuālo mediju pakalpojumiem, ko sniedz personālie datori, klēpjdatori, planšetdatori un citas mobilās ierīces. </w:t>
      </w:r>
    </w:p>
    <w:p w:rsidR="00333FC9" w:rsidRDefault="00794BC2" w:rsidP="00794BC2">
      <w:pPr>
        <w:pStyle w:val="Pamatteksts"/>
        <w:ind w:firstLine="720"/>
        <w:jc w:val="both"/>
        <w:rPr>
          <w:b w:val="0"/>
          <w:color w:val="000000"/>
        </w:rPr>
      </w:pPr>
      <w:r>
        <w:rPr>
          <w:b w:val="0"/>
          <w:color w:val="000000"/>
        </w:rPr>
        <w:t xml:space="preserve">Tehnoloģiju attīstība ļauj lietotājiem radīt un izplatīt visu veidu saturu un piekļūt tam neatkarīgi no laika, vietas vai ierīces. Tāpēc Eiropas Komisijas mērķis šajā mainīgajā tehnoloģiskajā vidē ir nodrošināt visiem Eiropas iedzīvotājiem visplašāko iespējamo piekļuvi Eiropas daudzveidīgam saturam un plašai augstas kvalitātes piedāvājumu izvēlei. Tehnoloģiskās iespējas piegādāt saturu tā, lai tas būtu likumīgi pieejams skatītājiem visā ES, varētu arī pamudināt </w:t>
      </w:r>
      <w:r w:rsidR="00245248">
        <w:rPr>
          <w:b w:val="0"/>
          <w:color w:val="000000"/>
        </w:rPr>
        <w:t>t</w:t>
      </w:r>
      <w:r>
        <w:rPr>
          <w:b w:val="0"/>
          <w:color w:val="000000"/>
        </w:rPr>
        <w:t>i</w:t>
      </w:r>
      <w:r w:rsidR="00245248">
        <w:rPr>
          <w:b w:val="0"/>
          <w:color w:val="000000"/>
        </w:rPr>
        <w:t>rg</w:t>
      </w:r>
      <w:r>
        <w:rPr>
          <w:b w:val="0"/>
          <w:color w:val="000000"/>
        </w:rPr>
        <w:t xml:space="preserve">us dalībniekus veidot jaunu saturu. </w:t>
      </w:r>
    </w:p>
    <w:p w:rsidR="00794BC2" w:rsidRDefault="00794BC2" w:rsidP="00794BC2">
      <w:pPr>
        <w:pStyle w:val="Pamatteksts"/>
        <w:ind w:firstLine="720"/>
        <w:jc w:val="both"/>
        <w:rPr>
          <w:b w:val="0"/>
          <w:color w:val="000000"/>
        </w:rPr>
      </w:pPr>
      <w:r>
        <w:rPr>
          <w:b w:val="0"/>
          <w:color w:val="000000"/>
        </w:rPr>
        <w:t>Īrijas prezidentūra organizē neformālas ministru brokastis, lai veicinātu pirmo vispārīgo viedokļu apmaiņu par Zaļo</w:t>
      </w:r>
      <w:r w:rsidR="00245248">
        <w:rPr>
          <w:b w:val="0"/>
          <w:color w:val="000000"/>
        </w:rPr>
        <w:t xml:space="preserve"> grāmatu ES dalībvalstu starpā. Neformālo diskusiju nolūks ir uzklausīt ES dalībvalstu </w:t>
      </w:r>
      <w:r w:rsidR="007E0217">
        <w:rPr>
          <w:b w:val="0"/>
          <w:color w:val="000000"/>
        </w:rPr>
        <w:t>sakontējos viedokļus</w:t>
      </w:r>
      <w:r w:rsidR="00245248">
        <w:rPr>
          <w:b w:val="0"/>
          <w:color w:val="000000"/>
        </w:rPr>
        <w:t xml:space="preserve"> par audiovizuālajā vidē notiekošajām pārmaiņām, par to radītajām iespējām un izaicinājumiem. </w:t>
      </w:r>
    </w:p>
    <w:p w:rsidR="00F01460" w:rsidRPr="00F01460" w:rsidRDefault="00F01460" w:rsidP="00F01460">
      <w:pPr>
        <w:pStyle w:val="Pamatteksts"/>
        <w:ind w:firstLine="720"/>
        <w:jc w:val="both"/>
        <w:rPr>
          <w:b w:val="0"/>
          <w:bCs w:val="0"/>
          <w:szCs w:val="28"/>
        </w:rPr>
      </w:pPr>
      <w:r w:rsidRPr="00F01460">
        <w:rPr>
          <w:szCs w:val="28"/>
        </w:rPr>
        <w:t>Latvija uzskata</w:t>
      </w:r>
      <w:r w:rsidRPr="00F01460">
        <w:rPr>
          <w:b w:val="0"/>
          <w:bCs w:val="0"/>
          <w:szCs w:val="28"/>
        </w:rPr>
        <w:t xml:space="preserve">, ka audiovizuālajā vidē notiekošās pārmaiņas, no vienas puses, sniedz jaunas iespējas patērētājiem, uzņēmējiem un satura radītājiem, bet, no otras puses, tās rada arī zināmus izaicinājumus saistībā ar kultūru un valodu daudzveidību. Tāpēc Latvija kā vienu no aktuālākajiem problēmjautājumiem saskata atšķirīgu regulējumu attiecībā uz lineāro televīziju un internetā pieejamajām </w:t>
      </w:r>
      <w:proofErr w:type="spellStart"/>
      <w:r w:rsidRPr="00F01460">
        <w:rPr>
          <w:b w:val="0"/>
          <w:bCs w:val="0"/>
          <w:szCs w:val="28"/>
        </w:rPr>
        <w:t>apraidēm</w:t>
      </w:r>
      <w:proofErr w:type="spellEnd"/>
      <w:r w:rsidRPr="00F01460">
        <w:rPr>
          <w:b w:val="0"/>
          <w:bCs w:val="0"/>
          <w:szCs w:val="28"/>
        </w:rPr>
        <w:t>. Proti, no vienas puses parastā lineārā TV apraide tiek ievērojami vairāk regulēta, savukārt,</w:t>
      </w:r>
      <w:r w:rsidRPr="00F01460">
        <w:rPr>
          <w:b w:val="0"/>
          <w:bCs w:val="0"/>
          <w:color w:val="1F497D"/>
          <w:szCs w:val="28"/>
        </w:rPr>
        <w:t xml:space="preserve"> </w:t>
      </w:r>
      <w:r w:rsidRPr="00F01460">
        <w:rPr>
          <w:b w:val="0"/>
          <w:bCs w:val="0"/>
          <w:szCs w:val="28"/>
        </w:rPr>
        <w:t>no otras puses, interneta apraide notiek ar minimāliem ierobežojumiem, izņemot atsevišķus jautājumus, piemēram, naida kurināšana, bērnu pornogrāfijas izplatīšana. Tādejādi var veidoties situācija, ka viens un tas pats saturs tiek pakļauts atšķirīgiem regulējumiem. Piemēram, TV apraidē konkrētos laikos ir aizliegts rādīt vardarbību un citu nepilngadīgajiem kaitīgu saturu, bet internetā šāds ierobežojums netiek noteikts vai ievērots. Līdz ar to bērnu pasargāšana no kaitīga satura ir pašu mājsaimniecību atbildībā un publiskā vara šādos gadījumos var neregulēt.</w:t>
      </w:r>
    </w:p>
    <w:p w:rsidR="00F01460" w:rsidRDefault="00F01460" w:rsidP="00F01460">
      <w:pPr>
        <w:pStyle w:val="Pamatteksts"/>
        <w:ind w:firstLine="720"/>
        <w:jc w:val="both"/>
        <w:rPr>
          <w:b w:val="0"/>
          <w:bCs w:val="0"/>
          <w:szCs w:val="28"/>
        </w:rPr>
      </w:pPr>
      <w:r w:rsidRPr="00F01460">
        <w:rPr>
          <w:b w:val="0"/>
          <w:bCs w:val="0"/>
          <w:szCs w:val="28"/>
        </w:rPr>
        <w:t>Savukārt, ja notiek vertikāla konverģence un visa translācijas tīkla ķēde pieder vienam vai tikai</w:t>
      </w:r>
      <w:r w:rsidR="005A42A1">
        <w:rPr>
          <w:b w:val="0"/>
          <w:bCs w:val="0"/>
          <w:szCs w:val="28"/>
        </w:rPr>
        <w:t xml:space="preserve"> ierobežotam skaitam komersantu</w:t>
      </w:r>
      <w:r w:rsidRPr="00F01460">
        <w:rPr>
          <w:b w:val="0"/>
          <w:bCs w:val="0"/>
          <w:szCs w:val="28"/>
        </w:rPr>
        <w:t xml:space="preserve">, pastāv risks, ka tirgū nevar ienākt jauni tirgus dalībnieki. Tādejādi var veidoties tirgus izkropļojumi. </w:t>
      </w:r>
    </w:p>
    <w:p w:rsidR="00F01460" w:rsidRPr="00F01460" w:rsidRDefault="00F01460" w:rsidP="00F01460">
      <w:pPr>
        <w:pStyle w:val="Pamatteksts"/>
        <w:ind w:firstLine="720"/>
        <w:jc w:val="both"/>
        <w:rPr>
          <w:szCs w:val="28"/>
        </w:rPr>
      </w:pPr>
      <w:r w:rsidRPr="00F01460">
        <w:rPr>
          <w:b w:val="0"/>
          <w:bCs w:val="0"/>
          <w:szCs w:val="28"/>
        </w:rPr>
        <w:t>Tā kā joprojām Eiropas Savienības līmenī</w:t>
      </w:r>
      <w:r w:rsidRPr="00F01460">
        <w:rPr>
          <w:b w:val="0"/>
          <w:bCs w:val="0"/>
          <w:color w:val="1F497D"/>
          <w:szCs w:val="28"/>
        </w:rPr>
        <w:t xml:space="preserve"> </w:t>
      </w:r>
      <w:r w:rsidRPr="00F01460">
        <w:rPr>
          <w:b w:val="0"/>
          <w:bCs w:val="0"/>
          <w:szCs w:val="28"/>
        </w:rPr>
        <w:t xml:space="preserve">nav vienošanās par apraides tehnisko standartu, var būt problēmas ar tehnikas savietojamību, respektīvi, specifiskam pakalpojumam cilvēki būs spiesti iegādāties specifisku aparatūru. </w:t>
      </w:r>
      <w:r w:rsidRPr="00F01460">
        <w:rPr>
          <w:b w:val="0"/>
          <w:bCs w:val="0"/>
          <w:szCs w:val="28"/>
        </w:rPr>
        <w:lastRenderedPageBreak/>
        <w:t>Jaunos tirgus un pakalpojumu konverģences apstākļos ir jādomā par efektīvāko modeli,</w:t>
      </w:r>
      <w:r w:rsidR="005A42A1">
        <w:rPr>
          <w:b w:val="0"/>
          <w:bCs w:val="0"/>
          <w:szCs w:val="28"/>
        </w:rPr>
        <w:t xml:space="preserve"> lai nodrošinātu taisnīgu ieguvumu</w:t>
      </w:r>
      <w:r w:rsidRPr="00F01460">
        <w:rPr>
          <w:b w:val="0"/>
          <w:bCs w:val="0"/>
          <w:szCs w:val="28"/>
        </w:rPr>
        <w:t xml:space="preserve"> starp satura radītāju un izplatītāju.</w:t>
      </w:r>
    </w:p>
    <w:p w:rsidR="00F01460" w:rsidRPr="00F01460" w:rsidRDefault="005A42A1" w:rsidP="00F01460">
      <w:pPr>
        <w:ind w:firstLine="720"/>
        <w:jc w:val="both"/>
        <w:rPr>
          <w:szCs w:val="28"/>
          <w:lang w:val="lv-LV"/>
        </w:rPr>
      </w:pPr>
      <w:r>
        <w:rPr>
          <w:szCs w:val="28"/>
          <w:lang w:val="lv-LV"/>
        </w:rPr>
        <w:t>Tādēļ</w:t>
      </w:r>
      <w:r w:rsidR="00F01460" w:rsidRPr="00F01460">
        <w:rPr>
          <w:szCs w:val="28"/>
          <w:lang w:val="lv-LV"/>
        </w:rPr>
        <w:t xml:space="preserve"> uzskatām, ka ES uzdevums būtu līdzsvarot satura veidotāju un satura piegādātāju nodrošinošo industriju intereses, lai būtu patiesa konkurence un daudzveidība sabiedrības (patērētāju) interesēs, lai tai būtu augstas kvalitātes satura izvēle, viedokļu daudzveidība u.c. lietas, kas nepieciešamas demokrātiskā sabiedrī</w:t>
      </w:r>
      <w:r w:rsidR="00F01460">
        <w:rPr>
          <w:szCs w:val="28"/>
          <w:lang w:val="lv-LV"/>
        </w:rPr>
        <w:t>bā. Tāpēc atzinīgi novērtējam Eiropas Komisijas</w:t>
      </w:r>
      <w:r w:rsidR="00F01460" w:rsidRPr="00F01460">
        <w:rPr>
          <w:szCs w:val="28"/>
          <w:lang w:val="lv-LV"/>
        </w:rPr>
        <w:t xml:space="preserve"> uzsākto sabiedrisko apspriedi un ceram, ka </w:t>
      </w:r>
      <w:r w:rsidR="00F01460">
        <w:rPr>
          <w:szCs w:val="28"/>
          <w:lang w:val="lv-LV"/>
        </w:rPr>
        <w:t xml:space="preserve">tās ietvaros </w:t>
      </w:r>
      <w:r w:rsidR="00F01460" w:rsidRPr="00F01460">
        <w:rPr>
          <w:szCs w:val="28"/>
          <w:lang w:val="lv-LV"/>
        </w:rPr>
        <w:t xml:space="preserve">tiks ņemts vērā plašs, visu ieinteresēto pušu viedokļu diapazons. Tas veicinās </w:t>
      </w:r>
      <w:proofErr w:type="spellStart"/>
      <w:r w:rsidR="00F01460" w:rsidRPr="00F01460">
        <w:rPr>
          <w:szCs w:val="28"/>
          <w:lang w:val="lv-LV"/>
        </w:rPr>
        <w:t>vizionāras</w:t>
      </w:r>
      <w:proofErr w:type="spellEnd"/>
      <w:r w:rsidR="00F01460" w:rsidRPr="00F01460">
        <w:rPr>
          <w:szCs w:val="28"/>
          <w:lang w:val="lv-LV"/>
        </w:rPr>
        <w:t xml:space="preserve"> Eiropas audiovizuālās politikas izstrādi un turpmāko izpildi. </w:t>
      </w:r>
    </w:p>
    <w:p w:rsidR="00567487" w:rsidRPr="00B71FE3" w:rsidRDefault="00567487" w:rsidP="00245248">
      <w:pPr>
        <w:rPr>
          <w:color w:val="1F497D"/>
          <w:szCs w:val="28"/>
        </w:rPr>
      </w:pPr>
    </w:p>
    <w:p w:rsidR="00AE2839" w:rsidRPr="00567487" w:rsidRDefault="00AE2839" w:rsidP="00567487">
      <w:pPr>
        <w:pStyle w:val="Sarakstarindkopa"/>
        <w:numPr>
          <w:ilvl w:val="0"/>
          <w:numId w:val="22"/>
        </w:numPr>
        <w:ind w:left="852"/>
        <w:jc w:val="both"/>
        <w:rPr>
          <w:b/>
          <w:szCs w:val="28"/>
          <w:lang w:val="lv-LV"/>
        </w:rPr>
      </w:pPr>
      <w:r w:rsidRPr="00567487">
        <w:rPr>
          <w:b/>
          <w:szCs w:val="28"/>
          <w:lang w:val="lv-LV"/>
        </w:rPr>
        <w:t>Sadaļā „Citi jautājumi” dalībvalstis tiks informētas par šādiem jautājumiem:</w:t>
      </w:r>
      <w:r w:rsidRPr="00567487">
        <w:rPr>
          <w:b/>
          <w:lang w:val="lv-LV"/>
        </w:rPr>
        <w:t xml:space="preserve"> </w:t>
      </w:r>
    </w:p>
    <w:p w:rsidR="00567487" w:rsidRDefault="006F4968" w:rsidP="00567487">
      <w:pPr>
        <w:pStyle w:val="Sarakstarindkopa"/>
        <w:numPr>
          <w:ilvl w:val="0"/>
          <w:numId w:val="33"/>
        </w:numPr>
        <w:ind w:left="918" w:hanging="426"/>
        <w:jc w:val="both"/>
        <w:rPr>
          <w:lang w:val="lv-LV"/>
        </w:rPr>
      </w:pPr>
      <w:r w:rsidRPr="0028474F">
        <w:rPr>
          <w:lang w:val="lv-LV"/>
        </w:rPr>
        <w:t>Turpmākie pasākumi</w:t>
      </w:r>
      <w:r w:rsidR="00085D15" w:rsidRPr="0028474F">
        <w:rPr>
          <w:lang w:val="lv-LV"/>
        </w:rPr>
        <w:t xml:space="preserve"> </w:t>
      </w:r>
      <w:r w:rsidRPr="0028474F">
        <w:rPr>
          <w:lang w:val="lv-LV"/>
        </w:rPr>
        <w:t xml:space="preserve">pēc 2008.gada </w:t>
      </w:r>
      <w:r w:rsidR="00085D15" w:rsidRPr="0028474F">
        <w:rPr>
          <w:lang w:val="lv-LV"/>
        </w:rPr>
        <w:t xml:space="preserve">Padomes secinājumiem par arhitektūru – kultūras </w:t>
      </w:r>
      <w:r w:rsidRPr="0028474F">
        <w:rPr>
          <w:lang w:val="lv-LV"/>
        </w:rPr>
        <w:t>devums ilgtspējīgā attīstībā</w:t>
      </w:r>
      <w:r w:rsidR="00567487">
        <w:rPr>
          <w:lang w:val="lv-LV"/>
        </w:rPr>
        <w:t xml:space="preserve"> </w:t>
      </w:r>
    </w:p>
    <w:p w:rsidR="006F4968" w:rsidRPr="00CD3B1B" w:rsidRDefault="006F4968" w:rsidP="00567487">
      <w:pPr>
        <w:pStyle w:val="Sarakstarindkopa"/>
        <w:ind w:left="918"/>
        <w:jc w:val="both"/>
        <w:rPr>
          <w:lang w:val="lv-LV"/>
        </w:rPr>
      </w:pPr>
      <w:r w:rsidRPr="00567487">
        <w:rPr>
          <w:i/>
          <w:lang w:val="lv-LV"/>
        </w:rPr>
        <w:t>Prezidentvalsts sniegta informācija</w:t>
      </w:r>
      <w:r w:rsidR="00CD3B1B">
        <w:rPr>
          <w:lang w:val="lv-LV"/>
        </w:rPr>
        <w:t>;</w:t>
      </w:r>
    </w:p>
    <w:p w:rsidR="00567487" w:rsidRDefault="006F4968" w:rsidP="00567487">
      <w:pPr>
        <w:pStyle w:val="Sarakstarindkopa"/>
        <w:numPr>
          <w:ilvl w:val="0"/>
          <w:numId w:val="33"/>
        </w:numPr>
        <w:ind w:left="918" w:hanging="426"/>
        <w:jc w:val="both"/>
        <w:rPr>
          <w:lang w:val="lv-LV"/>
        </w:rPr>
      </w:pPr>
      <w:r w:rsidRPr="0028474F">
        <w:rPr>
          <w:lang w:val="lv-LV"/>
        </w:rPr>
        <w:t>Priekšlikums</w:t>
      </w:r>
      <w:r w:rsidR="00085D15" w:rsidRPr="0028474F">
        <w:rPr>
          <w:lang w:val="lv-LV"/>
        </w:rPr>
        <w:t xml:space="preserve"> </w:t>
      </w:r>
      <w:r w:rsidRPr="0028474F">
        <w:rPr>
          <w:lang w:val="lv-LV"/>
        </w:rPr>
        <w:t>Eiropas</w:t>
      </w:r>
      <w:r w:rsidR="00085D15" w:rsidRPr="0028474F">
        <w:rPr>
          <w:lang w:val="lv-LV"/>
        </w:rPr>
        <w:t xml:space="preserve"> Parlamenta un Padomes </w:t>
      </w:r>
      <w:r w:rsidR="00F31458">
        <w:rPr>
          <w:lang w:val="lv-LV"/>
        </w:rPr>
        <w:t>Regula</w:t>
      </w:r>
      <w:r w:rsidR="00FF1774">
        <w:rPr>
          <w:lang w:val="lv-LV"/>
        </w:rPr>
        <w:t>i</w:t>
      </w:r>
      <w:r w:rsidR="00F31458">
        <w:rPr>
          <w:lang w:val="lv-LV"/>
        </w:rPr>
        <w:t xml:space="preserve">, ar ko izveido </w:t>
      </w:r>
      <w:r w:rsidR="00085D15" w:rsidRPr="0028474F">
        <w:rPr>
          <w:lang w:val="lv-LV"/>
        </w:rPr>
        <w:t>programmu „Radošā Ei</w:t>
      </w:r>
      <w:r w:rsidRPr="0028474F">
        <w:rPr>
          <w:lang w:val="lv-LV"/>
        </w:rPr>
        <w:t>ropa”</w:t>
      </w:r>
    </w:p>
    <w:p w:rsidR="006F4968" w:rsidRPr="00567487" w:rsidRDefault="006F4968" w:rsidP="00567487">
      <w:pPr>
        <w:ind w:left="918"/>
        <w:jc w:val="both"/>
        <w:rPr>
          <w:i/>
          <w:lang w:val="lv-LV"/>
        </w:rPr>
      </w:pPr>
      <w:r w:rsidRPr="00567487">
        <w:rPr>
          <w:i/>
          <w:lang w:val="lv-LV"/>
        </w:rPr>
        <w:t>Prezidentvalsts sniegta informācija</w:t>
      </w:r>
      <w:r w:rsidR="00CD3B1B" w:rsidRPr="00567487">
        <w:rPr>
          <w:i/>
          <w:lang w:val="lv-LV"/>
        </w:rPr>
        <w:t>;</w:t>
      </w:r>
    </w:p>
    <w:p w:rsidR="00567487" w:rsidRDefault="006F4968" w:rsidP="00567487">
      <w:pPr>
        <w:pStyle w:val="Sarakstarindkopa"/>
        <w:numPr>
          <w:ilvl w:val="0"/>
          <w:numId w:val="33"/>
        </w:numPr>
        <w:ind w:left="918" w:hanging="426"/>
        <w:jc w:val="both"/>
        <w:rPr>
          <w:lang w:val="lv-LV"/>
        </w:rPr>
      </w:pPr>
      <w:r w:rsidRPr="0028474F">
        <w:rPr>
          <w:lang w:val="lv-LV"/>
        </w:rPr>
        <w:t xml:space="preserve">Priekšlikums </w:t>
      </w:r>
      <w:r w:rsidR="00085D15" w:rsidRPr="0028474F">
        <w:rPr>
          <w:lang w:val="lv-LV"/>
        </w:rPr>
        <w:t xml:space="preserve">Padomes </w:t>
      </w:r>
      <w:r w:rsidRPr="0028474F">
        <w:rPr>
          <w:lang w:val="lv-LV"/>
        </w:rPr>
        <w:t>Regula</w:t>
      </w:r>
      <w:r w:rsidR="00FF1774">
        <w:rPr>
          <w:lang w:val="lv-LV"/>
        </w:rPr>
        <w:t>i</w:t>
      </w:r>
      <w:r w:rsidRPr="0028474F">
        <w:rPr>
          <w:lang w:val="lv-LV"/>
        </w:rPr>
        <w:t xml:space="preserve">, ar ko </w:t>
      </w:r>
      <w:proofErr w:type="spellStart"/>
      <w:r w:rsidRPr="0028474F">
        <w:rPr>
          <w:lang w:val="lv-LV"/>
        </w:rPr>
        <w:t>laikaposmam</w:t>
      </w:r>
      <w:proofErr w:type="spellEnd"/>
      <w:r w:rsidRPr="0028474F">
        <w:rPr>
          <w:lang w:val="lv-LV"/>
        </w:rPr>
        <w:t xml:space="preserve"> no 2014. līdz 2020.gadam izveido programmu „Eiropa pilsoņiem”</w:t>
      </w:r>
    </w:p>
    <w:p w:rsidR="00085D15" w:rsidRPr="00567487" w:rsidRDefault="00CD3B1B" w:rsidP="00567487">
      <w:pPr>
        <w:ind w:left="690" w:firstLine="228"/>
        <w:jc w:val="both"/>
        <w:rPr>
          <w:lang w:val="lv-LV"/>
        </w:rPr>
      </w:pPr>
      <w:r w:rsidRPr="00567487">
        <w:rPr>
          <w:lang w:val="lv-LV"/>
        </w:rPr>
        <w:t xml:space="preserve"> </w:t>
      </w:r>
      <w:r w:rsidR="006F4968" w:rsidRPr="00567487">
        <w:rPr>
          <w:i/>
          <w:lang w:val="lv-LV"/>
        </w:rPr>
        <w:t>Prezidentvalsts sniegta informācija</w:t>
      </w:r>
      <w:r w:rsidRPr="00567487">
        <w:rPr>
          <w:lang w:val="lv-LV"/>
        </w:rPr>
        <w:t>;</w:t>
      </w:r>
    </w:p>
    <w:p w:rsidR="00567487" w:rsidRDefault="00C66C0C" w:rsidP="00567487">
      <w:pPr>
        <w:pStyle w:val="Sarakstarindkopa"/>
        <w:numPr>
          <w:ilvl w:val="0"/>
          <w:numId w:val="33"/>
        </w:numPr>
        <w:ind w:left="918" w:hanging="426"/>
        <w:jc w:val="both"/>
        <w:rPr>
          <w:lang w:val="lv-LV"/>
        </w:rPr>
      </w:pPr>
      <w:r w:rsidRPr="0028474F">
        <w:rPr>
          <w:lang w:val="lv-LV"/>
        </w:rPr>
        <w:t>Labāki sa</w:t>
      </w:r>
      <w:r w:rsidR="0028474F" w:rsidRPr="0028474F">
        <w:rPr>
          <w:lang w:val="lv-LV"/>
        </w:rPr>
        <w:t>vienojumi</w:t>
      </w:r>
      <w:r w:rsidRPr="0028474F">
        <w:rPr>
          <w:lang w:val="lv-LV"/>
        </w:rPr>
        <w:t xml:space="preserve"> labākai Eiropai</w:t>
      </w:r>
    </w:p>
    <w:p w:rsidR="00CD3B1B" w:rsidRPr="00567487" w:rsidRDefault="00C66C0C" w:rsidP="00567487">
      <w:pPr>
        <w:pStyle w:val="Sarakstarindkopa"/>
        <w:ind w:left="918"/>
        <w:jc w:val="both"/>
        <w:rPr>
          <w:i/>
          <w:lang w:val="lv-LV"/>
        </w:rPr>
      </w:pPr>
      <w:r w:rsidRPr="00567487">
        <w:rPr>
          <w:i/>
          <w:lang w:val="lv-LV"/>
        </w:rPr>
        <w:t>Portugāles delegācijas</w:t>
      </w:r>
      <w:r w:rsidR="0028474F" w:rsidRPr="00567487">
        <w:rPr>
          <w:i/>
          <w:lang w:val="lv-LV"/>
        </w:rPr>
        <w:t xml:space="preserve"> sniegta informācija</w:t>
      </w:r>
      <w:r w:rsidR="00CD3B1B" w:rsidRPr="00567487">
        <w:rPr>
          <w:i/>
          <w:lang w:val="lv-LV"/>
        </w:rPr>
        <w:t>;</w:t>
      </w:r>
    </w:p>
    <w:p w:rsidR="00567487" w:rsidRDefault="00C66C0C" w:rsidP="00567487">
      <w:pPr>
        <w:pStyle w:val="Sarakstarindkopa"/>
        <w:numPr>
          <w:ilvl w:val="0"/>
          <w:numId w:val="33"/>
        </w:numPr>
        <w:ind w:left="918" w:hanging="426"/>
        <w:jc w:val="both"/>
        <w:rPr>
          <w:lang w:val="lv-LV"/>
        </w:rPr>
      </w:pPr>
      <w:r w:rsidRPr="0028474F">
        <w:rPr>
          <w:lang w:val="lv-LV"/>
        </w:rPr>
        <w:t>Komisija</w:t>
      </w:r>
      <w:r w:rsidR="00E85C4C" w:rsidRPr="0028474F">
        <w:rPr>
          <w:lang w:val="lv-LV"/>
        </w:rPr>
        <w:t>s paziņ</w:t>
      </w:r>
      <w:r w:rsidR="0028474F" w:rsidRPr="0028474F">
        <w:rPr>
          <w:lang w:val="lv-LV"/>
        </w:rPr>
        <w:t>ojums par valsts atbalstu filmu un citu</w:t>
      </w:r>
      <w:r w:rsidR="00E85C4C" w:rsidRPr="0028474F">
        <w:rPr>
          <w:lang w:val="lv-LV"/>
        </w:rPr>
        <w:t xml:space="preserve"> audiovizuāl</w:t>
      </w:r>
      <w:r w:rsidR="0028474F" w:rsidRPr="0028474F">
        <w:rPr>
          <w:lang w:val="lv-LV"/>
        </w:rPr>
        <w:t>u</w:t>
      </w:r>
      <w:r w:rsidRPr="0028474F">
        <w:rPr>
          <w:lang w:val="lv-LV"/>
        </w:rPr>
        <w:t xml:space="preserve"> </w:t>
      </w:r>
      <w:r w:rsidR="0028474F" w:rsidRPr="0028474F">
        <w:rPr>
          <w:lang w:val="lv-LV"/>
        </w:rPr>
        <w:t>darbu veidošan</w:t>
      </w:r>
      <w:r w:rsidR="00567487">
        <w:rPr>
          <w:lang w:val="lv-LV"/>
        </w:rPr>
        <w:t>ā</w:t>
      </w:r>
    </w:p>
    <w:p w:rsidR="00F31458" w:rsidRPr="00567487" w:rsidRDefault="0028474F" w:rsidP="00567487">
      <w:pPr>
        <w:pStyle w:val="Sarakstarindkopa"/>
        <w:ind w:left="918"/>
        <w:jc w:val="both"/>
        <w:rPr>
          <w:i/>
          <w:lang w:val="lv-LV"/>
        </w:rPr>
      </w:pPr>
      <w:r w:rsidRPr="00567487">
        <w:rPr>
          <w:i/>
          <w:lang w:val="lv-LV"/>
        </w:rPr>
        <w:t>Vācijas delegācijas sniegta informācija</w:t>
      </w:r>
      <w:r w:rsidR="00CD3B1B" w:rsidRPr="00567487">
        <w:rPr>
          <w:i/>
          <w:lang w:val="lv-LV"/>
        </w:rPr>
        <w:t>;</w:t>
      </w:r>
    </w:p>
    <w:p w:rsidR="00567487" w:rsidRDefault="00E85C4C" w:rsidP="00567487">
      <w:pPr>
        <w:pStyle w:val="Sarakstarindkopa"/>
        <w:numPr>
          <w:ilvl w:val="0"/>
          <w:numId w:val="33"/>
        </w:numPr>
        <w:ind w:left="918" w:hanging="426"/>
        <w:jc w:val="both"/>
        <w:rPr>
          <w:lang w:val="lv-LV"/>
        </w:rPr>
      </w:pPr>
      <w:r w:rsidRPr="0028474F">
        <w:rPr>
          <w:lang w:val="lv-LV"/>
        </w:rPr>
        <w:t>Val</w:t>
      </w:r>
      <w:r w:rsidR="0028474F" w:rsidRPr="0028474F">
        <w:rPr>
          <w:lang w:val="lv-LV"/>
        </w:rPr>
        <w:t>sts atbalsta reforma</w:t>
      </w:r>
      <w:r w:rsidR="00CD3B1B">
        <w:rPr>
          <w:lang w:val="lv-LV"/>
        </w:rPr>
        <w:t>:</w:t>
      </w:r>
      <w:r w:rsidR="0028474F" w:rsidRPr="0028474F">
        <w:rPr>
          <w:lang w:val="lv-LV"/>
        </w:rPr>
        <w:t xml:space="preserve"> vispārējs atbrīvojums</w:t>
      </w:r>
      <w:r w:rsidRPr="0028474F">
        <w:rPr>
          <w:lang w:val="lv-LV"/>
        </w:rPr>
        <w:t xml:space="preserve"> no </w:t>
      </w:r>
      <w:r w:rsidR="0028474F" w:rsidRPr="0028474F">
        <w:rPr>
          <w:lang w:val="lv-LV"/>
        </w:rPr>
        <w:t>paziņošanas prasībām attiecībā uz kultūru</w:t>
      </w:r>
    </w:p>
    <w:p w:rsidR="0028474F" w:rsidRPr="00567487" w:rsidRDefault="00E85C4C" w:rsidP="00567487">
      <w:pPr>
        <w:pStyle w:val="Sarakstarindkopa"/>
        <w:ind w:left="918"/>
        <w:jc w:val="both"/>
        <w:rPr>
          <w:i/>
          <w:lang w:val="lv-LV"/>
        </w:rPr>
      </w:pPr>
      <w:r w:rsidRPr="00567487">
        <w:rPr>
          <w:i/>
          <w:lang w:val="lv-LV"/>
        </w:rPr>
        <w:t>Vācijas delegācijas</w:t>
      </w:r>
      <w:r w:rsidR="0028474F" w:rsidRPr="00567487">
        <w:rPr>
          <w:i/>
          <w:lang w:val="lv-LV"/>
        </w:rPr>
        <w:t xml:space="preserve"> sniegta informācija</w:t>
      </w:r>
      <w:r w:rsidR="00CD3B1B" w:rsidRPr="00567487">
        <w:rPr>
          <w:i/>
          <w:lang w:val="lv-LV"/>
        </w:rPr>
        <w:t>;</w:t>
      </w:r>
    </w:p>
    <w:p w:rsidR="00567487" w:rsidRDefault="0028474F" w:rsidP="00567487">
      <w:pPr>
        <w:pStyle w:val="Sarakstarindkopa"/>
        <w:numPr>
          <w:ilvl w:val="0"/>
          <w:numId w:val="33"/>
        </w:numPr>
        <w:ind w:left="918" w:hanging="426"/>
        <w:jc w:val="both"/>
        <w:rPr>
          <w:lang w:val="lv-LV"/>
        </w:rPr>
      </w:pPr>
      <w:r w:rsidRPr="0028474F">
        <w:rPr>
          <w:lang w:val="lv-LV"/>
        </w:rPr>
        <w:t>Nākam</w:t>
      </w:r>
      <w:r>
        <w:rPr>
          <w:lang w:val="lv-LV"/>
        </w:rPr>
        <w:t xml:space="preserve">ās </w:t>
      </w:r>
      <w:r w:rsidRPr="0028474F">
        <w:rPr>
          <w:lang w:val="lv-LV"/>
        </w:rPr>
        <w:t>prezidentvalsts darba programma</w:t>
      </w:r>
    </w:p>
    <w:p w:rsidR="00085D15" w:rsidRPr="00CD3B1B" w:rsidRDefault="0028474F" w:rsidP="00567487">
      <w:pPr>
        <w:pStyle w:val="Sarakstarindkopa"/>
        <w:ind w:left="918"/>
        <w:jc w:val="both"/>
        <w:rPr>
          <w:lang w:val="lv-LV"/>
        </w:rPr>
      </w:pPr>
      <w:r w:rsidRPr="00567487">
        <w:rPr>
          <w:i/>
          <w:lang w:val="lv-LV"/>
        </w:rPr>
        <w:t xml:space="preserve">Lietuvas delegācijas </w:t>
      </w:r>
      <w:r w:rsidR="00FF1774" w:rsidRPr="00567487">
        <w:rPr>
          <w:i/>
          <w:lang w:val="lv-LV"/>
        </w:rPr>
        <w:t>sniegta informācija</w:t>
      </w:r>
      <w:r w:rsidR="00FF1774">
        <w:rPr>
          <w:lang w:val="lv-LV"/>
        </w:rPr>
        <w:t>.</w:t>
      </w:r>
    </w:p>
    <w:p w:rsidR="00CD3B1B" w:rsidRPr="00C306EA" w:rsidRDefault="00CD3B1B" w:rsidP="00085D15">
      <w:pPr>
        <w:pStyle w:val="Pamattekstsaratkpi"/>
        <w:spacing w:after="0"/>
        <w:ind w:left="0"/>
        <w:jc w:val="both"/>
        <w:rPr>
          <w:szCs w:val="28"/>
          <w:lang w:val="lv-LV"/>
        </w:rPr>
      </w:pPr>
    </w:p>
    <w:p w:rsidR="00AE2839" w:rsidRPr="00C306EA" w:rsidRDefault="00AE2839" w:rsidP="00870326">
      <w:pPr>
        <w:pStyle w:val="Pamatteksts"/>
        <w:jc w:val="both"/>
        <w:rPr>
          <w:szCs w:val="28"/>
        </w:rPr>
      </w:pPr>
      <w:r w:rsidRPr="00C306EA">
        <w:rPr>
          <w:szCs w:val="28"/>
        </w:rPr>
        <w:t xml:space="preserve">II Latvijas nacionālās pozīcijas </w:t>
      </w:r>
    </w:p>
    <w:p w:rsidR="00AE2839" w:rsidRPr="00C306EA" w:rsidRDefault="00AE2839" w:rsidP="00AE0DEE">
      <w:pPr>
        <w:ind w:firstLine="720"/>
        <w:jc w:val="both"/>
        <w:rPr>
          <w:lang w:val="lv-LV"/>
        </w:rPr>
      </w:pPr>
      <w:r w:rsidRPr="00C306EA">
        <w:rPr>
          <w:lang w:val="lv-LV"/>
        </w:rPr>
        <w:t>Latvijas nacionālās pozīcijas ir saskaņotas ar Ārlietu ministriju, Izglītības un zinātnes ministriju, Ekonomikas ministriju, Vides aizsardzības un pašvaldību lietu m</w:t>
      </w:r>
      <w:r w:rsidR="00F01460">
        <w:rPr>
          <w:lang w:val="lv-LV"/>
        </w:rPr>
        <w:t>inistriju un Satiksmes ministriju</w:t>
      </w:r>
      <w:r w:rsidRPr="00C306EA">
        <w:rPr>
          <w:lang w:val="lv-LV"/>
        </w:rPr>
        <w:t xml:space="preserve">. Tāpat, </w:t>
      </w:r>
      <w:r w:rsidR="00F01460">
        <w:rPr>
          <w:lang w:val="lv-LV"/>
        </w:rPr>
        <w:t xml:space="preserve">Latvijas nostājas izstrādē konsultācijas ir notikušas ar </w:t>
      </w:r>
      <w:r w:rsidRPr="00C306EA">
        <w:rPr>
          <w:lang w:val="lv-LV"/>
        </w:rPr>
        <w:t xml:space="preserve">biedrībām, nodibinājumiem un sociālo partneru organizācijām. </w:t>
      </w:r>
    </w:p>
    <w:p w:rsidR="00AE2839" w:rsidRDefault="00AE2839" w:rsidP="00731DB3">
      <w:pPr>
        <w:pStyle w:val="Pamatteksts2"/>
        <w:spacing w:after="0" w:line="240" w:lineRule="auto"/>
        <w:ind w:firstLine="720"/>
        <w:jc w:val="both"/>
        <w:rPr>
          <w:szCs w:val="28"/>
          <w:lang w:val="lv-LV"/>
        </w:rPr>
      </w:pPr>
      <w:r w:rsidRPr="00C306EA">
        <w:rPr>
          <w:bCs/>
          <w:szCs w:val="28"/>
          <w:lang w:val="lv-LV"/>
        </w:rPr>
        <w:t xml:space="preserve">Latvijas nacionālajām pozīcijām ir atbalstošs raksturs, un to apraksts pieejams ziņojuma pielikumā pievienotajās </w:t>
      </w:r>
      <w:r w:rsidRPr="00C306EA">
        <w:rPr>
          <w:szCs w:val="28"/>
          <w:lang w:val="lv-LV"/>
        </w:rPr>
        <w:t xml:space="preserve">pozīcijās par katru darba kārtības jautājumu. </w:t>
      </w:r>
    </w:p>
    <w:p w:rsidR="00F01460" w:rsidRDefault="00F01460" w:rsidP="007B0F92">
      <w:pPr>
        <w:pStyle w:val="Pamatteksts"/>
        <w:jc w:val="both"/>
        <w:rPr>
          <w:b w:val="0"/>
          <w:bCs w:val="0"/>
          <w:szCs w:val="28"/>
        </w:rPr>
      </w:pPr>
    </w:p>
    <w:p w:rsidR="00FF2611" w:rsidRPr="00C306EA" w:rsidRDefault="00FF2611" w:rsidP="007B0F92">
      <w:pPr>
        <w:pStyle w:val="Pamatteksts"/>
        <w:jc w:val="both"/>
        <w:rPr>
          <w:b w:val="0"/>
          <w:szCs w:val="28"/>
        </w:rPr>
      </w:pPr>
    </w:p>
    <w:p w:rsidR="00AE2839" w:rsidRPr="00C306EA" w:rsidRDefault="00AE2839" w:rsidP="00870326">
      <w:pPr>
        <w:pStyle w:val="Pamatteksts"/>
        <w:jc w:val="both"/>
        <w:rPr>
          <w:szCs w:val="28"/>
        </w:rPr>
      </w:pPr>
      <w:r w:rsidRPr="00C306EA">
        <w:rPr>
          <w:szCs w:val="28"/>
        </w:rPr>
        <w:lastRenderedPageBreak/>
        <w:t>III Kultūras ministrijas delegācija:</w:t>
      </w:r>
    </w:p>
    <w:p w:rsidR="00AE2839" w:rsidRPr="00C306EA" w:rsidRDefault="00AE2839" w:rsidP="00902929">
      <w:pPr>
        <w:pStyle w:val="Pamatteksts"/>
        <w:ind w:left="720"/>
        <w:jc w:val="both"/>
        <w:rPr>
          <w:szCs w:val="28"/>
        </w:rPr>
      </w:pPr>
    </w:p>
    <w:p w:rsidR="00AE2839" w:rsidRPr="00C306EA" w:rsidRDefault="00AE2839" w:rsidP="006120E3">
      <w:pPr>
        <w:ind w:left="2977" w:hanging="2977"/>
        <w:jc w:val="both"/>
        <w:rPr>
          <w:szCs w:val="28"/>
          <w:lang w:val="lv-LV"/>
        </w:rPr>
      </w:pPr>
      <w:r w:rsidRPr="006120E3">
        <w:rPr>
          <w:b/>
          <w:szCs w:val="28"/>
          <w:lang w:val="lv-LV"/>
        </w:rPr>
        <w:t>Delegācijas vadītājs:</w:t>
      </w:r>
      <w:r w:rsidRPr="00C306EA">
        <w:rPr>
          <w:szCs w:val="28"/>
          <w:lang w:val="lv-LV"/>
        </w:rPr>
        <w:tab/>
      </w:r>
      <w:r w:rsidR="009A3208">
        <w:rPr>
          <w:b/>
          <w:szCs w:val="28"/>
          <w:lang w:val="lv-LV"/>
        </w:rPr>
        <w:t>Žaneta</w:t>
      </w:r>
      <w:r w:rsidR="00103AEC">
        <w:rPr>
          <w:b/>
          <w:szCs w:val="28"/>
          <w:lang w:val="lv-LV"/>
        </w:rPr>
        <w:t xml:space="preserve"> Jau</w:t>
      </w:r>
      <w:r w:rsidR="00FF1774">
        <w:rPr>
          <w:b/>
          <w:szCs w:val="28"/>
          <w:lang w:val="lv-LV"/>
        </w:rPr>
        <w:t>n</w:t>
      </w:r>
      <w:r w:rsidR="00103AEC">
        <w:rPr>
          <w:b/>
          <w:szCs w:val="28"/>
          <w:lang w:val="lv-LV"/>
        </w:rPr>
        <w:t>zeme-Grende</w:t>
      </w:r>
      <w:r w:rsidRPr="00C306EA">
        <w:rPr>
          <w:b/>
          <w:szCs w:val="28"/>
          <w:lang w:val="lv-LV"/>
        </w:rPr>
        <w:t>,</w:t>
      </w:r>
      <w:r w:rsidRPr="00C306EA">
        <w:rPr>
          <w:szCs w:val="28"/>
          <w:lang w:val="lv-LV"/>
        </w:rPr>
        <w:t xml:space="preserve"> </w:t>
      </w:r>
      <w:r w:rsidR="00103AEC">
        <w:rPr>
          <w:szCs w:val="28"/>
          <w:lang w:val="lv-LV"/>
        </w:rPr>
        <w:t>kultūras ministre</w:t>
      </w:r>
      <w:r w:rsidR="001B4465">
        <w:rPr>
          <w:szCs w:val="28"/>
          <w:lang w:val="lv-LV"/>
        </w:rPr>
        <w:t>;</w:t>
      </w:r>
    </w:p>
    <w:p w:rsidR="00AE2839" w:rsidRPr="00C306EA" w:rsidRDefault="00AE2839" w:rsidP="0074003D">
      <w:pPr>
        <w:ind w:left="2977" w:hanging="2797"/>
        <w:jc w:val="both"/>
        <w:rPr>
          <w:szCs w:val="28"/>
          <w:lang w:val="lv-LV"/>
        </w:rPr>
      </w:pPr>
      <w:r w:rsidRPr="00C306EA">
        <w:rPr>
          <w:szCs w:val="28"/>
          <w:lang w:val="lv-LV"/>
        </w:rPr>
        <w:tab/>
      </w:r>
    </w:p>
    <w:p w:rsidR="00AE2839" w:rsidRPr="00C306EA" w:rsidRDefault="00AE2839" w:rsidP="00A26647">
      <w:pPr>
        <w:pStyle w:val="Virsraksts1"/>
        <w:ind w:left="2900" w:hanging="2720"/>
        <w:jc w:val="both"/>
        <w:rPr>
          <w:b w:val="0"/>
          <w:sz w:val="28"/>
          <w:szCs w:val="28"/>
        </w:rPr>
      </w:pPr>
    </w:p>
    <w:p w:rsidR="00AE2839" w:rsidRPr="00103AEC" w:rsidRDefault="00AE2839" w:rsidP="006120E3">
      <w:pPr>
        <w:ind w:left="2977" w:hanging="2977"/>
        <w:jc w:val="both"/>
        <w:rPr>
          <w:szCs w:val="28"/>
          <w:lang w:val="lv-LV"/>
        </w:rPr>
      </w:pPr>
      <w:r w:rsidRPr="006120E3">
        <w:rPr>
          <w:b/>
          <w:szCs w:val="28"/>
          <w:lang w:val="lv-LV"/>
        </w:rPr>
        <w:t>Delegācijā:</w:t>
      </w:r>
      <w:r w:rsidRPr="006120E3">
        <w:rPr>
          <w:szCs w:val="28"/>
          <w:lang w:val="lv-LV"/>
        </w:rPr>
        <w:t xml:space="preserve"> </w:t>
      </w:r>
      <w:r w:rsidRPr="006120E3">
        <w:rPr>
          <w:szCs w:val="28"/>
          <w:lang w:val="lv-LV"/>
        </w:rPr>
        <w:tab/>
      </w:r>
      <w:r w:rsidR="00103AEC" w:rsidRPr="00103AEC">
        <w:rPr>
          <w:b/>
          <w:szCs w:val="28"/>
          <w:lang w:val="lv-LV"/>
        </w:rPr>
        <w:t>Anete Kurzemniece</w:t>
      </w:r>
      <w:r w:rsidRPr="00103AEC">
        <w:rPr>
          <w:szCs w:val="28"/>
          <w:lang w:val="lv-LV"/>
        </w:rPr>
        <w:t xml:space="preserve">, </w:t>
      </w:r>
      <w:r w:rsidR="00103AEC" w:rsidRPr="00103AEC">
        <w:rPr>
          <w:szCs w:val="28"/>
          <w:lang w:val="lv-LV"/>
        </w:rPr>
        <w:t xml:space="preserve">Starptautiskās sadarbības un Eiropas Savienības politikas nodaļas </w:t>
      </w:r>
      <w:r w:rsidR="00572ABD">
        <w:rPr>
          <w:szCs w:val="28"/>
          <w:lang w:val="lv-LV"/>
        </w:rPr>
        <w:t xml:space="preserve">vadītāja </w:t>
      </w:r>
      <w:proofErr w:type="spellStart"/>
      <w:r w:rsidR="00572ABD">
        <w:rPr>
          <w:szCs w:val="28"/>
          <w:lang w:val="lv-LV"/>
        </w:rPr>
        <w:t>p.i</w:t>
      </w:r>
      <w:proofErr w:type="spellEnd"/>
      <w:r w:rsidR="00572ABD">
        <w:rPr>
          <w:szCs w:val="28"/>
          <w:lang w:val="lv-LV"/>
        </w:rPr>
        <w:t>.;</w:t>
      </w:r>
    </w:p>
    <w:p w:rsidR="00103AEC" w:rsidRDefault="00103AEC" w:rsidP="006120E3">
      <w:pPr>
        <w:pStyle w:val="Virsraksts1"/>
        <w:ind w:left="2977"/>
        <w:jc w:val="both"/>
        <w:rPr>
          <w:b w:val="0"/>
          <w:sz w:val="28"/>
          <w:szCs w:val="28"/>
        </w:rPr>
      </w:pPr>
      <w:r w:rsidRPr="00103AEC">
        <w:rPr>
          <w:sz w:val="28"/>
          <w:szCs w:val="28"/>
        </w:rPr>
        <w:t xml:space="preserve">Liene Pintāne, </w:t>
      </w:r>
      <w:r w:rsidRPr="00103AEC">
        <w:rPr>
          <w:b w:val="0"/>
          <w:sz w:val="28"/>
          <w:szCs w:val="28"/>
        </w:rPr>
        <w:t>Starptautiskās sadarbības un Eiropas Savienības politikas nodaļas vecākā referente</w:t>
      </w:r>
      <w:r>
        <w:rPr>
          <w:b w:val="0"/>
          <w:sz w:val="28"/>
          <w:szCs w:val="28"/>
        </w:rPr>
        <w:t>;</w:t>
      </w:r>
    </w:p>
    <w:p w:rsidR="00AE2839" w:rsidRPr="00103AEC" w:rsidRDefault="00AE2839" w:rsidP="006120E3">
      <w:pPr>
        <w:pStyle w:val="Virsraksts1"/>
        <w:ind w:left="2977"/>
        <w:jc w:val="both"/>
        <w:rPr>
          <w:b w:val="0"/>
          <w:sz w:val="28"/>
          <w:szCs w:val="28"/>
        </w:rPr>
      </w:pPr>
      <w:r w:rsidRPr="00103AEC">
        <w:rPr>
          <w:sz w:val="28"/>
          <w:szCs w:val="28"/>
        </w:rPr>
        <w:t xml:space="preserve">Zane Vāgnere, </w:t>
      </w:r>
      <w:r w:rsidRPr="00103AEC">
        <w:rPr>
          <w:b w:val="0"/>
          <w:sz w:val="28"/>
          <w:szCs w:val="28"/>
        </w:rPr>
        <w:t>Kultūras ministrijas nozares padomniece Latvijas Republikas</w:t>
      </w:r>
      <w:r w:rsidRPr="00103AEC">
        <w:rPr>
          <w:sz w:val="28"/>
          <w:szCs w:val="28"/>
        </w:rPr>
        <w:t xml:space="preserve"> </w:t>
      </w:r>
      <w:r w:rsidRPr="00103AEC">
        <w:rPr>
          <w:b w:val="0"/>
          <w:sz w:val="28"/>
          <w:szCs w:val="28"/>
        </w:rPr>
        <w:t>pastāvīgajā p</w:t>
      </w:r>
      <w:r w:rsidR="00103AEC">
        <w:rPr>
          <w:b w:val="0"/>
          <w:sz w:val="28"/>
          <w:szCs w:val="28"/>
        </w:rPr>
        <w:t>ārstāvniecībā Eiropas Savienībā.</w:t>
      </w:r>
    </w:p>
    <w:p w:rsidR="00AE2839" w:rsidRPr="00103AEC" w:rsidRDefault="00AE2839" w:rsidP="00873E95">
      <w:pPr>
        <w:pStyle w:val="Pamatteksts"/>
        <w:jc w:val="both"/>
        <w:rPr>
          <w:szCs w:val="28"/>
          <w:highlight w:val="yellow"/>
        </w:rPr>
      </w:pPr>
    </w:p>
    <w:p w:rsidR="00AE2839" w:rsidRPr="00C306EA" w:rsidRDefault="00AE2839" w:rsidP="00873E95">
      <w:pPr>
        <w:pStyle w:val="Pamatteksts"/>
        <w:jc w:val="both"/>
        <w:rPr>
          <w:szCs w:val="28"/>
          <w:highlight w:val="yellow"/>
        </w:rPr>
      </w:pPr>
    </w:p>
    <w:p w:rsidR="006410D4" w:rsidRDefault="006410D4" w:rsidP="003676DD">
      <w:pPr>
        <w:jc w:val="both"/>
        <w:rPr>
          <w:szCs w:val="28"/>
          <w:lang w:val="lv-LV"/>
        </w:rPr>
      </w:pPr>
    </w:p>
    <w:p w:rsidR="00AE2839" w:rsidRPr="00C306EA" w:rsidRDefault="003753A8" w:rsidP="003676DD">
      <w:pPr>
        <w:jc w:val="both"/>
        <w:rPr>
          <w:szCs w:val="28"/>
          <w:lang w:val="lv-LV"/>
        </w:rPr>
      </w:pPr>
      <w:r>
        <w:rPr>
          <w:szCs w:val="28"/>
          <w:lang w:val="lv-LV"/>
        </w:rPr>
        <w:t xml:space="preserve">Iesniedzējs: </w:t>
      </w:r>
      <w:r w:rsidR="00AE2839" w:rsidRPr="00C306EA">
        <w:rPr>
          <w:szCs w:val="28"/>
          <w:lang w:val="lv-LV"/>
        </w:rPr>
        <w:t xml:space="preserve">Kultūras </w:t>
      </w:r>
      <w:r>
        <w:rPr>
          <w:szCs w:val="28"/>
          <w:lang w:val="lv-LV"/>
        </w:rPr>
        <w:t>ministre</w:t>
      </w:r>
      <w:r>
        <w:rPr>
          <w:szCs w:val="28"/>
          <w:lang w:val="lv-LV"/>
        </w:rPr>
        <w:tab/>
      </w:r>
      <w:r>
        <w:rPr>
          <w:szCs w:val="28"/>
          <w:lang w:val="lv-LV"/>
        </w:rPr>
        <w:tab/>
      </w:r>
      <w:r>
        <w:rPr>
          <w:szCs w:val="28"/>
          <w:lang w:val="lv-LV"/>
        </w:rPr>
        <w:tab/>
      </w:r>
      <w:r>
        <w:rPr>
          <w:szCs w:val="28"/>
          <w:lang w:val="lv-LV"/>
        </w:rPr>
        <w:tab/>
      </w:r>
      <w:r>
        <w:rPr>
          <w:szCs w:val="28"/>
          <w:lang w:val="lv-LV"/>
        </w:rPr>
        <w:tab/>
      </w:r>
      <w:proofErr w:type="spellStart"/>
      <w:r w:rsidR="00AE2839" w:rsidRPr="00C306EA">
        <w:rPr>
          <w:szCs w:val="28"/>
          <w:lang w:val="lv-LV"/>
        </w:rPr>
        <w:t>Ž.Jaunzeme-Grende</w:t>
      </w:r>
      <w:proofErr w:type="spellEnd"/>
      <w:r w:rsidR="00AE2839" w:rsidRPr="00C306EA">
        <w:rPr>
          <w:szCs w:val="28"/>
          <w:lang w:val="lv-LV"/>
        </w:rPr>
        <w:t xml:space="preserve"> </w:t>
      </w:r>
      <w:r w:rsidR="00AE2839" w:rsidRPr="00C306EA">
        <w:rPr>
          <w:szCs w:val="28"/>
          <w:lang w:val="lv-LV"/>
        </w:rPr>
        <w:tab/>
      </w:r>
    </w:p>
    <w:p w:rsidR="00AE2839" w:rsidRPr="00C306EA" w:rsidRDefault="00AE2839" w:rsidP="003676DD">
      <w:pPr>
        <w:jc w:val="both"/>
        <w:rPr>
          <w:szCs w:val="28"/>
          <w:lang w:val="lv-LV"/>
        </w:rPr>
      </w:pPr>
    </w:p>
    <w:p w:rsidR="006410D4" w:rsidRDefault="006410D4" w:rsidP="008755BA">
      <w:pPr>
        <w:jc w:val="both"/>
        <w:rPr>
          <w:szCs w:val="28"/>
          <w:lang w:val="lv-LV"/>
        </w:rPr>
      </w:pPr>
    </w:p>
    <w:p w:rsidR="00AE2839" w:rsidRPr="008755BA" w:rsidRDefault="00103AEC" w:rsidP="008755BA">
      <w:pPr>
        <w:jc w:val="both"/>
        <w:rPr>
          <w:szCs w:val="28"/>
          <w:lang w:val="lv-LV"/>
        </w:rPr>
      </w:pPr>
      <w:r>
        <w:rPr>
          <w:szCs w:val="28"/>
          <w:lang w:val="lv-LV"/>
        </w:rPr>
        <w:t xml:space="preserve">Vīza: Valsts sekretāra </w:t>
      </w:r>
      <w:proofErr w:type="spellStart"/>
      <w:r>
        <w:rPr>
          <w:szCs w:val="28"/>
          <w:lang w:val="lv-LV"/>
        </w:rPr>
        <w:t>p.i</w:t>
      </w:r>
      <w:proofErr w:type="spellEnd"/>
      <w:r>
        <w:rPr>
          <w:szCs w:val="28"/>
          <w:lang w:val="lv-LV"/>
        </w:rPr>
        <w:t>.</w:t>
      </w:r>
      <w:r>
        <w:rPr>
          <w:szCs w:val="28"/>
          <w:lang w:val="lv-LV"/>
        </w:rPr>
        <w:tab/>
      </w:r>
      <w:r>
        <w:rPr>
          <w:szCs w:val="28"/>
          <w:lang w:val="lv-LV"/>
        </w:rPr>
        <w:tab/>
      </w:r>
      <w:r>
        <w:rPr>
          <w:szCs w:val="28"/>
          <w:lang w:val="lv-LV"/>
        </w:rPr>
        <w:tab/>
      </w:r>
      <w:r>
        <w:rPr>
          <w:szCs w:val="28"/>
          <w:lang w:val="lv-LV"/>
        </w:rPr>
        <w:tab/>
      </w:r>
      <w:r>
        <w:rPr>
          <w:szCs w:val="28"/>
          <w:lang w:val="lv-LV"/>
        </w:rPr>
        <w:tab/>
        <w:t>U.Lielpēters</w:t>
      </w:r>
    </w:p>
    <w:p w:rsidR="00AE2839" w:rsidRDefault="00AE2839"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Pr="00C306EA" w:rsidRDefault="0034160A"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34160A" w:rsidRDefault="00F01460" w:rsidP="00A20BCC">
      <w:pPr>
        <w:tabs>
          <w:tab w:val="right" w:pos="8280"/>
        </w:tabs>
        <w:jc w:val="both"/>
        <w:rPr>
          <w:sz w:val="20"/>
          <w:lang w:val="lv-LV"/>
        </w:rPr>
      </w:pPr>
      <w:r w:rsidRPr="0034160A">
        <w:rPr>
          <w:sz w:val="20"/>
          <w:lang w:val="lv-LV"/>
        </w:rPr>
        <w:t>10.05.2013 10:2</w:t>
      </w:r>
      <w:r w:rsidR="00103AEC" w:rsidRPr="0034160A">
        <w:rPr>
          <w:sz w:val="20"/>
          <w:lang w:val="lv-LV"/>
        </w:rPr>
        <w:t>0</w:t>
      </w:r>
    </w:p>
    <w:p w:rsidR="00AE2839" w:rsidRPr="0034160A" w:rsidRDefault="00FF2611" w:rsidP="00A20BCC">
      <w:pPr>
        <w:tabs>
          <w:tab w:val="right" w:pos="8280"/>
        </w:tabs>
        <w:jc w:val="both"/>
        <w:rPr>
          <w:sz w:val="20"/>
          <w:lang w:val="lv-LV"/>
        </w:rPr>
      </w:pPr>
      <w:r>
        <w:rPr>
          <w:sz w:val="20"/>
          <w:lang w:val="lv-LV"/>
        </w:rPr>
        <w:t>2 148</w:t>
      </w:r>
    </w:p>
    <w:p w:rsidR="00AE2839" w:rsidRPr="0034160A" w:rsidRDefault="003753A8" w:rsidP="00A20BCC">
      <w:pPr>
        <w:tabs>
          <w:tab w:val="right" w:pos="8280"/>
        </w:tabs>
        <w:jc w:val="both"/>
        <w:rPr>
          <w:sz w:val="20"/>
          <w:lang w:val="lv-LV"/>
        </w:rPr>
      </w:pPr>
      <w:r w:rsidRPr="0034160A">
        <w:rPr>
          <w:sz w:val="20"/>
          <w:lang w:val="lv-LV"/>
        </w:rPr>
        <w:t>Liene Pintāne 67330212</w:t>
      </w:r>
    </w:p>
    <w:p w:rsidR="00AE2839" w:rsidRPr="00103AEC" w:rsidRDefault="00F86F68" w:rsidP="00A20BCC">
      <w:pPr>
        <w:tabs>
          <w:tab w:val="right" w:pos="8280"/>
        </w:tabs>
        <w:jc w:val="both"/>
        <w:rPr>
          <w:sz w:val="20"/>
          <w:lang w:val="lv-LV"/>
        </w:rPr>
      </w:pPr>
      <w:hyperlink r:id="rId7" w:history="1">
        <w:r w:rsidR="003753A8" w:rsidRPr="0034160A">
          <w:rPr>
            <w:rStyle w:val="Hipersaite"/>
            <w:sz w:val="20"/>
            <w:lang w:val="lv-LV"/>
          </w:rPr>
          <w:t>Liene.Pintane@km.gov.lv</w:t>
        </w:r>
      </w:hyperlink>
    </w:p>
    <w:p w:rsidR="00AE2839" w:rsidRDefault="00AE2839" w:rsidP="00873E95">
      <w:pPr>
        <w:pStyle w:val="Pamatteksts"/>
        <w:jc w:val="both"/>
        <w:rPr>
          <w:szCs w:val="28"/>
          <w:highlight w:val="yellow"/>
        </w:rPr>
      </w:pPr>
    </w:p>
    <w:p w:rsidR="00C4073A" w:rsidRPr="00C306EA" w:rsidRDefault="00C4073A" w:rsidP="00873E95">
      <w:pPr>
        <w:pStyle w:val="Pamatteksts"/>
        <w:jc w:val="both"/>
        <w:rPr>
          <w:szCs w:val="28"/>
          <w:highlight w:val="yellow"/>
        </w:rPr>
      </w:pPr>
    </w:p>
    <w:sectPr w:rsidR="00C4073A" w:rsidRPr="00C306EA" w:rsidSect="002B7D2C">
      <w:headerReference w:type="even" r:id="rId8"/>
      <w:headerReference w:type="default" r:id="rId9"/>
      <w:footerReference w:type="default" r:id="rId10"/>
      <w:footerReference w:type="first" r:id="rId11"/>
      <w:pgSz w:w="11907" w:h="16840" w:code="9"/>
      <w:pgMar w:top="1418" w:right="1134" w:bottom="1134" w:left="1701" w:header="720" w:footer="14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611" w:rsidRDefault="00FF2611">
      <w:r>
        <w:separator/>
      </w:r>
    </w:p>
  </w:endnote>
  <w:endnote w:type="continuationSeparator" w:id="0">
    <w:p w:rsidR="00FF2611" w:rsidRDefault="00FF2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11" w:rsidRPr="00303AF9" w:rsidRDefault="00FF2611" w:rsidP="00A43675">
    <w:pPr>
      <w:pStyle w:val="Kjene"/>
      <w:ind w:right="360"/>
      <w:jc w:val="both"/>
      <w:rPr>
        <w:lang w:val="lv-LV"/>
      </w:rPr>
    </w:pPr>
    <w:r>
      <w:rPr>
        <w:sz w:val="20"/>
        <w:lang w:val="lv-LV"/>
      </w:rPr>
      <w:t xml:space="preserve">KMzino_10.05.2013; </w:t>
    </w:r>
    <w:r w:rsidRPr="00956C3A">
      <w:rPr>
        <w:sz w:val="20"/>
        <w:szCs w:val="20"/>
        <w:lang w:val="lv-LV" w:eastAsia="lv-LV"/>
      </w:rPr>
      <w:t>Par Latvijas nacionālajām pozīcijām Eiropas Savienības Izglītības, jaunatnes</w:t>
    </w:r>
    <w:r>
      <w:rPr>
        <w:sz w:val="20"/>
        <w:szCs w:val="20"/>
        <w:lang w:val="lv-LV" w:eastAsia="lv-LV"/>
      </w:rPr>
      <w:t xml:space="preserve">, kultūras un sporta ministru padomes 2013.gada 17.maija </w:t>
    </w:r>
    <w:r w:rsidRPr="00640BCB">
      <w:rPr>
        <w:sz w:val="20"/>
        <w:szCs w:val="20"/>
        <w:lang w:val="lv-LV" w:eastAsia="lv-LV"/>
      </w:rPr>
      <w:t>sanāksmei Kultūras ministrijas kompet</w:t>
    </w:r>
    <w:r>
      <w:rPr>
        <w:sz w:val="20"/>
        <w:szCs w:val="20"/>
        <w:lang w:val="lv-LV" w:eastAsia="lv-LV"/>
      </w:rPr>
      <w:t>encē esošajos jautājumos</w:t>
    </w:r>
  </w:p>
  <w:p w:rsidR="00FF2611" w:rsidRDefault="00FF2611">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11" w:rsidRPr="00303AF9" w:rsidRDefault="00FF2611" w:rsidP="002D7160">
    <w:pPr>
      <w:pStyle w:val="Kjene"/>
      <w:ind w:right="360"/>
      <w:jc w:val="both"/>
      <w:rPr>
        <w:lang w:val="lv-LV"/>
      </w:rPr>
    </w:pPr>
    <w:r>
      <w:rPr>
        <w:sz w:val="20"/>
        <w:lang w:val="lv-LV"/>
      </w:rPr>
      <w:t xml:space="preserve">KMzino_10.05.2013; </w:t>
    </w:r>
    <w:r w:rsidRPr="00956C3A">
      <w:rPr>
        <w:sz w:val="20"/>
        <w:szCs w:val="20"/>
        <w:lang w:val="lv-LV" w:eastAsia="lv-LV"/>
      </w:rPr>
      <w:t>Par Latvijas nacionālajām pozīcijām Eiropas Savienības Izglītības, jaunatnes</w:t>
    </w:r>
    <w:r>
      <w:rPr>
        <w:sz w:val="20"/>
        <w:szCs w:val="20"/>
        <w:lang w:val="lv-LV" w:eastAsia="lv-LV"/>
      </w:rPr>
      <w:t xml:space="preserve">, kultūras un sporta ministru padomes 2013.gada 17.maija </w:t>
    </w:r>
    <w:r w:rsidRPr="00640BCB">
      <w:rPr>
        <w:sz w:val="20"/>
        <w:szCs w:val="20"/>
        <w:lang w:val="lv-LV" w:eastAsia="lv-LV"/>
      </w:rPr>
      <w:t>sanāksmei Kultūras ministrijas kompet</w:t>
    </w:r>
    <w:r>
      <w:rPr>
        <w:sz w:val="20"/>
        <w:szCs w:val="20"/>
        <w:lang w:val="lv-LV" w:eastAsia="lv-LV"/>
      </w:rPr>
      <w:t>encē esošajos jautājumos</w:t>
    </w:r>
  </w:p>
  <w:p w:rsidR="00FF2611" w:rsidRPr="000B39C2" w:rsidRDefault="00FF2611">
    <w:pPr>
      <w:pStyle w:val="Kjene"/>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611" w:rsidRDefault="00FF2611">
      <w:r>
        <w:separator/>
      </w:r>
    </w:p>
  </w:footnote>
  <w:footnote w:type="continuationSeparator" w:id="0">
    <w:p w:rsidR="00FF2611" w:rsidRDefault="00FF2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11" w:rsidRDefault="00FF2611" w:rsidP="001A7EE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F2611" w:rsidRDefault="00FF261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11" w:rsidRDefault="00FF2611" w:rsidP="001A7EE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B40C4">
      <w:rPr>
        <w:rStyle w:val="Lappusesnumurs"/>
        <w:noProof/>
      </w:rPr>
      <w:t>2</w:t>
    </w:r>
    <w:r>
      <w:rPr>
        <w:rStyle w:val="Lappusesnumurs"/>
      </w:rPr>
      <w:fldChar w:fldCharType="end"/>
    </w:r>
  </w:p>
  <w:p w:rsidR="00FF2611" w:rsidRDefault="00FF261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1E26DA2"/>
    <w:lvl w:ilvl="0">
      <w:start w:val="1"/>
      <w:numFmt w:val="bullet"/>
      <w:lvlText w:val=""/>
      <w:lvlJc w:val="left"/>
      <w:pPr>
        <w:tabs>
          <w:tab w:val="num" w:pos="1492"/>
        </w:tabs>
        <w:ind w:left="1492" w:hanging="360"/>
      </w:pPr>
      <w:rPr>
        <w:rFonts w:ascii="Symbol" w:hAnsi="Symbol" w:hint="default"/>
      </w:rPr>
    </w:lvl>
  </w:abstractNum>
  <w:abstractNum w:abstractNumId="1">
    <w:nsid w:val="06E355D4"/>
    <w:multiLevelType w:val="hybridMultilevel"/>
    <w:tmpl w:val="FDB49838"/>
    <w:lvl w:ilvl="0" w:tplc="04260005">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
    <w:nsid w:val="10361367"/>
    <w:multiLevelType w:val="multilevel"/>
    <w:tmpl w:val="40BA96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14A7AAE"/>
    <w:multiLevelType w:val="hybridMultilevel"/>
    <w:tmpl w:val="8FF05188"/>
    <w:lvl w:ilvl="0" w:tplc="04260005">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11761B2F"/>
    <w:multiLevelType w:val="hybridMultilevel"/>
    <w:tmpl w:val="12F0F5EE"/>
    <w:lvl w:ilvl="0" w:tplc="8900618E">
      <w:start w:val="1"/>
      <w:numFmt w:val="decimal"/>
      <w:lvlText w:val="%1)"/>
      <w:lvlJc w:val="left"/>
      <w:pPr>
        <w:tabs>
          <w:tab w:val="num" w:pos="1035"/>
        </w:tabs>
        <w:ind w:left="1035" w:hanging="675"/>
      </w:pPr>
      <w:rPr>
        <w:rFonts w:cs="Times New Roman" w:hint="default"/>
        <w:i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174B3BC5"/>
    <w:multiLevelType w:val="hybridMultilevel"/>
    <w:tmpl w:val="F9BC4F42"/>
    <w:lvl w:ilvl="0" w:tplc="A5BA74C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6E58C1"/>
    <w:multiLevelType w:val="hybridMultilevel"/>
    <w:tmpl w:val="1B840CD6"/>
    <w:lvl w:ilvl="0" w:tplc="04260005">
      <w:start w:val="1"/>
      <w:numFmt w:val="bullet"/>
      <w:lvlText w:val=""/>
      <w:lvlJc w:val="left"/>
      <w:pPr>
        <w:ind w:left="1003" w:hanging="360"/>
      </w:pPr>
      <w:rPr>
        <w:rFonts w:ascii="Wingdings" w:hAnsi="Wingdings" w:hint="default"/>
      </w:rPr>
    </w:lvl>
    <w:lvl w:ilvl="1" w:tplc="04260003">
      <w:start w:val="1"/>
      <w:numFmt w:val="bullet"/>
      <w:lvlText w:val="o"/>
      <w:lvlJc w:val="left"/>
      <w:pPr>
        <w:ind w:left="1723" w:hanging="360"/>
      </w:pPr>
      <w:rPr>
        <w:rFonts w:ascii="Courier New" w:hAnsi="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7">
    <w:nsid w:val="197A14EB"/>
    <w:multiLevelType w:val="multilevel"/>
    <w:tmpl w:val="80CA59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7B274F"/>
    <w:multiLevelType w:val="multilevel"/>
    <w:tmpl w:val="12F0F5EE"/>
    <w:lvl w:ilvl="0">
      <w:start w:val="1"/>
      <w:numFmt w:val="decimal"/>
      <w:lvlText w:val="%1)"/>
      <w:lvlJc w:val="left"/>
      <w:pPr>
        <w:tabs>
          <w:tab w:val="num" w:pos="1035"/>
        </w:tabs>
        <w:ind w:left="1035" w:hanging="675"/>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0">
    <w:nsid w:val="25BC5C64"/>
    <w:multiLevelType w:val="hybridMultilevel"/>
    <w:tmpl w:val="9274E4F2"/>
    <w:lvl w:ilvl="0" w:tplc="04260017">
      <w:start w:val="1"/>
      <w:numFmt w:val="lowerLetter"/>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081F90"/>
    <w:multiLevelType w:val="hybridMultilevel"/>
    <w:tmpl w:val="54BAF75C"/>
    <w:lvl w:ilvl="0" w:tplc="858E1DD2">
      <w:numFmt w:val="bullet"/>
      <w:lvlText w:val="-"/>
      <w:lvlJc w:val="left"/>
      <w:pPr>
        <w:ind w:left="72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835B32"/>
    <w:multiLevelType w:val="hybridMultilevel"/>
    <w:tmpl w:val="55F4D252"/>
    <w:lvl w:ilvl="0" w:tplc="0426000F">
      <w:start w:val="1"/>
      <w:numFmt w:val="decimal"/>
      <w:lvlText w:val="%1."/>
      <w:lvlJc w:val="left"/>
      <w:pPr>
        <w:tabs>
          <w:tab w:val="num" w:pos="720"/>
        </w:tabs>
        <w:ind w:left="720" w:hanging="360"/>
      </w:pPr>
      <w:rPr>
        <w:rFonts w:cs="Times New Roman" w:hint="default"/>
      </w:rPr>
    </w:lvl>
    <w:lvl w:ilvl="1" w:tplc="423A1946">
      <w:start w:val="1"/>
      <w:numFmt w:val="decimal"/>
      <w:lvlText w:val="%2)"/>
      <w:lvlJc w:val="left"/>
      <w:pPr>
        <w:tabs>
          <w:tab w:val="num" w:pos="1470"/>
        </w:tabs>
        <w:ind w:left="1470" w:hanging="390"/>
      </w:pPr>
      <w:rPr>
        <w:rFonts w:cs="Times New Roman" w:hint="default"/>
        <w:b w:val="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29DF07BE"/>
    <w:multiLevelType w:val="hybridMultilevel"/>
    <w:tmpl w:val="80CA59EC"/>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2B144E31"/>
    <w:multiLevelType w:val="hybridMultilevel"/>
    <w:tmpl w:val="DC6C9C5A"/>
    <w:lvl w:ilvl="0" w:tplc="4FD6435C">
      <w:start w:val="1"/>
      <w:numFmt w:val="bullet"/>
      <w:lvlText w:val=""/>
      <w:lvlJc w:val="left"/>
      <w:pPr>
        <w:tabs>
          <w:tab w:val="num" w:pos="927"/>
        </w:tabs>
        <w:ind w:left="927" w:hanging="360"/>
      </w:pPr>
      <w:rPr>
        <w:rFonts w:ascii="Symbol" w:hAnsi="Symbol" w:hint="default"/>
        <w:color w:val="auto"/>
      </w:rPr>
    </w:lvl>
    <w:lvl w:ilvl="1" w:tplc="080C0003">
      <w:start w:val="1"/>
      <w:numFmt w:val="bullet"/>
      <w:lvlText w:val="o"/>
      <w:lvlJc w:val="left"/>
      <w:pPr>
        <w:tabs>
          <w:tab w:val="num" w:pos="514"/>
        </w:tabs>
        <w:ind w:left="514" w:hanging="360"/>
      </w:pPr>
      <w:rPr>
        <w:rFonts w:ascii="Courier New" w:hAnsi="Courier New" w:hint="default"/>
      </w:rPr>
    </w:lvl>
    <w:lvl w:ilvl="2" w:tplc="080C0005">
      <w:start w:val="1"/>
      <w:numFmt w:val="bullet"/>
      <w:lvlText w:val=""/>
      <w:lvlJc w:val="left"/>
      <w:pPr>
        <w:tabs>
          <w:tab w:val="num" w:pos="1234"/>
        </w:tabs>
        <w:ind w:left="1234" w:hanging="360"/>
      </w:pPr>
      <w:rPr>
        <w:rFonts w:ascii="Wingdings" w:hAnsi="Wingdings" w:hint="default"/>
      </w:rPr>
    </w:lvl>
    <w:lvl w:ilvl="3" w:tplc="080C0001">
      <w:start w:val="1"/>
      <w:numFmt w:val="bullet"/>
      <w:lvlText w:val=""/>
      <w:lvlJc w:val="left"/>
      <w:pPr>
        <w:tabs>
          <w:tab w:val="num" w:pos="1954"/>
        </w:tabs>
        <w:ind w:left="1954" w:hanging="360"/>
      </w:pPr>
      <w:rPr>
        <w:rFonts w:ascii="Symbol" w:hAnsi="Symbol" w:hint="default"/>
      </w:rPr>
    </w:lvl>
    <w:lvl w:ilvl="4" w:tplc="080C0003">
      <w:start w:val="1"/>
      <w:numFmt w:val="bullet"/>
      <w:lvlText w:val="o"/>
      <w:lvlJc w:val="left"/>
      <w:pPr>
        <w:tabs>
          <w:tab w:val="num" w:pos="2674"/>
        </w:tabs>
        <w:ind w:left="2674" w:hanging="360"/>
      </w:pPr>
      <w:rPr>
        <w:rFonts w:ascii="Courier New" w:hAnsi="Courier New" w:hint="default"/>
      </w:rPr>
    </w:lvl>
    <w:lvl w:ilvl="5" w:tplc="080C0005">
      <w:start w:val="1"/>
      <w:numFmt w:val="bullet"/>
      <w:lvlText w:val=""/>
      <w:lvlJc w:val="left"/>
      <w:pPr>
        <w:tabs>
          <w:tab w:val="num" w:pos="3394"/>
        </w:tabs>
        <w:ind w:left="3394" w:hanging="360"/>
      </w:pPr>
      <w:rPr>
        <w:rFonts w:ascii="Wingdings" w:hAnsi="Wingdings" w:hint="default"/>
      </w:rPr>
    </w:lvl>
    <w:lvl w:ilvl="6" w:tplc="080C0001">
      <w:start w:val="1"/>
      <w:numFmt w:val="bullet"/>
      <w:lvlText w:val=""/>
      <w:lvlJc w:val="left"/>
      <w:pPr>
        <w:tabs>
          <w:tab w:val="num" w:pos="4114"/>
        </w:tabs>
        <w:ind w:left="4114" w:hanging="360"/>
      </w:pPr>
      <w:rPr>
        <w:rFonts w:ascii="Symbol" w:hAnsi="Symbol" w:hint="default"/>
      </w:rPr>
    </w:lvl>
    <w:lvl w:ilvl="7" w:tplc="080C0003">
      <w:start w:val="1"/>
      <w:numFmt w:val="bullet"/>
      <w:lvlText w:val="o"/>
      <w:lvlJc w:val="left"/>
      <w:pPr>
        <w:tabs>
          <w:tab w:val="num" w:pos="4834"/>
        </w:tabs>
        <w:ind w:left="4834" w:hanging="360"/>
      </w:pPr>
      <w:rPr>
        <w:rFonts w:ascii="Courier New" w:hAnsi="Courier New" w:hint="default"/>
      </w:rPr>
    </w:lvl>
    <w:lvl w:ilvl="8" w:tplc="080C0005">
      <w:start w:val="1"/>
      <w:numFmt w:val="bullet"/>
      <w:lvlText w:val=""/>
      <w:lvlJc w:val="left"/>
      <w:pPr>
        <w:tabs>
          <w:tab w:val="num" w:pos="5554"/>
        </w:tabs>
        <w:ind w:left="5554" w:hanging="360"/>
      </w:pPr>
      <w:rPr>
        <w:rFonts w:ascii="Wingdings" w:hAnsi="Wingdings" w:hint="default"/>
      </w:rPr>
    </w:lvl>
  </w:abstractNum>
  <w:abstractNum w:abstractNumId="15">
    <w:nsid w:val="2E2F09A9"/>
    <w:multiLevelType w:val="hybridMultilevel"/>
    <w:tmpl w:val="383CBFBC"/>
    <w:lvl w:ilvl="0" w:tplc="D8D87926">
      <w:start w:val="2"/>
      <w:numFmt w:val="decimal"/>
      <w:lvlText w:val="%1)"/>
      <w:lvlJc w:val="left"/>
      <w:pPr>
        <w:tabs>
          <w:tab w:val="num" w:pos="720"/>
        </w:tabs>
        <w:ind w:left="720" w:hanging="360"/>
      </w:pPr>
      <w:rPr>
        <w:rFonts w:cs="Times New Roman" w:hint="default"/>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2EB33A02"/>
    <w:multiLevelType w:val="hybridMultilevel"/>
    <w:tmpl w:val="5874DB72"/>
    <w:lvl w:ilvl="0" w:tplc="04260005">
      <w:start w:val="1"/>
      <w:numFmt w:val="bullet"/>
      <w:lvlText w:val=""/>
      <w:lvlJc w:val="left"/>
      <w:pPr>
        <w:tabs>
          <w:tab w:val="num" w:pos="720"/>
        </w:tabs>
        <w:ind w:left="720" w:hanging="36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1362AD1"/>
    <w:multiLevelType w:val="hybridMultilevel"/>
    <w:tmpl w:val="9A0654A6"/>
    <w:lvl w:ilvl="0" w:tplc="8900618E">
      <w:start w:val="1"/>
      <w:numFmt w:val="decimal"/>
      <w:lvlText w:val="%1)"/>
      <w:lvlJc w:val="left"/>
      <w:pPr>
        <w:tabs>
          <w:tab w:val="num" w:pos="1035"/>
        </w:tabs>
        <w:ind w:left="1035" w:hanging="675"/>
      </w:pPr>
      <w:rPr>
        <w:rFonts w:cs="Times New Roman" w:hint="default"/>
        <w:i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3A632934"/>
    <w:multiLevelType w:val="hybridMultilevel"/>
    <w:tmpl w:val="85EC546A"/>
    <w:lvl w:ilvl="0" w:tplc="A3208346">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DAD5F49"/>
    <w:multiLevelType w:val="hybridMultilevel"/>
    <w:tmpl w:val="6BD662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EF17031"/>
    <w:multiLevelType w:val="hybridMultilevel"/>
    <w:tmpl w:val="731433BC"/>
    <w:lvl w:ilvl="0" w:tplc="3AE49B44">
      <w:start w:val="1"/>
      <w:numFmt w:val="decimal"/>
      <w:lvlText w:val="%1."/>
      <w:lvlJc w:val="left"/>
      <w:pPr>
        <w:ind w:left="720" w:hanging="360"/>
      </w:pPr>
      <w:rPr>
        <w:rFonts w:cs="Times New Roman" w:hint="default"/>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104047C"/>
    <w:multiLevelType w:val="hybridMultilevel"/>
    <w:tmpl w:val="04A4544C"/>
    <w:lvl w:ilvl="0" w:tplc="04260005">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nsid w:val="43BC45A1"/>
    <w:multiLevelType w:val="hybridMultilevel"/>
    <w:tmpl w:val="47607F9C"/>
    <w:lvl w:ilvl="0" w:tplc="30EACD4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nsid w:val="445237C5"/>
    <w:multiLevelType w:val="hybridMultilevel"/>
    <w:tmpl w:val="72A47D3E"/>
    <w:lvl w:ilvl="0" w:tplc="E464787A">
      <w:numFmt w:val="bullet"/>
      <w:lvlText w:val="-"/>
      <w:lvlJc w:val="left"/>
      <w:pPr>
        <w:ind w:left="108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A682AE3"/>
    <w:multiLevelType w:val="hybridMultilevel"/>
    <w:tmpl w:val="A53A3F34"/>
    <w:lvl w:ilvl="0" w:tplc="04260005">
      <w:start w:val="1"/>
      <w:numFmt w:val="bullet"/>
      <w:lvlText w:val=""/>
      <w:lvlJc w:val="left"/>
      <w:pPr>
        <w:ind w:left="1004" w:hanging="360"/>
      </w:pPr>
      <w:rPr>
        <w:rFonts w:ascii="Wingdings" w:hAnsi="Wingdings"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nsid w:val="4B375323"/>
    <w:multiLevelType w:val="hybridMultilevel"/>
    <w:tmpl w:val="31F4C73E"/>
    <w:lvl w:ilvl="0" w:tplc="0426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ED137A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C5E82"/>
    <w:multiLevelType w:val="hybridMultilevel"/>
    <w:tmpl w:val="E1588350"/>
    <w:lvl w:ilvl="0" w:tplc="42D2E36A">
      <w:numFmt w:val="bullet"/>
      <w:lvlText w:val="-"/>
      <w:lvlJc w:val="left"/>
      <w:pPr>
        <w:ind w:left="660" w:hanging="360"/>
      </w:pPr>
      <w:rPr>
        <w:rFonts w:ascii="Times New Roman" w:eastAsia="Times New Roman" w:hAnsi="Times New Roman" w:cs="Times New Roman" w:hint="default"/>
        <w:b/>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8">
    <w:nsid w:val="6BCF2FC7"/>
    <w:multiLevelType w:val="hybridMultilevel"/>
    <w:tmpl w:val="31D63468"/>
    <w:lvl w:ilvl="0" w:tplc="B4C0B0F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6C0F396A"/>
    <w:multiLevelType w:val="singleLevel"/>
    <w:tmpl w:val="484863A2"/>
    <w:name w:val="List Bullet 1__1"/>
    <w:lvl w:ilvl="0">
      <w:start w:val="1"/>
      <w:numFmt w:val="bullet"/>
      <w:pStyle w:val="ListBullet1"/>
      <w:lvlText w:val=""/>
      <w:lvlJc w:val="left"/>
      <w:pPr>
        <w:tabs>
          <w:tab w:val="num" w:pos="1134"/>
        </w:tabs>
        <w:ind w:left="1134" w:hanging="283"/>
      </w:pPr>
      <w:rPr>
        <w:rFonts w:ascii="Symbol" w:hAnsi="Symbol" w:hint="default"/>
      </w:rPr>
    </w:lvl>
  </w:abstractNum>
  <w:abstractNum w:abstractNumId="30">
    <w:nsid w:val="6E2B3B75"/>
    <w:multiLevelType w:val="hybridMultilevel"/>
    <w:tmpl w:val="1EE0DC5E"/>
    <w:lvl w:ilvl="0" w:tplc="A2A411E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70967301"/>
    <w:multiLevelType w:val="hybridMultilevel"/>
    <w:tmpl w:val="8AA43CFA"/>
    <w:lvl w:ilvl="0" w:tplc="62D0622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71E77014"/>
    <w:multiLevelType w:val="hybridMultilevel"/>
    <w:tmpl w:val="23A0F9E8"/>
    <w:lvl w:ilvl="0" w:tplc="8AC655B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7B732C44"/>
    <w:multiLevelType w:val="hybridMultilevel"/>
    <w:tmpl w:val="71CE84E4"/>
    <w:lvl w:ilvl="0" w:tplc="828CA2D0">
      <w:start w:val="1"/>
      <w:numFmt w:val="bullet"/>
      <w:lvlText w:val=""/>
      <w:lvlJc w:val="left"/>
      <w:pPr>
        <w:ind w:left="1755" w:hanging="360"/>
      </w:pPr>
      <w:rPr>
        <w:rFonts w:ascii="Symbol" w:hAnsi="Symbol" w:hint="default"/>
      </w:rPr>
    </w:lvl>
    <w:lvl w:ilvl="1" w:tplc="04260003" w:tentative="1">
      <w:start w:val="1"/>
      <w:numFmt w:val="bullet"/>
      <w:lvlText w:val="o"/>
      <w:lvlJc w:val="left"/>
      <w:pPr>
        <w:ind w:left="2475" w:hanging="360"/>
      </w:pPr>
      <w:rPr>
        <w:rFonts w:ascii="Courier New" w:hAnsi="Courier New" w:hint="default"/>
      </w:rPr>
    </w:lvl>
    <w:lvl w:ilvl="2" w:tplc="04260005" w:tentative="1">
      <w:start w:val="1"/>
      <w:numFmt w:val="bullet"/>
      <w:lvlText w:val=""/>
      <w:lvlJc w:val="left"/>
      <w:pPr>
        <w:ind w:left="3195" w:hanging="360"/>
      </w:pPr>
      <w:rPr>
        <w:rFonts w:ascii="Wingdings" w:hAnsi="Wingdings" w:hint="default"/>
      </w:rPr>
    </w:lvl>
    <w:lvl w:ilvl="3" w:tplc="04260001" w:tentative="1">
      <w:start w:val="1"/>
      <w:numFmt w:val="bullet"/>
      <w:lvlText w:val=""/>
      <w:lvlJc w:val="left"/>
      <w:pPr>
        <w:ind w:left="3915" w:hanging="360"/>
      </w:pPr>
      <w:rPr>
        <w:rFonts w:ascii="Symbol" w:hAnsi="Symbol" w:hint="default"/>
      </w:rPr>
    </w:lvl>
    <w:lvl w:ilvl="4" w:tplc="04260003" w:tentative="1">
      <w:start w:val="1"/>
      <w:numFmt w:val="bullet"/>
      <w:lvlText w:val="o"/>
      <w:lvlJc w:val="left"/>
      <w:pPr>
        <w:ind w:left="4635" w:hanging="360"/>
      </w:pPr>
      <w:rPr>
        <w:rFonts w:ascii="Courier New" w:hAnsi="Courier New" w:hint="default"/>
      </w:rPr>
    </w:lvl>
    <w:lvl w:ilvl="5" w:tplc="04260005" w:tentative="1">
      <w:start w:val="1"/>
      <w:numFmt w:val="bullet"/>
      <w:lvlText w:val=""/>
      <w:lvlJc w:val="left"/>
      <w:pPr>
        <w:ind w:left="5355" w:hanging="360"/>
      </w:pPr>
      <w:rPr>
        <w:rFonts w:ascii="Wingdings" w:hAnsi="Wingdings" w:hint="default"/>
      </w:rPr>
    </w:lvl>
    <w:lvl w:ilvl="6" w:tplc="04260001" w:tentative="1">
      <w:start w:val="1"/>
      <w:numFmt w:val="bullet"/>
      <w:lvlText w:val=""/>
      <w:lvlJc w:val="left"/>
      <w:pPr>
        <w:ind w:left="6075" w:hanging="360"/>
      </w:pPr>
      <w:rPr>
        <w:rFonts w:ascii="Symbol" w:hAnsi="Symbol" w:hint="default"/>
      </w:rPr>
    </w:lvl>
    <w:lvl w:ilvl="7" w:tplc="04260003" w:tentative="1">
      <w:start w:val="1"/>
      <w:numFmt w:val="bullet"/>
      <w:lvlText w:val="o"/>
      <w:lvlJc w:val="left"/>
      <w:pPr>
        <w:ind w:left="6795" w:hanging="360"/>
      </w:pPr>
      <w:rPr>
        <w:rFonts w:ascii="Courier New" w:hAnsi="Courier New" w:hint="default"/>
      </w:rPr>
    </w:lvl>
    <w:lvl w:ilvl="8" w:tplc="04260005" w:tentative="1">
      <w:start w:val="1"/>
      <w:numFmt w:val="bullet"/>
      <w:lvlText w:val=""/>
      <w:lvlJc w:val="left"/>
      <w:pPr>
        <w:ind w:left="7515" w:hanging="360"/>
      </w:pPr>
      <w:rPr>
        <w:rFonts w:ascii="Wingdings" w:hAnsi="Wingdings" w:hint="default"/>
      </w:rPr>
    </w:lvl>
  </w:abstractNum>
  <w:abstractNum w:abstractNumId="34">
    <w:nsid w:val="7B8607AA"/>
    <w:multiLevelType w:val="hybridMultilevel"/>
    <w:tmpl w:val="1060A5F4"/>
    <w:lvl w:ilvl="0" w:tplc="F464306C">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12"/>
  </w:num>
  <w:num w:numId="2">
    <w:abstractNumId w:val="25"/>
  </w:num>
  <w:num w:numId="3">
    <w:abstractNumId w:val="14"/>
  </w:num>
  <w:num w:numId="4">
    <w:abstractNumId w:val="22"/>
  </w:num>
  <w:num w:numId="5">
    <w:abstractNumId w:val="9"/>
  </w:num>
  <w:num w:numId="6">
    <w:abstractNumId w:val="2"/>
  </w:num>
  <w:num w:numId="7">
    <w:abstractNumId w:val="4"/>
  </w:num>
  <w:num w:numId="8">
    <w:abstractNumId w:val="0"/>
  </w:num>
  <w:num w:numId="9">
    <w:abstractNumId w:val="15"/>
  </w:num>
  <w:num w:numId="10">
    <w:abstractNumId w:val="8"/>
  </w:num>
  <w:num w:numId="11">
    <w:abstractNumId w:val="17"/>
  </w:num>
  <w:num w:numId="12">
    <w:abstractNumId w:val="18"/>
  </w:num>
  <w:num w:numId="13">
    <w:abstractNumId w:val="13"/>
  </w:num>
  <w:num w:numId="14">
    <w:abstractNumId w:val="7"/>
  </w:num>
  <w:num w:numId="15">
    <w:abstractNumId w:val="16"/>
  </w:num>
  <w:num w:numId="16">
    <w:abstractNumId w:val="1"/>
  </w:num>
  <w:num w:numId="17">
    <w:abstractNumId w:val="6"/>
  </w:num>
  <w:num w:numId="18">
    <w:abstractNumId w:val="21"/>
  </w:num>
  <w:num w:numId="19">
    <w:abstractNumId w:val="19"/>
  </w:num>
  <w:num w:numId="20">
    <w:abstractNumId w:val="29"/>
  </w:num>
  <w:num w:numId="21">
    <w:abstractNumId w:val="33"/>
  </w:num>
  <w:num w:numId="22">
    <w:abstractNumId w:val="20"/>
  </w:num>
  <w:num w:numId="23">
    <w:abstractNumId w:val="32"/>
  </w:num>
  <w:num w:numId="24">
    <w:abstractNumId w:val="31"/>
  </w:num>
  <w:num w:numId="25">
    <w:abstractNumId w:val="26"/>
  </w:num>
  <w:num w:numId="26">
    <w:abstractNumId w:val="10"/>
  </w:num>
  <w:num w:numId="27">
    <w:abstractNumId w:val="23"/>
  </w:num>
  <w:num w:numId="28">
    <w:abstractNumId w:val="11"/>
  </w:num>
  <w:num w:numId="29">
    <w:abstractNumId w:val="28"/>
  </w:num>
  <w:num w:numId="30">
    <w:abstractNumId w:val="30"/>
  </w:num>
  <w:num w:numId="31">
    <w:abstractNumId w:val="27"/>
  </w:num>
  <w:num w:numId="32">
    <w:abstractNumId w:val="34"/>
  </w:num>
  <w:num w:numId="33">
    <w:abstractNumId w:val="24"/>
  </w:num>
  <w:num w:numId="34">
    <w:abstractNumId w:val="3"/>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0311CE"/>
    <w:rsid w:val="0000282D"/>
    <w:rsid w:val="000029D1"/>
    <w:rsid w:val="0000451C"/>
    <w:rsid w:val="00005936"/>
    <w:rsid w:val="000103AB"/>
    <w:rsid w:val="00011557"/>
    <w:rsid w:val="00014B83"/>
    <w:rsid w:val="000169FD"/>
    <w:rsid w:val="00016EAB"/>
    <w:rsid w:val="00017DF6"/>
    <w:rsid w:val="000219BB"/>
    <w:rsid w:val="000231E0"/>
    <w:rsid w:val="0002505B"/>
    <w:rsid w:val="00030F3F"/>
    <w:rsid w:val="000311CE"/>
    <w:rsid w:val="00031C52"/>
    <w:rsid w:val="00031EAA"/>
    <w:rsid w:val="000332BF"/>
    <w:rsid w:val="00036B37"/>
    <w:rsid w:val="000514C2"/>
    <w:rsid w:val="00065356"/>
    <w:rsid w:val="00073EF2"/>
    <w:rsid w:val="00074AA1"/>
    <w:rsid w:val="00075B34"/>
    <w:rsid w:val="00082DDA"/>
    <w:rsid w:val="00085D15"/>
    <w:rsid w:val="00090F89"/>
    <w:rsid w:val="00094EFB"/>
    <w:rsid w:val="000A1327"/>
    <w:rsid w:val="000A3936"/>
    <w:rsid w:val="000B2A74"/>
    <w:rsid w:val="000B39C2"/>
    <w:rsid w:val="000B44B4"/>
    <w:rsid w:val="000C01C8"/>
    <w:rsid w:val="000C2396"/>
    <w:rsid w:val="000C55FE"/>
    <w:rsid w:val="000C6576"/>
    <w:rsid w:val="000C6F4F"/>
    <w:rsid w:val="000D6B6D"/>
    <w:rsid w:val="000D73FC"/>
    <w:rsid w:val="000D7ABB"/>
    <w:rsid w:val="000E2FEA"/>
    <w:rsid w:val="000E4C09"/>
    <w:rsid w:val="000F2CD2"/>
    <w:rsid w:val="000F5C97"/>
    <w:rsid w:val="000F7847"/>
    <w:rsid w:val="00101803"/>
    <w:rsid w:val="00101E49"/>
    <w:rsid w:val="00103AEC"/>
    <w:rsid w:val="00107EC3"/>
    <w:rsid w:val="00110F62"/>
    <w:rsid w:val="001275A8"/>
    <w:rsid w:val="00130276"/>
    <w:rsid w:val="0013039A"/>
    <w:rsid w:val="001322EC"/>
    <w:rsid w:val="001326B6"/>
    <w:rsid w:val="0013310D"/>
    <w:rsid w:val="00133E16"/>
    <w:rsid w:val="001365BD"/>
    <w:rsid w:val="00152D04"/>
    <w:rsid w:val="00163A3D"/>
    <w:rsid w:val="00165E91"/>
    <w:rsid w:val="00175282"/>
    <w:rsid w:val="00177B46"/>
    <w:rsid w:val="0018148D"/>
    <w:rsid w:val="0018325D"/>
    <w:rsid w:val="001863BB"/>
    <w:rsid w:val="00191C8E"/>
    <w:rsid w:val="00196863"/>
    <w:rsid w:val="001A00D2"/>
    <w:rsid w:val="001A1925"/>
    <w:rsid w:val="001A2AC4"/>
    <w:rsid w:val="001A6205"/>
    <w:rsid w:val="001A6C24"/>
    <w:rsid w:val="001A7EEA"/>
    <w:rsid w:val="001A7F68"/>
    <w:rsid w:val="001B21F8"/>
    <w:rsid w:val="001B40C4"/>
    <w:rsid w:val="001B4203"/>
    <w:rsid w:val="001B4465"/>
    <w:rsid w:val="001C0D41"/>
    <w:rsid w:val="001C3197"/>
    <w:rsid w:val="001D097D"/>
    <w:rsid w:val="001D3943"/>
    <w:rsid w:val="001D4279"/>
    <w:rsid w:val="001F00AD"/>
    <w:rsid w:val="001F04A0"/>
    <w:rsid w:val="001F62A3"/>
    <w:rsid w:val="002035D2"/>
    <w:rsid w:val="00204D0C"/>
    <w:rsid w:val="002103CF"/>
    <w:rsid w:val="00212E3F"/>
    <w:rsid w:val="0021782C"/>
    <w:rsid w:val="002328A3"/>
    <w:rsid w:val="00236390"/>
    <w:rsid w:val="002444E7"/>
    <w:rsid w:val="00245248"/>
    <w:rsid w:val="00246370"/>
    <w:rsid w:val="002472A9"/>
    <w:rsid w:val="00247654"/>
    <w:rsid w:val="00254023"/>
    <w:rsid w:val="00256A1C"/>
    <w:rsid w:val="002573B1"/>
    <w:rsid w:val="00262862"/>
    <w:rsid w:val="00265972"/>
    <w:rsid w:val="00266B95"/>
    <w:rsid w:val="002702C8"/>
    <w:rsid w:val="002729F9"/>
    <w:rsid w:val="002757B0"/>
    <w:rsid w:val="00283E24"/>
    <w:rsid w:val="0028474F"/>
    <w:rsid w:val="002851C0"/>
    <w:rsid w:val="00287021"/>
    <w:rsid w:val="00291152"/>
    <w:rsid w:val="00297A73"/>
    <w:rsid w:val="002A5ED5"/>
    <w:rsid w:val="002B544E"/>
    <w:rsid w:val="002B7D2C"/>
    <w:rsid w:val="002C5174"/>
    <w:rsid w:val="002D2462"/>
    <w:rsid w:val="002D4153"/>
    <w:rsid w:val="002D55E2"/>
    <w:rsid w:val="002D5A57"/>
    <w:rsid w:val="002D7160"/>
    <w:rsid w:val="002D7BA7"/>
    <w:rsid w:val="002E76AF"/>
    <w:rsid w:val="002F2DD8"/>
    <w:rsid w:val="002F3B14"/>
    <w:rsid w:val="00300CF2"/>
    <w:rsid w:val="00303AF9"/>
    <w:rsid w:val="00305C3C"/>
    <w:rsid w:val="00310BF9"/>
    <w:rsid w:val="00321038"/>
    <w:rsid w:val="00325FAA"/>
    <w:rsid w:val="00326A29"/>
    <w:rsid w:val="00327767"/>
    <w:rsid w:val="00333FC9"/>
    <w:rsid w:val="003340C9"/>
    <w:rsid w:val="003373E9"/>
    <w:rsid w:val="00337C95"/>
    <w:rsid w:val="0034160A"/>
    <w:rsid w:val="00346219"/>
    <w:rsid w:val="00347ABC"/>
    <w:rsid w:val="003520F2"/>
    <w:rsid w:val="003521F2"/>
    <w:rsid w:val="003676DD"/>
    <w:rsid w:val="00370D1F"/>
    <w:rsid w:val="00373554"/>
    <w:rsid w:val="003753A8"/>
    <w:rsid w:val="00385CF1"/>
    <w:rsid w:val="0039189A"/>
    <w:rsid w:val="003A0195"/>
    <w:rsid w:val="003A5D28"/>
    <w:rsid w:val="003A7546"/>
    <w:rsid w:val="003B56B5"/>
    <w:rsid w:val="003B577F"/>
    <w:rsid w:val="003B6C49"/>
    <w:rsid w:val="003C2946"/>
    <w:rsid w:val="003E174C"/>
    <w:rsid w:val="003E34BC"/>
    <w:rsid w:val="003F3977"/>
    <w:rsid w:val="003F6D66"/>
    <w:rsid w:val="0040009A"/>
    <w:rsid w:val="00400E70"/>
    <w:rsid w:val="00411603"/>
    <w:rsid w:val="00420B1A"/>
    <w:rsid w:val="00420DF5"/>
    <w:rsid w:val="00423EDD"/>
    <w:rsid w:val="00425BD0"/>
    <w:rsid w:val="00426082"/>
    <w:rsid w:val="00431D14"/>
    <w:rsid w:val="00432CE8"/>
    <w:rsid w:val="004360CC"/>
    <w:rsid w:val="004378B7"/>
    <w:rsid w:val="00437969"/>
    <w:rsid w:val="00442983"/>
    <w:rsid w:val="00443407"/>
    <w:rsid w:val="00444FB5"/>
    <w:rsid w:val="0045162C"/>
    <w:rsid w:val="004554DD"/>
    <w:rsid w:val="0046224F"/>
    <w:rsid w:val="00474EE7"/>
    <w:rsid w:val="00475C64"/>
    <w:rsid w:val="00477155"/>
    <w:rsid w:val="00483E97"/>
    <w:rsid w:val="004900B4"/>
    <w:rsid w:val="004905DF"/>
    <w:rsid w:val="004A1B16"/>
    <w:rsid w:val="004A4074"/>
    <w:rsid w:val="004A44DC"/>
    <w:rsid w:val="004B16E8"/>
    <w:rsid w:val="004B41A4"/>
    <w:rsid w:val="004B6414"/>
    <w:rsid w:val="004C616B"/>
    <w:rsid w:val="004C6F47"/>
    <w:rsid w:val="004C7C05"/>
    <w:rsid w:val="004D23E1"/>
    <w:rsid w:val="004D7C2F"/>
    <w:rsid w:val="004E3900"/>
    <w:rsid w:val="004E6263"/>
    <w:rsid w:val="004E6B5C"/>
    <w:rsid w:val="004E743C"/>
    <w:rsid w:val="004F2D16"/>
    <w:rsid w:val="004F375F"/>
    <w:rsid w:val="004F59A4"/>
    <w:rsid w:val="00503323"/>
    <w:rsid w:val="00503EFF"/>
    <w:rsid w:val="005064DC"/>
    <w:rsid w:val="0051685F"/>
    <w:rsid w:val="005172FB"/>
    <w:rsid w:val="00526EAA"/>
    <w:rsid w:val="005304EE"/>
    <w:rsid w:val="005350A7"/>
    <w:rsid w:val="00536648"/>
    <w:rsid w:val="00544C02"/>
    <w:rsid w:val="00547C0C"/>
    <w:rsid w:val="00565F33"/>
    <w:rsid w:val="00567487"/>
    <w:rsid w:val="00571523"/>
    <w:rsid w:val="00572ABD"/>
    <w:rsid w:val="005747A4"/>
    <w:rsid w:val="00576E90"/>
    <w:rsid w:val="005817E0"/>
    <w:rsid w:val="005852C3"/>
    <w:rsid w:val="00586206"/>
    <w:rsid w:val="0059351A"/>
    <w:rsid w:val="0059773E"/>
    <w:rsid w:val="005A01F2"/>
    <w:rsid w:val="005A42A1"/>
    <w:rsid w:val="005B3494"/>
    <w:rsid w:val="005B70E7"/>
    <w:rsid w:val="005C29D8"/>
    <w:rsid w:val="005C2D26"/>
    <w:rsid w:val="005C38D5"/>
    <w:rsid w:val="005D3AF2"/>
    <w:rsid w:val="005F3944"/>
    <w:rsid w:val="005F3AF5"/>
    <w:rsid w:val="005F5F48"/>
    <w:rsid w:val="005F7C88"/>
    <w:rsid w:val="00601CA7"/>
    <w:rsid w:val="00603DEC"/>
    <w:rsid w:val="00606648"/>
    <w:rsid w:val="00607236"/>
    <w:rsid w:val="006105CA"/>
    <w:rsid w:val="006120E3"/>
    <w:rsid w:val="00621A1D"/>
    <w:rsid w:val="00622D39"/>
    <w:rsid w:val="00624765"/>
    <w:rsid w:val="006327CB"/>
    <w:rsid w:val="00636686"/>
    <w:rsid w:val="00640738"/>
    <w:rsid w:val="00640BCB"/>
    <w:rsid w:val="006410D4"/>
    <w:rsid w:val="00643C73"/>
    <w:rsid w:val="00645B6E"/>
    <w:rsid w:val="006520CC"/>
    <w:rsid w:val="006567B4"/>
    <w:rsid w:val="00661C00"/>
    <w:rsid w:val="006630AA"/>
    <w:rsid w:val="00665C01"/>
    <w:rsid w:val="006715D6"/>
    <w:rsid w:val="0067278F"/>
    <w:rsid w:val="0067301C"/>
    <w:rsid w:val="00677AF9"/>
    <w:rsid w:val="0068178E"/>
    <w:rsid w:val="00690F5C"/>
    <w:rsid w:val="006A2C7E"/>
    <w:rsid w:val="006A741E"/>
    <w:rsid w:val="006B729A"/>
    <w:rsid w:val="006C4A76"/>
    <w:rsid w:val="006D00E4"/>
    <w:rsid w:val="006D01CF"/>
    <w:rsid w:val="006D3FD4"/>
    <w:rsid w:val="006D76B5"/>
    <w:rsid w:val="006E4711"/>
    <w:rsid w:val="006F4968"/>
    <w:rsid w:val="00703ED3"/>
    <w:rsid w:val="0070434B"/>
    <w:rsid w:val="00707344"/>
    <w:rsid w:val="007076AD"/>
    <w:rsid w:val="007132B3"/>
    <w:rsid w:val="00715DBC"/>
    <w:rsid w:val="00722759"/>
    <w:rsid w:val="00731DB3"/>
    <w:rsid w:val="0074003D"/>
    <w:rsid w:val="007415DB"/>
    <w:rsid w:val="007417D7"/>
    <w:rsid w:val="00747453"/>
    <w:rsid w:val="00750D94"/>
    <w:rsid w:val="0075249B"/>
    <w:rsid w:val="00754339"/>
    <w:rsid w:val="00754723"/>
    <w:rsid w:val="00756516"/>
    <w:rsid w:val="00763C06"/>
    <w:rsid w:val="00763C9D"/>
    <w:rsid w:val="00767F55"/>
    <w:rsid w:val="007709B6"/>
    <w:rsid w:val="007719F4"/>
    <w:rsid w:val="00772AFB"/>
    <w:rsid w:val="007777DC"/>
    <w:rsid w:val="00794BC2"/>
    <w:rsid w:val="007A5109"/>
    <w:rsid w:val="007B0F92"/>
    <w:rsid w:val="007B49BF"/>
    <w:rsid w:val="007B53AF"/>
    <w:rsid w:val="007B7151"/>
    <w:rsid w:val="007C2CB0"/>
    <w:rsid w:val="007C3EAD"/>
    <w:rsid w:val="007C469E"/>
    <w:rsid w:val="007C6DAB"/>
    <w:rsid w:val="007C764F"/>
    <w:rsid w:val="007D0119"/>
    <w:rsid w:val="007D3DFA"/>
    <w:rsid w:val="007D4B9B"/>
    <w:rsid w:val="007D7785"/>
    <w:rsid w:val="007E0217"/>
    <w:rsid w:val="007E576B"/>
    <w:rsid w:val="007E5C26"/>
    <w:rsid w:val="007E733D"/>
    <w:rsid w:val="007E7E07"/>
    <w:rsid w:val="007F4BCB"/>
    <w:rsid w:val="007F5D8F"/>
    <w:rsid w:val="007F7452"/>
    <w:rsid w:val="00803237"/>
    <w:rsid w:val="008047D2"/>
    <w:rsid w:val="00826B77"/>
    <w:rsid w:val="008275E0"/>
    <w:rsid w:val="00830C69"/>
    <w:rsid w:val="008330F9"/>
    <w:rsid w:val="00837221"/>
    <w:rsid w:val="008505ED"/>
    <w:rsid w:val="00851AC9"/>
    <w:rsid w:val="0085433C"/>
    <w:rsid w:val="00864F91"/>
    <w:rsid w:val="00865564"/>
    <w:rsid w:val="00870326"/>
    <w:rsid w:val="00873E95"/>
    <w:rsid w:val="008755BA"/>
    <w:rsid w:val="0088092B"/>
    <w:rsid w:val="00883406"/>
    <w:rsid w:val="008A1661"/>
    <w:rsid w:val="008A22D6"/>
    <w:rsid w:val="008A661B"/>
    <w:rsid w:val="008B2895"/>
    <w:rsid w:val="008B3FD0"/>
    <w:rsid w:val="008C44CF"/>
    <w:rsid w:val="008D0FD6"/>
    <w:rsid w:val="008D17A0"/>
    <w:rsid w:val="008D3F85"/>
    <w:rsid w:val="008E4C60"/>
    <w:rsid w:val="008F0639"/>
    <w:rsid w:val="008F2305"/>
    <w:rsid w:val="008F47BC"/>
    <w:rsid w:val="008F4B42"/>
    <w:rsid w:val="00902333"/>
    <w:rsid w:val="00902929"/>
    <w:rsid w:val="009038C0"/>
    <w:rsid w:val="00910D53"/>
    <w:rsid w:val="00913C47"/>
    <w:rsid w:val="009173C2"/>
    <w:rsid w:val="009279C5"/>
    <w:rsid w:val="009330D1"/>
    <w:rsid w:val="00933C45"/>
    <w:rsid w:val="00933FD3"/>
    <w:rsid w:val="00936597"/>
    <w:rsid w:val="009451C4"/>
    <w:rsid w:val="009464DA"/>
    <w:rsid w:val="00950770"/>
    <w:rsid w:val="00955B93"/>
    <w:rsid w:val="0095669F"/>
    <w:rsid w:val="00956C3A"/>
    <w:rsid w:val="00957E2B"/>
    <w:rsid w:val="0096581A"/>
    <w:rsid w:val="00982793"/>
    <w:rsid w:val="00982DFF"/>
    <w:rsid w:val="0098683C"/>
    <w:rsid w:val="009914C8"/>
    <w:rsid w:val="009930F4"/>
    <w:rsid w:val="009A3208"/>
    <w:rsid w:val="009A74E4"/>
    <w:rsid w:val="009B1BB0"/>
    <w:rsid w:val="009B2DC5"/>
    <w:rsid w:val="009B56E7"/>
    <w:rsid w:val="009C23B2"/>
    <w:rsid w:val="009C5635"/>
    <w:rsid w:val="009D3AFF"/>
    <w:rsid w:val="009E0E5E"/>
    <w:rsid w:val="009E33B3"/>
    <w:rsid w:val="009E3465"/>
    <w:rsid w:val="009E3852"/>
    <w:rsid w:val="009E5006"/>
    <w:rsid w:val="00A00BFF"/>
    <w:rsid w:val="00A023BD"/>
    <w:rsid w:val="00A03D76"/>
    <w:rsid w:val="00A078AA"/>
    <w:rsid w:val="00A10561"/>
    <w:rsid w:val="00A17F14"/>
    <w:rsid w:val="00A20BCC"/>
    <w:rsid w:val="00A232FD"/>
    <w:rsid w:val="00A24FC6"/>
    <w:rsid w:val="00A26647"/>
    <w:rsid w:val="00A32D0D"/>
    <w:rsid w:val="00A43675"/>
    <w:rsid w:val="00A52E83"/>
    <w:rsid w:val="00A54FF8"/>
    <w:rsid w:val="00A563E3"/>
    <w:rsid w:val="00A5647E"/>
    <w:rsid w:val="00A574C0"/>
    <w:rsid w:val="00A61882"/>
    <w:rsid w:val="00A62F7C"/>
    <w:rsid w:val="00A657C7"/>
    <w:rsid w:val="00A67257"/>
    <w:rsid w:val="00A713D6"/>
    <w:rsid w:val="00A87775"/>
    <w:rsid w:val="00A95ABD"/>
    <w:rsid w:val="00A963A4"/>
    <w:rsid w:val="00AA34F7"/>
    <w:rsid w:val="00AA3709"/>
    <w:rsid w:val="00AB53A4"/>
    <w:rsid w:val="00AC10B9"/>
    <w:rsid w:val="00AC21F6"/>
    <w:rsid w:val="00AC2DA6"/>
    <w:rsid w:val="00AC6E99"/>
    <w:rsid w:val="00AC7BA8"/>
    <w:rsid w:val="00AD0EF5"/>
    <w:rsid w:val="00AD43B6"/>
    <w:rsid w:val="00AD768E"/>
    <w:rsid w:val="00AE044B"/>
    <w:rsid w:val="00AE0ABD"/>
    <w:rsid w:val="00AE0DEE"/>
    <w:rsid w:val="00AE2839"/>
    <w:rsid w:val="00AE4CA9"/>
    <w:rsid w:val="00AF0A7B"/>
    <w:rsid w:val="00AF75B1"/>
    <w:rsid w:val="00B0451B"/>
    <w:rsid w:val="00B04691"/>
    <w:rsid w:val="00B0526C"/>
    <w:rsid w:val="00B1227A"/>
    <w:rsid w:val="00B17587"/>
    <w:rsid w:val="00B30C3D"/>
    <w:rsid w:val="00B31529"/>
    <w:rsid w:val="00B3199B"/>
    <w:rsid w:val="00B33E69"/>
    <w:rsid w:val="00B361F2"/>
    <w:rsid w:val="00B42E9F"/>
    <w:rsid w:val="00B443CE"/>
    <w:rsid w:val="00B45522"/>
    <w:rsid w:val="00B46C1C"/>
    <w:rsid w:val="00B4747F"/>
    <w:rsid w:val="00B50A43"/>
    <w:rsid w:val="00B5115E"/>
    <w:rsid w:val="00B57654"/>
    <w:rsid w:val="00B62C40"/>
    <w:rsid w:val="00B63A0E"/>
    <w:rsid w:val="00B71FE3"/>
    <w:rsid w:val="00B72108"/>
    <w:rsid w:val="00B74B86"/>
    <w:rsid w:val="00B81C7A"/>
    <w:rsid w:val="00B823BD"/>
    <w:rsid w:val="00B8619E"/>
    <w:rsid w:val="00B94523"/>
    <w:rsid w:val="00B97C3E"/>
    <w:rsid w:val="00BA072A"/>
    <w:rsid w:val="00BA1B5B"/>
    <w:rsid w:val="00BA4110"/>
    <w:rsid w:val="00BA7D17"/>
    <w:rsid w:val="00BB0EDA"/>
    <w:rsid w:val="00BB6885"/>
    <w:rsid w:val="00BC0E1C"/>
    <w:rsid w:val="00BC0F5B"/>
    <w:rsid w:val="00BC665E"/>
    <w:rsid w:val="00BC78EB"/>
    <w:rsid w:val="00BD0ADC"/>
    <w:rsid w:val="00BD175F"/>
    <w:rsid w:val="00BD25FB"/>
    <w:rsid w:val="00BD2F65"/>
    <w:rsid w:val="00BF0EF7"/>
    <w:rsid w:val="00BF6CE3"/>
    <w:rsid w:val="00C05151"/>
    <w:rsid w:val="00C15326"/>
    <w:rsid w:val="00C163E9"/>
    <w:rsid w:val="00C24128"/>
    <w:rsid w:val="00C2539E"/>
    <w:rsid w:val="00C304C5"/>
    <w:rsid w:val="00C306EA"/>
    <w:rsid w:val="00C30FF0"/>
    <w:rsid w:val="00C32273"/>
    <w:rsid w:val="00C33968"/>
    <w:rsid w:val="00C35334"/>
    <w:rsid w:val="00C378E7"/>
    <w:rsid w:val="00C403AB"/>
    <w:rsid w:val="00C4073A"/>
    <w:rsid w:val="00C46126"/>
    <w:rsid w:val="00C4682F"/>
    <w:rsid w:val="00C507B9"/>
    <w:rsid w:val="00C56E0D"/>
    <w:rsid w:val="00C57048"/>
    <w:rsid w:val="00C661A3"/>
    <w:rsid w:val="00C66C0C"/>
    <w:rsid w:val="00C67C3F"/>
    <w:rsid w:val="00C716DF"/>
    <w:rsid w:val="00C83E89"/>
    <w:rsid w:val="00C84411"/>
    <w:rsid w:val="00C93588"/>
    <w:rsid w:val="00C93A62"/>
    <w:rsid w:val="00C94E41"/>
    <w:rsid w:val="00CA147F"/>
    <w:rsid w:val="00CA270F"/>
    <w:rsid w:val="00CB1570"/>
    <w:rsid w:val="00CB5CC7"/>
    <w:rsid w:val="00CC6FE8"/>
    <w:rsid w:val="00CD3B1B"/>
    <w:rsid w:val="00CD45CB"/>
    <w:rsid w:val="00CE5F4C"/>
    <w:rsid w:val="00CF1E69"/>
    <w:rsid w:val="00CF41E7"/>
    <w:rsid w:val="00CF4FCF"/>
    <w:rsid w:val="00CF6F46"/>
    <w:rsid w:val="00D02682"/>
    <w:rsid w:val="00D10905"/>
    <w:rsid w:val="00D10D16"/>
    <w:rsid w:val="00D10D6B"/>
    <w:rsid w:val="00D123E5"/>
    <w:rsid w:val="00D12E86"/>
    <w:rsid w:val="00D27949"/>
    <w:rsid w:val="00D349BC"/>
    <w:rsid w:val="00D42106"/>
    <w:rsid w:val="00D4515C"/>
    <w:rsid w:val="00D45C5D"/>
    <w:rsid w:val="00D50D86"/>
    <w:rsid w:val="00D526BD"/>
    <w:rsid w:val="00D55DBE"/>
    <w:rsid w:val="00D578F5"/>
    <w:rsid w:val="00D614BD"/>
    <w:rsid w:val="00D63362"/>
    <w:rsid w:val="00D63716"/>
    <w:rsid w:val="00D76DFE"/>
    <w:rsid w:val="00D8113D"/>
    <w:rsid w:val="00D813F3"/>
    <w:rsid w:val="00D8140F"/>
    <w:rsid w:val="00D870B9"/>
    <w:rsid w:val="00D90EA9"/>
    <w:rsid w:val="00D93CBA"/>
    <w:rsid w:val="00D95F60"/>
    <w:rsid w:val="00DA1128"/>
    <w:rsid w:val="00DA3C9C"/>
    <w:rsid w:val="00DA69D1"/>
    <w:rsid w:val="00DB1ECD"/>
    <w:rsid w:val="00DB5DCE"/>
    <w:rsid w:val="00DC349B"/>
    <w:rsid w:val="00DD048F"/>
    <w:rsid w:val="00DD0BB3"/>
    <w:rsid w:val="00DD78E7"/>
    <w:rsid w:val="00DE0A7E"/>
    <w:rsid w:val="00DE1CAA"/>
    <w:rsid w:val="00DE4A1A"/>
    <w:rsid w:val="00DE4B41"/>
    <w:rsid w:val="00DE7635"/>
    <w:rsid w:val="00E01E9F"/>
    <w:rsid w:val="00E02F70"/>
    <w:rsid w:val="00E033CA"/>
    <w:rsid w:val="00E12AEC"/>
    <w:rsid w:val="00E21044"/>
    <w:rsid w:val="00E21668"/>
    <w:rsid w:val="00E2204C"/>
    <w:rsid w:val="00E24CC8"/>
    <w:rsid w:val="00E30004"/>
    <w:rsid w:val="00E41F2C"/>
    <w:rsid w:val="00E41F37"/>
    <w:rsid w:val="00E467DC"/>
    <w:rsid w:val="00E677F3"/>
    <w:rsid w:val="00E7583E"/>
    <w:rsid w:val="00E8121F"/>
    <w:rsid w:val="00E81923"/>
    <w:rsid w:val="00E81DB7"/>
    <w:rsid w:val="00E85C4C"/>
    <w:rsid w:val="00E909EC"/>
    <w:rsid w:val="00E91853"/>
    <w:rsid w:val="00EA1C88"/>
    <w:rsid w:val="00EA20DC"/>
    <w:rsid w:val="00EA55EA"/>
    <w:rsid w:val="00EB0DDE"/>
    <w:rsid w:val="00EB43E5"/>
    <w:rsid w:val="00EB637F"/>
    <w:rsid w:val="00EB6BFB"/>
    <w:rsid w:val="00EC79E5"/>
    <w:rsid w:val="00ED08A2"/>
    <w:rsid w:val="00ED2BBD"/>
    <w:rsid w:val="00EE7EAA"/>
    <w:rsid w:val="00EF3BD5"/>
    <w:rsid w:val="00EF47A6"/>
    <w:rsid w:val="00EF5585"/>
    <w:rsid w:val="00EF6A56"/>
    <w:rsid w:val="00F01460"/>
    <w:rsid w:val="00F03078"/>
    <w:rsid w:val="00F044AB"/>
    <w:rsid w:val="00F0655E"/>
    <w:rsid w:val="00F10767"/>
    <w:rsid w:val="00F1607E"/>
    <w:rsid w:val="00F22A14"/>
    <w:rsid w:val="00F31458"/>
    <w:rsid w:val="00F3304F"/>
    <w:rsid w:val="00F43B5B"/>
    <w:rsid w:val="00F47654"/>
    <w:rsid w:val="00F50A08"/>
    <w:rsid w:val="00F563AB"/>
    <w:rsid w:val="00F61461"/>
    <w:rsid w:val="00F63E5C"/>
    <w:rsid w:val="00F66C2C"/>
    <w:rsid w:val="00F72F98"/>
    <w:rsid w:val="00F737AA"/>
    <w:rsid w:val="00F74459"/>
    <w:rsid w:val="00F74D94"/>
    <w:rsid w:val="00F8312D"/>
    <w:rsid w:val="00F86F68"/>
    <w:rsid w:val="00F93142"/>
    <w:rsid w:val="00F9477F"/>
    <w:rsid w:val="00FA11CA"/>
    <w:rsid w:val="00FA184B"/>
    <w:rsid w:val="00FB02C8"/>
    <w:rsid w:val="00FB0D47"/>
    <w:rsid w:val="00FB1154"/>
    <w:rsid w:val="00FB2457"/>
    <w:rsid w:val="00FB6813"/>
    <w:rsid w:val="00FC1FE8"/>
    <w:rsid w:val="00FC2A92"/>
    <w:rsid w:val="00FC71F9"/>
    <w:rsid w:val="00FD3C64"/>
    <w:rsid w:val="00FD4B0C"/>
    <w:rsid w:val="00FD6606"/>
    <w:rsid w:val="00FD7E12"/>
    <w:rsid w:val="00FE0FDD"/>
    <w:rsid w:val="00FE2C25"/>
    <w:rsid w:val="00FE2D17"/>
    <w:rsid w:val="00FE5942"/>
    <w:rsid w:val="00FE644F"/>
    <w:rsid w:val="00FE6C74"/>
    <w:rsid w:val="00FF1774"/>
    <w:rsid w:val="00FF2611"/>
    <w:rsid w:val="00FF26F4"/>
    <w:rsid w:val="00FF2FBF"/>
    <w:rsid w:val="00FF61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iPriority="0" w:unhideWhenUsed="0"/>
    <w:lsdException w:name="caption" w:locked="1" w:uiPriority="0" w:qFormat="1"/>
    <w:lsdException w:name="footnote reference" w:uiPriority="0"/>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11CE"/>
    <w:rPr>
      <w:sz w:val="28"/>
      <w:szCs w:val="20"/>
      <w:lang w:val="en-GB" w:eastAsia="en-US"/>
    </w:rPr>
  </w:style>
  <w:style w:type="paragraph" w:styleId="Virsraksts1">
    <w:name w:val="heading 1"/>
    <w:basedOn w:val="Parastais"/>
    <w:next w:val="Parastais"/>
    <w:link w:val="Virsraksts1Rakstz"/>
    <w:uiPriority w:val="99"/>
    <w:qFormat/>
    <w:rsid w:val="000311CE"/>
    <w:pPr>
      <w:keepNext/>
      <w:jc w:val="center"/>
      <w:outlineLvl w:val="0"/>
    </w:pPr>
    <w:rPr>
      <w:b/>
      <w:bCs/>
      <w:sz w:val="24"/>
      <w:lang w:val="lv-LV"/>
    </w:rPr>
  </w:style>
  <w:style w:type="paragraph" w:styleId="Virsraksts7">
    <w:name w:val="heading 7"/>
    <w:basedOn w:val="Parastais"/>
    <w:next w:val="Parastais"/>
    <w:link w:val="Virsraksts7Rakstz"/>
    <w:uiPriority w:val="99"/>
    <w:qFormat/>
    <w:rsid w:val="00F9477F"/>
    <w:pPr>
      <w:spacing w:before="240" w:after="60"/>
      <w:outlineLvl w:val="6"/>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84700"/>
    <w:rPr>
      <w:rFonts w:asciiTheme="majorHAnsi" w:eastAsiaTheme="majorEastAsia" w:hAnsiTheme="majorHAnsi" w:cstheme="majorBidi"/>
      <w:b/>
      <w:bCs/>
      <w:kern w:val="32"/>
      <w:sz w:val="32"/>
      <w:szCs w:val="32"/>
      <w:lang w:val="en-GB" w:eastAsia="en-US"/>
    </w:rPr>
  </w:style>
  <w:style w:type="character" w:customStyle="1" w:styleId="Virsraksts7Rakstz">
    <w:name w:val="Virsraksts 7 Rakstz."/>
    <w:basedOn w:val="Noklusjumarindkopasfonts"/>
    <w:link w:val="Virsraksts7"/>
    <w:uiPriority w:val="9"/>
    <w:semiHidden/>
    <w:rsid w:val="00184700"/>
    <w:rPr>
      <w:rFonts w:asciiTheme="minorHAnsi" w:eastAsiaTheme="minorEastAsia" w:hAnsiTheme="minorHAnsi" w:cstheme="minorBidi"/>
      <w:sz w:val="24"/>
      <w:szCs w:val="24"/>
      <w:lang w:val="en-GB" w:eastAsia="en-US"/>
    </w:rPr>
  </w:style>
  <w:style w:type="paragraph" w:styleId="Nosaukums">
    <w:name w:val="Title"/>
    <w:basedOn w:val="Parastais"/>
    <w:link w:val="NosaukumsRakstz"/>
    <w:uiPriority w:val="99"/>
    <w:qFormat/>
    <w:rsid w:val="000311CE"/>
    <w:pPr>
      <w:jc w:val="center"/>
    </w:pPr>
    <w:rPr>
      <w:b/>
      <w:bCs/>
      <w:lang w:val="lv-LV"/>
    </w:rPr>
  </w:style>
  <w:style w:type="character" w:customStyle="1" w:styleId="NosaukumsRakstz">
    <w:name w:val="Nosaukums Rakstz."/>
    <w:basedOn w:val="Noklusjumarindkopasfonts"/>
    <w:link w:val="Nosaukums"/>
    <w:uiPriority w:val="10"/>
    <w:rsid w:val="00184700"/>
    <w:rPr>
      <w:rFonts w:asciiTheme="majorHAnsi" w:eastAsiaTheme="majorEastAsia" w:hAnsiTheme="majorHAnsi" w:cstheme="majorBidi"/>
      <w:b/>
      <w:bCs/>
      <w:kern w:val="28"/>
      <w:sz w:val="32"/>
      <w:szCs w:val="32"/>
      <w:lang w:val="en-GB" w:eastAsia="en-US"/>
    </w:rPr>
  </w:style>
  <w:style w:type="paragraph" w:styleId="Pamatteksts">
    <w:name w:val="Body Text"/>
    <w:basedOn w:val="Parastais"/>
    <w:link w:val="PamattekstsRakstz"/>
    <w:uiPriority w:val="99"/>
    <w:rsid w:val="000311CE"/>
    <w:pPr>
      <w:jc w:val="center"/>
    </w:pPr>
    <w:rPr>
      <w:b/>
      <w:bCs/>
      <w:lang w:val="lv-LV"/>
    </w:rPr>
  </w:style>
  <w:style w:type="character" w:customStyle="1" w:styleId="PamattekstsRakstz">
    <w:name w:val="Pamatteksts Rakstz."/>
    <w:basedOn w:val="Noklusjumarindkopasfonts"/>
    <w:link w:val="Pamatteksts"/>
    <w:uiPriority w:val="99"/>
    <w:semiHidden/>
    <w:rsid w:val="00184700"/>
    <w:rPr>
      <w:sz w:val="28"/>
      <w:szCs w:val="20"/>
      <w:lang w:val="en-GB" w:eastAsia="en-US"/>
    </w:rPr>
  </w:style>
  <w:style w:type="paragraph" w:styleId="Kjene">
    <w:name w:val="footer"/>
    <w:basedOn w:val="Parastais"/>
    <w:link w:val="KjeneRakstz"/>
    <w:uiPriority w:val="99"/>
    <w:rsid w:val="000311CE"/>
    <w:pPr>
      <w:tabs>
        <w:tab w:val="center" w:pos="4153"/>
        <w:tab w:val="right" w:pos="8306"/>
      </w:tabs>
    </w:pPr>
    <w:rPr>
      <w:sz w:val="24"/>
      <w:szCs w:val="24"/>
    </w:rPr>
  </w:style>
  <w:style w:type="character" w:customStyle="1" w:styleId="KjeneRakstz">
    <w:name w:val="Kājene Rakstz."/>
    <w:basedOn w:val="Noklusjumarindkopasfonts"/>
    <w:link w:val="Kjene"/>
    <w:uiPriority w:val="99"/>
    <w:locked/>
    <w:rsid w:val="002D7160"/>
    <w:rPr>
      <w:rFonts w:cs="Times New Roman"/>
      <w:sz w:val="24"/>
      <w:szCs w:val="24"/>
      <w:lang w:val="en-GB" w:eastAsia="en-US"/>
    </w:rPr>
  </w:style>
  <w:style w:type="paragraph" w:styleId="Pamatteksts2">
    <w:name w:val="Body Text 2"/>
    <w:basedOn w:val="Parastais"/>
    <w:link w:val="Pamatteksts2Rakstz"/>
    <w:uiPriority w:val="99"/>
    <w:rsid w:val="000311CE"/>
    <w:pPr>
      <w:spacing w:after="120" w:line="480" w:lineRule="auto"/>
    </w:pPr>
  </w:style>
  <w:style w:type="character" w:customStyle="1" w:styleId="Pamatteksts2Rakstz">
    <w:name w:val="Pamatteksts 2 Rakstz."/>
    <w:basedOn w:val="Noklusjumarindkopasfonts"/>
    <w:link w:val="Pamatteksts2"/>
    <w:uiPriority w:val="99"/>
    <w:locked/>
    <w:rsid w:val="00AC7BA8"/>
    <w:rPr>
      <w:rFonts w:cs="Times New Roman"/>
      <w:sz w:val="28"/>
      <w:lang w:val="en-GB" w:eastAsia="en-US"/>
    </w:rPr>
  </w:style>
  <w:style w:type="paragraph" w:styleId="Galvene">
    <w:name w:val="header"/>
    <w:basedOn w:val="Parastais"/>
    <w:link w:val="GalveneRakstz"/>
    <w:uiPriority w:val="99"/>
    <w:rsid w:val="000311CE"/>
    <w:pPr>
      <w:tabs>
        <w:tab w:val="center" w:pos="4153"/>
        <w:tab w:val="right" w:pos="8306"/>
      </w:tabs>
    </w:pPr>
  </w:style>
  <w:style w:type="character" w:customStyle="1" w:styleId="GalveneRakstz">
    <w:name w:val="Galvene Rakstz."/>
    <w:basedOn w:val="Noklusjumarindkopasfonts"/>
    <w:link w:val="Galvene"/>
    <w:uiPriority w:val="99"/>
    <w:semiHidden/>
    <w:rsid w:val="00184700"/>
    <w:rPr>
      <w:sz w:val="28"/>
      <w:szCs w:val="20"/>
      <w:lang w:val="en-GB" w:eastAsia="en-US"/>
    </w:rPr>
  </w:style>
  <w:style w:type="character" w:styleId="Lappusesnumurs">
    <w:name w:val="page number"/>
    <w:basedOn w:val="Noklusjumarindkopasfonts"/>
    <w:uiPriority w:val="99"/>
    <w:rsid w:val="000311CE"/>
    <w:rPr>
      <w:rFonts w:cs="Times New Roman"/>
    </w:rPr>
  </w:style>
  <w:style w:type="character" w:customStyle="1" w:styleId="EpastaStils281">
    <w:name w:val="EpastaStils28"/>
    <w:aliases w:val="EpastaStils28"/>
    <w:basedOn w:val="Noklusjumarindkopasfonts"/>
    <w:uiPriority w:val="99"/>
    <w:semiHidden/>
    <w:personal/>
    <w:rsid w:val="008D17A0"/>
    <w:rPr>
      <w:rFonts w:ascii="Arial" w:hAnsi="Arial" w:cs="Arial"/>
      <w:color w:val="auto"/>
      <w:sz w:val="20"/>
      <w:szCs w:val="20"/>
    </w:rPr>
  </w:style>
  <w:style w:type="character" w:styleId="Hipersaite">
    <w:name w:val="Hyperlink"/>
    <w:basedOn w:val="Noklusjumarindkopasfonts"/>
    <w:uiPriority w:val="99"/>
    <w:rsid w:val="00442983"/>
    <w:rPr>
      <w:rFonts w:cs="Times New Roman"/>
      <w:color w:val="0000FF"/>
      <w:u w:val="single"/>
    </w:rPr>
  </w:style>
  <w:style w:type="paragraph" w:styleId="Pamattekstsaratkpi">
    <w:name w:val="Body Text Indent"/>
    <w:basedOn w:val="Parastais"/>
    <w:link w:val="PamattekstsaratkpiRakstz"/>
    <w:uiPriority w:val="99"/>
    <w:rsid w:val="00036B37"/>
    <w:pPr>
      <w:spacing w:after="120"/>
      <w:ind w:left="283"/>
    </w:pPr>
  </w:style>
  <w:style w:type="character" w:customStyle="1" w:styleId="PamattekstsaratkpiRakstz">
    <w:name w:val="Pamatteksts ar atkāpi Rakstz."/>
    <w:basedOn w:val="Noklusjumarindkopasfonts"/>
    <w:link w:val="Pamattekstsaratkpi"/>
    <w:uiPriority w:val="99"/>
    <w:semiHidden/>
    <w:rsid w:val="00184700"/>
    <w:rPr>
      <w:sz w:val="28"/>
      <w:szCs w:val="20"/>
      <w:lang w:val="en-GB" w:eastAsia="en-US"/>
    </w:rPr>
  </w:style>
  <w:style w:type="paragraph" w:customStyle="1" w:styleId="Par-dash">
    <w:name w:val="Par-dash"/>
    <w:basedOn w:val="Parastais"/>
    <w:next w:val="Parastais"/>
    <w:uiPriority w:val="99"/>
    <w:rsid w:val="00FE2C25"/>
    <w:pPr>
      <w:widowControl w:val="0"/>
      <w:numPr>
        <w:numId w:val="5"/>
      </w:numPr>
      <w:spacing w:line="360" w:lineRule="auto"/>
    </w:pPr>
    <w:rPr>
      <w:sz w:val="24"/>
      <w:szCs w:val="24"/>
      <w:lang w:eastAsia="fr-BE"/>
    </w:rPr>
  </w:style>
  <w:style w:type="paragraph" w:customStyle="1" w:styleId="RakstzCharCharRakstzCharCharRakstzCharCharRakstzCharCharRakstz">
    <w:name w:val="Rakstz. Char Char Rakstz. Char Char Rakstz. Char Char Rakstz. Char Char Rakstz."/>
    <w:basedOn w:val="Parastais"/>
    <w:uiPriority w:val="99"/>
    <w:rsid w:val="00CB1570"/>
    <w:pPr>
      <w:spacing w:after="160" w:line="240" w:lineRule="exact"/>
    </w:pPr>
    <w:rPr>
      <w:rFonts w:ascii="Tahoma" w:hAnsi="Tahoma"/>
      <w:sz w:val="20"/>
      <w:lang w:val="en-US"/>
    </w:rPr>
  </w:style>
  <w:style w:type="paragraph" w:customStyle="1" w:styleId="Par-letter">
    <w:name w:val="Par-letter"/>
    <w:basedOn w:val="Parastais"/>
    <w:next w:val="Parastais"/>
    <w:uiPriority w:val="99"/>
    <w:rsid w:val="00075B34"/>
    <w:pPr>
      <w:tabs>
        <w:tab w:val="num" w:pos="720"/>
      </w:tabs>
      <w:spacing w:line="360" w:lineRule="auto"/>
      <w:ind w:left="720" w:hanging="720"/>
    </w:pPr>
    <w:rPr>
      <w:sz w:val="24"/>
      <w:szCs w:val="24"/>
      <w:lang w:val="fr-FR" w:eastAsia="fr-BE"/>
    </w:rPr>
  </w:style>
  <w:style w:type="paragraph" w:customStyle="1" w:styleId="CharChar2RakstzCharCharRakstzCharChar">
    <w:name w:val="Char Char2 Rakstz. Char Char Rakstz. Char Char"/>
    <w:basedOn w:val="Parastais"/>
    <w:uiPriority w:val="99"/>
    <w:rsid w:val="00772AFB"/>
    <w:rPr>
      <w:sz w:val="24"/>
      <w:szCs w:val="24"/>
      <w:lang w:val="pl-PL" w:eastAsia="pl-PL"/>
    </w:rPr>
  </w:style>
  <w:style w:type="paragraph" w:styleId="Sarakstarindkopa">
    <w:name w:val="List Paragraph"/>
    <w:basedOn w:val="Parastais"/>
    <w:uiPriority w:val="99"/>
    <w:qFormat/>
    <w:rsid w:val="00DB5DCE"/>
    <w:pPr>
      <w:ind w:left="720"/>
      <w:contextualSpacing/>
    </w:pPr>
  </w:style>
  <w:style w:type="paragraph" w:styleId="Vresteksts">
    <w:name w:val="footnote text"/>
    <w:basedOn w:val="Parastais"/>
    <w:link w:val="VrestekstsRakstz"/>
    <w:rsid w:val="00544C02"/>
    <w:rPr>
      <w:sz w:val="20"/>
    </w:rPr>
  </w:style>
  <w:style w:type="character" w:customStyle="1" w:styleId="VrestekstsRakstz">
    <w:name w:val="Vēres teksts Rakstz."/>
    <w:basedOn w:val="Noklusjumarindkopasfonts"/>
    <w:link w:val="Vresteksts"/>
    <w:uiPriority w:val="99"/>
    <w:locked/>
    <w:rsid w:val="00544C02"/>
    <w:rPr>
      <w:rFonts w:cs="Times New Roman"/>
      <w:lang w:val="en-GB" w:eastAsia="en-US"/>
    </w:rPr>
  </w:style>
  <w:style w:type="character" w:styleId="Vresatsauce">
    <w:name w:val="footnote reference"/>
    <w:basedOn w:val="Noklusjumarindkopasfonts"/>
    <w:rsid w:val="00544C02"/>
    <w:rPr>
      <w:rFonts w:cs="Times New Roman"/>
      <w:vertAlign w:val="superscript"/>
    </w:rPr>
  </w:style>
  <w:style w:type="paragraph" w:customStyle="1" w:styleId="naiskr">
    <w:name w:val="naiskr"/>
    <w:basedOn w:val="Parastais"/>
    <w:uiPriority w:val="99"/>
    <w:rsid w:val="008F2305"/>
    <w:pPr>
      <w:suppressAutoHyphens/>
      <w:spacing w:before="75" w:after="75"/>
    </w:pPr>
    <w:rPr>
      <w:sz w:val="24"/>
      <w:szCs w:val="24"/>
      <w:lang w:val="lv-LV" w:eastAsia="ar-SA"/>
    </w:rPr>
  </w:style>
  <w:style w:type="character" w:styleId="Komentraatsauce">
    <w:name w:val="annotation reference"/>
    <w:basedOn w:val="Noklusjumarindkopasfonts"/>
    <w:uiPriority w:val="99"/>
    <w:rsid w:val="00EF3BD5"/>
    <w:rPr>
      <w:rFonts w:cs="Times New Roman"/>
      <w:sz w:val="16"/>
      <w:szCs w:val="16"/>
    </w:rPr>
  </w:style>
  <w:style w:type="paragraph" w:styleId="Komentrateksts">
    <w:name w:val="annotation text"/>
    <w:basedOn w:val="Parastais"/>
    <w:link w:val="KomentratekstsRakstz"/>
    <w:rsid w:val="00EF3BD5"/>
    <w:pPr>
      <w:widowControl w:val="0"/>
      <w:spacing w:line="360" w:lineRule="auto"/>
    </w:pPr>
    <w:rPr>
      <w:sz w:val="20"/>
      <w:lang w:val="lv-LV" w:eastAsia="fr-BE"/>
    </w:rPr>
  </w:style>
  <w:style w:type="character" w:customStyle="1" w:styleId="KomentratekstsRakstz">
    <w:name w:val="Komentāra teksts Rakstz."/>
    <w:basedOn w:val="Noklusjumarindkopasfonts"/>
    <w:link w:val="Komentrateksts"/>
    <w:locked/>
    <w:rsid w:val="00EF3BD5"/>
    <w:rPr>
      <w:rFonts w:cs="Times New Roman"/>
      <w:lang w:eastAsia="fr-BE"/>
    </w:rPr>
  </w:style>
  <w:style w:type="paragraph" w:styleId="Balonteksts">
    <w:name w:val="Balloon Text"/>
    <w:basedOn w:val="Parastais"/>
    <w:link w:val="BalontekstsRakstz"/>
    <w:uiPriority w:val="99"/>
    <w:rsid w:val="00EF3BD5"/>
    <w:rPr>
      <w:rFonts w:ascii="Tahoma" w:hAnsi="Tahoma" w:cs="Tahoma"/>
      <w:sz w:val="16"/>
      <w:szCs w:val="16"/>
    </w:rPr>
  </w:style>
  <w:style w:type="character" w:customStyle="1" w:styleId="BalontekstsRakstz">
    <w:name w:val="Balonteksts Rakstz."/>
    <w:basedOn w:val="Noklusjumarindkopasfonts"/>
    <w:link w:val="Balonteksts"/>
    <w:uiPriority w:val="99"/>
    <w:locked/>
    <w:rsid w:val="00EF3BD5"/>
    <w:rPr>
      <w:rFonts w:ascii="Tahoma" w:hAnsi="Tahoma" w:cs="Tahoma"/>
      <w:sz w:val="16"/>
      <w:szCs w:val="16"/>
      <w:lang w:val="en-GB" w:eastAsia="en-US"/>
    </w:rPr>
  </w:style>
  <w:style w:type="paragraph" w:customStyle="1" w:styleId="ListBullet1">
    <w:name w:val="List Bullet 1"/>
    <w:basedOn w:val="Parastais"/>
    <w:uiPriority w:val="99"/>
    <w:rsid w:val="00AC7BA8"/>
    <w:pPr>
      <w:numPr>
        <w:numId w:val="20"/>
      </w:numPr>
      <w:spacing w:before="120" w:after="120"/>
      <w:jc w:val="both"/>
    </w:pPr>
    <w:rPr>
      <w:sz w:val="24"/>
      <w:lang w:val="lv-LV" w:eastAsia="en-GB"/>
    </w:rPr>
  </w:style>
  <w:style w:type="character" w:customStyle="1" w:styleId="hps">
    <w:name w:val="hps"/>
    <w:basedOn w:val="Noklusjumarindkopasfonts"/>
    <w:uiPriority w:val="99"/>
    <w:rsid w:val="0013310D"/>
    <w:rPr>
      <w:rFonts w:cs="Times New Roman"/>
    </w:rPr>
  </w:style>
  <w:style w:type="paragraph" w:styleId="ParastaisWeb">
    <w:name w:val="Normal (Web)"/>
    <w:basedOn w:val="Parastais"/>
    <w:uiPriority w:val="99"/>
    <w:rsid w:val="00EB6BFB"/>
    <w:pPr>
      <w:spacing w:before="100" w:beforeAutospacing="1" w:after="100" w:afterAutospacing="1"/>
    </w:pPr>
    <w:rPr>
      <w:sz w:val="24"/>
      <w:szCs w:val="24"/>
      <w:lang w:val="lv-LV" w:eastAsia="lv-LV"/>
    </w:rPr>
  </w:style>
  <w:style w:type="character" w:customStyle="1" w:styleId="at1">
    <w:name w:val="at1"/>
    <w:basedOn w:val="Noklusjumarindkopasfonts"/>
    <w:uiPriority w:val="99"/>
    <w:rsid w:val="00EB6BFB"/>
    <w:rPr>
      <w:rFonts w:cs="Times New Roman"/>
    </w:rPr>
  </w:style>
  <w:style w:type="paragraph" w:customStyle="1" w:styleId="CharChar3CharCharCharCharCharCharCharCharChar">
    <w:name w:val="Char Char3 Char Char Char Char Char Char Char Char Char"/>
    <w:basedOn w:val="Parastais"/>
    <w:uiPriority w:val="99"/>
    <w:rsid w:val="00D02682"/>
    <w:rPr>
      <w:sz w:val="24"/>
      <w:szCs w:val="24"/>
      <w:lang w:val="pl-PL" w:eastAsia="pl-PL"/>
    </w:rPr>
  </w:style>
  <w:style w:type="paragraph" w:customStyle="1" w:styleId="EntRefer">
    <w:name w:val="EntRefer"/>
    <w:basedOn w:val="Parastais"/>
    <w:rsid w:val="00A03D76"/>
    <w:rPr>
      <w:b/>
      <w:sz w:val="24"/>
      <w:lang w:val="lv-LV"/>
    </w:rPr>
  </w:style>
  <w:style w:type="paragraph" w:customStyle="1" w:styleId="Bezatstarpm1">
    <w:name w:val="Bez atstarpēm1"/>
    <w:rsid w:val="00283E24"/>
    <w:rPr>
      <w:rFonts w:ascii="Calibri" w:hAnsi="Calibri" w:cs="Calibri"/>
      <w:snapToGrid w:val="0"/>
      <w:lang w:val="en-IE" w:eastAsia="en-US"/>
    </w:rPr>
  </w:style>
</w:styles>
</file>

<file path=word/webSettings.xml><?xml version="1.0" encoding="utf-8"?>
<w:webSettings xmlns:r="http://schemas.openxmlformats.org/officeDocument/2006/relationships" xmlns:w="http://schemas.openxmlformats.org/wordprocessingml/2006/main">
  <w:divs>
    <w:div w:id="97338440">
      <w:bodyDiv w:val="1"/>
      <w:marLeft w:val="0"/>
      <w:marRight w:val="0"/>
      <w:marTop w:val="0"/>
      <w:marBottom w:val="0"/>
      <w:divBdr>
        <w:top w:val="none" w:sz="0" w:space="0" w:color="auto"/>
        <w:left w:val="none" w:sz="0" w:space="0" w:color="auto"/>
        <w:bottom w:val="none" w:sz="0" w:space="0" w:color="auto"/>
        <w:right w:val="none" w:sz="0" w:space="0" w:color="auto"/>
      </w:divBdr>
    </w:div>
    <w:div w:id="107629706">
      <w:bodyDiv w:val="1"/>
      <w:marLeft w:val="0"/>
      <w:marRight w:val="0"/>
      <w:marTop w:val="0"/>
      <w:marBottom w:val="0"/>
      <w:divBdr>
        <w:top w:val="none" w:sz="0" w:space="0" w:color="auto"/>
        <w:left w:val="none" w:sz="0" w:space="0" w:color="auto"/>
        <w:bottom w:val="none" w:sz="0" w:space="0" w:color="auto"/>
        <w:right w:val="none" w:sz="0" w:space="0" w:color="auto"/>
      </w:divBdr>
    </w:div>
    <w:div w:id="160464730">
      <w:bodyDiv w:val="1"/>
      <w:marLeft w:val="0"/>
      <w:marRight w:val="0"/>
      <w:marTop w:val="0"/>
      <w:marBottom w:val="0"/>
      <w:divBdr>
        <w:top w:val="none" w:sz="0" w:space="0" w:color="auto"/>
        <w:left w:val="none" w:sz="0" w:space="0" w:color="auto"/>
        <w:bottom w:val="none" w:sz="0" w:space="0" w:color="auto"/>
        <w:right w:val="none" w:sz="0" w:space="0" w:color="auto"/>
      </w:divBdr>
    </w:div>
    <w:div w:id="247690922">
      <w:marLeft w:val="0"/>
      <w:marRight w:val="0"/>
      <w:marTop w:val="0"/>
      <w:marBottom w:val="0"/>
      <w:divBdr>
        <w:top w:val="none" w:sz="0" w:space="0" w:color="auto"/>
        <w:left w:val="none" w:sz="0" w:space="0" w:color="auto"/>
        <w:bottom w:val="none" w:sz="0" w:space="0" w:color="auto"/>
        <w:right w:val="none" w:sz="0" w:space="0" w:color="auto"/>
      </w:divBdr>
      <w:divsChild>
        <w:div w:id="247690918">
          <w:marLeft w:val="0"/>
          <w:marRight w:val="0"/>
          <w:marTop w:val="0"/>
          <w:marBottom w:val="0"/>
          <w:divBdr>
            <w:top w:val="none" w:sz="0" w:space="0" w:color="auto"/>
            <w:left w:val="none" w:sz="0" w:space="0" w:color="auto"/>
            <w:bottom w:val="none" w:sz="0" w:space="0" w:color="auto"/>
            <w:right w:val="none" w:sz="0" w:space="0" w:color="auto"/>
          </w:divBdr>
          <w:divsChild>
            <w:div w:id="247690919">
              <w:marLeft w:val="0"/>
              <w:marRight w:val="0"/>
              <w:marTop w:val="0"/>
              <w:marBottom w:val="0"/>
              <w:divBdr>
                <w:top w:val="none" w:sz="0" w:space="0" w:color="auto"/>
                <w:left w:val="none" w:sz="0" w:space="0" w:color="auto"/>
                <w:bottom w:val="none" w:sz="0" w:space="0" w:color="auto"/>
                <w:right w:val="none" w:sz="0" w:space="0" w:color="auto"/>
              </w:divBdr>
              <w:divsChild>
                <w:div w:id="247690921">
                  <w:marLeft w:val="0"/>
                  <w:marRight w:val="0"/>
                  <w:marTop w:val="0"/>
                  <w:marBottom w:val="0"/>
                  <w:divBdr>
                    <w:top w:val="none" w:sz="0" w:space="0" w:color="auto"/>
                    <w:left w:val="none" w:sz="0" w:space="0" w:color="auto"/>
                    <w:bottom w:val="none" w:sz="0" w:space="0" w:color="auto"/>
                    <w:right w:val="none" w:sz="0" w:space="0" w:color="auto"/>
                  </w:divBdr>
                  <w:divsChild>
                    <w:div w:id="247690920">
                      <w:marLeft w:val="0"/>
                      <w:marRight w:val="0"/>
                      <w:marTop w:val="0"/>
                      <w:marBottom w:val="0"/>
                      <w:divBdr>
                        <w:top w:val="none" w:sz="0" w:space="0" w:color="auto"/>
                        <w:left w:val="none" w:sz="0" w:space="0" w:color="auto"/>
                        <w:bottom w:val="none" w:sz="0" w:space="0" w:color="auto"/>
                        <w:right w:val="none" w:sz="0" w:space="0" w:color="auto"/>
                      </w:divBdr>
                      <w:divsChild>
                        <w:div w:id="2476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0924">
      <w:marLeft w:val="0"/>
      <w:marRight w:val="0"/>
      <w:marTop w:val="0"/>
      <w:marBottom w:val="0"/>
      <w:divBdr>
        <w:top w:val="none" w:sz="0" w:space="0" w:color="auto"/>
        <w:left w:val="none" w:sz="0" w:space="0" w:color="auto"/>
        <w:bottom w:val="none" w:sz="0" w:space="0" w:color="auto"/>
        <w:right w:val="none" w:sz="0" w:space="0" w:color="auto"/>
      </w:divBdr>
    </w:div>
    <w:div w:id="779952921">
      <w:bodyDiv w:val="1"/>
      <w:marLeft w:val="0"/>
      <w:marRight w:val="0"/>
      <w:marTop w:val="0"/>
      <w:marBottom w:val="0"/>
      <w:divBdr>
        <w:top w:val="none" w:sz="0" w:space="0" w:color="auto"/>
        <w:left w:val="none" w:sz="0" w:space="0" w:color="auto"/>
        <w:bottom w:val="none" w:sz="0" w:space="0" w:color="auto"/>
        <w:right w:val="none" w:sz="0" w:space="0" w:color="auto"/>
      </w:divBdr>
    </w:div>
    <w:div w:id="1273245658">
      <w:bodyDiv w:val="1"/>
      <w:marLeft w:val="0"/>
      <w:marRight w:val="0"/>
      <w:marTop w:val="0"/>
      <w:marBottom w:val="0"/>
      <w:divBdr>
        <w:top w:val="none" w:sz="0" w:space="0" w:color="auto"/>
        <w:left w:val="none" w:sz="0" w:space="0" w:color="auto"/>
        <w:bottom w:val="none" w:sz="0" w:space="0" w:color="auto"/>
        <w:right w:val="none" w:sz="0" w:space="0" w:color="auto"/>
      </w:divBdr>
    </w:div>
    <w:div w:id="1685329003">
      <w:bodyDiv w:val="1"/>
      <w:marLeft w:val="0"/>
      <w:marRight w:val="0"/>
      <w:marTop w:val="0"/>
      <w:marBottom w:val="0"/>
      <w:divBdr>
        <w:top w:val="none" w:sz="0" w:space="0" w:color="auto"/>
        <w:left w:val="none" w:sz="0" w:space="0" w:color="auto"/>
        <w:bottom w:val="none" w:sz="0" w:space="0" w:color="auto"/>
        <w:right w:val="none" w:sz="0" w:space="0" w:color="auto"/>
      </w:divBdr>
    </w:div>
    <w:div w:id="1809785672">
      <w:bodyDiv w:val="1"/>
      <w:marLeft w:val="0"/>
      <w:marRight w:val="0"/>
      <w:marTop w:val="0"/>
      <w:marBottom w:val="0"/>
      <w:divBdr>
        <w:top w:val="none" w:sz="0" w:space="0" w:color="auto"/>
        <w:left w:val="none" w:sz="0" w:space="0" w:color="auto"/>
        <w:bottom w:val="none" w:sz="0" w:space="0" w:color="auto"/>
        <w:right w:val="none" w:sz="0" w:space="0" w:color="auto"/>
      </w:divBdr>
    </w:div>
    <w:div w:id="19750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ene.Pintane@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7</Pages>
  <Words>2148</Words>
  <Characters>15502</Characters>
  <Application>Microsoft Office Word</Application>
  <DocSecurity>0</DocSecurity>
  <Lines>129</Lines>
  <Paragraphs>35</Paragraphs>
  <ScaleCrop>false</ScaleCrop>
  <HeadingPairs>
    <vt:vector size="2" baseType="variant">
      <vt:variant>
        <vt:lpstr>Nosaukums</vt:lpstr>
      </vt:variant>
      <vt:variant>
        <vt:i4>1</vt:i4>
      </vt:variant>
    </vt:vector>
  </HeadingPairs>
  <TitlesOfParts>
    <vt:vector size="1" baseType="lpstr">
      <vt:lpstr>Informatīvais ziņojums "Par Latvijas nacionālajām pozīcijām Eiropas Savienības Izglītības, jaunatnes, kultūras un sporta ministru padomes 2013.gada 17.maija sanāksmē Kultūras ministrijas kompetencē esošajos jautājumos</vt:lpstr>
    </vt:vector>
  </TitlesOfParts>
  <Manager>U.Lielpēters</Manager>
  <Company>Kultūras ministrija</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nacionālajām pozīcijām Eiropas Savienības Izglītības, jaunatnes, kultūras un sporta ministru padomes 2013.gada 17.maija sanāksmē Kultūras ministrijas kompetencē esošajos jautājumos</dc:title>
  <dc:subject>Informatīvais ziņojums; KMzino_10.05.2013</dc:subject>
  <dc:creator>L.Pintane</dc:creator>
  <cp:keywords>Kultūras ministrija</cp:keywords>
  <dc:description>Tālr.nr.67 330 219
Fakss: 67 330 293
E-pasts: Liene.Pintane@km.gov.lv</dc:description>
  <cp:lastModifiedBy>Anete Zubača</cp:lastModifiedBy>
  <cp:revision>30</cp:revision>
  <cp:lastPrinted>2013-05-10T09:37:00Z</cp:lastPrinted>
  <dcterms:created xsi:type="dcterms:W3CDTF">2012-11-16T10:19:00Z</dcterms:created>
  <dcterms:modified xsi:type="dcterms:W3CDTF">2013-05-10T09:49:00Z</dcterms:modified>
  <cp:category>Starptautiskās sadarbības un ES politikas nodaļa</cp:category>
</cp:coreProperties>
</file>