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3B" w:rsidRPr="00FC5E17" w:rsidRDefault="001A513B" w:rsidP="001A513B">
      <w:pPr>
        <w:jc w:val="both"/>
        <w:rPr>
          <w:b/>
          <w:bCs/>
          <w:szCs w:val="28"/>
          <w:lang w:eastAsia="lv-LV"/>
        </w:rPr>
      </w:pPr>
      <w:bookmarkStart w:id="0" w:name="OLE_LINK1"/>
      <w:bookmarkStart w:id="1" w:name="OLE_LINK2"/>
    </w:p>
    <w:p w:rsidR="001A513B" w:rsidRPr="00FC5E17" w:rsidRDefault="00241377" w:rsidP="008F3341">
      <w:pPr>
        <w:jc w:val="center"/>
        <w:rPr>
          <w:b/>
          <w:bCs/>
          <w:szCs w:val="28"/>
          <w:lang w:eastAsia="lv-LV"/>
        </w:rPr>
      </w:pPr>
      <w:r w:rsidRPr="00FC5E17">
        <w:rPr>
          <w:b/>
          <w:bCs/>
          <w:szCs w:val="28"/>
          <w:lang w:eastAsia="lv-LV"/>
        </w:rPr>
        <w:t xml:space="preserve">Noteikumu </w:t>
      </w:r>
      <w:r w:rsidR="008F3341" w:rsidRPr="00FC5E17">
        <w:rPr>
          <w:b/>
          <w:bCs/>
          <w:szCs w:val="28"/>
          <w:lang w:eastAsia="lv-LV"/>
        </w:rPr>
        <w:t>projekta</w:t>
      </w:r>
      <w:r w:rsidR="001A513B" w:rsidRPr="00FC5E17">
        <w:rPr>
          <w:b/>
          <w:bCs/>
          <w:szCs w:val="28"/>
          <w:lang w:eastAsia="lv-LV"/>
        </w:rPr>
        <w:t xml:space="preserve"> „</w:t>
      </w:r>
      <w:r w:rsidRPr="00FC5E17">
        <w:rPr>
          <w:b/>
          <w:szCs w:val="28"/>
        </w:rPr>
        <w:t>Kārtība, kādā reģistrējamas, novērtējamas, izmantojamas un izpērkamas diplomātiskās dāvanas un dāvanas, kas pieņemtas, pildot valsts amatpersonas pienākumus, un kas ir valsts vai pašvaldības institūcijas īpašums</w:t>
      </w:r>
      <w:r w:rsidR="001A513B" w:rsidRPr="00FC5E17">
        <w:rPr>
          <w:b/>
          <w:bCs/>
          <w:szCs w:val="28"/>
          <w:lang w:eastAsia="lv-LV"/>
        </w:rPr>
        <w:t>” sākotnējās ietekmes novērtējuma ziņojums (anotācija)</w:t>
      </w:r>
    </w:p>
    <w:bookmarkEnd w:id="0"/>
    <w:bookmarkEnd w:id="1"/>
    <w:p w:rsidR="001A513B" w:rsidRPr="00FC5E17" w:rsidRDefault="001A513B" w:rsidP="001A513B">
      <w:pPr>
        <w:jc w:val="center"/>
        <w:rPr>
          <w:sz w:val="24"/>
          <w:szCs w:val="24"/>
          <w:lang w:eastAsia="lv-LV"/>
        </w:rPr>
      </w:pPr>
    </w:p>
    <w:tbl>
      <w:tblPr>
        <w:tblW w:w="96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4"/>
        <w:gridCol w:w="2752"/>
        <w:gridCol w:w="2278"/>
        <w:gridCol w:w="4115"/>
      </w:tblGrid>
      <w:tr w:rsidR="001A513B" w:rsidRPr="00FC5E17" w:rsidTr="000F3780">
        <w:trPr>
          <w:tblCellSpacing w:w="0" w:type="dxa"/>
        </w:trPr>
        <w:tc>
          <w:tcPr>
            <w:tcW w:w="9669" w:type="dxa"/>
            <w:gridSpan w:val="4"/>
            <w:tcBorders>
              <w:top w:val="outset" w:sz="6" w:space="0" w:color="auto"/>
              <w:bottom w:val="outset" w:sz="6" w:space="0" w:color="auto"/>
            </w:tcBorders>
            <w:vAlign w:val="center"/>
          </w:tcPr>
          <w:p w:rsidR="001A513B" w:rsidRPr="00FC5E17" w:rsidRDefault="001A513B" w:rsidP="00C91E26">
            <w:pPr>
              <w:spacing w:before="100" w:beforeAutospacing="1" w:after="100" w:afterAutospacing="1"/>
              <w:rPr>
                <w:szCs w:val="28"/>
                <w:lang w:eastAsia="lv-LV"/>
              </w:rPr>
            </w:pPr>
            <w:r w:rsidRPr="00FC5E17">
              <w:rPr>
                <w:b/>
                <w:bCs/>
                <w:szCs w:val="28"/>
                <w:lang w:eastAsia="lv-LV"/>
              </w:rPr>
              <w:t> I. Tiesību akta projekta izstrādes nepieciešamība</w:t>
            </w:r>
          </w:p>
        </w:tc>
      </w:tr>
      <w:tr w:rsidR="004A6713" w:rsidRPr="00FC5E17" w:rsidTr="000F3780">
        <w:trPr>
          <w:trHeight w:val="630"/>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1.</w:t>
            </w:r>
          </w:p>
        </w:tc>
        <w:tc>
          <w:tcPr>
            <w:tcW w:w="2752"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Pamatojums</w:t>
            </w:r>
          </w:p>
        </w:tc>
        <w:tc>
          <w:tcPr>
            <w:tcW w:w="6393" w:type="dxa"/>
            <w:gridSpan w:val="2"/>
            <w:tcBorders>
              <w:top w:val="outset" w:sz="6" w:space="0" w:color="auto"/>
              <w:left w:val="outset" w:sz="6" w:space="0" w:color="auto"/>
              <w:bottom w:val="outset" w:sz="6" w:space="0" w:color="auto"/>
            </w:tcBorders>
          </w:tcPr>
          <w:p w:rsidR="00B74559" w:rsidRPr="00FC5E17" w:rsidRDefault="005832A0" w:rsidP="005832A0">
            <w:pPr>
              <w:jc w:val="both"/>
              <w:outlineLvl w:val="0"/>
              <w:rPr>
                <w:szCs w:val="28"/>
              </w:rPr>
            </w:pPr>
            <w:r w:rsidRPr="00FC5E17">
              <w:rPr>
                <w:szCs w:val="28"/>
              </w:rPr>
              <w:t>Likuma „Par interešu konflikta novēršanu valsts amatpersonu darbībā” (turpmāk – Likums) 13.</w:t>
            </w:r>
            <w:r w:rsidRPr="00FC5E17">
              <w:rPr>
                <w:szCs w:val="28"/>
                <w:vertAlign w:val="superscript"/>
              </w:rPr>
              <w:t>1</w:t>
            </w:r>
            <w:r w:rsidRPr="00FC5E17">
              <w:rPr>
                <w:szCs w:val="28"/>
              </w:rPr>
              <w:t xml:space="preserve"> panta piektā daļā.</w:t>
            </w:r>
          </w:p>
        </w:tc>
      </w:tr>
      <w:tr w:rsidR="004A6713" w:rsidRPr="00FC5E17" w:rsidTr="000F3780">
        <w:trPr>
          <w:trHeight w:val="472"/>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2.</w:t>
            </w:r>
          </w:p>
        </w:tc>
        <w:tc>
          <w:tcPr>
            <w:tcW w:w="2752"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Pašreizējā situācija un problēmas</w:t>
            </w:r>
          </w:p>
        </w:tc>
        <w:tc>
          <w:tcPr>
            <w:tcW w:w="6393" w:type="dxa"/>
            <w:gridSpan w:val="2"/>
            <w:tcBorders>
              <w:top w:val="outset" w:sz="6" w:space="0" w:color="auto"/>
              <w:left w:val="outset" w:sz="6" w:space="0" w:color="auto"/>
              <w:bottom w:val="outset" w:sz="6" w:space="0" w:color="auto"/>
            </w:tcBorders>
          </w:tcPr>
          <w:p w:rsidR="000F3780" w:rsidRPr="00FC5E17" w:rsidRDefault="003B08DD" w:rsidP="003B08DD">
            <w:pPr>
              <w:pStyle w:val="naisf"/>
              <w:spacing w:before="0" w:after="0"/>
              <w:ind w:firstLine="720"/>
              <w:rPr>
                <w:sz w:val="28"/>
                <w:szCs w:val="28"/>
                <w:lang w:val="lv-LV"/>
              </w:rPr>
            </w:pPr>
            <w:r w:rsidRPr="00FC5E17">
              <w:rPr>
                <w:sz w:val="28"/>
                <w:szCs w:val="28"/>
                <w:lang w:val="lv-LV"/>
              </w:rPr>
              <w:t>2012.gada 14.jūnija likums „Grozījumi likumā „Par interešu konflikta novēršanu valsts amatpersonu darbībā”” (turpmāk – Likuma grozījumi) paredz likuma „Par interešu konflikta novēršanu valsts amatpersonu darbībā” (turpmāk – Likums) 13.</w:t>
            </w:r>
            <w:r w:rsidRPr="00FC5E17">
              <w:rPr>
                <w:sz w:val="28"/>
                <w:szCs w:val="28"/>
                <w:vertAlign w:val="superscript"/>
                <w:lang w:val="lv-LV"/>
              </w:rPr>
              <w:t>1</w:t>
            </w:r>
            <w:r w:rsidRPr="00FC5E17">
              <w:rPr>
                <w:sz w:val="28"/>
                <w:szCs w:val="28"/>
                <w:lang w:val="lv-LV"/>
              </w:rPr>
              <w:t xml:space="preserve"> panta piektajā daļā deleģē</w:t>
            </w:r>
            <w:r w:rsidR="00FA3885" w:rsidRPr="00FC5E17">
              <w:rPr>
                <w:sz w:val="28"/>
                <w:szCs w:val="28"/>
                <w:lang w:val="lv-LV"/>
              </w:rPr>
              <w:t>jumu Ministru kabinetam noteikt</w:t>
            </w:r>
            <w:r w:rsidRPr="00FC5E17">
              <w:rPr>
                <w:sz w:val="28"/>
                <w:szCs w:val="28"/>
                <w:lang w:val="lv-LV"/>
              </w:rPr>
              <w:t xml:space="preserve"> kārtību, kādā reģistrējamas, novērtējamas, izmantojamas un izpērkamas diplomātiskās dāvanas un dāvanas, kas pieņemtas, pildot valsts amatpersonas pienākumus, un kas ir valsts vai pašvaldības institūcijas īpašums. </w:t>
            </w:r>
          </w:p>
          <w:p w:rsidR="006F6017" w:rsidRPr="00FC5E17" w:rsidRDefault="006F6017" w:rsidP="003B08DD">
            <w:pPr>
              <w:pStyle w:val="naisf"/>
              <w:spacing w:before="0" w:after="0"/>
              <w:ind w:firstLine="720"/>
              <w:rPr>
                <w:sz w:val="28"/>
                <w:szCs w:val="28"/>
                <w:lang w:val="lv-LV"/>
              </w:rPr>
            </w:pPr>
          </w:p>
          <w:p w:rsidR="005C6412" w:rsidRPr="00FC5E17" w:rsidRDefault="00DA1C53" w:rsidP="00DA1C53">
            <w:pPr>
              <w:pStyle w:val="naisf"/>
              <w:spacing w:before="0" w:after="0"/>
              <w:ind w:firstLine="720"/>
              <w:rPr>
                <w:sz w:val="28"/>
                <w:szCs w:val="28"/>
                <w:lang w:val="lv-LV"/>
              </w:rPr>
            </w:pPr>
            <w:r w:rsidRPr="00FC5E17">
              <w:rPr>
                <w:sz w:val="28"/>
                <w:szCs w:val="28"/>
                <w:lang w:val="lv-LV"/>
              </w:rPr>
              <w:t>Saskaņā ar Likumā 13.</w:t>
            </w:r>
            <w:r w:rsidRPr="00FC5E17">
              <w:rPr>
                <w:sz w:val="28"/>
                <w:szCs w:val="28"/>
                <w:vertAlign w:val="superscript"/>
                <w:lang w:val="lv-LV"/>
              </w:rPr>
              <w:t>3</w:t>
            </w:r>
            <w:r w:rsidRPr="00FC5E17">
              <w:rPr>
                <w:sz w:val="28"/>
                <w:szCs w:val="28"/>
                <w:lang w:val="lv-LV"/>
              </w:rPr>
              <w:t xml:space="preserve"> panta otrajā daļā (kas ar Likuma grozījumiem ir svītrota) doto deleģējumu Ministru kabinets bija izdevis Ministru kabineta 2008.gada 28.oktobra noteikumus Nr.888 „Kārtība, kādā reģistrējamas, novērtējamas, izmantojamas un izpērkamas dāvanas, kas pieņemtas, pildot valsts amatpersonas pienākumus, un kas ir valsts vai pašvaldības institūcijas īpašums”</w:t>
            </w:r>
            <w:r w:rsidR="00EC66EF" w:rsidRPr="00FC5E17">
              <w:rPr>
                <w:sz w:val="28"/>
                <w:szCs w:val="28"/>
                <w:lang w:val="lv-LV"/>
              </w:rPr>
              <w:t xml:space="preserve"> (turpmāk – Noteikumi)</w:t>
            </w:r>
            <w:r w:rsidRPr="00FC5E17">
              <w:rPr>
                <w:lang w:val="lv-LV"/>
              </w:rPr>
              <w:t xml:space="preserve">, </w:t>
            </w:r>
            <w:r w:rsidRPr="00FC5E17">
              <w:rPr>
                <w:sz w:val="28"/>
                <w:szCs w:val="28"/>
                <w:lang w:val="lv-LV"/>
              </w:rPr>
              <w:t xml:space="preserve">kas </w:t>
            </w:r>
            <w:r w:rsidR="005C6412" w:rsidRPr="00FC5E17">
              <w:rPr>
                <w:sz w:val="28"/>
                <w:szCs w:val="28"/>
                <w:lang w:val="lv-LV"/>
              </w:rPr>
              <w:t>ir zaudējuši spēku ar 2012.gada 1.decembri, pamatojoties uz Likuma pārejas noteikumu 18.punktu</w:t>
            </w:r>
            <w:r w:rsidRPr="00FC5E17">
              <w:rPr>
                <w:sz w:val="28"/>
                <w:szCs w:val="28"/>
                <w:lang w:val="lv-LV"/>
              </w:rPr>
              <w:t>.</w:t>
            </w:r>
          </w:p>
          <w:p w:rsidR="005C6412" w:rsidRPr="00FC5E17" w:rsidRDefault="005C6412" w:rsidP="00DA1C53">
            <w:pPr>
              <w:pStyle w:val="naisf"/>
              <w:spacing w:before="0" w:after="0"/>
              <w:ind w:firstLine="720"/>
              <w:rPr>
                <w:sz w:val="28"/>
                <w:szCs w:val="28"/>
                <w:lang w:val="lv-LV"/>
              </w:rPr>
            </w:pPr>
          </w:p>
          <w:p w:rsidR="00DA1C53" w:rsidRPr="00FC5E17" w:rsidRDefault="005C6412" w:rsidP="00DA1C53">
            <w:pPr>
              <w:pStyle w:val="naisf"/>
              <w:spacing w:before="0" w:after="0"/>
              <w:ind w:firstLine="720"/>
              <w:rPr>
                <w:sz w:val="28"/>
                <w:szCs w:val="28"/>
                <w:lang w:val="lv-LV"/>
              </w:rPr>
            </w:pPr>
            <w:r w:rsidRPr="00FC5E17">
              <w:rPr>
                <w:sz w:val="28"/>
                <w:szCs w:val="28"/>
                <w:lang w:val="lv-LV"/>
              </w:rPr>
              <w:t xml:space="preserve">Pirms Likuma grozījumu spēkā stāšanās </w:t>
            </w:r>
            <w:r w:rsidR="002725FE" w:rsidRPr="00FC5E17">
              <w:rPr>
                <w:sz w:val="28"/>
                <w:szCs w:val="28"/>
                <w:lang w:val="lv-LV"/>
              </w:rPr>
              <w:t>Likumā</w:t>
            </w:r>
            <w:r w:rsidR="00DA1C53" w:rsidRPr="00FC5E17">
              <w:rPr>
                <w:sz w:val="28"/>
                <w:szCs w:val="28"/>
                <w:lang w:val="lv-LV"/>
              </w:rPr>
              <w:t xml:space="preserve"> (13.</w:t>
            </w:r>
            <w:r w:rsidR="00DA1C53" w:rsidRPr="00FC5E17">
              <w:rPr>
                <w:sz w:val="28"/>
                <w:szCs w:val="28"/>
                <w:vertAlign w:val="superscript"/>
                <w:lang w:val="lv-LV"/>
              </w:rPr>
              <w:t>3</w:t>
            </w:r>
            <w:r w:rsidR="00DA1C53" w:rsidRPr="00FC5E17">
              <w:rPr>
                <w:sz w:val="28"/>
                <w:szCs w:val="28"/>
                <w:lang w:val="lv-LV"/>
              </w:rPr>
              <w:t xml:space="preserve"> panta otrajā daļā)</w:t>
            </w:r>
            <w:r w:rsidR="002725FE" w:rsidRPr="00FC5E17">
              <w:rPr>
                <w:sz w:val="28"/>
                <w:szCs w:val="28"/>
                <w:lang w:val="lv-LV"/>
              </w:rPr>
              <w:t xml:space="preserve"> </w:t>
            </w:r>
            <w:r w:rsidR="00DA1C53" w:rsidRPr="00FC5E17">
              <w:rPr>
                <w:sz w:val="28"/>
                <w:szCs w:val="28"/>
                <w:lang w:val="lv-LV"/>
              </w:rPr>
              <w:t xml:space="preserve">dotais </w:t>
            </w:r>
            <w:r w:rsidR="002725FE" w:rsidRPr="00FC5E17">
              <w:rPr>
                <w:sz w:val="28"/>
                <w:szCs w:val="28"/>
                <w:lang w:val="lv-LV"/>
              </w:rPr>
              <w:t xml:space="preserve">deleģējums Ministru kabinetam bija noteikt kārtību, kādā reģistrējamas, novērtējamas, izmantojamas un izpērkamas dāvanas, kas pieņemtas, pildot valsts amatpersonas pienākumus, un kas ir valsts vai pašvaldības institūcijas īpašums, līdz ar to Ministru kabineta noteiktais regulējums attiecībā uz dāvanu reģistrēšanu, novērtēšanu, izmantošanu un izpirkšanu bija sašaurināts, neparedzot regulējumu attiecībā uz diplomātiskajām dāvanām. </w:t>
            </w:r>
            <w:r w:rsidR="00EC66EF" w:rsidRPr="00FC5E17">
              <w:rPr>
                <w:sz w:val="28"/>
                <w:szCs w:val="28"/>
                <w:lang w:val="lv-LV"/>
              </w:rPr>
              <w:t xml:space="preserve">Tāpēc </w:t>
            </w:r>
            <w:r w:rsidR="00EC66EF" w:rsidRPr="00FC5E17">
              <w:rPr>
                <w:sz w:val="28"/>
                <w:szCs w:val="28"/>
                <w:lang w:val="lv-LV"/>
              </w:rPr>
              <w:lastRenderedPageBreak/>
              <w:t>likumdevējs ir lēmis šo deleģējumu paplašināt, attiecīgo kārtību rīcībai ar dāvanām paredzot arī attiecībā uz diplomātiskajām dāvanām.</w:t>
            </w:r>
          </w:p>
          <w:p w:rsidR="006F6017" w:rsidRPr="00FC5E17" w:rsidRDefault="006F6017" w:rsidP="00DA1C53">
            <w:pPr>
              <w:pStyle w:val="naisf"/>
              <w:spacing w:before="0" w:after="0"/>
              <w:ind w:firstLine="720"/>
              <w:rPr>
                <w:sz w:val="28"/>
                <w:szCs w:val="28"/>
                <w:lang w:val="lv-LV"/>
              </w:rPr>
            </w:pPr>
          </w:p>
          <w:p w:rsidR="00EC66EF" w:rsidRPr="00FC5E17" w:rsidRDefault="00EC66EF" w:rsidP="00615EB1">
            <w:pPr>
              <w:pStyle w:val="naisf"/>
              <w:spacing w:before="0" w:after="0"/>
              <w:ind w:firstLine="720"/>
              <w:rPr>
                <w:sz w:val="28"/>
                <w:szCs w:val="28"/>
                <w:lang w:val="lv-LV"/>
              </w:rPr>
            </w:pPr>
            <w:r w:rsidRPr="00FC5E17">
              <w:rPr>
                <w:sz w:val="28"/>
                <w:szCs w:val="28"/>
                <w:lang w:val="lv-LV"/>
              </w:rPr>
              <w:t xml:space="preserve">Korupcijas novēršanas un apkarošanas birojs (turpmāk – Birojs) ir organizējis sanāksmi ar Ārlietu ministrijas pārstāvjiem, kuri tajā ir pauduši informāciju, ka praksē Noteikumi </w:t>
            </w:r>
            <w:r w:rsidR="00FA3885" w:rsidRPr="00FC5E17">
              <w:rPr>
                <w:sz w:val="28"/>
                <w:szCs w:val="28"/>
                <w:lang w:val="lv-LV"/>
              </w:rPr>
              <w:t xml:space="preserve">tiek piemēroti </w:t>
            </w:r>
            <w:r w:rsidRPr="00FC5E17">
              <w:rPr>
                <w:sz w:val="28"/>
                <w:szCs w:val="28"/>
                <w:lang w:val="lv-LV"/>
              </w:rPr>
              <w:t xml:space="preserve">arī attiecībā uz diplomātiskajām dāvanām, </w:t>
            </w:r>
            <w:r w:rsidR="00615EB1" w:rsidRPr="00FC5E17">
              <w:rPr>
                <w:sz w:val="28"/>
                <w:szCs w:val="28"/>
                <w:lang w:val="lv-LV"/>
              </w:rPr>
              <w:t>tas nerada</w:t>
            </w:r>
            <w:r w:rsidRPr="00FC5E17">
              <w:rPr>
                <w:sz w:val="28"/>
                <w:szCs w:val="28"/>
                <w:lang w:val="lv-LV"/>
              </w:rPr>
              <w:t xml:space="preserve"> sarežģījum</w:t>
            </w:r>
            <w:r w:rsidR="00615EB1" w:rsidRPr="00FC5E17">
              <w:rPr>
                <w:sz w:val="28"/>
                <w:szCs w:val="28"/>
                <w:lang w:val="lv-LV"/>
              </w:rPr>
              <w:t>us,</w:t>
            </w:r>
            <w:r w:rsidRPr="00FC5E17">
              <w:rPr>
                <w:sz w:val="28"/>
                <w:szCs w:val="28"/>
                <w:lang w:val="lv-LV"/>
              </w:rPr>
              <w:t xml:space="preserve"> un </w:t>
            </w:r>
            <w:r w:rsidR="00615EB1" w:rsidRPr="00FC5E17">
              <w:rPr>
                <w:sz w:val="28"/>
                <w:szCs w:val="28"/>
                <w:lang w:val="lv-LV"/>
              </w:rPr>
              <w:t xml:space="preserve">tajos nav </w:t>
            </w:r>
            <w:r w:rsidRPr="00FC5E17">
              <w:rPr>
                <w:sz w:val="28"/>
                <w:szCs w:val="28"/>
                <w:lang w:val="lv-LV"/>
              </w:rPr>
              <w:t>nepieciešam</w:t>
            </w:r>
            <w:r w:rsidR="00615EB1" w:rsidRPr="00FC5E17">
              <w:rPr>
                <w:sz w:val="28"/>
                <w:szCs w:val="28"/>
                <w:lang w:val="lv-LV"/>
              </w:rPr>
              <w:t>as būtiskas</w:t>
            </w:r>
            <w:r w:rsidRPr="00FC5E17">
              <w:rPr>
                <w:sz w:val="28"/>
                <w:szCs w:val="28"/>
                <w:lang w:val="lv-LV"/>
              </w:rPr>
              <w:t xml:space="preserve"> izmaiņ</w:t>
            </w:r>
            <w:r w:rsidR="00615EB1" w:rsidRPr="00FC5E17">
              <w:rPr>
                <w:sz w:val="28"/>
                <w:szCs w:val="28"/>
                <w:lang w:val="lv-LV"/>
              </w:rPr>
              <w:t>as</w:t>
            </w:r>
            <w:r w:rsidRPr="00FC5E17">
              <w:rPr>
                <w:sz w:val="28"/>
                <w:szCs w:val="28"/>
                <w:lang w:val="lv-LV"/>
              </w:rPr>
              <w:t xml:space="preserve">. </w:t>
            </w:r>
          </w:p>
          <w:p w:rsidR="006F6017" w:rsidRPr="00FC5E17" w:rsidRDefault="006F6017" w:rsidP="00615EB1">
            <w:pPr>
              <w:pStyle w:val="naisf"/>
              <w:spacing w:before="0" w:after="0"/>
              <w:ind w:firstLine="720"/>
              <w:rPr>
                <w:sz w:val="28"/>
                <w:szCs w:val="28"/>
                <w:lang w:val="lv-LV"/>
              </w:rPr>
            </w:pPr>
          </w:p>
          <w:p w:rsidR="00D00989" w:rsidRPr="00FC5E17" w:rsidRDefault="009B1547" w:rsidP="00D00989">
            <w:pPr>
              <w:autoSpaceDE w:val="0"/>
              <w:autoSpaceDN w:val="0"/>
              <w:adjustRightInd w:val="0"/>
              <w:ind w:firstLine="552"/>
              <w:jc w:val="both"/>
              <w:rPr>
                <w:rFonts w:eastAsiaTheme="minorHAnsi"/>
                <w:szCs w:val="28"/>
              </w:rPr>
            </w:pPr>
            <w:r w:rsidRPr="00FC5E17">
              <w:rPr>
                <w:rFonts w:eastAsiaTheme="minorHAnsi"/>
                <w:szCs w:val="28"/>
              </w:rPr>
              <w:t>Vienlaikus</w:t>
            </w:r>
            <w:r w:rsidR="00D00989" w:rsidRPr="00FC5E17">
              <w:rPr>
                <w:rFonts w:eastAsiaTheme="minorHAnsi"/>
                <w:szCs w:val="28"/>
              </w:rPr>
              <w:t xml:space="preserve"> jānorāda uz sekojošām problēmām, kuras izcēlusi Valsts kanceleja, bet kuru risināšana prasa kompleksu un konceptuālu risinājumu īst</w:t>
            </w:r>
            <w:r w:rsidR="00A27274" w:rsidRPr="00FC5E17">
              <w:rPr>
                <w:rFonts w:eastAsiaTheme="minorHAnsi"/>
                <w:szCs w:val="28"/>
              </w:rPr>
              <w:t>e</w:t>
            </w:r>
            <w:r w:rsidR="00D00989" w:rsidRPr="00FC5E17">
              <w:rPr>
                <w:rFonts w:eastAsiaTheme="minorHAnsi"/>
                <w:szCs w:val="28"/>
              </w:rPr>
              <w:t xml:space="preserve">nošanu, veicot grozījumus </w:t>
            </w:r>
            <w:r w:rsidR="005C6412" w:rsidRPr="00FC5E17">
              <w:rPr>
                <w:rFonts w:eastAsiaTheme="minorHAnsi"/>
                <w:szCs w:val="28"/>
              </w:rPr>
              <w:t>Likumā</w:t>
            </w:r>
            <w:r w:rsidR="00D00989" w:rsidRPr="00FC5E17">
              <w:rPr>
                <w:rFonts w:eastAsiaTheme="minorHAnsi"/>
                <w:szCs w:val="28"/>
              </w:rPr>
              <w:t>:</w:t>
            </w:r>
          </w:p>
          <w:p w:rsidR="00D00989" w:rsidRPr="00FC5E17" w:rsidRDefault="00D00989" w:rsidP="00D00989">
            <w:pPr>
              <w:autoSpaceDE w:val="0"/>
              <w:autoSpaceDN w:val="0"/>
              <w:adjustRightInd w:val="0"/>
              <w:ind w:firstLine="552"/>
              <w:jc w:val="both"/>
              <w:rPr>
                <w:rFonts w:eastAsiaTheme="minorHAnsi"/>
                <w:szCs w:val="28"/>
              </w:rPr>
            </w:pPr>
            <w:r w:rsidRPr="00FC5E17">
              <w:rPr>
                <w:rFonts w:eastAsiaTheme="minorHAnsi"/>
                <w:szCs w:val="28"/>
              </w:rPr>
              <w:t>1) nepieciešams izvērtēt un atkarībā no izvērtējuma rezultātiem precizēt dāvanu un diplomātiskās dāvanu definīciju, iespējams</w:t>
            </w:r>
            <w:r w:rsidR="009B1547" w:rsidRPr="00FC5E17">
              <w:rPr>
                <w:rFonts w:eastAsiaTheme="minorHAnsi"/>
                <w:szCs w:val="28"/>
              </w:rPr>
              <w:t>,</w:t>
            </w:r>
            <w:r w:rsidRPr="00FC5E17">
              <w:rPr>
                <w:rFonts w:eastAsiaTheme="minorHAnsi"/>
                <w:szCs w:val="28"/>
              </w:rPr>
              <w:t xml:space="preserve"> paredzot arī gradāciju atkarībā no dāvanas vērtības; </w:t>
            </w:r>
          </w:p>
          <w:p w:rsidR="00D00989" w:rsidRPr="00FC5E17" w:rsidRDefault="00D00989" w:rsidP="00D00989">
            <w:pPr>
              <w:autoSpaceDE w:val="0"/>
              <w:autoSpaceDN w:val="0"/>
              <w:adjustRightInd w:val="0"/>
              <w:ind w:firstLine="552"/>
              <w:jc w:val="both"/>
              <w:rPr>
                <w:rFonts w:eastAsiaTheme="minorHAnsi"/>
                <w:szCs w:val="28"/>
              </w:rPr>
            </w:pPr>
            <w:r w:rsidRPr="00FC5E17">
              <w:rPr>
                <w:rFonts w:eastAsiaTheme="minorHAnsi"/>
                <w:szCs w:val="28"/>
              </w:rPr>
              <w:t>2) nepieciešams izskatīt visus iespējamos risinājumus dāvanu novērtēšanas  uzlabošanai (efektivizācijai), tajā skaitā</w:t>
            </w:r>
            <w:r w:rsidR="009B1547" w:rsidRPr="00FC5E17">
              <w:rPr>
                <w:rFonts w:eastAsiaTheme="minorHAnsi"/>
                <w:szCs w:val="28"/>
              </w:rPr>
              <w:t>,</w:t>
            </w:r>
            <w:r w:rsidRPr="00FC5E17">
              <w:rPr>
                <w:rFonts w:eastAsiaTheme="minorHAnsi"/>
                <w:szCs w:val="28"/>
              </w:rPr>
              <w:t xml:space="preserve"> </w:t>
            </w:r>
            <w:r w:rsidR="009B1547" w:rsidRPr="00FC5E17">
              <w:rPr>
                <w:rFonts w:eastAsiaTheme="minorHAnsi"/>
                <w:szCs w:val="28"/>
              </w:rPr>
              <w:t xml:space="preserve">iespējai </w:t>
            </w:r>
            <w:r w:rsidRPr="00FC5E17">
              <w:rPr>
                <w:rFonts w:eastAsiaTheme="minorHAnsi"/>
                <w:szCs w:val="28"/>
              </w:rPr>
              <w:t xml:space="preserve">veidot </w:t>
            </w:r>
            <w:proofErr w:type="spellStart"/>
            <w:r w:rsidRPr="00FC5E17">
              <w:rPr>
                <w:rFonts w:eastAsiaTheme="minorHAnsi"/>
                <w:szCs w:val="28"/>
              </w:rPr>
              <w:t>starpinst</w:t>
            </w:r>
            <w:r w:rsidR="009B1547" w:rsidRPr="00FC5E17">
              <w:rPr>
                <w:rFonts w:eastAsiaTheme="minorHAnsi"/>
                <w:szCs w:val="28"/>
              </w:rPr>
              <w:t>it</w:t>
            </w:r>
            <w:r w:rsidRPr="00FC5E17">
              <w:rPr>
                <w:rFonts w:eastAsiaTheme="minorHAnsi"/>
                <w:szCs w:val="28"/>
              </w:rPr>
              <w:t>ucionālas</w:t>
            </w:r>
            <w:proofErr w:type="spellEnd"/>
            <w:r w:rsidRPr="00FC5E17">
              <w:rPr>
                <w:rFonts w:eastAsiaTheme="minorHAnsi"/>
                <w:szCs w:val="28"/>
              </w:rPr>
              <w:t xml:space="preserve"> dāvanu novērtēšanas komisijas</w:t>
            </w:r>
            <w:r w:rsidR="009B1547" w:rsidRPr="00FC5E17">
              <w:rPr>
                <w:rFonts w:eastAsiaTheme="minorHAnsi"/>
                <w:szCs w:val="28"/>
              </w:rPr>
              <w:t>, nodrošināt lielāku dāvanu novērtēšanas komisiju darbības saskaņ</w:t>
            </w:r>
            <w:r w:rsidR="00B27327" w:rsidRPr="00FC5E17">
              <w:rPr>
                <w:rFonts w:eastAsiaTheme="minorHAnsi"/>
                <w:szCs w:val="28"/>
              </w:rPr>
              <w:t>otību  (tādejādi panākot</w:t>
            </w:r>
            <w:r w:rsidR="00BD0FB2" w:rsidRPr="00FC5E17">
              <w:rPr>
                <w:rFonts w:eastAsiaTheme="minorHAnsi"/>
                <w:szCs w:val="28"/>
              </w:rPr>
              <w:t xml:space="preserve"> maksimāli vienādotu </w:t>
            </w:r>
            <w:r w:rsidRPr="00FC5E17">
              <w:rPr>
                <w:rFonts w:eastAsiaTheme="minorHAnsi"/>
                <w:szCs w:val="28"/>
              </w:rPr>
              <w:t xml:space="preserve"> </w:t>
            </w:r>
            <w:r w:rsidR="009B1547" w:rsidRPr="00FC5E17">
              <w:rPr>
                <w:rFonts w:eastAsiaTheme="minorHAnsi"/>
                <w:szCs w:val="28"/>
              </w:rPr>
              <w:t>dāvan</w:t>
            </w:r>
            <w:r w:rsidR="00B27327" w:rsidRPr="00FC5E17">
              <w:rPr>
                <w:rFonts w:eastAsiaTheme="minorHAnsi"/>
                <w:szCs w:val="28"/>
              </w:rPr>
              <w:t>u</w:t>
            </w:r>
            <w:r w:rsidR="009B1547" w:rsidRPr="00FC5E17">
              <w:rPr>
                <w:rFonts w:eastAsiaTheme="minorHAnsi"/>
                <w:szCs w:val="28"/>
              </w:rPr>
              <w:t xml:space="preserve"> </w:t>
            </w:r>
            <w:r w:rsidRPr="00FC5E17">
              <w:rPr>
                <w:rFonts w:eastAsiaTheme="minorHAnsi"/>
                <w:szCs w:val="28"/>
              </w:rPr>
              <w:t>novērtēšanu</w:t>
            </w:r>
            <w:r w:rsidR="009B1547" w:rsidRPr="00FC5E17">
              <w:rPr>
                <w:rFonts w:eastAsiaTheme="minorHAnsi"/>
                <w:szCs w:val="28"/>
              </w:rPr>
              <w:t>)</w:t>
            </w:r>
            <w:r w:rsidR="00BE0617" w:rsidRPr="00FC5E17">
              <w:rPr>
                <w:rFonts w:eastAsiaTheme="minorHAnsi"/>
                <w:szCs w:val="28"/>
              </w:rPr>
              <w:t>;</w:t>
            </w:r>
          </w:p>
          <w:p w:rsidR="006940D2" w:rsidRPr="00FC5E17" w:rsidRDefault="00A27274" w:rsidP="00A27274">
            <w:pPr>
              <w:autoSpaceDE w:val="0"/>
              <w:autoSpaceDN w:val="0"/>
              <w:adjustRightInd w:val="0"/>
              <w:ind w:firstLine="552"/>
              <w:jc w:val="both"/>
              <w:rPr>
                <w:rFonts w:eastAsiaTheme="minorHAnsi"/>
                <w:szCs w:val="28"/>
              </w:rPr>
            </w:pPr>
            <w:r w:rsidRPr="00FC5E17">
              <w:rPr>
                <w:rFonts w:eastAsiaTheme="minorHAnsi"/>
                <w:szCs w:val="28"/>
              </w:rPr>
              <w:t xml:space="preserve">3) izvērtēt dāvanas novērtējuma </w:t>
            </w:r>
            <w:r w:rsidR="00BD0FB2" w:rsidRPr="00FC5E17">
              <w:rPr>
                <w:rFonts w:eastAsiaTheme="minorHAnsi"/>
                <w:szCs w:val="28"/>
              </w:rPr>
              <w:t>apstrīdēšanas iespēju un kārtību</w:t>
            </w:r>
            <w:r w:rsidR="006940D2" w:rsidRPr="00FC5E17">
              <w:rPr>
                <w:rFonts w:eastAsiaTheme="minorHAnsi"/>
                <w:szCs w:val="28"/>
              </w:rPr>
              <w:t>;</w:t>
            </w:r>
          </w:p>
          <w:p w:rsidR="006F6017" w:rsidRPr="00FC5E17" w:rsidRDefault="006940D2" w:rsidP="00A27274">
            <w:pPr>
              <w:autoSpaceDE w:val="0"/>
              <w:autoSpaceDN w:val="0"/>
              <w:adjustRightInd w:val="0"/>
              <w:ind w:firstLine="552"/>
              <w:jc w:val="both"/>
              <w:rPr>
                <w:rFonts w:eastAsiaTheme="minorHAnsi"/>
                <w:szCs w:val="28"/>
              </w:rPr>
            </w:pPr>
            <w:r w:rsidRPr="00FC5E17">
              <w:rPr>
                <w:rFonts w:eastAsiaTheme="minorHAnsi"/>
                <w:szCs w:val="28"/>
              </w:rPr>
              <w:t>4) izvērtēt, vai komisijas darbs nav ierobežojams konkrētos termiņos, respektīvi, vai tas ir pareizi, ka laiks, kādā komisija vērtē dāvanas, šobrīd nav noteikts, un pašreiz iespējama situācija, ka vērtēšanas komisija sanāk kopā reizi pusgadā, reizi gadā vai pat vēl retāk</w:t>
            </w:r>
            <w:r w:rsidR="00BE0617" w:rsidRPr="00FC5E17">
              <w:rPr>
                <w:rFonts w:eastAsiaTheme="minorHAnsi"/>
                <w:szCs w:val="28"/>
              </w:rPr>
              <w:t xml:space="preserve"> (šis problēmjautājums skatāms kopsakarā ar noteikumu projekta 14.punktu, kas noteic, ka k</w:t>
            </w:r>
            <w:r w:rsidR="00BE0617" w:rsidRPr="00FC5E17">
              <w:rPr>
                <w:szCs w:val="28"/>
              </w:rPr>
              <w:t xml:space="preserve">omisija nosaka dāvanas vērtību tās </w:t>
            </w:r>
            <w:r w:rsidR="00BE0617" w:rsidRPr="00FC5E17">
              <w:rPr>
                <w:i/>
                <w:szCs w:val="28"/>
              </w:rPr>
              <w:t xml:space="preserve">novērtēšanas brīdī </w:t>
            </w:r>
            <w:r w:rsidR="00BE0617" w:rsidRPr="00FC5E17">
              <w:rPr>
                <w:szCs w:val="28"/>
              </w:rPr>
              <w:t>(</w:t>
            </w:r>
            <w:r w:rsidR="00E83AAA" w:rsidRPr="00FC5E17">
              <w:rPr>
                <w:szCs w:val="28"/>
              </w:rPr>
              <w:t xml:space="preserve">pastāv risks, ka </w:t>
            </w:r>
            <w:r w:rsidR="00BE0617" w:rsidRPr="00FC5E17">
              <w:rPr>
                <w:szCs w:val="28"/>
              </w:rPr>
              <w:t>dāvanas vērtība tās saņemšanas un tās novērtēšanas brīdī</w:t>
            </w:r>
            <w:r w:rsidR="00E83AAA" w:rsidRPr="00FC5E17">
              <w:rPr>
                <w:szCs w:val="28"/>
              </w:rPr>
              <w:t xml:space="preserve"> </w:t>
            </w:r>
            <w:r w:rsidR="00BE0617" w:rsidRPr="00FC5E17">
              <w:rPr>
                <w:szCs w:val="28"/>
              </w:rPr>
              <w:t xml:space="preserve">var </w:t>
            </w:r>
            <w:r w:rsidR="00E83AAA" w:rsidRPr="00FC5E17">
              <w:rPr>
                <w:szCs w:val="28"/>
              </w:rPr>
              <w:t>(</w:t>
            </w:r>
            <w:r w:rsidR="00BE0617" w:rsidRPr="00FC5E17">
              <w:rPr>
                <w:szCs w:val="28"/>
              </w:rPr>
              <w:t>būtiski</w:t>
            </w:r>
            <w:r w:rsidR="00E83AAA" w:rsidRPr="00FC5E17">
              <w:rPr>
                <w:szCs w:val="28"/>
              </w:rPr>
              <w:t>)</w:t>
            </w:r>
            <w:r w:rsidR="00BE0617" w:rsidRPr="00FC5E17">
              <w:rPr>
                <w:szCs w:val="28"/>
              </w:rPr>
              <w:t xml:space="preserve"> atšķirties)</w:t>
            </w:r>
            <w:r w:rsidR="006F6017" w:rsidRPr="00FC5E17">
              <w:rPr>
                <w:rFonts w:eastAsiaTheme="minorHAnsi"/>
                <w:szCs w:val="28"/>
              </w:rPr>
              <w:t>;</w:t>
            </w:r>
          </w:p>
          <w:p w:rsidR="00A62A63" w:rsidRPr="00FC5E17" w:rsidRDefault="006F6017" w:rsidP="00A27274">
            <w:pPr>
              <w:autoSpaceDE w:val="0"/>
              <w:autoSpaceDN w:val="0"/>
              <w:adjustRightInd w:val="0"/>
              <w:ind w:firstLine="552"/>
              <w:jc w:val="both"/>
              <w:rPr>
                <w:rFonts w:eastAsiaTheme="minorHAnsi"/>
                <w:szCs w:val="28"/>
              </w:rPr>
            </w:pPr>
            <w:r w:rsidRPr="00FC5E17">
              <w:rPr>
                <w:rFonts w:eastAsiaTheme="minorHAnsi"/>
                <w:szCs w:val="28"/>
              </w:rPr>
              <w:t>5) izstrādāt vēl vienu pielikumu – dāvanas vērtēšanas akta veidlapu, lai visās institūcijas tā būtu vienota</w:t>
            </w:r>
            <w:r w:rsidR="006940D2" w:rsidRPr="00FC5E17">
              <w:rPr>
                <w:rFonts w:eastAsiaTheme="minorHAnsi"/>
                <w:szCs w:val="28"/>
              </w:rPr>
              <w:t>.</w:t>
            </w:r>
          </w:p>
          <w:p w:rsidR="00A27274" w:rsidRPr="00FC5E17" w:rsidRDefault="00FC5E17" w:rsidP="00FC5E17">
            <w:pPr>
              <w:autoSpaceDE w:val="0"/>
              <w:autoSpaceDN w:val="0"/>
              <w:adjustRightInd w:val="0"/>
              <w:ind w:firstLine="552"/>
              <w:jc w:val="both"/>
              <w:rPr>
                <w:rFonts w:eastAsiaTheme="minorHAnsi"/>
                <w:color w:val="000000"/>
                <w:szCs w:val="28"/>
              </w:rPr>
            </w:pPr>
            <w:r w:rsidRPr="00FC5E17">
              <w:rPr>
                <w:rFonts w:eastAsiaTheme="minorHAnsi"/>
                <w:szCs w:val="28"/>
              </w:rPr>
              <w:t xml:space="preserve">Minēto </w:t>
            </w:r>
            <w:r w:rsidR="00A27274" w:rsidRPr="00FC5E17">
              <w:rPr>
                <w:rFonts w:eastAsiaTheme="minorHAnsi"/>
                <w:szCs w:val="28"/>
              </w:rPr>
              <w:t xml:space="preserve">jautājumu risināšanai paredzēts veidot darba grupu, kurā tiktu pārstāvēta </w:t>
            </w:r>
            <w:r w:rsidRPr="00FC5E17">
              <w:rPr>
                <w:rFonts w:eastAsiaTheme="minorHAnsi"/>
                <w:szCs w:val="28"/>
              </w:rPr>
              <w:t xml:space="preserve">arī </w:t>
            </w:r>
            <w:r w:rsidR="00A27274" w:rsidRPr="00FC5E17">
              <w:rPr>
                <w:rFonts w:eastAsiaTheme="minorHAnsi"/>
                <w:szCs w:val="28"/>
              </w:rPr>
              <w:t xml:space="preserve">Valsts kanceleja </w:t>
            </w:r>
            <w:r w:rsidR="00A27274" w:rsidRPr="00FC5E17">
              <w:rPr>
                <w:rFonts w:eastAsiaTheme="minorHAnsi"/>
                <w:szCs w:val="28"/>
              </w:rPr>
              <w:lastRenderedPageBreak/>
              <w:t>un Birojs.</w:t>
            </w:r>
          </w:p>
        </w:tc>
      </w:tr>
      <w:tr w:rsidR="004A6713" w:rsidRPr="00FC5E17" w:rsidTr="000F3780">
        <w:trPr>
          <w:trHeight w:val="1071"/>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lastRenderedPageBreak/>
              <w:t>3.</w:t>
            </w:r>
          </w:p>
        </w:tc>
        <w:tc>
          <w:tcPr>
            <w:tcW w:w="2752"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Saistītie politikas ietekmes novērtējumi un pētījumi</w:t>
            </w:r>
          </w:p>
        </w:tc>
        <w:tc>
          <w:tcPr>
            <w:tcW w:w="6393" w:type="dxa"/>
            <w:gridSpan w:val="2"/>
            <w:tcBorders>
              <w:top w:val="outset" w:sz="6" w:space="0" w:color="auto"/>
              <w:left w:val="outset" w:sz="6" w:space="0" w:color="auto"/>
              <w:bottom w:val="outset" w:sz="6" w:space="0" w:color="auto"/>
            </w:tcBorders>
          </w:tcPr>
          <w:p w:rsidR="001A513B" w:rsidRPr="00FC5E17" w:rsidRDefault="003F4B4F" w:rsidP="00C91E26">
            <w:pPr>
              <w:spacing w:before="100" w:beforeAutospacing="1" w:after="100" w:afterAutospacing="1"/>
              <w:jc w:val="both"/>
              <w:rPr>
                <w:szCs w:val="28"/>
                <w:lang w:eastAsia="lv-LV"/>
              </w:rPr>
            </w:pPr>
            <w:r w:rsidRPr="00FC5E17">
              <w:rPr>
                <w:szCs w:val="28"/>
              </w:rPr>
              <w:t>Noteikumu p</w:t>
            </w:r>
            <w:r w:rsidR="00032875" w:rsidRPr="00FC5E17">
              <w:rPr>
                <w:szCs w:val="28"/>
              </w:rPr>
              <w:t>rojekts šo jomu neskar</w:t>
            </w:r>
          </w:p>
        </w:tc>
      </w:tr>
      <w:tr w:rsidR="004A6713" w:rsidRPr="00FC5E17" w:rsidTr="000F3780">
        <w:trPr>
          <w:trHeight w:val="384"/>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4.</w:t>
            </w:r>
          </w:p>
        </w:tc>
        <w:tc>
          <w:tcPr>
            <w:tcW w:w="2752"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Tiesiskā regulējuma mērķis un būtība</w:t>
            </w:r>
          </w:p>
        </w:tc>
        <w:tc>
          <w:tcPr>
            <w:tcW w:w="6393" w:type="dxa"/>
            <w:gridSpan w:val="2"/>
            <w:tcBorders>
              <w:top w:val="outset" w:sz="6" w:space="0" w:color="auto"/>
              <w:left w:val="outset" w:sz="6" w:space="0" w:color="auto"/>
              <w:bottom w:val="outset" w:sz="6" w:space="0" w:color="auto"/>
            </w:tcBorders>
          </w:tcPr>
          <w:p w:rsidR="00985B78" w:rsidRPr="00FC5E17" w:rsidRDefault="00C61C42" w:rsidP="00BF7B18">
            <w:pPr>
              <w:tabs>
                <w:tab w:val="left" w:pos="6840"/>
              </w:tabs>
              <w:ind w:firstLine="709"/>
              <w:jc w:val="both"/>
              <w:rPr>
                <w:szCs w:val="28"/>
              </w:rPr>
            </w:pPr>
            <w:r w:rsidRPr="00FC5E17">
              <w:rPr>
                <w:szCs w:val="28"/>
              </w:rPr>
              <w:t>Noteikumu projekts Noteikumu redakciju ar sekojošiem precizējumiem.</w:t>
            </w:r>
          </w:p>
          <w:p w:rsidR="00FC5E17" w:rsidRPr="00FC5E17" w:rsidRDefault="00FC5E17" w:rsidP="00C61C42">
            <w:pPr>
              <w:tabs>
                <w:tab w:val="left" w:pos="6840"/>
              </w:tabs>
              <w:ind w:firstLine="709"/>
              <w:jc w:val="both"/>
              <w:rPr>
                <w:szCs w:val="28"/>
              </w:rPr>
            </w:pPr>
          </w:p>
          <w:p w:rsidR="00C61C42" w:rsidRPr="00FC5E17" w:rsidRDefault="00C61C42" w:rsidP="00C61C42">
            <w:pPr>
              <w:tabs>
                <w:tab w:val="left" w:pos="6840"/>
              </w:tabs>
              <w:ind w:firstLine="709"/>
              <w:jc w:val="both"/>
              <w:rPr>
                <w:szCs w:val="28"/>
              </w:rPr>
            </w:pPr>
            <w:r w:rsidRPr="00FC5E17">
              <w:rPr>
                <w:szCs w:val="28"/>
              </w:rPr>
              <w:t>Noteikumu projekta nosaukums, kā arī „dāvanas” definīcija papildināta ar vārdiem „diplomātiskās dāvanas”.</w:t>
            </w:r>
          </w:p>
          <w:p w:rsidR="006F6017" w:rsidRPr="00FC5E17" w:rsidRDefault="006F6017" w:rsidP="00C61C42">
            <w:pPr>
              <w:tabs>
                <w:tab w:val="left" w:pos="6840"/>
              </w:tabs>
              <w:ind w:firstLine="709"/>
              <w:jc w:val="both"/>
              <w:rPr>
                <w:szCs w:val="28"/>
              </w:rPr>
            </w:pPr>
          </w:p>
          <w:p w:rsidR="00C61C42" w:rsidRPr="00FC5E17" w:rsidRDefault="00C61C42" w:rsidP="00C61C42">
            <w:pPr>
              <w:tabs>
                <w:tab w:val="left" w:pos="6840"/>
              </w:tabs>
              <w:ind w:firstLine="709"/>
              <w:jc w:val="both"/>
              <w:rPr>
                <w:szCs w:val="28"/>
              </w:rPr>
            </w:pPr>
            <w:r w:rsidRPr="00FC5E17">
              <w:rPr>
                <w:szCs w:val="28"/>
              </w:rPr>
              <w:t>Noteikumu projektā vārdi „valsts amatpersona” ir aizstāti ar vārdiem „dāvanas saņēmējs”, jo diplomātiskās dāvanas var saņemt arī amatpersonu laulātie, kuri savukārt var nebūt valsts amatpersonas. Turklāt jāņem vērā arī tas, ka jau līdz šim Noteikumos termins „dāvanas saņēmējs” ir ticis lietots, kā arī to, ka termina „dāvana” skaidrojums Noteikumu projektā faktiski nosaka arī personu loku, uz ko tas ir attiecināms saskaņā ar Likuma 13.panta noteikumiem</w:t>
            </w:r>
            <w:r w:rsidR="00615EB1" w:rsidRPr="00FC5E17">
              <w:rPr>
                <w:szCs w:val="28"/>
              </w:rPr>
              <w:t>.</w:t>
            </w:r>
            <w:r w:rsidRPr="00FC5E17">
              <w:rPr>
                <w:szCs w:val="28"/>
              </w:rPr>
              <w:t xml:space="preserve"> </w:t>
            </w:r>
            <w:r w:rsidR="00615EB1" w:rsidRPr="00FC5E17">
              <w:rPr>
                <w:szCs w:val="28"/>
              </w:rPr>
              <w:t>Tā izcelšana</w:t>
            </w:r>
            <w:r w:rsidRPr="00FC5E17">
              <w:rPr>
                <w:szCs w:val="28"/>
              </w:rPr>
              <w:t xml:space="preserve">, ka saņēmējs ir valsts amatpersona, nesatur nekādu juridisko slogu arī jau esošajā Noteikumu redakcijā. </w:t>
            </w:r>
          </w:p>
          <w:p w:rsidR="006F6017" w:rsidRPr="00FC5E17" w:rsidRDefault="006F6017" w:rsidP="00C61C42">
            <w:pPr>
              <w:tabs>
                <w:tab w:val="left" w:pos="6840"/>
              </w:tabs>
              <w:ind w:firstLine="709"/>
              <w:jc w:val="both"/>
              <w:rPr>
                <w:szCs w:val="28"/>
              </w:rPr>
            </w:pPr>
          </w:p>
          <w:p w:rsidR="00471B07" w:rsidRPr="00FC5E17" w:rsidRDefault="00471B07" w:rsidP="002742E9">
            <w:pPr>
              <w:tabs>
                <w:tab w:val="left" w:pos="6840"/>
              </w:tabs>
              <w:ind w:firstLine="709"/>
              <w:jc w:val="both"/>
              <w:rPr>
                <w:szCs w:val="28"/>
              </w:rPr>
            </w:pPr>
            <w:r w:rsidRPr="00FC5E17">
              <w:rPr>
                <w:szCs w:val="28"/>
              </w:rPr>
              <w:t xml:space="preserve">Saskaņā ar </w:t>
            </w:r>
            <w:r w:rsidR="00FC5E17">
              <w:rPr>
                <w:szCs w:val="28"/>
              </w:rPr>
              <w:t>L</w:t>
            </w:r>
            <w:r w:rsidR="00FC5E17" w:rsidRPr="00FC5E17">
              <w:rPr>
                <w:szCs w:val="28"/>
              </w:rPr>
              <w:t xml:space="preserve">ikuma </w:t>
            </w:r>
            <w:r w:rsidR="008168A4" w:rsidRPr="00FC5E17">
              <w:rPr>
                <w:szCs w:val="28"/>
              </w:rPr>
              <w:t xml:space="preserve"> 13.</w:t>
            </w:r>
            <w:r w:rsidR="008168A4" w:rsidRPr="00FC5E17">
              <w:rPr>
                <w:szCs w:val="28"/>
                <w:vertAlign w:val="superscript"/>
              </w:rPr>
              <w:t>1</w:t>
            </w:r>
            <w:r w:rsidR="008168A4" w:rsidRPr="00FC5E17">
              <w:rPr>
                <w:szCs w:val="28"/>
              </w:rPr>
              <w:t xml:space="preserve"> panta pirmo daļu </w:t>
            </w:r>
            <w:r w:rsidRPr="00FC5E17">
              <w:rPr>
                <w:szCs w:val="28"/>
              </w:rPr>
              <w:t>Latvijā ir četras valsts amatpersonas, kuru laulātie tiek apdāvināti ar diplomātiskajām dāvanām. Šīs amatpersonas ir Valsts prezidents, Saeimas priekšsēdētājs, Ministru prezidents un ārlietu ministrs</w:t>
            </w:r>
            <w:r w:rsidR="002742E9" w:rsidRPr="00FC5E17">
              <w:rPr>
                <w:szCs w:val="28"/>
              </w:rPr>
              <w:t>. Attiecīgi nepieciešams precizēt subjektu loku, kas saņem dāvanas, nosakot, kurai dāvanu komisijai viņi nodod savas saņemtās dāvanas, un arī to, ka š</w:t>
            </w:r>
            <w:r w:rsidR="00615EB1" w:rsidRPr="00FC5E17">
              <w:rPr>
                <w:szCs w:val="28"/>
              </w:rPr>
              <w:t>ī</w:t>
            </w:r>
            <w:r w:rsidR="002742E9" w:rsidRPr="00FC5E17">
              <w:rPr>
                <w:szCs w:val="28"/>
              </w:rPr>
              <w:t xml:space="preserve">s personas var saņemtās dāvanas izpirkt, papildus gan paredzot, ka arī pašas minētās valsts amatpersonas var izpirkt savu laulāto saņemtās dāvanas. </w:t>
            </w:r>
          </w:p>
          <w:p w:rsidR="006F6017" w:rsidRPr="00FC5E17" w:rsidRDefault="006F6017" w:rsidP="002742E9">
            <w:pPr>
              <w:tabs>
                <w:tab w:val="left" w:pos="6840"/>
              </w:tabs>
              <w:ind w:firstLine="709"/>
              <w:jc w:val="both"/>
              <w:rPr>
                <w:szCs w:val="28"/>
              </w:rPr>
            </w:pPr>
          </w:p>
          <w:p w:rsidR="00BD0FB2" w:rsidRPr="00FC5E17" w:rsidRDefault="00BD0FB2" w:rsidP="002742E9">
            <w:pPr>
              <w:tabs>
                <w:tab w:val="left" w:pos="6840"/>
              </w:tabs>
              <w:ind w:firstLine="709"/>
              <w:jc w:val="both"/>
              <w:rPr>
                <w:szCs w:val="28"/>
              </w:rPr>
            </w:pPr>
            <w:r w:rsidRPr="00FC5E17">
              <w:rPr>
                <w:szCs w:val="28"/>
              </w:rPr>
              <w:t>Noteikumu projekts paredz standartizēta paziņojuma par dāvanas pi</w:t>
            </w:r>
            <w:r w:rsidR="00B27327" w:rsidRPr="00FC5E17">
              <w:rPr>
                <w:szCs w:val="28"/>
              </w:rPr>
              <w:t>eņemšanu iesniegšanas pienākumu</w:t>
            </w:r>
            <w:r w:rsidRPr="00FC5E17">
              <w:rPr>
                <w:szCs w:val="28"/>
              </w:rPr>
              <w:t xml:space="preserve"> (skat. noteikumu projekta 8.</w:t>
            </w:r>
            <w:r w:rsidR="000C516F" w:rsidRPr="00FC5E17">
              <w:rPr>
                <w:szCs w:val="28"/>
              </w:rPr>
              <w:t xml:space="preserve"> </w:t>
            </w:r>
            <w:r w:rsidRPr="00FC5E17">
              <w:rPr>
                <w:szCs w:val="28"/>
              </w:rPr>
              <w:t xml:space="preserve">un 9.punktu). Vienlaikus noteikumu projekts paredz izņēmumu – proti, paziņojuma iesniegšanas pienākums neattiecas uz šādām </w:t>
            </w:r>
            <w:r w:rsidR="00FC5E17">
              <w:rPr>
                <w:szCs w:val="28"/>
              </w:rPr>
              <w:t xml:space="preserve">diplomātisko </w:t>
            </w:r>
            <w:proofErr w:type="spellStart"/>
            <w:r w:rsidR="00FC5E17">
              <w:rPr>
                <w:szCs w:val="28"/>
              </w:rPr>
              <w:t>dāvānu</w:t>
            </w:r>
            <w:proofErr w:type="spellEnd"/>
            <w:r w:rsidR="00FC5E17">
              <w:rPr>
                <w:szCs w:val="28"/>
              </w:rPr>
              <w:t xml:space="preserve"> saņēmējiem </w:t>
            </w:r>
            <w:r w:rsidRPr="00FC5E17">
              <w:rPr>
                <w:szCs w:val="28"/>
              </w:rPr>
              <w:t xml:space="preserve">– Valsts prezidentu, Saeimas priekšsēdētāju, Ministru prezidentu </w:t>
            </w:r>
            <w:r w:rsidRPr="00FC5E17">
              <w:rPr>
                <w:szCs w:val="28"/>
              </w:rPr>
              <w:lastRenderedPageBreak/>
              <w:t>un ārlietu ministru</w:t>
            </w:r>
            <w:r w:rsidR="00FC5E17">
              <w:rPr>
                <w:szCs w:val="28"/>
              </w:rPr>
              <w:t xml:space="preserve"> un to laulātajiem</w:t>
            </w:r>
            <w:r w:rsidRPr="00FC5E17">
              <w:rPr>
                <w:szCs w:val="28"/>
              </w:rPr>
              <w:t xml:space="preserve">. Šāds izņēmums paredzēts, ievērojot </w:t>
            </w:r>
            <w:r w:rsidR="002E1A0D" w:rsidRPr="00FC5E17">
              <w:rPr>
                <w:szCs w:val="28"/>
              </w:rPr>
              <w:t xml:space="preserve">tādus </w:t>
            </w:r>
            <w:r w:rsidRPr="00FC5E17">
              <w:rPr>
                <w:szCs w:val="28"/>
              </w:rPr>
              <w:t>apsvērumus</w:t>
            </w:r>
            <w:r w:rsidR="002E1A0D" w:rsidRPr="00FC5E17">
              <w:rPr>
                <w:szCs w:val="28"/>
              </w:rPr>
              <w:t xml:space="preserve"> kā </w:t>
            </w:r>
            <w:r w:rsidRPr="00FC5E17">
              <w:rPr>
                <w:szCs w:val="28"/>
              </w:rPr>
              <w:t>minēt</w:t>
            </w:r>
            <w:r w:rsidR="002E1A0D" w:rsidRPr="00FC5E17">
              <w:rPr>
                <w:szCs w:val="28"/>
              </w:rPr>
              <w:t>o amatpersonu īpašo statusu, noslogot</w:t>
            </w:r>
            <w:r w:rsidR="00BE0617" w:rsidRPr="00FC5E17">
              <w:rPr>
                <w:szCs w:val="28"/>
              </w:rPr>
              <w:t>o</w:t>
            </w:r>
            <w:r w:rsidR="002E1A0D" w:rsidRPr="00FC5E17">
              <w:rPr>
                <w:szCs w:val="28"/>
              </w:rPr>
              <w:t xml:space="preserve"> dienas kārtību, kā arī lielo saņemto dāvanu skaitu.</w:t>
            </w:r>
          </w:p>
          <w:p w:rsidR="006F6017" w:rsidRPr="00FC5E17" w:rsidRDefault="006F6017" w:rsidP="002742E9">
            <w:pPr>
              <w:tabs>
                <w:tab w:val="left" w:pos="6840"/>
              </w:tabs>
              <w:ind w:firstLine="709"/>
              <w:jc w:val="both"/>
              <w:rPr>
                <w:szCs w:val="28"/>
              </w:rPr>
            </w:pPr>
          </w:p>
          <w:p w:rsidR="002742E9" w:rsidRPr="00FC5E17" w:rsidRDefault="002742E9" w:rsidP="002742E9">
            <w:pPr>
              <w:tabs>
                <w:tab w:val="left" w:pos="6840"/>
              </w:tabs>
              <w:ind w:firstLine="709"/>
              <w:jc w:val="both"/>
              <w:rPr>
                <w:szCs w:val="28"/>
              </w:rPr>
            </w:pPr>
            <w:r w:rsidRPr="00FC5E17">
              <w:rPr>
                <w:szCs w:val="28"/>
              </w:rPr>
              <w:t xml:space="preserve">Noteikumu projekta </w:t>
            </w:r>
            <w:r w:rsidR="00BD0FB2" w:rsidRPr="00FC5E17">
              <w:rPr>
                <w:szCs w:val="28"/>
              </w:rPr>
              <w:t>11</w:t>
            </w:r>
            <w:r w:rsidRPr="00FC5E17">
              <w:rPr>
                <w:szCs w:val="28"/>
              </w:rPr>
              <w:t xml:space="preserve">.punktā tiek paredzēts, ka saņemto dāvanu var nepievienot paziņojumam par dāvanas saņemšanu, ja tās pārvietošana no citas </w:t>
            </w:r>
            <w:r w:rsidR="00FC5E17">
              <w:rPr>
                <w:szCs w:val="28"/>
              </w:rPr>
              <w:t>apdzīvotas vietas</w:t>
            </w:r>
            <w:r w:rsidR="00FC5E17" w:rsidRPr="00FC5E17">
              <w:rPr>
                <w:szCs w:val="28"/>
              </w:rPr>
              <w:t xml:space="preserve"> </w:t>
            </w:r>
            <w:r w:rsidRPr="00FC5E17">
              <w:rPr>
                <w:szCs w:val="28"/>
              </w:rPr>
              <w:t xml:space="preserve">nav lietderīga. Ārlietu ministrijas pārstāvji norādīja uz situācijām, kas radušās praksē, kad dāvana atrodas Daugavpilī, bet, lai to pievienotu paziņojumam, tā jāsūta uz Rīgu, lai gan to varētu arī nedarīt, jo pēc paziņojuma saņemšanas dāvanu vērtēšanas komisija to sūta atkal atpakaļ. Tāpēc Noteikumu projektā ir ietverta norma, kas paredz iespēju dāvanu nepievienot paziņojumam, ja tā atrodas citā </w:t>
            </w:r>
            <w:r w:rsidR="00285107">
              <w:rPr>
                <w:szCs w:val="28"/>
              </w:rPr>
              <w:t>apdzīvotā vietā</w:t>
            </w:r>
            <w:r w:rsidRPr="00FC5E17">
              <w:rPr>
                <w:szCs w:val="28"/>
              </w:rPr>
              <w:t xml:space="preserve">. </w:t>
            </w:r>
          </w:p>
          <w:p w:rsidR="006F6017" w:rsidRPr="00FC5E17" w:rsidRDefault="006F6017" w:rsidP="002742E9">
            <w:pPr>
              <w:tabs>
                <w:tab w:val="left" w:pos="6840"/>
              </w:tabs>
              <w:ind w:firstLine="709"/>
              <w:jc w:val="both"/>
              <w:rPr>
                <w:szCs w:val="28"/>
              </w:rPr>
            </w:pPr>
          </w:p>
          <w:p w:rsidR="00362B34" w:rsidRPr="00FC5E17" w:rsidRDefault="002E1A0D" w:rsidP="002742E9">
            <w:pPr>
              <w:tabs>
                <w:tab w:val="left" w:pos="6840"/>
              </w:tabs>
              <w:ind w:firstLine="709"/>
              <w:jc w:val="both"/>
              <w:rPr>
                <w:szCs w:val="28"/>
              </w:rPr>
            </w:pPr>
            <w:r w:rsidRPr="00FC5E17">
              <w:rPr>
                <w:szCs w:val="28"/>
              </w:rPr>
              <w:t xml:space="preserve">Tāpat arī noteikumu projekts paredz skaidru dāvanu izmantošanas veidu secību (skat. noteikumu projekta 20.-21.punktus). Papildus tiek paredzēta iespēja dāvanu nodot izpirkšanai valsts amatpersonai, kura pārstāv dāvanas saņēmēja valsts vai pašvaldības institūciju. Līdz šim praksē izteikti vairāki šādi lūgumi; turklāt šāds jauns dāvanu izmantošanas veids jebkurā gadījumā </w:t>
            </w:r>
            <w:r w:rsidR="00362B34" w:rsidRPr="00FC5E17">
              <w:rPr>
                <w:szCs w:val="28"/>
              </w:rPr>
              <w:t xml:space="preserve">ir labvēlīgs valsts interesēm (skat. noteikumu projekta 22.punktu, kas noteic, ka gadījumā, ja komisija nolemj, ka dāvana nevar tikt izmantota nevienā no šo noteikumu </w:t>
            </w:r>
            <w:hyperlink r:id="rId8" w:anchor="p30" w:history="1">
              <w:r w:rsidR="00362B34" w:rsidRPr="00FC5E17">
                <w:rPr>
                  <w:szCs w:val="28"/>
                </w:rPr>
                <w:t>21.punktā</w:t>
              </w:r>
            </w:hyperlink>
            <w:r w:rsidR="00362B34" w:rsidRPr="00FC5E17">
              <w:rPr>
                <w:szCs w:val="28"/>
              </w:rPr>
              <w:t xml:space="preserve"> minētajiem veidiem, komisija pieņem lēmumu par dāvanas </w:t>
            </w:r>
            <w:r w:rsidR="00362B34" w:rsidRPr="00FC5E17">
              <w:rPr>
                <w:i/>
                <w:szCs w:val="28"/>
              </w:rPr>
              <w:t>iznīcināšanu</w:t>
            </w:r>
            <w:r w:rsidR="00362B34" w:rsidRPr="00FC5E17">
              <w:rPr>
                <w:szCs w:val="28"/>
              </w:rPr>
              <w:t>).</w:t>
            </w:r>
          </w:p>
          <w:p w:rsidR="006F6017" w:rsidRPr="00FC5E17" w:rsidRDefault="006F6017" w:rsidP="002742E9">
            <w:pPr>
              <w:tabs>
                <w:tab w:val="left" w:pos="6840"/>
              </w:tabs>
              <w:ind w:firstLine="709"/>
              <w:jc w:val="both"/>
              <w:rPr>
                <w:szCs w:val="28"/>
              </w:rPr>
            </w:pPr>
          </w:p>
          <w:p w:rsidR="00D00989" w:rsidRPr="00FC5E17" w:rsidRDefault="00A27274" w:rsidP="006F6017">
            <w:pPr>
              <w:tabs>
                <w:tab w:val="left" w:pos="6840"/>
              </w:tabs>
              <w:ind w:firstLine="709"/>
              <w:jc w:val="both"/>
              <w:rPr>
                <w:szCs w:val="28"/>
                <w:lang w:eastAsia="lv-LV"/>
              </w:rPr>
            </w:pPr>
            <w:r w:rsidRPr="00FC5E17">
              <w:rPr>
                <w:szCs w:val="28"/>
              </w:rPr>
              <w:t xml:space="preserve">Ar noteikumu projektu netiek risināti  šīs sadaļas 2.punktā minētie </w:t>
            </w:r>
            <w:r w:rsidR="00362B34" w:rsidRPr="00FC5E17">
              <w:rPr>
                <w:szCs w:val="28"/>
              </w:rPr>
              <w:t xml:space="preserve">konceptuālie </w:t>
            </w:r>
            <w:r w:rsidRPr="00FC5E17">
              <w:rPr>
                <w:szCs w:val="28"/>
              </w:rPr>
              <w:t xml:space="preserve">problēmjautājumi, kuru izvērtēšanai nepieciešams izveidot </w:t>
            </w:r>
            <w:proofErr w:type="spellStart"/>
            <w:r w:rsidRPr="00FC5E17">
              <w:rPr>
                <w:szCs w:val="28"/>
              </w:rPr>
              <w:t>starpinstitucionālu</w:t>
            </w:r>
            <w:proofErr w:type="spellEnd"/>
            <w:r w:rsidRPr="00FC5E17">
              <w:rPr>
                <w:szCs w:val="28"/>
              </w:rPr>
              <w:t xml:space="preserve"> darba grupu, kurā būtu Biroja un Valsts kancelejas pārstāvji.</w:t>
            </w:r>
          </w:p>
        </w:tc>
      </w:tr>
      <w:tr w:rsidR="004A6713" w:rsidRPr="00FC5E17" w:rsidTr="000F3780">
        <w:trPr>
          <w:trHeight w:val="476"/>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lastRenderedPageBreak/>
              <w:t> 5.</w:t>
            </w:r>
          </w:p>
        </w:tc>
        <w:tc>
          <w:tcPr>
            <w:tcW w:w="2752"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Projekta izstrādē iesaistītās institūcijas</w:t>
            </w:r>
          </w:p>
        </w:tc>
        <w:tc>
          <w:tcPr>
            <w:tcW w:w="6393" w:type="dxa"/>
            <w:gridSpan w:val="2"/>
            <w:tcBorders>
              <w:top w:val="outset" w:sz="6" w:space="0" w:color="auto"/>
              <w:left w:val="outset" w:sz="6" w:space="0" w:color="auto"/>
              <w:bottom w:val="outset" w:sz="6" w:space="0" w:color="auto"/>
            </w:tcBorders>
          </w:tcPr>
          <w:p w:rsidR="001A513B" w:rsidRPr="00FC5E17" w:rsidRDefault="003F4B4F" w:rsidP="00C91E26">
            <w:pPr>
              <w:spacing w:before="100" w:beforeAutospacing="1" w:after="100" w:afterAutospacing="1"/>
              <w:rPr>
                <w:szCs w:val="28"/>
                <w:lang w:eastAsia="lv-LV"/>
              </w:rPr>
            </w:pPr>
            <w:r w:rsidRPr="00FC5E17">
              <w:rPr>
                <w:szCs w:val="28"/>
              </w:rPr>
              <w:t>Noteikumu p</w:t>
            </w:r>
            <w:r w:rsidR="00032875" w:rsidRPr="00FC5E17">
              <w:rPr>
                <w:szCs w:val="28"/>
              </w:rPr>
              <w:t>rojekts šo jomu neskar</w:t>
            </w:r>
            <w:r w:rsidR="00032875" w:rsidRPr="00FC5E17">
              <w:rPr>
                <w:szCs w:val="28"/>
                <w:lang w:eastAsia="lv-LV"/>
              </w:rPr>
              <w:t xml:space="preserve"> </w:t>
            </w:r>
          </w:p>
        </w:tc>
      </w:tr>
      <w:tr w:rsidR="004A6713" w:rsidRPr="00FC5E17" w:rsidTr="000F3780">
        <w:trPr>
          <w:trHeight w:val="1340"/>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6.</w:t>
            </w:r>
          </w:p>
        </w:tc>
        <w:tc>
          <w:tcPr>
            <w:tcW w:w="2752"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Iemesli, kādēļ netika nodrošināta sabiedrības līdzdalība</w:t>
            </w:r>
          </w:p>
        </w:tc>
        <w:tc>
          <w:tcPr>
            <w:tcW w:w="6393" w:type="dxa"/>
            <w:gridSpan w:val="2"/>
            <w:tcBorders>
              <w:top w:val="outset" w:sz="6" w:space="0" w:color="auto"/>
              <w:left w:val="outset" w:sz="6" w:space="0" w:color="auto"/>
              <w:bottom w:val="outset" w:sz="6" w:space="0" w:color="auto"/>
            </w:tcBorders>
          </w:tcPr>
          <w:p w:rsidR="001A513B" w:rsidRPr="00FC5E17" w:rsidRDefault="002742E9" w:rsidP="005C1E0E">
            <w:pPr>
              <w:spacing w:before="100" w:beforeAutospacing="1" w:after="100" w:afterAutospacing="1"/>
              <w:jc w:val="both"/>
              <w:rPr>
                <w:szCs w:val="28"/>
                <w:lang w:eastAsia="lv-LV"/>
              </w:rPr>
            </w:pPr>
            <w:r w:rsidRPr="00FC5E17">
              <w:rPr>
                <w:szCs w:val="28"/>
                <w:lang w:eastAsia="lv-LV"/>
              </w:rPr>
              <w:t xml:space="preserve">Likuma grozījumu izstrādes, virzības un pieņemšanas procesā arī netika nodrošināta sabiedrības līdzdalība, jo tajā noteiktais attiecas tikai uz personām, kuras saņem diplomātiskās dāvanas, nevis plašāku sabiedrības daļu. </w:t>
            </w:r>
            <w:r w:rsidR="00EF710F" w:rsidRPr="00FC5E17">
              <w:rPr>
                <w:szCs w:val="28"/>
                <w:lang w:eastAsia="lv-LV"/>
              </w:rPr>
              <w:t xml:space="preserve">Attiecīgi arī, izpildot Ministru kabinetam doto </w:t>
            </w:r>
            <w:r w:rsidR="00EF710F" w:rsidRPr="00FC5E17">
              <w:rPr>
                <w:szCs w:val="28"/>
                <w:lang w:eastAsia="lv-LV"/>
              </w:rPr>
              <w:lastRenderedPageBreak/>
              <w:t>deleģējumu un izstrādājot Noteikumu projektu, sabiedrības līdzdalība nav nepieciešama un lietderīga.</w:t>
            </w:r>
          </w:p>
        </w:tc>
      </w:tr>
      <w:tr w:rsidR="004A6713" w:rsidRPr="00FC5E17" w:rsidTr="000F3780">
        <w:trPr>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lastRenderedPageBreak/>
              <w:t> 7.</w:t>
            </w:r>
          </w:p>
        </w:tc>
        <w:tc>
          <w:tcPr>
            <w:tcW w:w="2752"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Cita informācija</w:t>
            </w:r>
          </w:p>
        </w:tc>
        <w:tc>
          <w:tcPr>
            <w:tcW w:w="6393" w:type="dxa"/>
            <w:gridSpan w:val="2"/>
            <w:tcBorders>
              <w:top w:val="outset" w:sz="6" w:space="0" w:color="auto"/>
              <w:left w:val="outset" w:sz="6" w:space="0" w:color="auto"/>
              <w:bottom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Nav</w:t>
            </w:r>
          </w:p>
        </w:tc>
      </w:tr>
      <w:tr w:rsidR="001A513B" w:rsidRPr="00FC5E17" w:rsidTr="000F3780">
        <w:trPr>
          <w:tblCellSpacing w:w="0" w:type="dxa"/>
        </w:trPr>
        <w:tc>
          <w:tcPr>
            <w:tcW w:w="9669" w:type="dxa"/>
            <w:gridSpan w:val="4"/>
            <w:tcBorders>
              <w:top w:val="outset" w:sz="6" w:space="0" w:color="auto"/>
              <w:bottom w:val="outset" w:sz="6" w:space="0" w:color="auto"/>
            </w:tcBorders>
            <w:vAlign w:val="center"/>
          </w:tcPr>
          <w:p w:rsidR="001A513B" w:rsidRPr="00FC5E17" w:rsidRDefault="001A513B" w:rsidP="00C91E26">
            <w:pPr>
              <w:spacing w:before="100" w:beforeAutospacing="1" w:after="100" w:afterAutospacing="1"/>
              <w:rPr>
                <w:b/>
                <w:szCs w:val="28"/>
                <w:lang w:eastAsia="lv-LV"/>
              </w:rPr>
            </w:pPr>
            <w:r w:rsidRPr="00FC5E17">
              <w:rPr>
                <w:szCs w:val="28"/>
                <w:lang w:eastAsia="lv-LV"/>
              </w:rPr>
              <w:t>  </w:t>
            </w:r>
            <w:r w:rsidRPr="00FC5E17">
              <w:rPr>
                <w:b/>
                <w:szCs w:val="28"/>
                <w:lang w:eastAsia="lv-LV"/>
              </w:rPr>
              <w:t>II. Tiesību akta projekta ietekme uz sabiedrību</w:t>
            </w:r>
          </w:p>
        </w:tc>
      </w:tr>
      <w:tr w:rsidR="004A6713" w:rsidRPr="00FC5E17" w:rsidTr="000F3780">
        <w:trPr>
          <w:trHeight w:val="467"/>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1.</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Sabiedrības mērķgrupa</w:t>
            </w:r>
          </w:p>
        </w:tc>
        <w:tc>
          <w:tcPr>
            <w:tcW w:w="4115" w:type="dxa"/>
            <w:tcBorders>
              <w:top w:val="outset" w:sz="6" w:space="0" w:color="auto"/>
              <w:left w:val="outset" w:sz="6" w:space="0" w:color="auto"/>
              <w:bottom w:val="outset" w:sz="6" w:space="0" w:color="auto"/>
            </w:tcBorders>
          </w:tcPr>
          <w:p w:rsidR="001A513B" w:rsidRPr="00FC5E17" w:rsidRDefault="00EF710F" w:rsidP="005C1E0E">
            <w:pPr>
              <w:spacing w:before="100" w:beforeAutospacing="1" w:after="100" w:afterAutospacing="1"/>
              <w:jc w:val="both"/>
              <w:rPr>
                <w:szCs w:val="28"/>
                <w:lang w:eastAsia="lv-LV"/>
              </w:rPr>
            </w:pPr>
            <w:r w:rsidRPr="00FC5E17">
              <w:rPr>
                <w:szCs w:val="28"/>
                <w:lang w:eastAsia="lv-LV"/>
              </w:rPr>
              <w:t xml:space="preserve">Noteikumu </w:t>
            </w:r>
            <w:r w:rsidR="008F3341" w:rsidRPr="00FC5E17">
              <w:rPr>
                <w:szCs w:val="28"/>
                <w:lang w:eastAsia="lv-LV"/>
              </w:rPr>
              <w:t xml:space="preserve">projekts attiecas uz </w:t>
            </w:r>
            <w:r w:rsidR="000F3780" w:rsidRPr="00FC5E17">
              <w:rPr>
                <w:szCs w:val="28"/>
                <w:lang w:eastAsia="lv-LV"/>
              </w:rPr>
              <w:t>visām personām, kur</w:t>
            </w:r>
            <w:r w:rsidR="002742E9" w:rsidRPr="00FC5E17">
              <w:rPr>
                <w:szCs w:val="28"/>
                <w:lang w:eastAsia="lv-LV"/>
              </w:rPr>
              <w:t>as pildot valsts amatpersonas pienākumus</w:t>
            </w:r>
            <w:r w:rsidRPr="00FC5E17">
              <w:rPr>
                <w:szCs w:val="28"/>
                <w:lang w:eastAsia="lv-LV"/>
              </w:rPr>
              <w:t xml:space="preserve"> vai saņemot diplomātiskās dāvanas</w:t>
            </w:r>
            <w:r w:rsidR="002742E9" w:rsidRPr="00FC5E17">
              <w:rPr>
                <w:szCs w:val="28"/>
                <w:lang w:eastAsia="lv-LV"/>
              </w:rPr>
              <w:t xml:space="preserve">, saņem </w:t>
            </w:r>
            <w:r w:rsidR="005C1E0E">
              <w:rPr>
                <w:szCs w:val="28"/>
                <w:lang w:eastAsia="lv-LV"/>
              </w:rPr>
              <w:t>L</w:t>
            </w:r>
            <w:r w:rsidR="005C1E0E" w:rsidRPr="00FC5E17">
              <w:rPr>
                <w:szCs w:val="28"/>
                <w:lang w:eastAsia="lv-LV"/>
              </w:rPr>
              <w:t xml:space="preserve">ikumā </w:t>
            </w:r>
            <w:r w:rsidR="002742E9" w:rsidRPr="00FC5E17">
              <w:rPr>
                <w:szCs w:val="28"/>
                <w:lang w:eastAsia="lv-LV"/>
              </w:rPr>
              <w:t>minētās d</w:t>
            </w:r>
            <w:r w:rsidRPr="00FC5E17">
              <w:rPr>
                <w:szCs w:val="28"/>
                <w:lang w:eastAsia="lv-LV"/>
              </w:rPr>
              <w:t>āvanas</w:t>
            </w:r>
            <w:r w:rsidR="002742E9" w:rsidRPr="00FC5E17">
              <w:rPr>
                <w:szCs w:val="28"/>
                <w:lang w:eastAsia="lv-LV"/>
              </w:rPr>
              <w:t>.</w:t>
            </w:r>
            <w:r w:rsidR="000F3780" w:rsidRPr="00FC5E17">
              <w:rPr>
                <w:szCs w:val="28"/>
                <w:lang w:eastAsia="lv-LV"/>
              </w:rPr>
              <w:t xml:space="preserve"> </w:t>
            </w:r>
          </w:p>
        </w:tc>
      </w:tr>
      <w:tr w:rsidR="004A6713" w:rsidRPr="00FC5E17" w:rsidTr="000F3780">
        <w:trPr>
          <w:trHeight w:val="523"/>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2.</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Citas sabiedrības grupas (bez mērķgrupas), kuras tiesiskais regulējums arī ietekmē vai varētu ietekmēt</w:t>
            </w:r>
          </w:p>
        </w:tc>
        <w:tc>
          <w:tcPr>
            <w:tcW w:w="4115" w:type="dxa"/>
            <w:tcBorders>
              <w:top w:val="outset" w:sz="6" w:space="0" w:color="auto"/>
              <w:left w:val="outset" w:sz="6" w:space="0" w:color="auto"/>
              <w:bottom w:val="outset" w:sz="6" w:space="0" w:color="auto"/>
            </w:tcBorders>
          </w:tcPr>
          <w:p w:rsidR="001A513B" w:rsidRPr="00FC5E17" w:rsidRDefault="00EF710F" w:rsidP="0070352A">
            <w:pPr>
              <w:spacing w:before="100" w:beforeAutospacing="1" w:after="100" w:afterAutospacing="1"/>
              <w:jc w:val="both"/>
              <w:rPr>
                <w:szCs w:val="28"/>
                <w:lang w:eastAsia="lv-LV"/>
              </w:rPr>
            </w:pPr>
            <w:r w:rsidRPr="00FC5E17">
              <w:rPr>
                <w:rFonts w:eastAsiaTheme="minorHAnsi"/>
                <w:szCs w:val="28"/>
              </w:rPr>
              <w:t>Noteikumu projekts šo jomu neskar</w:t>
            </w:r>
          </w:p>
        </w:tc>
      </w:tr>
      <w:tr w:rsidR="004A6713" w:rsidRPr="00FC5E17" w:rsidTr="000F3780">
        <w:trPr>
          <w:trHeight w:val="517"/>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3.</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Tiesiskā regulējuma finansiālā ietekme</w:t>
            </w:r>
          </w:p>
        </w:tc>
        <w:tc>
          <w:tcPr>
            <w:tcW w:w="4115" w:type="dxa"/>
            <w:tcBorders>
              <w:top w:val="outset" w:sz="6" w:space="0" w:color="auto"/>
              <w:left w:val="outset" w:sz="6" w:space="0" w:color="auto"/>
              <w:bottom w:val="outset" w:sz="6" w:space="0" w:color="auto"/>
            </w:tcBorders>
          </w:tcPr>
          <w:p w:rsidR="001A513B" w:rsidRPr="00FC5E17" w:rsidRDefault="00EF710F" w:rsidP="00C91E26">
            <w:pPr>
              <w:spacing w:before="100" w:beforeAutospacing="1" w:after="100" w:afterAutospacing="1"/>
              <w:jc w:val="both"/>
              <w:rPr>
                <w:szCs w:val="28"/>
                <w:lang w:eastAsia="lv-LV"/>
              </w:rPr>
            </w:pPr>
            <w:r w:rsidRPr="00FC5E17">
              <w:rPr>
                <w:szCs w:val="28"/>
                <w:lang w:eastAsia="lv-LV"/>
              </w:rPr>
              <w:t xml:space="preserve">Noteikumu </w:t>
            </w:r>
            <w:r w:rsidR="001A513B" w:rsidRPr="00FC5E17">
              <w:rPr>
                <w:szCs w:val="28"/>
                <w:lang w:eastAsia="lv-LV"/>
              </w:rPr>
              <w:t>projekts tiks īstenots esošā finansējuma ietvaros, tāpēc papildu finansējums no valsts budžeta nav nepieciešams.</w:t>
            </w:r>
          </w:p>
        </w:tc>
      </w:tr>
      <w:tr w:rsidR="004A6713" w:rsidRPr="00FC5E17" w:rsidTr="000F3780">
        <w:trPr>
          <w:trHeight w:val="517"/>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4.</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Tiesiskā regulējuma nefinansiālā ietekme</w:t>
            </w:r>
          </w:p>
        </w:tc>
        <w:tc>
          <w:tcPr>
            <w:tcW w:w="4115" w:type="dxa"/>
            <w:tcBorders>
              <w:top w:val="outset" w:sz="6" w:space="0" w:color="auto"/>
              <w:left w:val="outset" w:sz="6" w:space="0" w:color="auto"/>
              <w:bottom w:val="outset" w:sz="6" w:space="0" w:color="auto"/>
            </w:tcBorders>
          </w:tcPr>
          <w:p w:rsidR="001A513B" w:rsidRPr="00FC5E17" w:rsidRDefault="00EF710F" w:rsidP="00C91E26">
            <w:pPr>
              <w:spacing w:before="100" w:beforeAutospacing="1" w:after="100" w:afterAutospacing="1"/>
              <w:jc w:val="both"/>
              <w:rPr>
                <w:szCs w:val="28"/>
                <w:lang w:eastAsia="lv-LV"/>
              </w:rPr>
            </w:pPr>
            <w:r w:rsidRPr="00FC5E17">
              <w:rPr>
                <w:rFonts w:eastAsiaTheme="minorHAnsi"/>
                <w:szCs w:val="28"/>
              </w:rPr>
              <w:t>Noteikumu projekts šo jomu neskar</w:t>
            </w:r>
          </w:p>
        </w:tc>
      </w:tr>
      <w:tr w:rsidR="004A6713" w:rsidRPr="00FC5E17" w:rsidTr="000F3780">
        <w:trPr>
          <w:trHeight w:val="531"/>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5.</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Administratīvās procedūras raksturojums</w:t>
            </w:r>
          </w:p>
        </w:tc>
        <w:tc>
          <w:tcPr>
            <w:tcW w:w="4115" w:type="dxa"/>
            <w:tcBorders>
              <w:top w:val="outset" w:sz="6" w:space="0" w:color="auto"/>
              <w:left w:val="outset" w:sz="6" w:space="0" w:color="auto"/>
              <w:bottom w:val="outset" w:sz="6" w:space="0" w:color="auto"/>
            </w:tcBorders>
          </w:tcPr>
          <w:p w:rsidR="001A513B" w:rsidRPr="00FC5E17" w:rsidRDefault="00EF710F" w:rsidP="00C91E26">
            <w:pPr>
              <w:spacing w:before="100" w:beforeAutospacing="1" w:after="100" w:afterAutospacing="1"/>
              <w:jc w:val="both"/>
              <w:rPr>
                <w:szCs w:val="28"/>
                <w:lang w:eastAsia="lv-LV"/>
              </w:rPr>
            </w:pPr>
            <w:r w:rsidRPr="00FC5E17">
              <w:rPr>
                <w:rFonts w:eastAsiaTheme="minorHAnsi"/>
                <w:szCs w:val="28"/>
              </w:rPr>
              <w:t>Noteikumu projekts šo jomu neskar</w:t>
            </w:r>
          </w:p>
        </w:tc>
      </w:tr>
      <w:tr w:rsidR="004A6713" w:rsidRPr="00FC5E17" w:rsidTr="000F3780">
        <w:trPr>
          <w:trHeight w:val="357"/>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6.</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Administratīvo izmaksu monetārs novērtējums</w:t>
            </w:r>
          </w:p>
        </w:tc>
        <w:tc>
          <w:tcPr>
            <w:tcW w:w="4115" w:type="dxa"/>
            <w:tcBorders>
              <w:top w:val="outset" w:sz="6" w:space="0" w:color="auto"/>
              <w:left w:val="outset" w:sz="6" w:space="0" w:color="auto"/>
              <w:bottom w:val="outset" w:sz="6" w:space="0" w:color="auto"/>
            </w:tcBorders>
          </w:tcPr>
          <w:p w:rsidR="001A513B" w:rsidRPr="00FC5E17" w:rsidRDefault="00EF710F" w:rsidP="00C91E26">
            <w:pPr>
              <w:spacing w:before="100" w:beforeAutospacing="1" w:after="100" w:afterAutospacing="1"/>
              <w:rPr>
                <w:szCs w:val="28"/>
                <w:lang w:eastAsia="lv-LV"/>
              </w:rPr>
            </w:pPr>
            <w:r w:rsidRPr="00FC5E17">
              <w:rPr>
                <w:rFonts w:eastAsiaTheme="minorHAnsi"/>
                <w:szCs w:val="28"/>
              </w:rPr>
              <w:t>Noteikumu projekts šo jomu neskar</w:t>
            </w:r>
          </w:p>
        </w:tc>
      </w:tr>
      <w:tr w:rsidR="004A6713" w:rsidRPr="00FC5E17" w:rsidTr="000F3780">
        <w:trPr>
          <w:tblCellSpacing w:w="0" w:type="dxa"/>
        </w:trPr>
        <w:tc>
          <w:tcPr>
            <w:tcW w:w="52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7.</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Cita informācija</w:t>
            </w:r>
          </w:p>
        </w:tc>
        <w:tc>
          <w:tcPr>
            <w:tcW w:w="4115" w:type="dxa"/>
            <w:tcBorders>
              <w:top w:val="outset" w:sz="6" w:space="0" w:color="auto"/>
              <w:left w:val="outset" w:sz="6" w:space="0" w:color="auto"/>
              <w:bottom w:val="outset" w:sz="6" w:space="0" w:color="auto"/>
            </w:tcBorders>
          </w:tcPr>
          <w:p w:rsidR="001A513B" w:rsidRPr="00FC5E17" w:rsidRDefault="00EF710F" w:rsidP="00C91E26">
            <w:pPr>
              <w:spacing w:before="100" w:beforeAutospacing="1" w:after="100" w:afterAutospacing="1"/>
              <w:rPr>
                <w:szCs w:val="28"/>
                <w:lang w:eastAsia="lv-LV"/>
              </w:rPr>
            </w:pPr>
            <w:r w:rsidRPr="00FC5E17">
              <w:rPr>
                <w:rFonts w:eastAsiaTheme="minorHAnsi"/>
                <w:szCs w:val="28"/>
              </w:rPr>
              <w:t>Noteikumu projekts šo jomu neskar</w:t>
            </w:r>
          </w:p>
        </w:tc>
      </w:tr>
    </w:tbl>
    <w:p w:rsidR="0055666C" w:rsidRPr="00FC5E17" w:rsidRDefault="001A513B" w:rsidP="001A513B">
      <w:pPr>
        <w:spacing w:before="100" w:beforeAutospacing="1" w:after="100" w:afterAutospacing="1"/>
        <w:rPr>
          <w:szCs w:val="28"/>
          <w:lang w:eastAsia="lv-LV"/>
        </w:rPr>
      </w:pPr>
      <w:r w:rsidRPr="00FC5E17">
        <w:rPr>
          <w:szCs w:val="28"/>
          <w:lang w:eastAsia="lv-LV"/>
        </w:rPr>
        <w:t xml:space="preserve"> Anotācijas III, V un VI sadaļa – </w:t>
      </w:r>
      <w:r w:rsidR="000D0784" w:rsidRPr="00FC5E17">
        <w:rPr>
          <w:iCs/>
        </w:rPr>
        <w:t>projekts šīs jomas neskar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04"/>
        <w:gridCol w:w="3930"/>
        <w:gridCol w:w="4667"/>
      </w:tblGrid>
      <w:tr w:rsidR="001A513B" w:rsidRPr="00FC5E17" w:rsidTr="00C91E26">
        <w:trPr>
          <w:tblCellSpacing w:w="0" w:type="dxa"/>
        </w:trPr>
        <w:tc>
          <w:tcPr>
            <w:tcW w:w="9101" w:type="dxa"/>
            <w:gridSpan w:val="3"/>
            <w:tcBorders>
              <w:top w:val="outset" w:sz="6" w:space="0" w:color="auto"/>
              <w:bottom w:val="outset" w:sz="6" w:space="0" w:color="auto"/>
            </w:tcBorders>
          </w:tcPr>
          <w:p w:rsidR="001A513B" w:rsidRPr="00FC5E17" w:rsidRDefault="001A513B" w:rsidP="00C91E26">
            <w:pPr>
              <w:spacing w:before="100" w:beforeAutospacing="1" w:after="100" w:afterAutospacing="1"/>
              <w:rPr>
                <w:szCs w:val="28"/>
                <w:lang w:eastAsia="lv-LV"/>
              </w:rPr>
            </w:pPr>
            <w:r w:rsidRPr="00FC5E17">
              <w:rPr>
                <w:b/>
                <w:bCs/>
                <w:szCs w:val="28"/>
                <w:lang w:eastAsia="lv-LV"/>
              </w:rPr>
              <w:t> IV. Tiesību akta projekta ietekme uz spēkā esošo tiesību normu sistēmu</w:t>
            </w:r>
          </w:p>
        </w:tc>
      </w:tr>
      <w:tr w:rsidR="001A513B" w:rsidRPr="00FC5E17" w:rsidTr="00C91E26">
        <w:trPr>
          <w:trHeight w:val="427"/>
          <w:tblCellSpacing w:w="0" w:type="dxa"/>
        </w:trPr>
        <w:tc>
          <w:tcPr>
            <w:tcW w:w="50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Nepieciešamie saistītie tiesību aktu projekti</w:t>
            </w:r>
          </w:p>
        </w:tc>
        <w:tc>
          <w:tcPr>
            <w:tcW w:w="4667" w:type="dxa"/>
            <w:tcBorders>
              <w:top w:val="outset" w:sz="6" w:space="0" w:color="auto"/>
              <w:left w:val="outset" w:sz="6" w:space="0" w:color="auto"/>
              <w:bottom w:val="outset" w:sz="6" w:space="0" w:color="auto"/>
            </w:tcBorders>
          </w:tcPr>
          <w:p w:rsidR="001A513B" w:rsidRPr="00FC5E17" w:rsidRDefault="00EF710F" w:rsidP="00C91E26">
            <w:pPr>
              <w:jc w:val="both"/>
              <w:rPr>
                <w:b/>
                <w:bCs/>
                <w:szCs w:val="28"/>
                <w:lang w:eastAsia="lv-LV"/>
              </w:rPr>
            </w:pPr>
            <w:r w:rsidRPr="00FC5E17">
              <w:rPr>
                <w:rFonts w:eastAsiaTheme="minorHAnsi"/>
                <w:szCs w:val="28"/>
              </w:rPr>
              <w:t>Noteikumu projekts šo jomu neskar</w:t>
            </w:r>
          </w:p>
        </w:tc>
      </w:tr>
      <w:tr w:rsidR="001A513B" w:rsidRPr="00FC5E17" w:rsidTr="00C91E26">
        <w:trPr>
          <w:tblCellSpacing w:w="0" w:type="dxa"/>
        </w:trPr>
        <w:tc>
          <w:tcPr>
            <w:tcW w:w="9101" w:type="dxa"/>
            <w:gridSpan w:val="3"/>
            <w:tcBorders>
              <w:top w:val="outset" w:sz="6" w:space="0" w:color="auto"/>
              <w:bottom w:val="outset" w:sz="6" w:space="0" w:color="auto"/>
            </w:tcBorders>
          </w:tcPr>
          <w:p w:rsidR="001A513B" w:rsidRPr="00FC5E17" w:rsidRDefault="001A513B" w:rsidP="00C91E26">
            <w:pPr>
              <w:spacing w:before="100" w:beforeAutospacing="1" w:after="100" w:afterAutospacing="1"/>
              <w:rPr>
                <w:szCs w:val="28"/>
                <w:lang w:eastAsia="lv-LV"/>
              </w:rPr>
            </w:pPr>
            <w:r w:rsidRPr="00FC5E17">
              <w:rPr>
                <w:b/>
                <w:bCs/>
                <w:szCs w:val="28"/>
                <w:lang w:eastAsia="lv-LV"/>
              </w:rPr>
              <w:t> VII. Tiesību akta projekta izpildes nodrošināšana un tās ietekme uz institūcijām</w:t>
            </w:r>
          </w:p>
        </w:tc>
      </w:tr>
      <w:tr w:rsidR="001A513B" w:rsidRPr="00FC5E17" w:rsidTr="00C91E26">
        <w:trPr>
          <w:trHeight w:val="427"/>
          <w:tblCellSpacing w:w="0" w:type="dxa"/>
        </w:trPr>
        <w:tc>
          <w:tcPr>
            <w:tcW w:w="50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Projekta izpildē iesaistītās institūcijas</w:t>
            </w:r>
          </w:p>
        </w:tc>
        <w:tc>
          <w:tcPr>
            <w:tcW w:w="4667" w:type="dxa"/>
            <w:tcBorders>
              <w:top w:val="outset" w:sz="6" w:space="0" w:color="auto"/>
              <w:left w:val="outset" w:sz="6" w:space="0" w:color="auto"/>
              <w:bottom w:val="outset" w:sz="6" w:space="0" w:color="auto"/>
            </w:tcBorders>
          </w:tcPr>
          <w:p w:rsidR="001A513B" w:rsidRPr="00FC5E17" w:rsidRDefault="00EF710F" w:rsidP="00C84053">
            <w:pPr>
              <w:spacing w:before="100" w:beforeAutospacing="1" w:after="100" w:afterAutospacing="1"/>
              <w:jc w:val="both"/>
              <w:rPr>
                <w:szCs w:val="28"/>
                <w:lang w:eastAsia="lv-LV"/>
              </w:rPr>
            </w:pPr>
            <w:r w:rsidRPr="00FC5E17">
              <w:rPr>
                <w:rFonts w:eastAsiaTheme="minorHAnsi"/>
                <w:szCs w:val="28"/>
              </w:rPr>
              <w:t>Visas institūcijas,</w:t>
            </w:r>
            <w:r w:rsidR="00C84053" w:rsidRPr="00FC5E17">
              <w:rPr>
                <w:rFonts w:eastAsiaTheme="minorHAnsi"/>
                <w:szCs w:val="28"/>
              </w:rPr>
              <w:t xml:space="preserve"> kurās tiek reģistrētas</w:t>
            </w:r>
            <w:r w:rsidRPr="00FC5E17">
              <w:rPr>
                <w:rFonts w:eastAsiaTheme="minorHAnsi"/>
                <w:szCs w:val="28"/>
              </w:rPr>
              <w:t xml:space="preserve"> person</w:t>
            </w:r>
            <w:r w:rsidR="00C84053" w:rsidRPr="00FC5E17">
              <w:rPr>
                <w:rFonts w:eastAsiaTheme="minorHAnsi"/>
                <w:szCs w:val="28"/>
              </w:rPr>
              <w:t>u</w:t>
            </w:r>
            <w:r w:rsidRPr="00FC5E17">
              <w:rPr>
                <w:rFonts w:eastAsiaTheme="minorHAnsi"/>
                <w:szCs w:val="28"/>
              </w:rPr>
              <w:t xml:space="preserve"> saņem</w:t>
            </w:r>
            <w:r w:rsidR="00C84053" w:rsidRPr="00FC5E17">
              <w:rPr>
                <w:rFonts w:eastAsiaTheme="minorHAnsi"/>
                <w:szCs w:val="28"/>
              </w:rPr>
              <w:t>tās</w:t>
            </w:r>
            <w:r w:rsidRPr="00FC5E17">
              <w:rPr>
                <w:rFonts w:eastAsiaTheme="minorHAnsi"/>
                <w:szCs w:val="28"/>
              </w:rPr>
              <w:t xml:space="preserve"> dāvanas</w:t>
            </w:r>
            <w:r w:rsidR="00C84053" w:rsidRPr="00FC5E17">
              <w:rPr>
                <w:rFonts w:eastAsiaTheme="minorHAnsi"/>
                <w:szCs w:val="28"/>
              </w:rPr>
              <w:t xml:space="preserve"> saskaņā ar Likumā noteikto</w:t>
            </w:r>
            <w:r w:rsidRPr="00FC5E17">
              <w:rPr>
                <w:rFonts w:eastAsiaTheme="minorHAnsi"/>
                <w:szCs w:val="28"/>
              </w:rPr>
              <w:t>.</w:t>
            </w:r>
          </w:p>
        </w:tc>
      </w:tr>
      <w:tr w:rsidR="001A513B" w:rsidRPr="00FC5E17" w:rsidTr="00C91E26">
        <w:trPr>
          <w:trHeight w:val="463"/>
          <w:tblCellSpacing w:w="0" w:type="dxa"/>
        </w:trPr>
        <w:tc>
          <w:tcPr>
            <w:tcW w:w="50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2.</w:t>
            </w:r>
          </w:p>
        </w:tc>
        <w:tc>
          <w:tcPr>
            <w:tcW w:w="3930"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Projekta izpildes ietekme uz pārvaldes funkcijām</w:t>
            </w:r>
          </w:p>
        </w:tc>
        <w:tc>
          <w:tcPr>
            <w:tcW w:w="4667" w:type="dxa"/>
            <w:tcBorders>
              <w:top w:val="outset" w:sz="6" w:space="0" w:color="auto"/>
              <w:left w:val="outset" w:sz="6" w:space="0" w:color="auto"/>
              <w:bottom w:val="outset" w:sz="6" w:space="0" w:color="auto"/>
            </w:tcBorders>
          </w:tcPr>
          <w:p w:rsidR="001A513B" w:rsidRPr="00FC5E17" w:rsidRDefault="00EF710F" w:rsidP="00C91E26">
            <w:pPr>
              <w:spacing w:before="100" w:beforeAutospacing="1" w:after="100" w:afterAutospacing="1"/>
              <w:rPr>
                <w:szCs w:val="28"/>
                <w:lang w:eastAsia="lv-LV"/>
              </w:rPr>
            </w:pPr>
            <w:r w:rsidRPr="00FC5E17">
              <w:rPr>
                <w:rFonts w:eastAsiaTheme="minorHAnsi"/>
                <w:szCs w:val="28"/>
              </w:rPr>
              <w:t>Noteikumu projekts šo jomu neskar</w:t>
            </w:r>
          </w:p>
        </w:tc>
      </w:tr>
      <w:tr w:rsidR="001A513B" w:rsidRPr="00FC5E17" w:rsidTr="00C91E26">
        <w:trPr>
          <w:trHeight w:val="725"/>
          <w:tblCellSpacing w:w="0" w:type="dxa"/>
        </w:trPr>
        <w:tc>
          <w:tcPr>
            <w:tcW w:w="50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3.</w:t>
            </w:r>
          </w:p>
        </w:tc>
        <w:tc>
          <w:tcPr>
            <w:tcW w:w="3930"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Projekta izpildes ietekme uz pārvaldes institucionālo struktūru.</w:t>
            </w:r>
          </w:p>
          <w:p w:rsidR="001A513B" w:rsidRPr="00FC5E17" w:rsidRDefault="001A513B" w:rsidP="00C91E26">
            <w:pPr>
              <w:spacing w:before="100" w:beforeAutospacing="1" w:after="100" w:afterAutospacing="1"/>
              <w:rPr>
                <w:szCs w:val="28"/>
                <w:lang w:eastAsia="lv-LV"/>
              </w:rPr>
            </w:pPr>
            <w:r w:rsidRPr="00FC5E17">
              <w:rPr>
                <w:szCs w:val="28"/>
                <w:lang w:eastAsia="lv-LV"/>
              </w:rPr>
              <w:t>Jaunu institūciju izveide</w:t>
            </w:r>
          </w:p>
        </w:tc>
        <w:tc>
          <w:tcPr>
            <w:tcW w:w="4667" w:type="dxa"/>
            <w:tcBorders>
              <w:top w:val="outset" w:sz="6" w:space="0" w:color="auto"/>
              <w:left w:val="outset" w:sz="6" w:space="0" w:color="auto"/>
              <w:bottom w:val="outset" w:sz="6" w:space="0" w:color="auto"/>
            </w:tcBorders>
          </w:tcPr>
          <w:p w:rsidR="001A513B" w:rsidRPr="00FC5E17" w:rsidRDefault="008F3341" w:rsidP="00C91E26">
            <w:pPr>
              <w:spacing w:before="100" w:beforeAutospacing="1" w:after="100" w:afterAutospacing="1"/>
              <w:rPr>
                <w:szCs w:val="28"/>
                <w:lang w:eastAsia="lv-LV"/>
              </w:rPr>
            </w:pPr>
            <w:r w:rsidRPr="00FC5E17">
              <w:rPr>
                <w:szCs w:val="28"/>
                <w:lang w:eastAsia="lv-LV"/>
              </w:rPr>
              <w:t>Pārvaldes institucionālā struktūra netiks mainīta</w:t>
            </w:r>
            <w:r w:rsidR="001A513B" w:rsidRPr="00FC5E17">
              <w:rPr>
                <w:szCs w:val="28"/>
                <w:lang w:eastAsia="lv-LV"/>
              </w:rPr>
              <w:t xml:space="preserve">. </w:t>
            </w:r>
            <w:r w:rsidR="00CF798A" w:rsidRPr="00FC5E17">
              <w:rPr>
                <w:szCs w:val="28"/>
                <w:lang w:eastAsia="lv-LV"/>
              </w:rPr>
              <w:t>Jaunas valsts un pašvaldību institūcijas netiks radītas, kā arī netiks paplašinātas esošo institūciju funkcijas.</w:t>
            </w:r>
          </w:p>
        </w:tc>
      </w:tr>
      <w:tr w:rsidR="001A513B" w:rsidRPr="00FC5E17" w:rsidTr="00C91E26">
        <w:trPr>
          <w:trHeight w:val="780"/>
          <w:tblCellSpacing w:w="0" w:type="dxa"/>
        </w:trPr>
        <w:tc>
          <w:tcPr>
            <w:tcW w:w="50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lastRenderedPageBreak/>
              <w:t> 4.</w:t>
            </w:r>
          </w:p>
        </w:tc>
        <w:tc>
          <w:tcPr>
            <w:tcW w:w="3930"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Projekta izpildes ietekme uz pārvaldes institucionālo struktūru.</w:t>
            </w:r>
          </w:p>
          <w:p w:rsidR="001A513B" w:rsidRPr="00FC5E17" w:rsidRDefault="001A513B" w:rsidP="00C91E26">
            <w:pPr>
              <w:spacing w:before="100" w:beforeAutospacing="1" w:after="100" w:afterAutospacing="1"/>
              <w:rPr>
                <w:szCs w:val="28"/>
                <w:lang w:eastAsia="lv-LV"/>
              </w:rPr>
            </w:pPr>
            <w:r w:rsidRPr="00FC5E17">
              <w:rPr>
                <w:szCs w:val="28"/>
                <w:lang w:eastAsia="lv-LV"/>
              </w:rPr>
              <w:t>Esošu institūciju likvidācija</w:t>
            </w:r>
          </w:p>
        </w:tc>
        <w:tc>
          <w:tcPr>
            <w:tcW w:w="4667" w:type="dxa"/>
            <w:tcBorders>
              <w:top w:val="outset" w:sz="6" w:space="0" w:color="auto"/>
              <w:left w:val="outset" w:sz="6" w:space="0" w:color="auto"/>
              <w:bottom w:val="outset" w:sz="6" w:space="0" w:color="auto"/>
            </w:tcBorders>
          </w:tcPr>
          <w:p w:rsidR="001A513B" w:rsidRPr="00FC5E17" w:rsidRDefault="00EF710F" w:rsidP="00C91E26">
            <w:pPr>
              <w:spacing w:before="100" w:beforeAutospacing="1" w:after="100" w:afterAutospacing="1"/>
              <w:rPr>
                <w:szCs w:val="28"/>
                <w:lang w:eastAsia="lv-LV"/>
              </w:rPr>
            </w:pPr>
            <w:r w:rsidRPr="00FC5E17">
              <w:rPr>
                <w:rFonts w:eastAsiaTheme="minorHAnsi"/>
                <w:szCs w:val="28"/>
              </w:rPr>
              <w:t>Noteikumu projekts šo jomu neskar</w:t>
            </w:r>
          </w:p>
        </w:tc>
      </w:tr>
      <w:tr w:rsidR="001A513B" w:rsidRPr="00FC5E17" w:rsidTr="00C91E26">
        <w:trPr>
          <w:trHeight w:val="703"/>
          <w:tblCellSpacing w:w="0" w:type="dxa"/>
        </w:trPr>
        <w:tc>
          <w:tcPr>
            <w:tcW w:w="50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5.</w:t>
            </w:r>
          </w:p>
        </w:tc>
        <w:tc>
          <w:tcPr>
            <w:tcW w:w="3930"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Projekta izpildes ietekme uz pārvaldes institucionālo struktūru.</w:t>
            </w:r>
          </w:p>
          <w:p w:rsidR="001A513B" w:rsidRPr="00FC5E17" w:rsidRDefault="001A513B" w:rsidP="00C91E26">
            <w:pPr>
              <w:spacing w:before="100" w:beforeAutospacing="1" w:after="100" w:afterAutospacing="1"/>
              <w:rPr>
                <w:szCs w:val="28"/>
                <w:lang w:eastAsia="lv-LV"/>
              </w:rPr>
            </w:pPr>
            <w:r w:rsidRPr="00FC5E17">
              <w:rPr>
                <w:szCs w:val="28"/>
                <w:lang w:eastAsia="lv-LV"/>
              </w:rPr>
              <w:t>Esošu institūciju reorganizācija</w:t>
            </w:r>
          </w:p>
        </w:tc>
        <w:tc>
          <w:tcPr>
            <w:tcW w:w="4667" w:type="dxa"/>
            <w:tcBorders>
              <w:top w:val="outset" w:sz="6" w:space="0" w:color="auto"/>
              <w:left w:val="outset" w:sz="6" w:space="0" w:color="auto"/>
              <w:bottom w:val="outset" w:sz="6" w:space="0" w:color="auto"/>
            </w:tcBorders>
          </w:tcPr>
          <w:p w:rsidR="001A513B" w:rsidRPr="00FC5E17" w:rsidRDefault="00EF710F" w:rsidP="00C91E26">
            <w:pPr>
              <w:spacing w:before="100" w:beforeAutospacing="1" w:after="100" w:afterAutospacing="1"/>
              <w:rPr>
                <w:szCs w:val="28"/>
                <w:lang w:eastAsia="lv-LV"/>
              </w:rPr>
            </w:pPr>
            <w:r w:rsidRPr="00FC5E17">
              <w:rPr>
                <w:rFonts w:eastAsiaTheme="minorHAnsi"/>
                <w:szCs w:val="28"/>
              </w:rPr>
              <w:t>Noteikumu projekts šo jomu neskar</w:t>
            </w:r>
          </w:p>
        </w:tc>
      </w:tr>
      <w:tr w:rsidR="001A513B" w:rsidRPr="00FC5E17" w:rsidTr="00C91E26">
        <w:trPr>
          <w:trHeight w:val="476"/>
          <w:tblCellSpacing w:w="0" w:type="dxa"/>
        </w:trPr>
        <w:tc>
          <w:tcPr>
            <w:tcW w:w="504" w:type="dxa"/>
            <w:tcBorders>
              <w:top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6.</w:t>
            </w:r>
          </w:p>
        </w:tc>
        <w:tc>
          <w:tcPr>
            <w:tcW w:w="3930" w:type="dxa"/>
            <w:tcBorders>
              <w:top w:val="outset" w:sz="6" w:space="0" w:color="auto"/>
              <w:left w:val="outset" w:sz="6" w:space="0" w:color="auto"/>
              <w:bottom w:val="outset" w:sz="6" w:space="0" w:color="auto"/>
              <w:right w:val="outset" w:sz="6" w:space="0" w:color="auto"/>
            </w:tcBorders>
          </w:tcPr>
          <w:p w:rsidR="001A513B" w:rsidRPr="00FC5E17" w:rsidRDefault="001A513B" w:rsidP="00C91E26">
            <w:pPr>
              <w:spacing w:before="100" w:beforeAutospacing="1" w:after="100" w:afterAutospacing="1"/>
              <w:rPr>
                <w:szCs w:val="28"/>
                <w:lang w:eastAsia="lv-LV"/>
              </w:rPr>
            </w:pPr>
            <w:r w:rsidRPr="00FC5E17">
              <w:rPr>
                <w:szCs w:val="28"/>
                <w:lang w:eastAsia="lv-LV"/>
              </w:rPr>
              <w:t> Cita informācija</w:t>
            </w:r>
          </w:p>
        </w:tc>
        <w:tc>
          <w:tcPr>
            <w:tcW w:w="4667" w:type="dxa"/>
            <w:tcBorders>
              <w:top w:val="outset" w:sz="6" w:space="0" w:color="auto"/>
              <w:left w:val="outset" w:sz="6" w:space="0" w:color="auto"/>
              <w:bottom w:val="outset" w:sz="6" w:space="0" w:color="auto"/>
            </w:tcBorders>
          </w:tcPr>
          <w:p w:rsidR="001A513B" w:rsidRPr="00FC5E17" w:rsidRDefault="002E1AA7" w:rsidP="00C91E26">
            <w:pPr>
              <w:spacing w:before="100" w:beforeAutospacing="1" w:after="100" w:afterAutospacing="1"/>
              <w:rPr>
                <w:szCs w:val="28"/>
                <w:lang w:eastAsia="lv-LV"/>
              </w:rPr>
            </w:pPr>
            <w:r w:rsidRPr="00FC5E17">
              <w:rPr>
                <w:rFonts w:eastAsiaTheme="minorHAnsi"/>
                <w:szCs w:val="28"/>
              </w:rPr>
              <w:t>Nav</w:t>
            </w:r>
          </w:p>
        </w:tc>
      </w:tr>
    </w:tbl>
    <w:p w:rsidR="006F6017" w:rsidRPr="00FC5E17" w:rsidRDefault="006F6017" w:rsidP="001A513B">
      <w:pPr>
        <w:spacing w:before="100" w:beforeAutospacing="1" w:after="100" w:afterAutospacing="1"/>
        <w:rPr>
          <w:szCs w:val="28"/>
        </w:rPr>
      </w:pPr>
    </w:p>
    <w:p w:rsidR="001A513B" w:rsidRPr="00FC5E17" w:rsidRDefault="001A513B" w:rsidP="001A513B">
      <w:pPr>
        <w:spacing w:before="100" w:beforeAutospacing="1" w:after="100" w:afterAutospacing="1"/>
        <w:rPr>
          <w:szCs w:val="28"/>
        </w:rPr>
      </w:pPr>
      <w:r w:rsidRPr="00FC5E17">
        <w:rPr>
          <w:szCs w:val="28"/>
        </w:rPr>
        <w:t>Ministru prezidents</w:t>
      </w:r>
      <w:r w:rsidRPr="00FC5E17">
        <w:rPr>
          <w:szCs w:val="28"/>
        </w:rPr>
        <w:tab/>
      </w:r>
      <w:r w:rsidRPr="00FC5E17">
        <w:rPr>
          <w:szCs w:val="28"/>
        </w:rPr>
        <w:tab/>
      </w:r>
      <w:r w:rsidRPr="00FC5E17">
        <w:rPr>
          <w:szCs w:val="28"/>
        </w:rPr>
        <w:tab/>
      </w:r>
      <w:r w:rsidRPr="00FC5E17">
        <w:rPr>
          <w:szCs w:val="28"/>
        </w:rPr>
        <w:tab/>
      </w:r>
      <w:r w:rsidRPr="00FC5E17">
        <w:rPr>
          <w:szCs w:val="28"/>
        </w:rPr>
        <w:tab/>
      </w:r>
      <w:r w:rsidRPr="00FC5E17">
        <w:rPr>
          <w:szCs w:val="28"/>
        </w:rPr>
        <w:tab/>
      </w:r>
      <w:proofErr w:type="spellStart"/>
      <w:r w:rsidRPr="00FC5E17">
        <w:rPr>
          <w:szCs w:val="28"/>
        </w:rPr>
        <w:t>V.Dombrovskis</w:t>
      </w:r>
      <w:proofErr w:type="spellEnd"/>
    </w:p>
    <w:p w:rsidR="001A513B" w:rsidRPr="00FC5E17" w:rsidRDefault="001A513B" w:rsidP="001A513B">
      <w:pPr>
        <w:pStyle w:val="Header"/>
        <w:rPr>
          <w:szCs w:val="28"/>
        </w:rPr>
      </w:pPr>
      <w:r w:rsidRPr="00FC5E17">
        <w:rPr>
          <w:szCs w:val="28"/>
        </w:rPr>
        <w:tab/>
      </w:r>
    </w:p>
    <w:p w:rsidR="001A513B" w:rsidRPr="00FC5E17" w:rsidRDefault="001A513B" w:rsidP="001A513B">
      <w:pPr>
        <w:pStyle w:val="Header"/>
      </w:pPr>
      <w:r w:rsidRPr="00FC5E17">
        <w:rPr>
          <w:szCs w:val="28"/>
        </w:rPr>
        <w:t xml:space="preserve">Vizē </w:t>
      </w:r>
      <w:r w:rsidRPr="00FC5E17">
        <w:t xml:space="preserve">Korupcijas novēršanas un </w:t>
      </w:r>
    </w:p>
    <w:p w:rsidR="001A513B" w:rsidRPr="00FC5E17" w:rsidRDefault="002127A6" w:rsidP="001A513B">
      <w:pPr>
        <w:pStyle w:val="Header"/>
      </w:pPr>
      <w:r w:rsidRPr="00FC5E17">
        <w:t>apkarošanas biroja priekšniek</w:t>
      </w:r>
      <w:r w:rsidR="006F6017" w:rsidRPr="00FC5E17">
        <w:t>s</w:t>
      </w:r>
      <w:r w:rsidR="001A513B" w:rsidRPr="00FC5E17">
        <w:t xml:space="preserve"> </w:t>
      </w:r>
      <w:r w:rsidR="001A513B" w:rsidRPr="00FC5E17">
        <w:tab/>
        <w:t xml:space="preserve">                                </w:t>
      </w:r>
      <w:r w:rsidRPr="00FC5E17">
        <w:t xml:space="preserve"> </w:t>
      </w:r>
      <w:r w:rsidR="001A513B" w:rsidRPr="00FC5E17">
        <w:t xml:space="preserve">    </w:t>
      </w:r>
      <w:r w:rsidR="000D0784" w:rsidRPr="00FC5E17">
        <w:t xml:space="preserve">      </w:t>
      </w:r>
      <w:proofErr w:type="spellStart"/>
      <w:r w:rsidR="000F3780" w:rsidRPr="00FC5E17">
        <w:t>J.Str</w:t>
      </w:r>
      <w:r w:rsidR="006F6017" w:rsidRPr="00FC5E17">
        <w:t>eļčenoks</w:t>
      </w:r>
      <w:proofErr w:type="spellEnd"/>
    </w:p>
    <w:p w:rsidR="00DA2B80" w:rsidRPr="00FC5E17" w:rsidRDefault="00DA2B80" w:rsidP="001A513B">
      <w:pPr>
        <w:jc w:val="both"/>
        <w:rPr>
          <w:sz w:val="22"/>
        </w:rPr>
      </w:pPr>
    </w:p>
    <w:p w:rsidR="00DA2B80" w:rsidRPr="00FC5E17" w:rsidRDefault="00DA2B80" w:rsidP="001A513B">
      <w:pPr>
        <w:jc w:val="both"/>
        <w:rPr>
          <w:sz w:val="22"/>
        </w:rPr>
      </w:pPr>
    </w:p>
    <w:p w:rsidR="006F6017" w:rsidRPr="00FC5E17" w:rsidRDefault="006F6017" w:rsidP="001A513B">
      <w:pPr>
        <w:jc w:val="both"/>
        <w:rPr>
          <w:sz w:val="22"/>
        </w:rPr>
      </w:pPr>
    </w:p>
    <w:p w:rsidR="006F6017" w:rsidRPr="00FC5E17" w:rsidRDefault="006F6017" w:rsidP="001A513B">
      <w:pPr>
        <w:jc w:val="both"/>
        <w:rPr>
          <w:sz w:val="22"/>
        </w:rPr>
      </w:pPr>
    </w:p>
    <w:p w:rsidR="006F6017" w:rsidRPr="00FC5E17" w:rsidRDefault="006F6017" w:rsidP="001A513B">
      <w:pPr>
        <w:jc w:val="both"/>
        <w:rPr>
          <w:sz w:val="22"/>
        </w:rPr>
      </w:pPr>
    </w:p>
    <w:p w:rsidR="006F6017" w:rsidRPr="00FC5E17" w:rsidRDefault="006F6017" w:rsidP="001A513B">
      <w:pPr>
        <w:jc w:val="both"/>
        <w:rPr>
          <w:sz w:val="22"/>
        </w:rPr>
      </w:pPr>
    </w:p>
    <w:p w:rsidR="006F6017" w:rsidRPr="00FC5E17" w:rsidRDefault="006F6017" w:rsidP="001A513B">
      <w:pPr>
        <w:jc w:val="both"/>
        <w:rPr>
          <w:sz w:val="22"/>
        </w:rPr>
      </w:pPr>
    </w:p>
    <w:p w:rsidR="002D3756" w:rsidRPr="00FC5E17" w:rsidRDefault="002D3756" w:rsidP="001A513B">
      <w:pPr>
        <w:jc w:val="both"/>
        <w:rPr>
          <w:sz w:val="22"/>
        </w:rPr>
      </w:pPr>
    </w:p>
    <w:p w:rsidR="002D3756" w:rsidRPr="00FC5E17" w:rsidRDefault="002D3756" w:rsidP="001A513B">
      <w:pPr>
        <w:jc w:val="both"/>
        <w:rPr>
          <w:sz w:val="22"/>
        </w:rPr>
      </w:pPr>
    </w:p>
    <w:p w:rsidR="00DA2B80" w:rsidRPr="00FC5E17" w:rsidRDefault="00DA2B80" w:rsidP="001A513B">
      <w:pPr>
        <w:jc w:val="both"/>
        <w:rPr>
          <w:sz w:val="22"/>
        </w:rPr>
      </w:pPr>
    </w:p>
    <w:p w:rsidR="001A513B" w:rsidRPr="00FC5E17" w:rsidRDefault="005A1F33" w:rsidP="001A513B">
      <w:pPr>
        <w:jc w:val="both"/>
        <w:rPr>
          <w:sz w:val="20"/>
          <w:szCs w:val="20"/>
        </w:rPr>
      </w:pPr>
      <w:r w:rsidRPr="00FC5E17">
        <w:rPr>
          <w:sz w:val="20"/>
          <w:szCs w:val="20"/>
        </w:rPr>
        <w:fldChar w:fldCharType="begin"/>
      </w:r>
      <w:r w:rsidR="001A513B" w:rsidRPr="00FC5E17">
        <w:rPr>
          <w:sz w:val="20"/>
          <w:szCs w:val="20"/>
        </w:rPr>
        <w:instrText xml:space="preserve"> TIME \@ "yyyy.MM.dd." </w:instrText>
      </w:r>
      <w:r w:rsidRPr="00FC5E17">
        <w:rPr>
          <w:sz w:val="20"/>
          <w:szCs w:val="20"/>
        </w:rPr>
        <w:fldChar w:fldCharType="separate"/>
      </w:r>
      <w:r w:rsidR="00991873">
        <w:rPr>
          <w:noProof/>
          <w:sz w:val="20"/>
          <w:szCs w:val="20"/>
        </w:rPr>
        <w:t>2013.04.16.</w:t>
      </w:r>
      <w:r w:rsidRPr="00FC5E17">
        <w:rPr>
          <w:sz w:val="20"/>
          <w:szCs w:val="20"/>
        </w:rPr>
        <w:fldChar w:fldCharType="end"/>
      </w:r>
    </w:p>
    <w:p w:rsidR="00C6527D" w:rsidRPr="00FC5E17" w:rsidRDefault="00991873" w:rsidP="001A513B">
      <w:pPr>
        <w:rPr>
          <w:sz w:val="20"/>
          <w:szCs w:val="20"/>
        </w:rPr>
      </w:pPr>
      <w:fldSimple w:instr=" NUMWORDS   \* MERGEFORMAT ">
        <w:r>
          <w:rPr>
            <w:noProof/>
            <w:sz w:val="20"/>
            <w:szCs w:val="20"/>
          </w:rPr>
          <w:t>1242</w:t>
        </w:r>
      </w:fldSimple>
    </w:p>
    <w:p w:rsidR="001A513B" w:rsidRPr="00FC5E17" w:rsidRDefault="001A513B" w:rsidP="001A513B">
      <w:pPr>
        <w:rPr>
          <w:sz w:val="20"/>
          <w:szCs w:val="20"/>
        </w:rPr>
      </w:pPr>
      <w:proofErr w:type="spellStart"/>
      <w:r w:rsidRPr="00FC5E17">
        <w:rPr>
          <w:sz w:val="20"/>
          <w:szCs w:val="20"/>
        </w:rPr>
        <w:t>A.Strīķeris</w:t>
      </w:r>
      <w:proofErr w:type="spellEnd"/>
    </w:p>
    <w:p w:rsidR="001A513B" w:rsidRPr="00FC5E17" w:rsidRDefault="001A513B" w:rsidP="001A513B">
      <w:pPr>
        <w:rPr>
          <w:sz w:val="20"/>
          <w:szCs w:val="20"/>
        </w:rPr>
      </w:pPr>
      <w:r w:rsidRPr="00FC5E17">
        <w:rPr>
          <w:sz w:val="20"/>
          <w:szCs w:val="20"/>
        </w:rPr>
        <w:t>67356165-231</w:t>
      </w:r>
    </w:p>
    <w:p w:rsidR="001A513B" w:rsidRPr="00FC5E17" w:rsidRDefault="005A1F33" w:rsidP="00A531A0">
      <w:pPr>
        <w:rPr>
          <w:sz w:val="20"/>
          <w:szCs w:val="20"/>
        </w:rPr>
      </w:pPr>
      <w:hyperlink r:id="rId9" w:history="1">
        <w:r w:rsidR="001A513B" w:rsidRPr="00FC5E17">
          <w:rPr>
            <w:rStyle w:val="Hyperlink"/>
            <w:sz w:val="20"/>
            <w:szCs w:val="20"/>
          </w:rPr>
          <w:t>alvils.strikeris@knab.gov.lv</w:t>
        </w:r>
      </w:hyperlink>
      <w:bookmarkStart w:id="2" w:name="_GoBack"/>
      <w:bookmarkEnd w:id="2"/>
    </w:p>
    <w:sectPr w:rsidR="001A513B" w:rsidRPr="00FC5E17" w:rsidSect="002E1AA7">
      <w:headerReference w:type="default" r:id="rId10"/>
      <w:footerReference w:type="default" r:id="rId11"/>
      <w:footerReference w:type="first" r:id="rId12"/>
      <w:pgSz w:w="11906" w:h="16838"/>
      <w:pgMar w:top="1418" w:right="566"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412" w:rsidRDefault="005C6412">
      <w:r>
        <w:separator/>
      </w:r>
    </w:p>
  </w:endnote>
  <w:endnote w:type="continuationSeparator" w:id="0">
    <w:p w:rsidR="005C6412" w:rsidRDefault="005C6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12" w:rsidRPr="00A20C0E" w:rsidRDefault="005C6412" w:rsidP="002E1AA7">
    <w:pPr>
      <w:jc w:val="both"/>
      <w:rPr>
        <w:b/>
        <w:bCs/>
        <w:sz w:val="20"/>
        <w:szCs w:val="20"/>
        <w:lang w:eastAsia="lv-LV"/>
      </w:rPr>
    </w:pPr>
    <w:r w:rsidRPr="00A20C0E">
      <w:rPr>
        <w:sz w:val="20"/>
        <w:szCs w:val="20"/>
      </w:rPr>
      <w:t>KNABAnot_</w:t>
    </w:r>
    <w:r>
      <w:rPr>
        <w:sz w:val="20"/>
        <w:szCs w:val="20"/>
      </w:rPr>
      <w:t>010213</w:t>
    </w:r>
    <w:r w:rsidRPr="00A20C0E">
      <w:rPr>
        <w:sz w:val="20"/>
        <w:szCs w:val="20"/>
      </w:rPr>
      <w:t xml:space="preserve">_dav; </w:t>
    </w:r>
    <w:r w:rsidRPr="00A20C0E">
      <w:rPr>
        <w:bCs/>
        <w:sz w:val="20"/>
        <w:szCs w:val="20"/>
        <w:lang w:eastAsia="lv-LV"/>
      </w:rPr>
      <w:t>Noteikumu projekta „</w:t>
    </w:r>
    <w:r w:rsidRPr="00A20C0E">
      <w:rPr>
        <w:sz w:val="20"/>
        <w:szCs w:val="20"/>
      </w:rPr>
      <w:t>Kārtība, kādā reģistrējamas, novērtējamas, izmantojamas un izpērkamas diplomātiskās dāvanas un dāvanas, kas pieņemtas, pildot valsts amatpersonas pienākumus, un kas ir valsts vai pašvaldības institūcijas īpašums</w:t>
    </w:r>
    <w:r w:rsidRPr="00A20C0E">
      <w:rPr>
        <w:bCs/>
        <w:sz w:val="20"/>
        <w:szCs w:val="20"/>
        <w:lang w:eastAsia="lv-LV"/>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12" w:rsidRPr="00A20C0E" w:rsidRDefault="005C6412" w:rsidP="002E1AA7">
    <w:pPr>
      <w:jc w:val="both"/>
      <w:rPr>
        <w:b/>
        <w:bCs/>
        <w:sz w:val="20"/>
        <w:szCs w:val="20"/>
        <w:lang w:eastAsia="lv-LV"/>
      </w:rPr>
    </w:pPr>
    <w:r w:rsidRPr="00A20C0E">
      <w:rPr>
        <w:sz w:val="20"/>
        <w:szCs w:val="20"/>
      </w:rPr>
      <w:t>KNABAnot_</w:t>
    </w:r>
    <w:r>
      <w:rPr>
        <w:sz w:val="20"/>
        <w:szCs w:val="20"/>
      </w:rPr>
      <w:t>010213</w:t>
    </w:r>
    <w:r w:rsidRPr="00A20C0E">
      <w:rPr>
        <w:sz w:val="20"/>
        <w:szCs w:val="20"/>
      </w:rPr>
      <w:t xml:space="preserve">_dav; </w:t>
    </w:r>
    <w:r w:rsidRPr="00A20C0E">
      <w:rPr>
        <w:bCs/>
        <w:sz w:val="20"/>
        <w:szCs w:val="20"/>
        <w:lang w:eastAsia="lv-LV"/>
      </w:rPr>
      <w:t>Noteikumu projekta „</w:t>
    </w:r>
    <w:r w:rsidRPr="00A20C0E">
      <w:rPr>
        <w:sz w:val="20"/>
        <w:szCs w:val="20"/>
      </w:rPr>
      <w:t>Kārtība, kādā reģistrējamas, novērtējamas, izmantojamas un izpērkamas diplomātiskās dāvanas un dāvanas, kas pieņemtas, pildot valsts amatpersonas pienākumus, un kas ir valsts vai pašvaldības institūcijas īpašums</w:t>
    </w:r>
    <w:r w:rsidRPr="00A20C0E">
      <w:rPr>
        <w:bCs/>
        <w:sz w:val="20"/>
        <w:szCs w:val="20"/>
        <w:lang w:eastAsia="lv-LV"/>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412" w:rsidRDefault="005C6412">
      <w:r>
        <w:separator/>
      </w:r>
    </w:p>
  </w:footnote>
  <w:footnote w:type="continuationSeparator" w:id="0">
    <w:p w:rsidR="005C6412" w:rsidRDefault="005C6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12" w:rsidRPr="00E93EE0" w:rsidRDefault="005A1F33">
    <w:pPr>
      <w:pStyle w:val="Header"/>
      <w:jc w:val="center"/>
      <w:rPr>
        <w:sz w:val="24"/>
        <w:szCs w:val="24"/>
      </w:rPr>
    </w:pPr>
    <w:r w:rsidRPr="00E93EE0">
      <w:rPr>
        <w:sz w:val="24"/>
        <w:szCs w:val="24"/>
      </w:rPr>
      <w:fldChar w:fldCharType="begin"/>
    </w:r>
    <w:r w:rsidR="005C6412" w:rsidRPr="00E93EE0">
      <w:rPr>
        <w:sz w:val="24"/>
        <w:szCs w:val="24"/>
      </w:rPr>
      <w:instrText xml:space="preserve"> PAGE   \* MERGEFORMAT </w:instrText>
    </w:r>
    <w:r w:rsidRPr="00E93EE0">
      <w:rPr>
        <w:sz w:val="24"/>
        <w:szCs w:val="24"/>
      </w:rPr>
      <w:fldChar w:fldCharType="separate"/>
    </w:r>
    <w:r w:rsidR="00991873">
      <w:rPr>
        <w:noProof/>
        <w:sz w:val="24"/>
        <w:szCs w:val="24"/>
      </w:rPr>
      <w:t>5</w:t>
    </w:r>
    <w:r w:rsidRPr="00E93EE0">
      <w:rPr>
        <w:sz w:val="24"/>
        <w:szCs w:val="24"/>
      </w:rPr>
      <w:fldChar w:fldCharType="end"/>
    </w:r>
  </w:p>
  <w:p w:rsidR="005C6412" w:rsidRDefault="005C64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5D7"/>
    <w:multiLevelType w:val="hybridMultilevel"/>
    <w:tmpl w:val="971A4850"/>
    <w:lvl w:ilvl="0" w:tplc="A2B6BEA6">
      <w:start w:val="1"/>
      <w:numFmt w:val="decimal"/>
      <w:lvlText w:val="4.3.%1."/>
      <w:lvlJc w:val="left"/>
      <w:pPr>
        <w:tabs>
          <w:tab w:val="num" w:pos="1211"/>
        </w:tabs>
        <w:ind w:left="1211" w:hanging="360"/>
      </w:pPr>
      <w:rPr>
        <w:rFonts w:cs="Times New Roman" w:hint="default"/>
        <w:b w:val="0"/>
      </w:rPr>
    </w:lvl>
    <w:lvl w:ilvl="1" w:tplc="04260019">
      <w:start w:val="1"/>
      <w:numFmt w:val="lowerLetter"/>
      <w:lvlText w:val="%2."/>
      <w:lvlJc w:val="left"/>
      <w:pPr>
        <w:tabs>
          <w:tab w:val="num" w:pos="589"/>
        </w:tabs>
        <w:ind w:left="589" w:hanging="360"/>
      </w:pPr>
      <w:rPr>
        <w:rFonts w:cs="Times New Roman"/>
      </w:rPr>
    </w:lvl>
    <w:lvl w:ilvl="2" w:tplc="0426001B" w:tentative="1">
      <w:start w:val="1"/>
      <w:numFmt w:val="lowerRoman"/>
      <w:lvlText w:val="%3."/>
      <w:lvlJc w:val="right"/>
      <w:pPr>
        <w:tabs>
          <w:tab w:val="num" w:pos="1309"/>
        </w:tabs>
        <w:ind w:left="1309" w:hanging="180"/>
      </w:pPr>
      <w:rPr>
        <w:rFonts w:cs="Times New Roman"/>
      </w:rPr>
    </w:lvl>
    <w:lvl w:ilvl="3" w:tplc="0426000F" w:tentative="1">
      <w:start w:val="1"/>
      <w:numFmt w:val="decimal"/>
      <w:lvlText w:val="%4."/>
      <w:lvlJc w:val="left"/>
      <w:pPr>
        <w:tabs>
          <w:tab w:val="num" w:pos="2029"/>
        </w:tabs>
        <w:ind w:left="2029" w:hanging="360"/>
      </w:pPr>
      <w:rPr>
        <w:rFonts w:cs="Times New Roman"/>
      </w:rPr>
    </w:lvl>
    <w:lvl w:ilvl="4" w:tplc="04260019" w:tentative="1">
      <w:start w:val="1"/>
      <w:numFmt w:val="lowerLetter"/>
      <w:lvlText w:val="%5."/>
      <w:lvlJc w:val="left"/>
      <w:pPr>
        <w:tabs>
          <w:tab w:val="num" w:pos="2749"/>
        </w:tabs>
        <w:ind w:left="2749" w:hanging="360"/>
      </w:pPr>
      <w:rPr>
        <w:rFonts w:cs="Times New Roman"/>
      </w:rPr>
    </w:lvl>
    <w:lvl w:ilvl="5" w:tplc="0426001B" w:tentative="1">
      <w:start w:val="1"/>
      <w:numFmt w:val="lowerRoman"/>
      <w:lvlText w:val="%6."/>
      <w:lvlJc w:val="right"/>
      <w:pPr>
        <w:tabs>
          <w:tab w:val="num" w:pos="3469"/>
        </w:tabs>
        <w:ind w:left="3469" w:hanging="180"/>
      </w:pPr>
      <w:rPr>
        <w:rFonts w:cs="Times New Roman"/>
      </w:rPr>
    </w:lvl>
    <w:lvl w:ilvl="6" w:tplc="0426000F" w:tentative="1">
      <w:start w:val="1"/>
      <w:numFmt w:val="decimal"/>
      <w:lvlText w:val="%7."/>
      <w:lvlJc w:val="left"/>
      <w:pPr>
        <w:tabs>
          <w:tab w:val="num" w:pos="4189"/>
        </w:tabs>
        <w:ind w:left="4189" w:hanging="360"/>
      </w:pPr>
      <w:rPr>
        <w:rFonts w:cs="Times New Roman"/>
      </w:rPr>
    </w:lvl>
    <w:lvl w:ilvl="7" w:tplc="04260019" w:tentative="1">
      <w:start w:val="1"/>
      <w:numFmt w:val="lowerLetter"/>
      <w:lvlText w:val="%8."/>
      <w:lvlJc w:val="left"/>
      <w:pPr>
        <w:tabs>
          <w:tab w:val="num" w:pos="4909"/>
        </w:tabs>
        <w:ind w:left="4909" w:hanging="360"/>
      </w:pPr>
      <w:rPr>
        <w:rFonts w:cs="Times New Roman"/>
      </w:rPr>
    </w:lvl>
    <w:lvl w:ilvl="8" w:tplc="0426001B" w:tentative="1">
      <w:start w:val="1"/>
      <w:numFmt w:val="lowerRoman"/>
      <w:lvlText w:val="%9."/>
      <w:lvlJc w:val="right"/>
      <w:pPr>
        <w:tabs>
          <w:tab w:val="num" w:pos="5629"/>
        </w:tabs>
        <w:ind w:left="56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513B"/>
    <w:rsid w:val="00013679"/>
    <w:rsid w:val="0002024B"/>
    <w:rsid w:val="00032875"/>
    <w:rsid w:val="00040A44"/>
    <w:rsid w:val="00052137"/>
    <w:rsid w:val="00061E5C"/>
    <w:rsid w:val="00095623"/>
    <w:rsid w:val="000A102D"/>
    <w:rsid w:val="000C41BE"/>
    <w:rsid w:val="000C516F"/>
    <w:rsid w:val="000D0784"/>
    <w:rsid w:val="000E20FE"/>
    <w:rsid w:val="000F3780"/>
    <w:rsid w:val="001244CF"/>
    <w:rsid w:val="001272CD"/>
    <w:rsid w:val="001417E6"/>
    <w:rsid w:val="001446F3"/>
    <w:rsid w:val="00174BF8"/>
    <w:rsid w:val="00174DDC"/>
    <w:rsid w:val="001A513B"/>
    <w:rsid w:val="001C37C3"/>
    <w:rsid w:val="001C55AE"/>
    <w:rsid w:val="00202E13"/>
    <w:rsid w:val="002127A6"/>
    <w:rsid w:val="00222AB5"/>
    <w:rsid w:val="0022714D"/>
    <w:rsid w:val="002271B8"/>
    <w:rsid w:val="00241377"/>
    <w:rsid w:val="00253A67"/>
    <w:rsid w:val="002725FE"/>
    <w:rsid w:val="002742E9"/>
    <w:rsid w:val="00285107"/>
    <w:rsid w:val="00292D09"/>
    <w:rsid w:val="00296A17"/>
    <w:rsid w:val="002A420D"/>
    <w:rsid w:val="002A440E"/>
    <w:rsid w:val="002A6E67"/>
    <w:rsid w:val="002C448A"/>
    <w:rsid w:val="002D3756"/>
    <w:rsid w:val="002E1A0D"/>
    <w:rsid w:val="002E1AA7"/>
    <w:rsid w:val="002E56A7"/>
    <w:rsid w:val="00302925"/>
    <w:rsid w:val="003033CC"/>
    <w:rsid w:val="003061E7"/>
    <w:rsid w:val="0033076C"/>
    <w:rsid w:val="00331C6A"/>
    <w:rsid w:val="00342713"/>
    <w:rsid w:val="003449A3"/>
    <w:rsid w:val="00362B34"/>
    <w:rsid w:val="003860A4"/>
    <w:rsid w:val="00395D50"/>
    <w:rsid w:val="003A1486"/>
    <w:rsid w:val="003A2E52"/>
    <w:rsid w:val="003A3601"/>
    <w:rsid w:val="003A55FF"/>
    <w:rsid w:val="003B08DD"/>
    <w:rsid w:val="003C5890"/>
    <w:rsid w:val="003C5CBE"/>
    <w:rsid w:val="003E1D4C"/>
    <w:rsid w:val="003E36FC"/>
    <w:rsid w:val="003F4B4F"/>
    <w:rsid w:val="004064CE"/>
    <w:rsid w:val="00423697"/>
    <w:rsid w:val="00434C87"/>
    <w:rsid w:val="004500CE"/>
    <w:rsid w:val="00471B07"/>
    <w:rsid w:val="00472587"/>
    <w:rsid w:val="00483CEB"/>
    <w:rsid w:val="00485D80"/>
    <w:rsid w:val="004A6713"/>
    <w:rsid w:val="004A7A6D"/>
    <w:rsid w:val="004E2044"/>
    <w:rsid w:val="004F43A7"/>
    <w:rsid w:val="004F7D90"/>
    <w:rsid w:val="00527028"/>
    <w:rsid w:val="0053004E"/>
    <w:rsid w:val="005378E8"/>
    <w:rsid w:val="0055666C"/>
    <w:rsid w:val="005832A0"/>
    <w:rsid w:val="00591002"/>
    <w:rsid w:val="00593462"/>
    <w:rsid w:val="005A1F33"/>
    <w:rsid w:val="005B0460"/>
    <w:rsid w:val="005C1E0E"/>
    <w:rsid w:val="005C6412"/>
    <w:rsid w:val="005D0DFE"/>
    <w:rsid w:val="005D654F"/>
    <w:rsid w:val="006002E3"/>
    <w:rsid w:val="00615EB1"/>
    <w:rsid w:val="0062125E"/>
    <w:rsid w:val="006337AB"/>
    <w:rsid w:val="00657EDC"/>
    <w:rsid w:val="006602B1"/>
    <w:rsid w:val="00664BFC"/>
    <w:rsid w:val="006718F7"/>
    <w:rsid w:val="006940D2"/>
    <w:rsid w:val="006A40B3"/>
    <w:rsid w:val="006B01F4"/>
    <w:rsid w:val="006B138D"/>
    <w:rsid w:val="006B59D9"/>
    <w:rsid w:val="006E6954"/>
    <w:rsid w:val="006F6017"/>
    <w:rsid w:val="0070352A"/>
    <w:rsid w:val="00707484"/>
    <w:rsid w:val="0071789E"/>
    <w:rsid w:val="00723049"/>
    <w:rsid w:val="00726E4A"/>
    <w:rsid w:val="00732564"/>
    <w:rsid w:val="00735E62"/>
    <w:rsid w:val="00742201"/>
    <w:rsid w:val="0075261B"/>
    <w:rsid w:val="00761E45"/>
    <w:rsid w:val="007655AD"/>
    <w:rsid w:val="0077227D"/>
    <w:rsid w:val="007772D4"/>
    <w:rsid w:val="00780F98"/>
    <w:rsid w:val="00794ACD"/>
    <w:rsid w:val="007C5A0D"/>
    <w:rsid w:val="00806032"/>
    <w:rsid w:val="008168A4"/>
    <w:rsid w:val="0083470C"/>
    <w:rsid w:val="00834DD8"/>
    <w:rsid w:val="00850124"/>
    <w:rsid w:val="00850E6F"/>
    <w:rsid w:val="00856F03"/>
    <w:rsid w:val="00866BD3"/>
    <w:rsid w:val="00886387"/>
    <w:rsid w:val="008A51EC"/>
    <w:rsid w:val="008B07BE"/>
    <w:rsid w:val="008C7965"/>
    <w:rsid w:val="008D63F3"/>
    <w:rsid w:val="008F3341"/>
    <w:rsid w:val="00904E1D"/>
    <w:rsid w:val="00942E34"/>
    <w:rsid w:val="00950A86"/>
    <w:rsid w:val="00975FF3"/>
    <w:rsid w:val="00985B78"/>
    <w:rsid w:val="00987E00"/>
    <w:rsid w:val="00991873"/>
    <w:rsid w:val="009929FD"/>
    <w:rsid w:val="009B1547"/>
    <w:rsid w:val="009B3CD2"/>
    <w:rsid w:val="009C019A"/>
    <w:rsid w:val="009C52CF"/>
    <w:rsid w:val="009C7CBC"/>
    <w:rsid w:val="009F5B79"/>
    <w:rsid w:val="00A01A3A"/>
    <w:rsid w:val="00A10675"/>
    <w:rsid w:val="00A20C0E"/>
    <w:rsid w:val="00A27274"/>
    <w:rsid w:val="00A531A0"/>
    <w:rsid w:val="00A54700"/>
    <w:rsid w:val="00A62A63"/>
    <w:rsid w:val="00A76619"/>
    <w:rsid w:val="00A8008D"/>
    <w:rsid w:val="00A80118"/>
    <w:rsid w:val="00A92BA7"/>
    <w:rsid w:val="00A95650"/>
    <w:rsid w:val="00A96C6B"/>
    <w:rsid w:val="00AA00B5"/>
    <w:rsid w:val="00AA0D44"/>
    <w:rsid w:val="00AA45F0"/>
    <w:rsid w:val="00AE59C9"/>
    <w:rsid w:val="00AE77A6"/>
    <w:rsid w:val="00AF2B51"/>
    <w:rsid w:val="00AF3C82"/>
    <w:rsid w:val="00AF4BEF"/>
    <w:rsid w:val="00B00038"/>
    <w:rsid w:val="00B02FE2"/>
    <w:rsid w:val="00B16FC7"/>
    <w:rsid w:val="00B27327"/>
    <w:rsid w:val="00B40161"/>
    <w:rsid w:val="00B5194C"/>
    <w:rsid w:val="00B670C6"/>
    <w:rsid w:val="00B74559"/>
    <w:rsid w:val="00B8206C"/>
    <w:rsid w:val="00B84192"/>
    <w:rsid w:val="00B95552"/>
    <w:rsid w:val="00BD0FB2"/>
    <w:rsid w:val="00BD6BC3"/>
    <w:rsid w:val="00BE0617"/>
    <w:rsid w:val="00BE3A58"/>
    <w:rsid w:val="00BF7B18"/>
    <w:rsid w:val="00C13F23"/>
    <w:rsid w:val="00C36FA0"/>
    <w:rsid w:val="00C5460E"/>
    <w:rsid w:val="00C61C42"/>
    <w:rsid w:val="00C6527D"/>
    <w:rsid w:val="00C65CB9"/>
    <w:rsid w:val="00C84053"/>
    <w:rsid w:val="00C91E26"/>
    <w:rsid w:val="00CB4E63"/>
    <w:rsid w:val="00CC0373"/>
    <w:rsid w:val="00CD33CA"/>
    <w:rsid w:val="00CE734C"/>
    <w:rsid w:val="00CF139E"/>
    <w:rsid w:val="00CF240A"/>
    <w:rsid w:val="00CF32F3"/>
    <w:rsid w:val="00CF798A"/>
    <w:rsid w:val="00D00989"/>
    <w:rsid w:val="00D04B29"/>
    <w:rsid w:val="00D228EB"/>
    <w:rsid w:val="00D42E78"/>
    <w:rsid w:val="00D507E4"/>
    <w:rsid w:val="00D5240D"/>
    <w:rsid w:val="00D77A53"/>
    <w:rsid w:val="00D924FC"/>
    <w:rsid w:val="00D95E66"/>
    <w:rsid w:val="00DA1C53"/>
    <w:rsid w:val="00DA2B80"/>
    <w:rsid w:val="00DD27C7"/>
    <w:rsid w:val="00DD3F6C"/>
    <w:rsid w:val="00DE29D6"/>
    <w:rsid w:val="00DF210C"/>
    <w:rsid w:val="00DF648E"/>
    <w:rsid w:val="00E07E7A"/>
    <w:rsid w:val="00E155FB"/>
    <w:rsid w:val="00E25B4B"/>
    <w:rsid w:val="00E273E4"/>
    <w:rsid w:val="00E44C88"/>
    <w:rsid w:val="00E74EE0"/>
    <w:rsid w:val="00E83AAA"/>
    <w:rsid w:val="00E92065"/>
    <w:rsid w:val="00E94C42"/>
    <w:rsid w:val="00EA76EC"/>
    <w:rsid w:val="00EB3F85"/>
    <w:rsid w:val="00EC66EF"/>
    <w:rsid w:val="00EE6275"/>
    <w:rsid w:val="00EE6548"/>
    <w:rsid w:val="00EF0DE7"/>
    <w:rsid w:val="00EF60C5"/>
    <w:rsid w:val="00EF710F"/>
    <w:rsid w:val="00F10BE2"/>
    <w:rsid w:val="00F1212B"/>
    <w:rsid w:val="00F145F3"/>
    <w:rsid w:val="00F26359"/>
    <w:rsid w:val="00F3170D"/>
    <w:rsid w:val="00F329C1"/>
    <w:rsid w:val="00F3322D"/>
    <w:rsid w:val="00F6668C"/>
    <w:rsid w:val="00F71E30"/>
    <w:rsid w:val="00F902FB"/>
    <w:rsid w:val="00F90B84"/>
    <w:rsid w:val="00F93DF0"/>
    <w:rsid w:val="00FA3885"/>
    <w:rsid w:val="00FA734E"/>
    <w:rsid w:val="00FB4691"/>
    <w:rsid w:val="00FC52BE"/>
    <w:rsid w:val="00FC5E17"/>
    <w:rsid w:val="00FE1E10"/>
    <w:rsid w:val="00FF03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sz w:val="28"/>
    </w:rPr>
  </w:style>
  <w:style w:type="paragraph" w:styleId="Heading4">
    <w:name w:val="heading 4"/>
    <w:basedOn w:val="Normal"/>
    <w:link w:val="Heading4Char"/>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rsid w:val="001A513B"/>
    <w:rPr>
      <w:rFonts w:ascii="Times New Roman" w:eastAsia="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rsid w:val="001A513B"/>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rsid w:val="00EF0DE7"/>
    <w:rPr>
      <w:rFonts w:ascii="Tahoma" w:eastAsia="Times New Roman" w:hAnsi="Tahoma" w:cs="Tahoma"/>
      <w:sz w:val="16"/>
      <w:szCs w:val="16"/>
    </w:rPr>
  </w:style>
  <w:style w:type="character" w:customStyle="1" w:styleId="spelle">
    <w:name w:val="spelle"/>
    <w:basedOn w:val="DefaultParagraphFont"/>
    <w:rsid w:val="00202E13"/>
  </w:style>
  <w:style w:type="character" w:customStyle="1" w:styleId="Heading4Char">
    <w:name w:val="Heading 4 Char"/>
    <w:basedOn w:val="DefaultParagraphFont"/>
    <w:link w:val="Heading4"/>
    <w:rsid w:val="00202E13"/>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A420D"/>
    <w:rPr>
      <w:sz w:val="16"/>
      <w:szCs w:val="16"/>
    </w:rPr>
  </w:style>
  <w:style w:type="paragraph" w:styleId="CommentText">
    <w:name w:val="annotation text"/>
    <w:basedOn w:val="Normal"/>
    <w:link w:val="CommentTextChar"/>
    <w:uiPriority w:val="99"/>
    <w:semiHidden/>
    <w:unhideWhenUsed/>
    <w:rsid w:val="002A420D"/>
    <w:rPr>
      <w:sz w:val="20"/>
      <w:szCs w:val="20"/>
    </w:rPr>
  </w:style>
  <w:style w:type="character" w:customStyle="1" w:styleId="CommentTextChar">
    <w:name w:val="Comment Text Char"/>
    <w:basedOn w:val="DefaultParagraphFont"/>
    <w:link w:val="CommentText"/>
    <w:uiPriority w:val="99"/>
    <w:semiHidden/>
    <w:rsid w:val="002A42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20D"/>
    <w:rPr>
      <w:b/>
      <w:bCs/>
    </w:rPr>
  </w:style>
  <w:style w:type="character" w:customStyle="1" w:styleId="CommentSubjectChar">
    <w:name w:val="Comment Subject Char"/>
    <w:basedOn w:val="CommentTextChar"/>
    <w:link w:val="CommentSubject"/>
    <w:uiPriority w:val="99"/>
    <w:semiHidden/>
    <w:rsid w:val="002A420D"/>
    <w:rPr>
      <w:rFonts w:ascii="Times New Roman" w:eastAsia="Times New Roman" w:hAnsi="Times New Roman" w:cs="Times New Roman"/>
      <w:b/>
      <w:bCs/>
      <w:sz w:val="20"/>
      <w:szCs w:val="20"/>
    </w:rPr>
  </w:style>
  <w:style w:type="paragraph" w:styleId="ListParagraph">
    <w:name w:val="List Paragraph"/>
    <w:basedOn w:val="Normal"/>
    <w:uiPriority w:val="34"/>
    <w:qFormat/>
    <w:rsid w:val="00F3322D"/>
    <w:pPr>
      <w:ind w:left="720"/>
      <w:contextualSpacing/>
    </w:pPr>
  </w:style>
  <w:style w:type="paragraph" w:customStyle="1" w:styleId="naisf">
    <w:name w:val="naisf"/>
    <w:basedOn w:val="Normal"/>
    <w:uiPriority w:val="99"/>
    <w:rsid w:val="006B59D9"/>
    <w:pPr>
      <w:spacing w:before="107" w:after="107"/>
      <w:ind w:firstLine="537"/>
      <w:jc w:val="both"/>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sz w:val="28"/>
    </w:rPr>
  </w:style>
  <w:style w:type="paragraph" w:styleId="Heading4">
    <w:name w:val="heading 4"/>
    <w:basedOn w:val="Normal"/>
    <w:link w:val="Heading4Char"/>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rsid w:val="001A513B"/>
    <w:rPr>
      <w:rFonts w:ascii="Times New Roman" w:eastAsia="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rsid w:val="001A513B"/>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rsid w:val="00EF0DE7"/>
    <w:rPr>
      <w:rFonts w:ascii="Tahoma" w:eastAsia="Times New Roman" w:hAnsi="Tahoma" w:cs="Tahoma"/>
      <w:sz w:val="16"/>
      <w:szCs w:val="16"/>
    </w:rPr>
  </w:style>
  <w:style w:type="character" w:customStyle="1" w:styleId="spelle">
    <w:name w:val="spelle"/>
    <w:basedOn w:val="DefaultParagraphFont"/>
    <w:rsid w:val="00202E13"/>
  </w:style>
  <w:style w:type="character" w:customStyle="1" w:styleId="Heading4Char">
    <w:name w:val="Heading 4 Char"/>
    <w:basedOn w:val="DefaultParagraphFont"/>
    <w:link w:val="Heading4"/>
    <w:rsid w:val="00202E13"/>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A420D"/>
    <w:rPr>
      <w:sz w:val="16"/>
      <w:szCs w:val="16"/>
    </w:rPr>
  </w:style>
  <w:style w:type="paragraph" w:styleId="CommentText">
    <w:name w:val="annotation text"/>
    <w:basedOn w:val="Normal"/>
    <w:link w:val="CommentTextChar"/>
    <w:uiPriority w:val="99"/>
    <w:semiHidden/>
    <w:unhideWhenUsed/>
    <w:rsid w:val="002A420D"/>
    <w:rPr>
      <w:sz w:val="20"/>
      <w:szCs w:val="20"/>
    </w:rPr>
  </w:style>
  <w:style w:type="character" w:customStyle="1" w:styleId="CommentTextChar">
    <w:name w:val="Comment Text Char"/>
    <w:basedOn w:val="DefaultParagraphFont"/>
    <w:link w:val="CommentText"/>
    <w:uiPriority w:val="99"/>
    <w:semiHidden/>
    <w:rsid w:val="002A42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20D"/>
    <w:rPr>
      <w:b/>
      <w:bCs/>
    </w:rPr>
  </w:style>
  <w:style w:type="character" w:customStyle="1" w:styleId="CommentSubjectChar">
    <w:name w:val="Comment Subject Char"/>
    <w:basedOn w:val="CommentTextChar"/>
    <w:link w:val="CommentSubject"/>
    <w:uiPriority w:val="99"/>
    <w:semiHidden/>
    <w:rsid w:val="002A420D"/>
    <w:rPr>
      <w:rFonts w:ascii="Times New Roman" w:eastAsia="Times New Roman" w:hAnsi="Times New Roman" w:cs="Times New Roman"/>
      <w:b/>
      <w:bCs/>
      <w:sz w:val="20"/>
      <w:szCs w:val="20"/>
    </w:rPr>
  </w:style>
  <w:style w:type="paragraph" w:styleId="ListParagraph">
    <w:name w:val="List Paragraph"/>
    <w:basedOn w:val="Normal"/>
    <w:uiPriority w:val="34"/>
    <w:qFormat/>
    <w:rsid w:val="00F3322D"/>
    <w:pPr>
      <w:ind w:left="720"/>
      <w:contextualSpacing/>
    </w:pPr>
  </w:style>
  <w:style w:type="paragraph" w:customStyle="1" w:styleId="naisf">
    <w:name w:val="naisf"/>
    <w:basedOn w:val="Normal"/>
    <w:uiPriority w:val="99"/>
    <w:rsid w:val="006B59D9"/>
    <w:pPr>
      <w:spacing w:before="107" w:after="107"/>
      <w:ind w:firstLine="537"/>
      <w:jc w:val="both"/>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841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vils.strikeris@kna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C9E0-E27F-489E-9A37-E8BC04A5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1286</Words>
  <Characters>8955</Characters>
  <Application>Microsoft Office Word</Application>
  <DocSecurity>0</DocSecurity>
  <Lines>298</Lines>
  <Paragraphs>112</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Titova</dc:creator>
  <cp:lastModifiedBy>Solveiga Līce</cp:lastModifiedBy>
  <cp:revision>7</cp:revision>
  <cp:lastPrinted>2013-01-09T11:02:00Z</cp:lastPrinted>
  <dcterms:created xsi:type="dcterms:W3CDTF">2013-02-01T07:18:00Z</dcterms:created>
  <dcterms:modified xsi:type="dcterms:W3CDTF">2013-04-16T06:34:00Z</dcterms:modified>
</cp:coreProperties>
</file>