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D8" w:rsidRPr="00B27982" w:rsidRDefault="00E77ED8" w:rsidP="00CC6F3B">
      <w:pPr>
        <w:jc w:val="center"/>
        <w:rPr>
          <w:b/>
          <w:bCs/>
          <w:sz w:val="32"/>
          <w:szCs w:val="32"/>
          <w:lang w:eastAsia="lv-LV"/>
        </w:rPr>
      </w:pPr>
      <w:bookmarkStart w:id="0" w:name="OLE_LINK1"/>
      <w:bookmarkStart w:id="1" w:name="OLE_LINK2"/>
      <w:r w:rsidRPr="00B27982">
        <w:rPr>
          <w:b/>
          <w:bCs/>
          <w:sz w:val="32"/>
          <w:szCs w:val="32"/>
          <w:lang w:eastAsia="lv-LV"/>
        </w:rPr>
        <w:t xml:space="preserve">Likumprojekta „Grozījumi </w:t>
      </w:r>
      <w:r w:rsidR="00CC6F3B" w:rsidRPr="00B27982">
        <w:rPr>
          <w:b/>
          <w:bCs/>
          <w:sz w:val="32"/>
          <w:szCs w:val="32"/>
          <w:lang w:eastAsia="lv-LV"/>
        </w:rPr>
        <w:t>likumā „Par interešu konflikta novēršanu valsts amatpersonu darbībā</w:t>
      </w:r>
      <w:r w:rsidRPr="00B27982">
        <w:rPr>
          <w:b/>
          <w:bCs/>
          <w:sz w:val="32"/>
          <w:szCs w:val="32"/>
          <w:lang w:eastAsia="lv-LV"/>
        </w:rPr>
        <w:t>”</w:t>
      </w:r>
      <w:r w:rsidR="00497840" w:rsidRPr="00B27982">
        <w:rPr>
          <w:b/>
          <w:bCs/>
          <w:sz w:val="32"/>
          <w:szCs w:val="32"/>
          <w:lang w:eastAsia="lv-LV"/>
        </w:rPr>
        <w:t>”</w:t>
      </w:r>
      <w:r w:rsidRPr="00B27982">
        <w:rPr>
          <w:b/>
          <w:bCs/>
          <w:sz w:val="32"/>
          <w:szCs w:val="32"/>
          <w:lang w:eastAsia="lv-LV"/>
        </w:rPr>
        <w:t xml:space="preserve"> sākotnējās ietekmes novērtējuma ziņojums (anotācija)</w:t>
      </w:r>
    </w:p>
    <w:bookmarkEnd w:id="0"/>
    <w:bookmarkEnd w:id="1"/>
    <w:p w:rsidR="00E77ED8" w:rsidRPr="00C37A40" w:rsidRDefault="00E77ED8" w:rsidP="00E77ED8">
      <w:pPr>
        <w:jc w:val="center"/>
        <w:rPr>
          <w:szCs w:val="28"/>
          <w:lang w:eastAsia="lv-LV"/>
        </w:rPr>
      </w:pPr>
    </w:p>
    <w:tbl>
      <w:tblPr>
        <w:tblW w:w="0" w:type="auto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4"/>
        <w:gridCol w:w="1890"/>
        <w:gridCol w:w="911"/>
        <w:gridCol w:w="473"/>
        <w:gridCol w:w="473"/>
        <w:gridCol w:w="945"/>
        <w:gridCol w:w="945"/>
        <w:gridCol w:w="125"/>
      </w:tblGrid>
      <w:tr w:rsidR="00E77ED8" w:rsidRPr="00C37A40" w:rsidTr="00636950">
        <w:trPr>
          <w:tblCellSpacing w:w="0" w:type="dxa"/>
        </w:trPr>
        <w:tc>
          <w:tcPr>
            <w:tcW w:w="910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b/>
                <w:bCs/>
                <w:szCs w:val="28"/>
                <w:lang w:eastAsia="lv-LV"/>
              </w:rPr>
              <w:t> I. Tiesību akta projekta izstrādes nepieciešamība</w:t>
            </w:r>
          </w:p>
        </w:tc>
      </w:tr>
      <w:tr w:rsidR="00E77ED8" w:rsidRPr="00C37A40" w:rsidTr="00636950">
        <w:trPr>
          <w:trHeight w:val="630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1.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Pamatojums</w:t>
            </w:r>
          </w:p>
        </w:tc>
        <w:tc>
          <w:tcPr>
            <w:tcW w:w="6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840" w:rsidRPr="00C37A40" w:rsidRDefault="00E77ED8" w:rsidP="00235D32">
            <w:pPr>
              <w:jc w:val="both"/>
              <w:outlineLvl w:val="0"/>
              <w:rPr>
                <w:szCs w:val="28"/>
              </w:rPr>
            </w:pPr>
            <w:r w:rsidRPr="00C37A40">
              <w:rPr>
                <w:bCs/>
                <w:kern w:val="36"/>
                <w:szCs w:val="28"/>
                <w:lang w:eastAsia="lv-LV"/>
              </w:rPr>
              <w:t xml:space="preserve">     Likumprojekts </w:t>
            </w:r>
            <w:r w:rsidR="00497840" w:rsidRPr="00C37A40">
              <w:rPr>
                <w:bCs/>
                <w:kern w:val="36"/>
                <w:szCs w:val="28"/>
                <w:lang w:eastAsia="lv-LV"/>
              </w:rPr>
              <w:t>„</w:t>
            </w:r>
            <w:r w:rsidR="00497840" w:rsidRPr="00C37A40">
              <w:rPr>
                <w:bCs/>
                <w:szCs w:val="28"/>
                <w:lang w:eastAsia="lv-LV"/>
              </w:rPr>
              <w:t>Grozījumi likumā „Par interešu konflikta novēršanu valsts amatpersonu darbībā””</w:t>
            </w:r>
            <w:r w:rsidRPr="00C37A40">
              <w:rPr>
                <w:bCs/>
                <w:kern w:val="36"/>
                <w:szCs w:val="28"/>
                <w:lang w:eastAsia="lv-LV"/>
              </w:rPr>
              <w:t xml:space="preserve"> (turpmāk – Likumprojekts) izstrādāts</w:t>
            </w:r>
            <w:r w:rsidR="00AD0521" w:rsidRPr="00C37A40">
              <w:rPr>
                <w:bCs/>
                <w:kern w:val="36"/>
                <w:szCs w:val="28"/>
                <w:lang w:eastAsia="lv-LV"/>
              </w:rPr>
              <w:t>,</w:t>
            </w:r>
            <w:r w:rsidRPr="00C37A40">
              <w:rPr>
                <w:bCs/>
                <w:kern w:val="36"/>
                <w:szCs w:val="28"/>
                <w:lang w:eastAsia="lv-LV"/>
              </w:rPr>
              <w:t xml:space="preserve"> pamatojoties uz Ministru kabineta 2010.</w:t>
            </w:r>
            <w:r w:rsidR="00BA08D4" w:rsidRPr="00C37A40">
              <w:rPr>
                <w:bCs/>
                <w:kern w:val="36"/>
                <w:szCs w:val="28"/>
                <w:lang w:eastAsia="lv-LV"/>
              </w:rPr>
              <w:t xml:space="preserve">gada </w:t>
            </w:r>
            <w:r w:rsidR="00497840" w:rsidRPr="00C37A40">
              <w:rPr>
                <w:bCs/>
                <w:kern w:val="36"/>
                <w:szCs w:val="28"/>
                <w:lang w:eastAsia="lv-LV"/>
              </w:rPr>
              <w:t>12</w:t>
            </w:r>
            <w:r w:rsidR="00BA08D4" w:rsidRPr="00C37A40">
              <w:rPr>
                <w:bCs/>
                <w:kern w:val="36"/>
                <w:szCs w:val="28"/>
                <w:lang w:eastAsia="lv-LV"/>
              </w:rPr>
              <w:t>.</w:t>
            </w:r>
            <w:r w:rsidR="00497840" w:rsidRPr="00C37A40">
              <w:rPr>
                <w:bCs/>
                <w:kern w:val="36"/>
                <w:szCs w:val="28"/>
                <w:lang w:eastAsia="lv-LV"/>
              </w:rPr>
              <w:t>okto</w:t>
            </w:r>
            <w:r w:rsidR="00BA08D4" w:rsidRPr="00C37A40">
              <w:rPr>
                <w:bCs/>
                <w:kern w:val="36"/>
                <w:szCs w:val="28"/>
                <w:lang w:eastAsia="lv-LV"/>
              </w:rPr>
              <w:t xml:space="preserve">bra sēdes </w:t>
            </w:r>
            <w:proofErr w:type="spellStart"/>
            <w:r w:rsidR="00BA08D4" w:rsidRPr="00C37A40">
              <w:rPr>
                <w:bCs/>
                <w:kern w:val="36"/>
                <w:szCs w:val="28"/>
                <w:lang w:eastAsia="lv-LV"/>
              </w:rPr>
              <w:t>protokollēmuma</w:t>
            </w:r>
            <w:proofErr w:type="spellEnd"/>
            <w:r w:rsidRPr="00C37A40">
              <w:rPr>
                <w:bCs/>
                <w:kern w:val="36"/>
                <w:szCs w:val="28"/>
                <w:lang w:eastAsia="lv-LV"/>
              </w:rPr>
              <w:t xml:space="preserve"> Nr. </w:t>
            </w:r>
            <w:r w:rsidR="00497840" w:rsidRPr="00C37A40">
              <w:rPr>
                <w:bCs/>
                <w:kern w:val="36"/>
                <w:szCs w:val="28"/>
                <w:lang w:eastAsia="lv-LV"/>
              </w:rPr>
              <w:t>52</w:t>
            </w:r>
            <w:r w:rsidRPr="00C37A40">
              <w:rPr>
                <w:bCs/>
                <w:kern w:val="36"/>
                <w:szCs w:val="28"/>
                <w:lang w:eastAsia="lv-LV"/>
              </w:rPr>
              <w:t xml:space="preserve"> 3</w:t>
            </w:r>
            <w:r w:rsidR="00497840" w:rsidRPr="00C37A40">
              <w:rPr>
                <w:bCs/>
                <w:kern w:val="36"/>
                <w:szCs w:val="28"/>
                <w:lang w:eastAsia="lv-LV"/>
              </w:rPr>
              <w:t>1</w:t>
            </w:r>
            <w:r w:rsidRPr="00C37A40">
              <w:rPr>
                <w:bCs/>
                <w:kern w:val="36"/>
                <w:szCs w:val="28"/>
                <w:lang w:eastAsia="lv-LV"/>
              </w:rPr>
              <w:t xml:space="preserve">.§ 2.punktā </w:t>
            </w:r>
            <w:r w:rsidR="003F7CD5" w:rsidRPr="00C37A40">
              <w:rPr>
                <w:bCs/>
                <w:kern w:val="36"/>
                <w:szCs w:val="28"/>
                <w:lang w:eastAsia="lv-LV"/>
              </w:rPr>
              <w:t xml:space="preserve">noteikto </w:t>
            </w:r>
            <w:r w:rsidR="00AD0521" w:rsidRPr="00C37A40">
              <w:rPr>
                <w:bCs/>
                <w:kern w:val="36"/>
                <w:szCs w:val="28"/>
                <w:lang w:eastAsia="lv-LV"/>
              </w:rPr>
              <w:t>–</w:t>
            </w:r>
            <w:r w:rsidRPr="00C37A40">
              <w:rPr>
                <w:bCs/>
                <w:kern w:val="36"/>
                <w:szCs w:val="28"/>
                <w:lang w:eastAsia="lv-LV"/>
              </w:rPr>
              <w:t xml:space="preserve"> </w:t>
            </w:r>
            <w:r w:rsidR="00497840" w:rsidRPr="00C37A40">
              <w:rPr>
                <w:rStyle w:val="spelle"/>
                <w:szCs w:val="28"/>
              </w:rPr>
              <w:t>Korupcijas novēršanas un apkarošanas birojam izstrādāt un līdz 2011.gada 1.martam iesniegt noteiktā kārtībā Ministru kabinetā informatīvā ziņojuma</w:t>
            </w:r>
            <w:r w:rsidR="00235D32">
              <w:rPr>
                <w:rStyle w:val="spelle"/>
                <w:szCs w:val="28"/>
              </w:rPr>
              <w:t xml:space="preserve"> </w:t>
            </w:r>
            <w:r w:rsidR="00235D32" w:rsidRPr="00C37A40">
              <w:rPr>
                <w:rStyle w:val="spelle"/>
                <w:szCs w:val="28"/>
              </w:rPr>
              <w:t>„</w:t>
            </w:r>
            <w:r w:rsidR="00235D32" w:rsidRPr="00C37A40">
              <w:rPr>
                <w:szCs w:val="28"/>
              </w:rPr>
              <w:t>Par Korupcijas novēršanas un apkarošanas biroja un Valsts ieņēmumu dienesta kompetences sadalījumu saistībā ar valsts amatpersonu deklarācijās sniegto ziņu patiesuma pārbaudi”</w:t>
            </w:r>
            <w:r w:rsidR="00497840" w:rsidRPr="00C37A40">
              <w:rPr>
                <w:rStyle w:val="spelle"/>
                <w:szCs w:val="28"/>
              </w:rPr>
              <w:t xml:space="preserve"> 3.nodaļā minētos normatīvo aktu projektus.</w:t>
            </w:r>
            <w:r w:rsidR="00497840" w:rsidRPr="00C37A40">
              <w:rPr>
                <w:bCs/>
                <w:szCs w:val="28"/>
              </w:rPr>
              <w:t xml:space="preserve"> </w:t>
            </w:r>
          </w:p>
        </w:tc>
      </w:tr>
      <w:tr w:rsidR="00E77ED8" w:rsidRPr="00C37A40" w:rsidTr="00636950">
        <w:trPr>
          <w:trHeight w:val="472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2.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Pašreizējā situācija un problēmas</w:t>
            </w:r>
          </w:p>
        </w:tc>
        <w:tc>
          <w:tcPr>
            <w:tcW w:w="6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2EB0" w:rsidRDefault="003C3BFB" w:rsidP="003C3BFB">
            <w:pPr>
              <w:pStyle w:val="Heading4"/>
              <w:spacing w:before="0" w:beforeAutospacing="0" w:after="0" w:afterAutospacing="0"/>
              <w:ind w:firstLine="720"/>
              <w:jc w:val="both"/>
              <w:rPr>
                <w:b w:val="0"/>
                <w:sz w:val="28"/>
                <w:szCs w:val="28"/>
              </w:rPr>
            </w:pPr>
            <w:r w:rsidRPr="00C37A40">
              <w:rPr>
                <w:b w:val="0"/>
                <w:sz w:val="28"/>
                <w:szCs w:val="28"/>
              </w:rPr>
              <w:t xml:space="preserve">Šobrīd nevienai institūcijai nav ar likumu uzlikts par pienākumu </w:t>
            </w:r>
            <w:r w:rsidR="007B2EB0">
              <w:rPr>
                <w:b w:val="0"/>
                <w:sz w:val="28"/>
                <w:szCs w:val="28"/>
              </w:rPr>
              <w:t>veik</w:t>
            </w:r>
            <w:r w:rsidRPr="00C37A40">
              <w:rPr>
                <w:b w:val="0"/>
                <w:sz w:val="28"/>
                <w:szCs w:val="28"/>
              </w:rPr>
              <w:t>t valsts amatpersonu deklar</w:t>
            </w:r>
            <w:r w:rsidR="00B27982">
              <w:rPr>
                <w:b w:val="0"/>
                <w:sz w:val="28"/>
                <w:szCs w:val="28"/>
              </w:rPr>
              <w:t xml:space="preserve">āciju ziņu patiesuma pārbaudi. </w:t>
            </w:r>
          </w:p>
          <w:p w:rsidR="003C3BFB" w:rsidRDefault="00B27982" w:rsidP="003C3BFB">
            <w:pPr>
              <w:pStyle w:val="Heading4"/>
              <w:spacing w:before="0" w:beforeAutospacing="0" w:after="0" w:afterAutospacing="0"/>
              <w:ind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Valsts ieņēmumu dienests pārbauda tikai to, vai valsts amatpersonu deklarācijas ir iesniegtas noteiktajā termiņā, kā arī vai visas tās sadaļas ir aizpildītas.</w:t>
            </w:r>
          </w:p>
          <w:p w:rsidR="003C3BFB" w:rsidRDefault="003C3BFB" w:rsidP="003C3BFB">
            <w:pPr>
              <w:pStyle w:val="Heading4"/>
              <w:spacing w:before="0" w:beforeAutospacing="0" w:after="0" w:afterAutospacing="0"/>
              <w:ind w:firstLine="720"/>
              <w:jc w:val="both"/>
              <w:rPr>
                <w:b w:val="0"/>
                <w:sz w:val="28"/>
                <w:szCs w:val="28"/>
              </w:rPr>
            </w:pPr>
            <w:r w:rsidRPr="00C37A40">
              <w:rPr>
                <w:b w:val="0"/>
                <w:sz w:val="28"/>
                <w:szCs w:val="28"/>
              </w:rPr>
              <w:t xml:space="preserve">Ar Ministru prezidenta Valda Dombrovska rīkojumu Nr.305 tika izveidota darba grupa priekšlikumu sagatavošanai par </w:t>
            </w:r>
            <w:r w:rsidRPr="00C37A40">
              <w:rPr>
                <w:b w:val="0"/>
                <w:sz w:val="28"/>
                <w:szCs w:val="28"/>
              </w:rPr>
              <w:lastRenderedPageBreak/>
              <w:t>Korupcijas novēršanas un apkarošanas biroja un Valsts ieņēmumu dienesta kompetences sadalījumu saistībā ar valsts amatpersonu deklarācijās sniegto ziņu patiesuma pārbaudi</w:t>
            </w:r>
            <w:r w:rsidR="007B2EB0">
              <w:rPr>
                <w:b w:val="0"/>
                <w:sz w:val="28"/>
                <w:szCs w:val="28"/>
              </w:rPr>
              <w:t>. Darba grupā tika</w:t>
            </w:r>
            <w:r w:rsidRPr="00C37A40">
              <w:rPr>
                <w:b w:val="0"/>
                <w:sz w:val="28"/>
                <w:szCs w:val="28"/>
              </w:rPr>
              <w:t xml:space="preserve"> sagatavots i</w:t>
            </w:r>
            <w:r w:rsidRPr="00C37A40">
              <w:rPr>
                <w:b w:val="0"/>
                <w:iCs/>
                <w:sz w:val="28"/>
                <w:szCs w:val="28"/>
              </w:rPr>
              <w:t>nformatīvais ziņojums</w:t>
            </w:r>
            <w:r w:rsidRPr="00C37A40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C37A40">
              <w:rPr>
                <w:b w:val="0"/>
                <w:iCs/>
                <w:sz w:val="28"/>
                <w:szCs w:val="28"/>
              </w:rPr>
              <w:t>„P</w:t>
            </w:r>
            <w:r w:rsidRPr="00C37A40">
              <w:rPr>
                <w:b w:val="0"/>
                <w:sz w:val="28"/>
                <w:szCs w:val="28"/>
              </w:rPr>
              <w:t>riekšlikumi Korupcijas novēršanas un apkarošanas biroja un Valsts ieņēmumu dienesta kompetences sadalījumam saistībā ar valsts amatpersonu deklarācijās sniegto ziņu patiesuma pārbaudi”. Ziņojumā tika panākta vienošanās</w:t>
            </w:r>
            <w:r w:rsidR="007B2EB0">
              <w:rPr>
                <w:b w:val="0"/>
                <w:sz w:val="28"/>
                <w:szCs w:val="28"/>
              </w:rPr>
              <w:t xml:space="preserve"> starp Korupcijas novēršanas un apkarošanas biroju un Finanšu ministriju</w:t>
            </w:r>
            <w:r w:rsidRPr="00C37A40">
              <w:rPr>
                <w:b w:val="0"/>
                <w:sz w:val="28"/>
                <w:szCs w:val="28"/>
              </w:rPr>
              <w:t>, ka funkciju pārbaudīt valsts amatpersonu deklarācijās sniegto ziņu patiesumu nepieciešams uzdot Korupcijas novēršanas un apkarošanas birojam</w:t>
            </w:r>
            <w:r w:rsidR="007B2EB0">
              <w:rPr>
                <w:b w:val="0"/>
                <w:sz w:val="28"/>
                <w:szCs w:val="28"/>
              </w:rPr>
              <w:t>, tam paredzot arī attiecīgu finansējumu</w:t>
            </w:r>
            <w:r w:rsidRPr="00C37A40">
              <w:rPr>
                <w:b w:val="0"/>
                <w:sz w:val="28"/>
                <w:szCs w:val="28"/>
              </w:rPr>
              <w:t>.</w:t>
            </w:r>
          </w:p>
          <w:p w:rsidR="003C3BFB" w:rsidRPr="00C37A40" w:rsidRDefault="003C3BFB" w:rsidP="003C3BFB">
            <w:pPr>
              <w:pStyle w:val="naisf"/>
              <w:spacing w:before="0" w:after="0"/>
              <w:ind w:firstLine="720"/>
              <w:rPr>
                <w:sz w:val="28"/>
                <w:szCs w:val="28"/>
                <w:lang w:val="lv-LV"/>
              </w:rPr>
            </w:pPr>
            <w:r w:rsidRPr="00C37A40">
              <w:rPr>
                <w:sz w:val="28"/>
                <w:szCs w:val="28"/>
                <w:lang w:val="lv-LV"/>
              </w:rPr>
              <w:t>Korupcijas novēršanas un apkarošanas birojs, lai uzņemtos papildus funkciju pārbaudīt valsts amatpersonu deklarācijās sniegto ziņu patiesumu pieprasīja papildus 11 amata vietas</w:t>
            </w:r>
            <w:r w:rsidR="00C37A40" w:rsidRPr="00C37A40">
              <w:rPr>
                <w:sz w:val="28"/>
                <w:szCs w:val="28"/>
                <w:lang w:val="lv-LV"/>
              </w:rPr>
              <w:t>, taču</w:t>
            </w:r>
            <w:r w:rsidR="00C37A40" w:rsidRPr="00C37A40">
              <w:rPr>
                <w:b/>
                <w:sz w:val="28"/>
                <w:szCs w:val="28"/>
                <w:lang w:val="lv-LV"/>
              </w:rPr>
              <w:t xml:space="preserve"> s</w:t>
            </w:r>
            <w:r w:rsidRPr="00C37A40">
              <w:rPr>
                <w:sz w:val="28"/>
                <w:szCs w:val="28"/>
                <w:lang w:val="lv-LV"/>
              </w:rPr>
              <w:t xml:space="preserve">askaņā ar Finanšu ministrijas 2010.gada 23.jūlija vēstulē Nr.20-1-01/6211 “Par Korupcijas novēršanas un apkarošanas biroja 2010.gada 7.maija vēstulē Nr.1/4205 un Saeimas Valsts pārvaldes un pašvaldības komisijas 2009.gada 27.maija vēstulē Nr.9/7-2-n/74-(9/09) minēto”, kurā Finanšu ministrija ir paudusi viedokli, ka pašreizējā ekonomiskajā situācijā valstī nav iespējams </w:t>
            </w:r>
            <w:r w:rsidR="00C37A40" w:rsidRPr="00C37A40">
              <w:rPr>
                <w:sz w:val="28"/>
                <w:szCs w:val="28"/>
                <w:lang w:val="lv-LV"/>
              </w:rPr>
              <w:t xml:space="preserve">Korupcijas novēršanas </w:t>
            </w:r>
            <w:r w:rsidR="00C37A40" w:rsidRPr="00C37A40">
              <w:rPr>
                <w:sz w:val="28"/>
                <w:szCs w:val="28"/>
                <w:lang w:val="lv-LV"/>
              </w:rPr>
              <w:lastRenderedPageBreak/>
              <w:t>un apkarošanas birojam</w:t>
            </w:r>
            <w:r w:rsidRPr="00C37A40">
              <w:rPr>
                <w:sz w:val="28"/>
                <w:szCs w:val="28"/>
                <w:lang w:val="lv-LV"/>
              </w:rPr>
              <w:t xml:space="preserve"> piešķirt papildus budžetu visām prasītajām amata vietām un ka būtu iespējams papildus budžets tikai 3 papildus amata vietām ar attiecīgu finansējumu.</w:t>
            </w:r>
          </w:p>
          <w:p w:rsidR="003C3BFB" w:rsidRPr="00C37A40" w:rsidRDefault="003C3BFB" w:rsidP="003C3BFB">
            <w:pPr>
              <w:pStyle w:val="naisf"/>
              <w:spacing w:before="0" w:after="0"/>
              <w:ind w:firstLine="720"/>
              <w:rPr>
                <w:bCs/>
                <w:sz w:val="28"/>
                <w:szCs w:val="28"/>
                <w:lang w:val="lv-LV"/>
              </w:rPr>
            </w:pPr>
            <w:r w:rsidRPr="00C37A40">
              <w:rPr>
                <w:sz w:val="28"/>
                <w:szCs w:val="28"/>
                <w:lang w:val="lv-LV"/>
              </w:rPr>
              <w:t>Šajā gadījumā tikai 3 amatpersonas strādās ar deklarāciju pārbaudi un kontroli, attiecīgi ar apmēram 250 deklarācijām, un neviena amatpersona ne</w:t>
            </w:r>
            <w:r w:rsidRPr="00C37A40">
              <w:rPr>
                <w:bCs/>
                <w:sz w:val="28"/>
                <w:szCs w:val="28"/>
                <w:lang w:val="lv-LV"/>
              </w:rPr>
              <w:t xml:space="preserve">sniegs skaidrojumus par valsts amatpersonu deklarāciju aizpildīšanas kārtību. </w:t>
            </w:r>
          </w:p>
          <w:p w:rsidR="003C3BFB" w:rsidRPr="00C37A40" w:rsidRDefault="003C3BFB" w:rsidP="007B2EB0">
            <w:pPr>
              <w:autoSpaceDE w:val="0"/>
              <w:autoSpaceDN w:val="0"/>
              <w:adjustRightInd w:val="0"/>
              <w:ind w:firstLine="694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</w:rPr>
              <w:t>Finanšu ministrija (</w:t>
            </w:r>
            <w:r w:rsidR="00C37A40" w:rsidRPr="00C37A40">
              <w:rPr>
                <w:bCs/>
                <w:szCs w:val="28"/>
              </w:rPr>
              <w:t>Valsts ieņēmumu dienests</w:t>
            </w:r>
            <w:r w:rsidRPr="00C37A40">
              <w:rPr>
                <w:szCs w:val="28"/>
              </w:rPr>
              <w:t>) no 2012.gada 1.janvāra nodo</w:t>
            </w:r>
            <w:r w:rsidR="007B2EB0">
              <w:rPr>
                <w:szCs w:val="28"/>
              </w:rPr>
              <w:t>s</w:t>
            </w:r>
            <w:r w:rsidRPr="00C37A40">
              <w:rPr>
                <w:szCs w:val="28"/>
              </w:rPr>
              <w:t xml:space="preserve"> </w:t>
            </w:r>
            <w:r w:rsidR="00C37A40" w:rsidRPr="00C37A40">
              <w:rPr>
                <w:szCs w:val="28"/>
              </w:rPr>
              <w:t>Korupcijas novēršanas un apkarošanas birojam</w:t>
            </w:r>
            <w:r w:rsidRPr="00C37A40">
              <w:rPr>
                <w:szCs w:val="28"/>
              </w:rPr>
              <w:t xml:space="preserve"> 3 amata vietas ar finansējumu no valsts budžeta bāzes izdevumiem 21 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443"/>
                <w:attr w:name="currency_text" w:val="latu"/>
              </w:smartTagPr>
              <w:r w:rsidRPr="00C37A40">
                <w:rPr>
                  <w:szCs w:val="28"/>
                </w:rPr>
                <w:t>443 latu</w:t>
              </w:r>
            </w:smartTag>
            <w:r w:rsidRPr="00C37A40">
              <w:rPr>
                <w:szCs w:val="28"/>
              </w:rPr>
              <w:t xml:space="preserve"> apmērā. Ņemot vērā, ka pēc </w:t>
            </w:r>
            <w:r w:rsidR="00C37A40" w:rsidRPr="00C37A40">
              <w:rPr>
                <w:szCs w:val="28"/>
              </w:rPr>
              <w:t>Korupcijas novēršanas un apkarošanas biroja</w:t>
            </w:r>
            <w:r w:rsidRPr="00C37A40">
              <w:rPr>
                <w:szCs w:val="28"/>
              </w:rPr>
              <w:t xml:space="preserve"> veiktajiem aprēķiniem 3 amata vietu darbības nodrošināšanai ir nepieciešami 48 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015"/>
                <w:attr w:name="currency_text" w:val="latu"/>
              </w:smartTagPr>
              <w:r w:rsidRPr="00C37A40">
                <w:rPr>
                  <w:szCs w:val="28"/>
                </w:rPr>
                <w:t>015 latu</w:t>
              </w:r>
            </w:smartTag>
            <w:r w:rsidRPr="00C37A40">
              <w:rPr>
                <w:szCs w:val="28"/>
              </w:rPr>
              <w:t>, tad par papildu finansējumu lemjams 2012.gada valsts budžeta sagatavošanas procesā.</w:t>
            </w:r>
          </w:p>
        </w:tc>
      </w:tr>
      <w:tr w:rsidR="00E77ED8" w:rsidRPr="00C37A40" w:rsidTr="00636950">
        <w:trPr>
          <w:trHeight w:val="1071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lastRenderedPageBreak/>
              <w:t> 3.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Saistītie politikas ietekmes novērtējumi un pētījumi</w:t>
            </w:r>
          </w:p>
        </w:tc>
        <w:tc>
          <w:tcPr>
            <w:tcW w:w="6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A6B4A" w:rsidP="00EA6B4A">
            <w:pPr>
              <w:spacing w:before="100" w:beforeAutospacing="1" w:after="100" w:afterAutospacing="1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 xml:space="preserve">Izstrādāts un </w:t>
            </w:r>
            <w:r w:rsidRPr="00C37A40">
              <w:rPr>
                <w:bCs/>
                <w:kern w:val="36"/>
                <w:szCs w:val="28"/>
                <w:lang w:eastAsia="lv-LV"/>
              </w:rPr>
              <w:t>Ministru kabineta 2010.gada 12.oktobra sēdē (prot. nr. 52 31.§)</w:t>
            </w:r>
            <w:r w:rsidRPr="00C37A40">
              <w:rPr>
                <w:szCs w:val="28"/>
                <w:lang w:eastAsia="lv-LV"/>
              </w:rPr>
              <w:t xml:space="preserve"> pieņemts </w:t>
            </w:r>
            <w:r w:rsidRPr="00C37A40">
              <w:rPr>
                <w:szCs w:val="28"/>
              </w:rPr>
              <w:t>i</w:t>
            </w:r>
            <w:r w:rsidRPr="00C37A40">
              <w:rPr>
                <w:iCs/>
                <w:szCs w:val="28"/>
              </w:rPr>
              <w:t>nformatīvais ziņojums</w:t>
            </w:r>
            <w:r w:rsidRPr="00C37A40">
              <w:rPr>
                <w:i/>
                <w:iCs/>
                <w:szCs w:val="28"/>
              </w:rPr>
              <w:t xml:space="preserve"> </w:t>
            </w:r>
            <w:r w:rsidRPr="00C37A40">
              <w:rPr>
                <w:iCs/>
                <w:szCs w:val="28"/>
              </w:rPr>
              <w:t>„P</w:t>
            </w:r>
            <w:r w:rsidRPr="00C37A40">
              <w:rPr>
                <w:szCs w:val="28"/>
              </w:rPr>
              <w:t>riekšlikumi Korupcijas novēršanas un apkarošanas biroja un Valsts ieņēmumu dienesta kompetences sadalījumam saistībā ar valsts amatpersonu deklarācijās sniegto ziņu patiesuma pārbaudi”.</w:t>
            </w:r>
          </w:p>
        </w:tc>
      </w:tr>
      <w:tr w:rsidR="00E77ED8" w:rsidRPr="00C37A40" w:rsidTr="00636950">
        <w:trPr>
          <w:trHeight w:val="384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4.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 xml:space="preserve"> Tiesiskā </w:t>
            </w:r>
            <w:r w:rsidRPr="00C37A40">
              <w:rPr>
                <w:szCs w:val="28"/>
                <w:lang w:eastAsia="lv-LV"/>
              </w:rPr>
              <w:lastRenderedPageBreak/>
              <w:t>regulējuma mērķis un būtība</w:t>
            </w:r>
          </w:p>
        </w:tc>
        <w:tc>
          <w:tcPr>
            <w:tcW w:w="6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7B2EB0">
            <w:pPr>
              <w:spacing w:before="100" w:beforeAutospacing="1" w:after="100" w:afterAutospacing="1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</w:rPr>
              <w:lastRenderedPageBreak/>
              <w:t xml:space="preserve">Likumprojekta mērķis ir </w:t>
            </w:r>
            <w:r w:rsidR="00EA6B4A" w:rsidRPr="00C37A40">
              <w:rPr>
                <w:szCs w:val="28"/>
              </w:rPr>
              <w:t xml:space="preserve">noteikt, </w:t>
            </w:r>
            <w:r w:rsidR="00EA6B4A" w:rsidRPr="00C37A40">
              <w:rPr>
                <w:szCs w:val="28"/>
              </w:rPr>
              <w:lastRenderedPageBreak/>
              <w:t>ka Korupcijas novēršanas un apkarošanas birojam</w:t>
            </w:r>
            <w:bookmarkStart w:id="2" w:name="bkm22"/>
            <w:r w:rsidR="007B2EB0">
              <w:rPr>
                <w:szCs w:val="28"/>
              </w:rPr>
              <w:t xml:space="preserve"> ir pienākums veikt </w:t>
            </w:r>
            <w:r w:rsidR="007B2EB0" w:rsidRPr="00C37A40">
              <w:rPr>
                <w:szCs w:val="28"/>
              </w:rPr>
              <w:t>valsts amatpersonu dek</w:t>
            </w:r>
            <w:r w:rsidR="007B2EB0">
              <w:rPr>
                <w:szCs w:val="28"/>
              </w:rPr>
              <w:t>larācijās sniegto ziņu patiesuma pārbaudes</w:t>
            </w:r>
            <w:r w:rsidR="00EA6B4A" w:rsidRPr="00C37A40">
              <w:rPr>
                <w:szCs w:val="28"/>
              </w:rPr>
              <w:t>.</w:t>
            </w:r>
            <w:r w:rsidR="007B2EB0">
              <w:rPr>
                <w:szCs w:val="28"/>
              </w:rPr>
              <w:t xml:space="preserve"> </w:t>
            </w:r>
            <w:r w:rsidRPr="00C37A40">
              <w:rPr>
                <w:szCs w:val="28"/>
              </w:rPr>
              <w:t xml:space="preserve"> </w:t>
            </w:r>
            <w:bookmarkEnd w:id="2"/>
            <w:r w:rsidR="007B2EB0">
              <w:rPr>
                <w:szCs w:val="28"/>
              </w:rPr>
              <w:t>Attiecīgi tiek precizēta likuma 28.panta otrādas daļas redakcija. Savukārt likuma 27.pantā tiek svītrotas normas, kas sašaurina to amatpersonu loku, kuru deklarācijas tiek pārbaudītas.</w:t>
            </w:r>
          </w:p>
        </w:tc>
      </w:tr>
      <w:tr w:rsidR="00E77ED8" w:rsidRPr="00C37A40" w:rsidTr="00636950">
        <w:trPr>
          <w:trHeight w:val="476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lastRenderedPageBreak/>
              <w:t> 5.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Projekta izstrādē iesaistītās institūcijas</w:t>
            </w:r>
          </w:p>
        </w:tc>
        <w:tc>
          <w:tcPr>
            <w:tcW w:w="6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 xml:space="preserve">Nav attiecināms </w:t>
            </w:r>
          </w:p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</w:p>
        </w:tc>
      </w:tr>
      <w:tr w:rsidR="00E77ED8" w:rsidRPr="00C37A40" w:rsidTr="00636950">
        <w:trPr>
          <w:trHeight w:val="1340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6.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Iemesli, kādēļ netika nodrošināta sabiedrības līdzdalība</w:t>
            </w:r>
          </w:p>
        </w:tc>
        <w:tc>
          <w:tcPr>
            <w:tcW w:w="6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C05700" w:rsidP="00E77ED8">
            <w:pPr>
              <w:spacing w:before="100" w:beforeAutospacing="1" w:after="100" w:afterAutospacing="1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I</w:t>
            </w:r>
            <w:r w:rsidR="00982BA1" w:rsidRPr="00C37A40">
              <w:rPr>
                <w:szCs w:val="28"/>
                <w:lang w:eastAsia="lv-LV"/>
              </w:rPr>
              <w:t>zsludinot Likumprojektu Valsts sekretāru sanāksmē</w:t>
            </w:r>
            <w:r w:rsidRPr="00C37A40">
              <w:rPr>
                <w:szCs w:val="28"/>
                <w:lang w:eastAsia="lv-LV"/>
              </w:rPr>
              <w:t>,</w:t>
            </w:r>
            <w:r w:rsidR="00982BA1" w:rsidRPr="00C37A40">
              <w:rPr>
                <w:szCs w:val="28"/>
                <w:lang w:eastAsia="lv-LV"/>
              </w:rPr>
              <w:t xml:space="preserve"> tas tiks p</w:t>
            </w:r>
            <w:r w:rsidR="00874AA7" w:rsidRPr="00C37A40">
              <w:rPr>
                <w:szCs w:val="28"/>
                <w:lang w:eastAsia="lv-LV"/>
              </w:rPr>
              <w:t>ublicēts Korupcijas novēršanas un apkarošanas mājas lapā, dodot iespēju ieinteresētajai sabiedrības daļai izteikt komentārus un sniegt priekšlikumus par Likumprojektu.</w:t>
            </w:r>
          </w:p>
        </w:tc>
      </w:tr>
      <w:tr w:rsidR="00E77ED8" w:rsidRPr="00C37A40" w:rsidTr="0063695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7.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Cita informācija</w:t>
            </w:r>
          </w:p>
        </w:tc>
        <w:tc>
          <w:tcPr>
            <w:tcW w:w="6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Nav</w:t>
            </w:r>
          </w:p>
        </w:tc>
      </w:tr>
      <w:tr w:rsidR="00E77ED8" w:rsidRPr="00C37A40" w:rsidTr="00636950">
        <w:trPr>
          <w:tblCellSpacing w:w="0" w:type="dxa"/>
        </w:trPr>
        <w:tc>
          <w:tcPr>
            <w:tcW w:w="910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</w:t>
            </w:r>
          </w:p>
          <w:p w:rsidR="00E77ED8" w:rsidRPr="00C37A40" w:rsidRDefault="00E77ED8" w:rsidP="00E77ED8">
            <w:pPr>
              <w:spacing w:before="100" w:beforeAutospacing="1" w:after="100" w:afterAutospacing="1"/>
              <w:rPr>
                <w:b/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</w:t>
            </w:r>
            <w:r w:rsidRPr="00C37A40">
              <w:rPr>
                <w:b/>
                <w:szCs w:val="28"/>
                <w:lang w:eastAsia="lv-LV"/>
              </w:rPr>
              <w:t>II. Tiesību akta projekta ietekme uz sabiedrību</w:t>
            </w:r>
          </w:p>
        </w:tc>
      </w:tr>
      <w:tr w:rsidR="00E77ED8" w:rsidRPr="00C37A40" w:rsidTr="00636950">
        <w:trPr>
          <w:trHeight w:val="467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1.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Sabiedrības mērķgrupa</w:t>
            </w:r>
          </w:p>
        </w:tc>
        <w:tc>
          <w:tcPr>
            <w:tcW w:w="4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AD0521" w:rsidP="00EA6B4A">
            <w:pPr>
              <w:spacing w:before="100" w:beforeAutospacing="1" w:after="100" w:afterAutospacing="1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Likum</w:t>
            </w:r>
            <w:r w:rsidR="00E77ED8" w:rsidRPr="00C37A40">
              <w:rPr>
                <w:szCs w:val="28"/>
                <w:lang w:eastAsia="lv-LV"/>
              </w:rPr>
              <w:t xml:space="preserve">projekts attiecas uz </w:t>
            </w:r>
            <w:r w:rsidR="00EA6B4A" w:rsidRPr="00C37A40">
              <w:rPr>
                <w:szCs w:val="28"/>
                <w:lang w:eastAsia="lv-LV"/>
              </w:rPr>
              <w:t>valsts amatpersonām, kuras saskaņā ar likumu iesniedz valsts amatpersonu deklarācijas.</w:t>
            </w:r>
            <w:r w:rsidR="00E77ED8" w:rsidRPr="00C37A40">
              <w:rPr>
                <w:szCs w:val="28"/>
                <w:lang w:eastAsia="lv-LV"/>
              </w:rPr>
              <w:t xml:space="preserve"> </w:t>
            </w:r>
          </w:p>
        </w:tc>
      </w:tr>
      <w:tr w:rsidR="00E77ED8" w:rsidRPr="00C37A40" w:rsidTr="00636950">
        <w:trPr>
          <w:trHeight w:val="523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2.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Citas sabiedrības grupas (bez mērķgrupas), kuras tiesiskais regulējums arī ietekmē vai varētu ietekmēt</w:t>
            </w:r>
          </w:p>
        </w:tc>
        <w:tc>
          <w:tcPr>
            <w:tcW w:w="4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Nav attiecināms</w:t>
            </w:r>
          </w:p>
        </w:tc>
      </w:tr>
      <w:tr w:rsidR="00E77ED8" w:rsidRPr="00C37A40" w:rsidTr="00636950">
        <w:trPr>
          <w:trHeight w:val="517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3.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Tiesiskā regulējuma finansiālā ietekme</w:t>
            </w:r>
          </w:p>
        </w:tc>
        <w:tc>
          <w:tcPr>
            <w:tcW w:w="4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A6B4A" w:rsidP="00EA6B4A">
            <w:pPr>
              <w:spacing w:before="100" w:beforeAutospacing="1" w:after="100" w:afterAutospacing="1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P</w:t>
            </w:r>
            <w:r w:rsidRPr="00C37A40">
              <w:rPr>
                <w:szCs w:val="28"/>
              </w:rPr>
              <w:t xml:space="preserve">ēc </w:t>
            </w:r>
            <w:r w:rsidR="00C37A40" w:rsidRPr="00C37A40">
              <w:rPr>
                <w:szCs w:val="28"/>
              </w:rPr>
              <w:t>Korupcijas novēršanas un apkarošanas biroja</w:t>
            </w:r>
            <w:r w:rsidRPr="00C37A40">
              <w:rPr>
                <w:szCs w:val="28"/>
              </w:rPr>
              <w:t xml:space="preserve"> veiktajiem aprēķiniem 3 amata </w:t>
            </w:r>
            <w:r w:rsidRPr="00C37A40">
              <w:rPr>
                <w:szCs w:val="28"/>
              </w:rPr>
              <w:lastRenderedPageBreak/>
              <w:t>vietu darbības nodrošināšanai ir nepieciešami 48 015 latu.</w:t>
            </w:r>
          </w:p>
        </w:tc>
      </w:tr>
      <w:tr w:rsidR="00E77ED8" w:rsidRPr="00C37A40" w:rsidTr="00636950">
        <w:trPr>
          <w:trHeight w:val="517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lastRenderedPageBreak/>
              <w:t> 4.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Tiesiskā regulējuma nefinansiālā ietekme</w:t>
            </w:r>
          </w:p>
        </w:tc>
        <w:tc>
          <w:tcPr>
            <w:tcW w:w="4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Nav attiecināms</w:t>
            </w:r>
          </w:p>
        </w:tc>
      </w:tr>
      <w:tr w:rsidR="00E77ED8" w:rsidRPr="00C37A40" w:rsidTr="00636950">
        <w:trPr>
          <w:trHeight w:val="531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5.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Administratīvās procedūras raksturojums</w:t>
            </w:r>
          </w:p>
        </w:tc>
        <w:tc>
          <w:tcPr>
            <w:tcW w:w="4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color w:val="FF0000"/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Nav attiecināms</w:t>
            </w:r>
          </w:p>
        </w:tc>
      </w:tr>
      <w:tr w:rsidR="00E77ED8" w:rsidRPr="00C37A40" w:rsidTr="00636950">
        <w:trPr>
          <w:trHeight w:val="357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6.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Administratīvo izmaksu monetārs novērtējums</w:t>
            </w:r>
          </w:p>
        </w:tc>
        <w:tc>
          <w:tcPr>
            <w:tcW w:w="4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Nav attiecināms</w:t>
            </w:r>
          </w:p>
        </w:tc>
      </w:tr>
      <w:tr w:rsidR="00E77ED8" w:rsidRPr="00C37A40" w:rsidTr="0063695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7.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Cita informācija</w:t>
            </w:r>
          </w:p>
        </w:tc>
        <w:tc>
          <w:tcPr>
            <w:tcW w:w="4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Nav</w:t>
            </w:r>
          </w:p>
        </w:tc>
      </w:tr>
      <w:tr w:rsidR="00636950" w:rsidRPr="00C37A40" w:rsidTr="0063695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950" w:rsidRPr="00C37A40" w:rsidRDefault="00636950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950" w:rsidRPr="00C37A40" w:rsidRDefault="00636950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</w:p>
        </w:tc>
        <w:tc>
          <w:tcPr>
            <w:tcW w:w="4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6950" w:rsidRPr="00C37A40" w:rsidRDefault="00636950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b/>
                <w:bCs/>
                <w:sz w:val="18"/>
                <w:szCs w:val="18"/>
                <w:lang w:eastAsia="lv-LV"/>
              </w:rPr>
              <w:t>III. Tiesību akta projekta ietekme uz valsts budžetu un pašvaldību budžetiem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b/>
                <w:bCs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b/>
                <w:bCs/>
                <w:sz w:val="18"/>
                <w:szCs w:val="18"/>
                <w:lang w:eastAsia="lv-LV"/>
              </w:rPr>
              <w:t>n-tais gads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Turpmākie trīs gadi (tūkst. latu)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lv-LV"/>
              </w:rPr>
              <w:t>2014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Saskaņā ar valsts budžetu kārtējam gadam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Izmaiņas kārtējā gadā, salīdzinot ar budžetu kārtējam gadam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Izmaiņas, salīdzinot ar kārtējo (n) gadu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6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1. Budžeta ieņēmumi: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1.2. valsts speciālais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1.3. pašvaldību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2. Budžeta izdevumi: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2.1. valsts pamatbudžets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48015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2.2. valsts speciālais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2.3. pašvaldību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3. Finansiālā ietekme: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3.1. valsts pamatbudžets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3.2. speciālais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3.3. pašvaldību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4. Finanšu līdzekļi papildu izde</w:t>
            </w: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5. Precizēta finansiālā ietekme: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lastRenderedPageBreak/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0</w:t>
            </w: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6. Detalizēts ieņēmumu un izdevu</w:t>
            </w: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spacing w:line="360" w:lineRule="auto"/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950" w:rsidRPr="00126511" w:rsidRDefault="00636950" w:rsidP="00E97CE0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636950" w:rsidRPr="00126511" w:rsidTr="00636950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75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 w:rsidRPr="00126511">
              <w:rPr>
                <w:rFonts w:ascii="Verdana" w:hAnsi="Verdana"/>
                <w:sz w:val="18"/>
                <w:szCs w:val="18"/>
                <w:lang w:eastAsia="lv-LV"/>
              </w:rPr>
              <w:t>7. Cita informācija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950" w:rsidRPr="00126511" w:rsidRDefault="00636950" w:rsidP="00E97CE0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sz w:val="18"/>
                <w:szCs w:val="18"/>
                <w:lang w:eastAsia="lv-LV"/>
              </w:rPr>
              <w:t>Nav</w:t>
            </w:r>
          </w:p>
        </w:tc>
      </w:tr>
    </w:tbl>
    <w:p w:rsidR="00E77ED8" w:rsidRPr="00C37A40" w:rsidRDefault="00E77ED8" w:rsidP="00636950">
      <w:pPr>
        <w:rPr>
          <w:szCs w:val="28"/>
          <w:lang w:eastAsia="lv-LV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"/>
        <w:gridCol w:w="3930"/>
        <w:gridCol w:w="4667"/>
      </w:tblGrid>
      <w:tr w:rsidR="00614B31" w:rsidRPr="00C37A40" w:rsidTr="00B81AB5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14B31" w:rsidRPr="00C37A40" w:rsidRDefault="00614B31" w:rsidP="00B81AB5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b/>
                <w:bCs/>
                <w:szCs w:val="28"/>
                <w:lang w:eastAsia="lv-LV"/>
              </w:rPr>
              <w:t xml:space="preserve"> IV. Tiesību akta projekta </w:t>
            </w:r>
            <w:r w:rsidR="00D62C10" w:rsidRPr="00C37A40">
              <w:rPr>
                <w:b/>
                <w:bCs/>
                <w:szCs w:val="28"/>
                <w:lang w:eastAsia="lv-LV"/>
              </w:rPr>
              <w:t>ietekme uz spēkā esošo tiesī</w:t>
            </w:r>
            <w:r w:rsidRPr="00C37A40">
              <w:rPr>
                <w:b/>
                <w:bCs/>
                <w:szCs w:val="28"/>
                <w:lang w:eastAsia="lv-LV"/>
              </w:rPr>
              <w:t>bu normu sistēmu</w:t>
            </w:r>
          </w:p>
        </w:tc>
      </w:tr>
      <w:tr w:rsidR="002B4434" w:rsidRPr="00C37A40" w:rsidTr="00B81AB5">
        <w:trPr>
          <w:trHeight w:val="427"/>
          <w:tblCellSpacing w:w="0" w:type="dxa"/>
        </w:trPr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31" w:rsidRPr="00C37A40" w:rsidRDefault="00614B31" w:rsidP="00B81AB5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1.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31" w:rsidRPr="00C37A40" w:rsidRDefault="00614B31" w:rsidP="00B81AB5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</w:t>
            </w:r>
            <w:r w:rsidR="00D62C10" w:rsidRPr="00C37A40">
              <w:rPr>
                <w:szCs w:val="28"/>
                <w:lang w:eastAsia="lv-LV"/>
              </w:rPr>
              <w:t>Nepieciešamie saistītie tiesību aktu projekti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4B31" w:rsidRPr="00C37A40" w:rsidRDefault="00614B31" w:rsidP="00EA6B4A">
            <w:pPr>
              <w:rPr>
                <w:b/>
                <w:bCs/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</w:t>
            </w:r>
            <w:r w:rsidR="002B4434" w:rsidRPr="00C37A40">
              <w:rPr>
                <w:szCs w:val="28"/>
                <w:lang w:eastAsia="lv-LV"/>
              </w:rPr>
              <w:t>Nepieciešami grozījumi</w:t>
            </w:r>
            <w:r w:rsidR="00D62C10" w:rsidRPr="00C37A40">
              <w:rPr>
                <w:szCs w:val="28"/>
                <w:lang w:eastAsia="lv-LV"/>
              </w:rPr>
              <w:t xml:space="preserve"> </w:t>
            </w:r>
            <w:r w:rsidR="00EA6B4A" w:rsidRPr="00C37A40">
              <w:rPr>
                <w:szCs w:val="28"/>
                <w:lang w:eastAsia="lv-LV"/>
              </w:rPr>
              <w:t xml:space="preserve">Latvijas Administratīvo pārkāpumu kodeksā, nosakot </w:t>
            </w:r>
            <w:r w:rsidR="00EA6B4A" w:rsidRPr="00C37A40">
              <w:rPr>
                <w:szCs w:val="28"/>
              </w:rPr>
              <w:t xml:space="preserve">ka saukšana pie administratīvās atbildības par nepatiesu ziņu norādīšanu valsts amatpersonas deklarācijā ir </w:t>
            </w:r>
            <w:r w:rsidR="00C37A40" w:rsidRPr="00C37A40">
              <w:rPr>
                <w:szCs w:val="28"/>
              </w:rPr>
              <w:t>Korupcijas novēršanas un apkarošanas biroja</w:t>
            </w:r>
            <w:r w:rsidR="00EA6B4A" w:rsidRPr="00C37A40">
              <w:rPr>
                <w:szCs w:val="28"/>
              </w:rPr>
              <w:t xml:space="preserve"> kompetencē, veicot grozījumus Administratīvo pārkāpumu kodeksa </w:t>
            </w:r>
            <w:r w:rsidR="00EA6B4A" w:rsidRPr="00C37A40">
              <w:rPr>
                <w:color w:val="000000"/>
                <w:szCs w:val="28"/>
              </w:rPr>
              <w:t>166.</w:t>
            </w:r>
            <w:r w:rsidR="00EA6B4A" w:rsidRPr="00C37A40">
              <w:rPr>
                <w:color w:val="000000"/>
                <w:szCs w:val="28"/>
                <w:vertAlign w:val="superscript"/>
              </w:rPr>
              <w:t>27</w:t>
            </w:r>
            <w:r w:rsidR="00EA6B4A" w:rsidRPr="00C37A40">
              <w:rPr>
                <w:szCs w:val="28"/>
              </w:rPr>
              <w:t xml:space="preserve">, </w:t>
            </w:r>
            <w:r w:rsidR="00EA6B4A" w:rsidRPr="00C37A40">
              <w:rPr>
                <w:color w:val="000000"/>
                <w:szCs w:val="28"/>
              </w:rPr>
              <w:t>214.</w:t>
            </w:r>
            <w:r w:rsidR="00EA6B4A" w:rsidRPr="00C37A40">
              <w:rPr>
                <w:color w:val="000000"/>
                <w:szCs w:val="28"/>
                <w:vertAlign w:val="superscript"/>
              </w:rPr>
              <w:t xml:space="preserve">2 </w:t>
            </w:r>
            <w:r w:rsidR="00EA6B4A" w:rsidRPr="00C37A40">
              <w:rPr>
                <w:color w:val="000000"/>
                <w:szCs w:val="28"/>
              </w:rPr>
              <w:t>un 215.</w:t>
            </w:r>
            <w:r w:rsidR="00EA6B4A" w:rsidRPr="00C37A40">
              <w:rPr>
                <w:color w:val="000000"/>
                <w:szCs w:val="28"/>
                <w:vertAlign w:val="superscript"/>
              </w:rPr>
              <w:t>1</w:t>
            </w:r>
            <w:r w:rsidR="00EA6B4A" w:rsidRPr="00C37A40">
              <w:rPr>
                <w:color w:val="000000"/>
                <w:szCs w:val="28"/>
              </w:rPr>
              <w:t xml:space="preserve"> pantā.</w:t>
            </w:r>
          </w:p>
        </w:tc>
      </w:tr>
      <w:tr w:rsidR="00636950" w:rsidRPr="00C37A40" w:rsidTr="00E77ED8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636950" w:rsidRDefault="00636950" w:rsidP="00636950">
            <w:pPr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</w:t>
            </w:r>
          </w:p>
          <w:p w:rsidR="00636950" w:rsidRDefault="00636950" w:rsidP="00636950">
            <w:pPr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Anotācijas V un VI sadaļa – nav attiecināms.</w:t>
            </w:r>
          </w:p>
          <w:p w:rsidR="00636950" w:rsidRPr="00C37A40" w:rsidRDefault="00636950" w:rsidP="00636950">
            <w:pPr>
              <w:rPr>
                <w:b/>
                <w:bCs/>
                <w:szCs w:val="28"/>
                <w:lang w:eastAsia="lv-LV"/>
              </w:rPr>
            </w:pPr>
          </w:p>
        </w:tc>
      </w:tr>
      <w:tr w:rsidR="00E77ED8" w:rsidRPr="00C37A40" w:rsidTr="00E77ED8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b/>
                <w:bCs/>
                <w:szCs w:val="28"/>
                <w:lang w:eastAsia="lv-LV"/>
              </w:rPr>
              <w:t> VII. Tiesību akta projekta izpildes nodrošināšana un tās ietekme uz institūcijām</w:t>
            </w:r>
          </w:p>
        </w:tc>
      </w:tr>
      <w:tr w:rsidR="00E77ED8" w:rsidRPr="00C37A40" w:rsidTr="00E77ED8">
        <w:trPr>
          <w:trHeight w:val="427"/>
          <w:tblCellSpacing w:w="0" w:type="dxa"/>
        </w:trPr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1.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Projekta izpildē iesaistītās institūcijas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DA1FA5">
            <w:pPr>
              <w:spacing w:before="100" w:beforeAutospacing="1" w:after="100" w:afterAutospacing="1"/>
              <w:jc w:val="both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</w:t>
            </w:r>
            <w:r w:rsidR="00DA1FA5" w:rsidRPr="00C37A40">
              <w:rPr>
                <w:szCs w:val="28"/>
                <w:lang w:eastAsia="lv-LV"/>
              </w:rPr>
              <w:t>Korupcijas novēršanas un apkarošanas birojs un Valsts ieņēmumu dienests.</w:t>
            </w:r>
          </w:p>
        </w:tc>
      </w:tr>
      <w:tr w:rsidR="00E77ED8" w:rsidRPr="00C37A40" w:rsidTr="00E77ED8">
        <w:trPr>
          <w:trHeight w:val="463"/>
          <w:tblCellSpacing w:w="0" w:type="dxa"/>
        </w:trPr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2.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Projekta izpildes ietekme uz pārvaldes funkcijām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DA1FA5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</w:t>
            </w:r>
            <w:r w:rsidR="00DA1FA5" w:rsidRPr="00C37A40">
              <w:rPr>
                <w:szCs w:val="28"/>
                <w:lang w:eastAsia="lv-LV"/>
              </w:rPr>
              <w:t xml:space="preserve">Tiks paplašinātas Korupcijas novēršanas un apkarošanas biroja funkcijas, paredzot, ka </w:t>
            </w:r>
            <w:r w:rsidR="00DA1FA5" w:rsidRPr="00C37A40">
              <w:rPr>
                <w:szCs w:val="28"/>
              </w:rPr>
              <w:t>Korupcijas novēršanas un apkarošanas birojam ir pienākums pārbaudīt valsts amatpersonu deklarācijās sniegto ziņu patiesumu.</w:t>
            </w:r>
          </w:p>
        </w:tc>
      </w:tr>
      <w:tr w:rsidR="00E77ED8" w:rsidRPr="00C37A40" w:rsidTr="00E77ED8">
        <w:trPr>
          <w:trHeight w:val="725"/>
          <w:tblCellSpacing w:w="0" w:type="dxa"/>
        </w:trPr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3.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Projekta izpildes ietekme uz pārvaldes institucionālo struktūru.</w:t>
            </w:r>
          </w:p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Jaunu institūciju izveide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DA1FA5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Jaunas valsts un pašvaldību institūcijas netiks radītas. Tiks paplašinātas Korupcijas novēršanas un apkarošanas biroja funkcijas un amatpersonu skaits.</w:t>
            </w:r>
          </w:p>
        </w:tc>
      </w:tr>
      <w:tr w:rsidR="00E77ED8" w:rsidRPr="00C37A40" w:rsidTr="00E77ED8">
        <w:trPr>
          <w:trHeight w:val="780"/>
          <w:tblCellSpacing w:w="0" w:type="dxa"/>
        </w:trPr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4.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Projekta izpildes ietekme uz pārvaldes institucionālo struktūru.</w:t>
            </w:r>
          </w:p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Esošu institūciju likvidācija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Nav</w:t>
            </w:r>
          </w:p>
        </w:tc>
      </w:tr>
      <w:tr w:rsidR="00E77ED8" w:rsidRPr="00C37A40" w:rsidTr="00E77ED8">
        <w:trPr>
          <w:trHeight w:val="703"/>
          <w:tblCellSpacing w:w="0" w:type="dxa"/>
        </w:trPr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lastRenderedPageBreak/>
              <w:t> 5.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Projekta izpildes ietekme uz pārvaldes institucionālo struktūru.</w:t>
            </w:r>
          </w:p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Esošu institūciju reorganizācija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Nav</w:t>
            </w:r>
          </w:p>
        </w:tc>
      </w:tr>
      <w:tr w:rsidR="00E77ED8" w:rsidRPr="00C37A40" w:rsidTr="00E77ED8">
        <w:trPr>
          <w:trHeight w:val="476"/>
          <w:tblCellSpacing w:w="0" w:type="dxa"/>
        </w:trPr>
        <w:tc>
          <w:tcPr>
            <w:tcW w:w="5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6.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Cita informācija</w:t>
            </w:r>
          </w:p>
        </w:tc>
        <w:tc>
          <w:tcPr>
            <w:tcW w:w="4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7ED8" w:rsidRPr="00C37A40" w:rsidRDefault="00E77ED8" w:rsidP="00E77ED8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C37A40">
              <w:rPr>
                <w:szCs w:val="28"/>
                <w:lang w:eastAsia="lv-LV"/>
              </w:rPr>
              <w:t> Nav</w:t>
            </w:r>
          </w:p>
        </w:tc>
      </w:tr>
    </w:tbl>
    <w:p w:rsidR="00B27982" w:rsidRDefault="00E77ED8" w:rsidP="00E77ED8">
      <w:pPr>
        <w:spacing w:before="100" w:beforeAutospacing="1" w:after="100" w:afterAutospacing="1"/>
        <w:rPr>
          <w:szCs w:val="28"/>
          <w:lang w:eastAsia="lv-LV"/>
        </w:rPr>
      </w:pPr>
      <w:r w:rsidRPr="00C37A40">
        <w:rPr>
          <w:szCs w:val="28"/>
          <w:lang w:eastAsia="lv-LV"/>
        </w:rPr>
        <w:t> </w:t>
      </w:r>
    </w:p>
    <w:p w:rsidR="00E77ED8" w:rsidRPr="00C37A40" w:rsidRDefault="00E77ED8" w:rsidP="00E77ED8">
      <w:pPr>
        <w:spacing w:before="100" w:beforeAutospacing="1" w:after="100" w:afterAutospacing="1"/>
        <w:rPr>
          <w:szCs w:val="28"/>
        </w:rPr>
      </w:pPr>
      <w:r w:rsidRPr="00C37A40">
        <w:rPr>
          <w:szCs w:val="28"/>
        </w:rPr>
        <w:t>Ministru</w:t>
      </w:r>
      <w:r w:rsidR="00153F49" w:rsidRPr="00C37A40">
        <w:rPr>
          <w:szCs w:val="28"/>
        </w:rPr>
        <w:t xml:space="preserve"> </w:t>
      </w:r>
      <w:r w:rsidRPr="00C37A40">
        <w:rPr>
          <w:szCs w:val="28"/>
        </w:rPr>
        <w:t>prezidents</w:t>
      </w:r>
      <w:r w:rsidRPr="00C37A40">
        <w:rPr>
          <w:szCs w:val="28"/>
        </w:rPr>
        <w:tab/>
      </w:r>
      <w:r w:rsidRPr="00C37A40">
        <w:rPr>
          <w:szCs w:val="28"/>
        </w:rPr>
        <w:tab/>
      </w:r>
      <w:r w:rsidRPr="00C37A40">
        <w:rPr>
          <w:szCs w:val="28"/>
        </w:rPr>
        <w:tab/>
      </w:r>
      <w:r w:rsidRPr="00C37A40">
        <w:rPr>
          <w:szCs w:val="28"/>
        </w:rPr>
        <w:tab/>
      </w:r>
      <w:r w:rsidRPr="00C37A40">
        <w:rPr>
          <w:szCs w:val="28"/>
        </w:rPr>
        <w:tab/>
      </w:r>
      <w:r w:rsidRPr="00C37A40">
        <w:rPr>
          <w:szCs w:val="28"/>
        </w:rPr>
        <w:tab/>
        <w:t>V.Dombrovskis</w:t>
      </w:r>
    </w:p>
    <w:p w:rsidR="00E77ED8" w:rsidRPr="00C37A40" w:rsidRDefault="00E77ED8" w:rsidP="00E77ED8">
      <w:pPr>
        <w:pStyle w:val="Header"/>
        <w:rPr>
          <w:szCs w:val="28"/>
        </w:rPr>
      </w:pPr>
      <w:r w:rsidRPr="00C37A40">
        <w:rPr>
          <w:szCs w:val="28"/>
        </w:rPr>
        <w:tab/>
      </w:r>
    </w:p>
    <w:p w:rsidR="00E77ED8" w:rsidRPr="00C37A40" w:rsidRDefault="00E77ED8" w:rsidP="00E77ED8">
      <w:pPr>
        <w:pStyle w:val="Header"/>
        <w:rPr>
          <w:szCs w:val="28"/>
        </w:rPr>
      </w:pPr>
      <w:r w:rsidRPr="00C37A40">
        <w:rPr>
          <w:szCs w:val="28"/>
        </w:rPr>
        <w:t xml:space="preserve">Vizē Korupcijas novēršanas un </w:t>
      </w:r>
    </w:p>
    <w:p w:rsidR="00E77ED8" w:rsidRPr="00C37A40" w:rsidRDefault="00E77ED8" w:rsidP="00E77ED8">
      <w:pPr>
        <w:pStyle w:val="Header"/>
        <w:rPr>
          <w:szCs w:val="28"/>
        </w:rPr>
      </w:pPr>
      <w:r w:rsidRPr="00C37A40">
        <w:rPr>
          <w:szCs w:val="28"/>
        </w:rPr>
        <w:t xml:space="preserve">apkarošanas biroja priekšnieks </w:t>
      </w:r>
      <w:r w:rsidRPr="00C37A40">
        <w:rPr>
          <w:szCs w:val="28"/>
        </w:rPr>
        <w:tab/>
        <w:t xml:space="preserve">      </w:t>
      </w:r>
      <w:bookmarkStart w:id="3" w:name="_GoBack"/>
      <w:r w:rsidRPr="00C37A40">
        <w:rPr>
          <w:szCs w:val="28"/>
        </w:rPr>
        <w:t xml:space="preserve"> </w:t>
      </w:r>
      <w:bookmarkEnd w:id="3"/>
      <w:r w:rsidRPr="00C37A40">
        <w:rPr>
          <w:szCs w:val="28"/>
        </w:rPr>
        <w:t xml:space="preserve">                                    N.Vilnītis</w:t>
      </w:r>
      <w:r w:rsidRPr="00C37A40">
        <w:rPr>
          <w:szCs w:val="28"/>
        </w:rPr>
        <w:tab/>
      </w:r>
      <w:r w:rsidRPr="00C37A40">
        <w:rPr>
          <w:szCs w:val="28"/>
        </w:rPr>
        <w:tab/>
      </w:r>
    </w:p>
    <w:p w:rsidR="00E77ED8" w:rsidRPr="00C37A40" w:rsidRDefault="00E77ED8" w:rsidP="00E77ED8">
      <w:pPr>
        <w:jc w:val="both"/>
        <w:rPr>
          <w:szCs w:val="28"/>
        </w:rPr>
      </w:pPr>
    </w:p>
    <w:p w:rsidR="00874AA7" w:rsidRPr="00C37A40" w:rsidRDefault="00874AA7" w:rsidP="00E77ED8">
      <w:pPr>
        <w:jc w:val="both"/>
        <w:rPr>
          <w:szCs w:val="28"/>
        </w:rPr>
      </w:pPr>
    </w:p>
    <w:p w:rsidR="00475FA0" w:rsidRPr="00C37A40" w:rsidRDefault="00475FA0" w:rsidP="00E77ED8">
      <w:pPr>
        <w:jc w:val="both"/>
        <w:rPr>
          <w:szCs w:val="28"/>
        </w:rPr>
      </w:pPr>
    </w:p>
    <w:p w:rsidR="00475FA0" w:rsidRPr="00C37A40" w:rsidRDefault="00475FA0" w:rsidP="00E77ED8">
      <w:pPr>
        <w:jc w:val="both"/>
        <w:rPr>
          <w:szCs w:val="28"/>
        </w:rPr>
      </w:pPr>
    </w:p>
    <w:p w:rsidR="00475FA0" w:rsidRPr="00C37A40" w:rsidRDefault="00475FA0" w:rsidP="00E77ED8">
      <w:pPr>
        <w:jc w:val="both"/>
        <w:rPr>
          <w:szCs w:val="28"/>
        </w:rPr>
      </w:pPr>
    </w:p>
    <w:p w:rsidR="00E77ED8" w:rsidRPr="00B27982" w:rsidRDefault="007E38A5" w:rsidP="00E77ED8">
      <w:pPr>
        <w:jc w:val="both"/>
        <w:rPr>
          <w:sz w:val="24"/>
          <w:szCs w:val="24"/>
        </w:rPr>
      </w:pPr>
      <w:r w:rsidRPr="00B27982">
        <w:rPr>
          <w:sz w:val="24"/>
          <w:szCs w:val="24"/>
        </w:rPr>
        <w:fldChar w:fldCharType="begin"/>
      </w:r>
      <w:r w:rsidRPr="00B27982">
        <w:rPr>
          <w:sz w:val="24"/>
          <w:szCs w:val="24"/>
        </w:rPr>
        <w:instrText xml:space="preserve"> CREATEDATE   \* MERGEFORMAT </w:instrText>
      </w:r>
      <w:r w:rsidRPr="00B27982">
        <w:rPr>
          <w:sz w:val="24"/>
          <w:szCs w:val="24"/>
        </w:rPr>
        <w:fldChar w:fldCharType="separate"/>
      </w:r>
      <w:r w:rsidRPr="00B27982">
        <w:rPr>
          <w:noProof/>
          <w:sz w:val="24"/>
          <w:szCs w:val="24"/>
        </w:rPr>
        <w:t>2011.0</w:t>
      </w:r>
      <w:r w:rsidR="00DA1FA5" w:rsidRPr="00B27982">
        <w:rPr>
          <w:noProof/>
          <w:sz w:val="24"/>
          <w:szCs w:val="24"/>
        </w:rPr>
        <w:t>2</w:t>
      </w:r>
      <w:r w:rsidRPr="00B27982">
        <w:rPr>
          <w:noProof/>
          <w:sz w:val="24"/>
          <w:szCs w:val="24"/>
        </w:rPr>
        <w:t>.</w:t>
      </w:r>
      <w:r w:rsidR="00DA1FA5" w:rsidRPr="00B27982">
        <w:rPr>
          <w:noProof/>
          <w:sz w:val="24"/>
          <w:szCs w:val="24"/>
        </w:rPr>
        <w:t>0</w:t>
      </w:r>
      <w:r w:rsidR="001D01E1">
        <w:rPr>
          <w:noProof/>
          <w:sz w:val="24"/>
          <w:szCs w:val="24"/>
        </w:rPr>
        <w:t>8</w:t>
      </w:r>
      <w:r w:rsidRPr="00B27982">
        <w:rPr>
          <w:noProof/>
          <w:sz w:val="24"/>
          <w:szCs w:val="24"/>
        </w:rPr>
        <w:t xml:space="preserve">. </w:t>
      </w:r>
      <w:r w:rsidR="001D01E1">
        <w:rPr>
          <w:noProof/>
          <w:sz w:val="24"/>
          <w:szCs w:val="24"/>
        </w:rPr>
        <w:t>9</w:t>
      </w:r>
      <w:r w:rsidRPr="00B27982">
        <w:rPr>
          <w:noProof/>
          <w:sz w:val="24"/>
          <w:szCs w:val="24"/>
        </w:rPr>
        <w:t>:</w:t>
      </w:r>
      <w:r w:rsidR="001D01E1">
        <w:rPr>
          <w:noProof/>
          <w:sz w:val="24"/>
          <w:szCs w:val="24"/>
        </w:rPr>
        <w:t>2</w:t>
      </w:r>
      <w:r w:rsidRPr="00B27982">
        <w:rPr>
          <w:noProof/>
          <w:sz w:val="24"/>
          <w:szCs w:val="24"/>
        </w:rPr>
        <w:t>7</w:t>
      </w:r>
      <w:r w:rsidRPr="00B27982">
        <w:rPr>
          <w:sz w:val="24"/>
          <w:szCs w:val="24"/>
        </w:rPr>
        <w:fldChar w:fldCharType="end"/>
      </w:r>
    </w:p>
    <w:p w:rsidR="007E38A5" w:rsidRPr="00B27982" w:rsidRDefault="00DA1FA5" w:rsidP="00E77ED8">
      <w:pPr>
        <w:jc w:val="both"/>
        <w:rPr>
          <w:sz w:val="24"/>
          <w:szCs w:val="24"/>
        </w:rPr>
      </w:pPr>
      <w:r w:rsidRPr="00B27982">
        <w:rPr>
          <w:sz w:val="24"/>
          <w:szCs w:val="24"/>
        </w:rPr>
        <w:t>1</w:t>
      </w:r>
      <w:r w:rsidR="00D05C76">
        <w:rPr>
          <w:sz w:val="24"/>
          <w:szCs w:val="24"/>
        </w:rPr>
        <w:t>03</w:t>
      </w:r>
      <w:r w:rsidR="00B27982">
        <w:rPr>
          <w:sz w:val="24"/>
          <w:szCs w:val="24"/>
        </w:rPr>
        <w:t>4</w:t>
      </w:r>
    </w:p>
    <w:p w:rsidR="00D62C10" w:rsidRPr="00B27982" w:rsidRDefault="00D62C10" w:rsidP="00D62C10">
      <w:pPr>
        <w:rPr>
          <w:sz w:val="24"/>
          <w:szCs w:val="24"/>
        </w:rPr>
      </w:pPr>
      <w:proofErr w:type="spellStart"/>
      <w:r w:rsidRPr="00B27982">
        <w:rPr>
          <w:sz w:val="24"/>
          <w:szCs w:val="24"/>
        </w:rPr>
        <w:t>A.Strīķeris</w:t>
      </w:r>
      <w:proofErr w:type="spellEnd"/>
    </w:p>
    <w:p w:rsidR="00D62C10" w:rsidRPr="00B27982" w:rsidRDefault="00D62C10" w:rsidP="00D62C10">
      <w:pPr>
        <w:rPr>
          <w:sz w:val="24"/>
          <w:szCs w:val="24"/>
        </w:rPr>
      </w:pPr>
      <w:r w:rsidRPr="00B27982">
        <w:rPr>
          <w:sz w:val="24"/>
          <w:szCs w:val="24"/>
        </w:rPr>
        <w:t>67356165-231</w:t>
      </w:r>
    </w:p>
    <w:p w:rsidR="00D62C10" w:rsidRPr="00B27982" w:rsidRDefault="00CA0467" w:rsidP="00E77ED8">
      <w:pPr>
        <w:rPr>
          <w:sz w:val="24"/>
          <w:szCs w:val="24"/>
        </w:rPr>
      </w:pPr>
      <w:hyperlink r:id="rId8" w:history="1">
        <w:r w:rsidR="00D62C10" w:rsidRPr="00B27982">
          <w:rPr>
            <w:rStyle w:val="Hyperlink"/>
            <w:sz w:val="24"/>
            <w:szCs w:val="24"/>
          </w:rPr>
          <w:t>alvils.strikeris@knab.gov.lv</w:t>
        </w:r>
      </w:hyperlink>
    </w:p>
    <w:sectPr w:rsidR="00D62C10" w:rsidRPr="00B27982" w:rsidSect="00E77ED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7" w:rsidRDefault="00CA0467">
      <w:r>
        <w:separator/>
      </w:r>
    </w:p>
  </w:endnote>
  <w:endnote w:type="continuationSeparator" w:id="0">
    <w:p w:rsidR="00CA0467" w:rsidRDefault="00C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10" w:rsidRPr="00CC6F3B" w:rsidRDefault="00CC6F3B" w:rsidP="00CC6F3B">
    <w:pPr>
      <w:rPr>
        <w:bCs/>
        <w:sz w:val="20"/>
        <w:szCs w:val="20"/>
        <w:lang w:eastAsia="lv-LV"/>
      </w:rPr>
    </w:pPr>
    <w:r w:rsidRPr="00CC6F3B">
      <w:rPr>
        <w:sz w:val="20"/>
        <w:szCs w:val="20"/>
      </w:rPr>
      <w:t>KNABAnot_</w:t>
    </w:r>
    <w:r>
      <w:rPr>
        <w:sz w:val="20"/>
        <w:szCs w:val="20"/>
      </w:rPr>
      <w:t>0</w:t>
    </w:r>
    <w:r w:rsidR="007D1E28">
      <w:rPr>
        <w:sz w:val="20"/>
        <w:szCs w:val="20"/>
      </w:rPr>
      <w:t>4</w:t>
    </w:r>
    <w:r>
      <w:rPr>
        <w:sz w:val="20"/>
        <w:szCs w:val="20"/>
      </w:rPr>
      <w:t>02</w:t>
    </w:r>
    <w:r w:rsidRPr="00CC6F3B">
      <w:rPr>
        <w:sz w:val="20"/>
        <w:szCs w:val="20"/>
      </w:rPr>
      <w:t>11_</w:t>
    </w:r>
    <w:r>
      <w:rPr>
        <w:sz w:val="20"/>
        <w:szCs w:val="20"/>
      </w:rPr>
      <w:t>IKL</w:t>
    </w:r>
    <w:r w:rsidRPr="00CC6F3B">
      <w:rPr>
        <w:sz w:val="20"/>
        <w:szCs w:val="20"/>
      </w:rPr>
      <w:t xml:space="preserve">; Likumprojekts </w:t>
    </w:r>
    <w:r w:rsidRPr="00CC6F3B">
      <w:rPr>
        <w:bCs/>
        <w:sz w:val="20"/>
        <w:szCs w:val="20"/>
        <w:lang w:eastAsia="lv-LV"/>
      </w:rPr>
      <w:t>Likumprojekta „Grozījumi likumā „Par interešu konflikta novēršanu valsts amatpersonu darbībā”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10" w:rsidRPr="00CC6F3B" w:rsidRDefault="00D62C10" w:rsidP="00CC6F3B">
    <w:pPr>
      <w:rPr>
        <w:bCs/>
        <w:sz w:val="20"/>
        <w:szCs w:val="20"/>
        <w:lang w:eastAsia="lv-LV"/>
      </w:rPr>
    </w:pPr>
    <w:r w:rsidRPr="00CC6F3B">
      <w:rPr>
        <w:sz w:val="20"/>
        <w:szCs w:val="20"/>
      </w:rPr>
      <w:t>KNABAnot_</w:t>
    </w:r>
    <w:r w:rsidR="00CC6F3B">
      <w:rPr>
        <w:sz w:val="20"/>
        <w:szCs w:val="20"/>
      </w:rPr>
      <w:t>0</w:t>
    </w:r>
    <w:r w:rsidR="007D1E28">
      <w:rPr>
        <w:sz w:val="20"/>
        <w:szCs w:val="20"/>
      </w:rPr>
      <w:t>4</w:t>
    </w:r>
    <w:r w:rsidR="00CC6F3B">
      <w:rPr>
        <w:sz w:val="20"/>
        <w:szCs w:val="20"/>
      </w:rPr>
      <w:t>02</w:t>
    </w:r>
    <w:r w:rsidR="002B4434" w:rsidRPr="00CC6F3B">
      <w:rPr>
        <w:sz w:val="20"/>
        <w:szCs w:val="20"/>
      </w:rPr>
      <w:t>11</w:t>
    </w:r>
    <w:r w:rsidRPr="00CC6F3B">
      <w:rPr>
        <w:sz w:val="20"/>
        <w:szCs w:val="20"/>
      </w:rPr>
      <w:t>_</w:t>
    </w:r>
    <w:r w:rsidR="00CC6F3B">
      <w:rPr>
        <w:sz w:val="20"/>
        <w:szCs w:val="20"/>
      </w:rPr>
      <w:t>IKL</w:t>
    </w:r>
    <w:r w:rsidRPr="00CC6F3B">
      <w:rPr>
        <w:sz w:val="20"/>
        <w:szCs w:val="20"/>
      </w:rPr>
      <w:t xml:space="preserve">; Likumprojekts </w:t>
    </w:r>
    <w:r w:rsidR="00CC6F3B" w:rsidRPr="00CC6F3B">
      <w:rPr>
        <w:bCs/>
        <w:sz w:val="20"/>
        <w:szCs w:val="20"/>
        <w:lang w:eastAsia="lv-LV"/>
      </w:rPr>
      <w:t>Likumprojekta „Grozījumi likumā „Par interešu konflikta novēršanu valsts amatpersonu darbībā” sākotnējās ietekmes novērtējuma ziņojums (anotācija)</w:t>
    </w:r>
  </w:p>
  <w:p w:rsidR="00D62C10" w:rsidRDefault="00D62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7" w:rsidRDefault="00CA0467">
      <w:r>
        <w:separator/>
      </w:r>
    </w:p>
  </w:footnote>
  <w:footnote w:type="continuationSeparator" w:id="0">
    <w:p w:rsidR="00CA0467" w:rsidRDefault="00CA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10" w:rsidRPr="00E93EE0" w:rsidRDefault="00D62C10">
    <w:pPr>
      <w:pStyle w:val="Header"/>
      <w:jc w:val="center"/>
      <w:rPr>
        <w:sz w:val="24"/>
        <w:szCs w:val="24"/>
      </w:rPr>
    </w:pPr>
    <w:r w:rsidRPr="00E93EE0">
      <w:rPr>
        <w:sz w:val="24"/>
        <w:szCs w:val="24"/>
      </w:rPr>
      <w:fldChar w:fldCharType="begin"/>
    </w:r>
    <w:r w:rsidRPr="00E93EE0">
      <w:rPr>
        <w:sz w:val="24"/>
        <w:szCs w:val="24"/>
      </w:rPr>
      <w:instrText xml:space="preserve"> PAGE   \* MERGEFORMAT </w:instrText>
    </w:r>
    <w:r w:rsidRPr="00E93EE0">
      <w:rPr>
        <w:sz w:val="24"/>
        <w:szCs w:val="24"/>
      </w:rPr>
      <w:fldChar w:fldCharType="separate"/>
    </w:r>
    <w:r w:rsidR="007D1E28">
      <w:rPr>
        <w:noProof/>
        <w:sz w:val="24"/>
        <w:szCs w:val="24"/>
      </w:rPr>
      <w:t>7</w:t>
    </w:r>
    <w:r w:rsidRPr="00E93EE0">
      <w:rPr>
        <w:sz w:val="24"/>
        <w:szCs w:val="24"/>
      </w:rPr>
      <w:fldChar w:fldCharType="end"/>
    </w:r>
  </w:p>
  <w:p w:rsidR="00D62C10" w:rsidRDefault="00D62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8"/>
    <w:rsid w:val="000952D9"/>
    <w:rsid w:val="000A0237"/>
    <w:rsid w:val="000D51DC"/>
    <w:rsid w:val="000D7916"/>
    <w:rsid w:val="000E28E1"/>
    <w:rsid w:val="000E5E37"/>
    <w:rsid w:val="001142FD"/>
    <w:rsid w:val="00153F49"/>
    <w:rsid w:val="001A70E0"/>
    <w:rsid w:val="001D01E1"/>
    <w:rsid w:val="00235D32"/>
    <w:rsid w:val="00266315"/>
    <w:rsid w:val="002B4434"/>
    <w:rsid w:val="003C3BFB"/>
    <w:rsid w:val="003F7CD5"/>
    <w:rsid w:val="00432BEF"/>
    <w:rsid w:val="00475FA0"/>
    <w:rsid w:val="00486CC4"/>
    <w:rsid w:val="00497840"/>
    <w:rsid w:val="00536600"/>
    <w:rsid w:val="00590D15"/>
    <w:rsid w:val="00593EC5"/>
    <w:rsid w:val="005E1904"/>
    <w:rsid w:val="006026E9"/>
    <w:rsid w:val="00614B31"/>
    <w:rsid w:val="00636950"/>
    <w:rsid w:val="00671539"/>
    <w:rsid w:val="00687E05"/>
    <w:rsid w:val="006B3349"/>
    <w:rsid w:val="006C7E88"/>
    <w:rsid w:val="00737174"/>
    <w:rsid w:val="007746B5"/>
    <w:rsid w:val="007B2EB0"/>
    <w:rsid w:val="007D1E28"/>
    <w:rsid w:val="007E38A5"/>
    <w:rsid w:val="00824294"/>
    <w:rsid w:val="00874AA7"/>
    <w:rsid w:val="008C725B"/>
    <w:rsid w:val="008E1032"/>
    <w:rsid w:val="008E3C29"/>
    <w:rsid w:val="008F0938"/>
    <w:rsid w:val="00930F16"/>
    <w:rsid w:val="00982BA1"/>
    <w:rsid w:val="009E7230"/>
    <w:rsid w:val="009F194F"/>
    <w:rsid w:val="009F1A8B"/>
    <w:rsid w:val="00A07F9F"/>
    <w:rsid w:val="00A1709B"/>
    <w:rsid w:val="00AD0521"/>
    <w:rsid w:val="00AD7E0B"/>
    <w:rsid w:val="00B27982"/>
    <w:rsid w:val="00B3038B"/>
    <w:rsid w:val="00B81AB5"/>
    <w:rsid w:val="00BA08D4"/>
    <w:rsid w:val="00BC020A"/>
    <w:rsid w:val="00C04E74"/>
    <w:rsid w:val="00C05700"/>
    <w:rsid w:val="00C2136E"/>
    <w:rsid w:val="00C37A40"/>
    <w:rsid w:val="00C93294"/>
    <w:rsid w:val="00CA0467"/>
    <w:rsid w:val="00CC6F3B"/>
    <w:rsid w:val="00D05C76"/>
    <w:rsid w:val="00D62C10"/>
    <w:rsid w:val="00DA1FA5"/>
    <w:rsid w:val="00DA4D0C"/>
    <w:rsid w:val="00E32041"/>
    <w:rsid w:val="00E77ED8"/>
    <w:rsid w:val="00EA6B4A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ED8"/>
    <w:rPr>
      <w:sz w:val="28"/>
      <w:szCs w:val="22"/>
      <w:lang w:eastAsia="en-US"/>
    </w:rPr>
  </w:style>
  <w:style w:type="paragraph" w:styleId="Heading4">
    <w:name w:val="heading 4"/>
    <w:basedOn w:val="Normal"/>
    <w:link w:val="Heading4Char"/>
    <w:qFormat/>
    <w:rsid w:val="00497840"/>
    <w:pPr>
      <w:spacing w:before="100" w:beforeAutospacing="1" w:after="100" w:afterAutospacing="1"/>
      <w:outlineLvl w:val="3"/>
    </w:pPr>
    <w:rPr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7E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77E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E77ED8"/>
    <w:rPr>
      <w:sz w:val="28"/>
      <w:szCs w:val="22"/>
      <w:lang w:val="lv-LV" w:eastAsia="en-US" w:bidi="ar-SA"/>
    </w:rPr>
  </w:style>
  <w:style w:type="paragraph" w:styleId="Footer">
    <w:name w:val="footer"/>
    <w:basedOn w:val="Normal"/>
    <w:link w:val="FooterChar"/>
    <w:semiHidden/>
    <w:rsid w:val="00E77E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77ED8"/>
    <w:rPr>
      <w:sz w:val="28"/>
      <w:szCs w:val="22"/>
      <w:lang w:val="lv-LV" w:eastAsia="en-US" w:bidi="ar-SA"/>
    </w:rPr>
  </w:style>
  <w:style w:type="character" w:customStyle="1" w:styleId="spelle">
    <w:name w:val="spelle"/>
    <w:basedOn w:val="DefaultParagraphFont"/>
    <w:rsid w:val="00497840"/>
  </w:style>
  <w:style w:type="character" w:customStyle="1" w:styleId="Heading4Char">
    <w:name w:val="Heading 4 Char"/>
    <w:basedOn w:val="DefaultParagraphFont"/>
    <w:link w:val="Heading4"/>
    <w:rsid w:val="00497840"/>
    <w:rPr>
      <w:b/>
      <w:bCs/>
      <w:sz w:val="24"/>
      <w:szCs w:val="24"/>
    </w:rPr>
  </w:style>
  <w:style w:type="paragraph" w:customStyle="1" w:styleId="naisf">
    <w:name w:val="naisf"/>
    <w:basedOn w:val="Normal"/>
    <w:rsid w:val="003C3BFB"/>
    <w:pPr>
      <w:spacing w:before="107" w:after="107"/>
      <w:ind w:firstLine="537"/>
      <w:jc w:val="both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ED8"/>
    <w:rPr>
      <w:sz w:val="28"/>
      <w:szCs w:val="22"/>
      <w:lang w:eastAsia="en-US"/>
    </w:rPr>
  </w:style>
  <w:style w:type="paragraph" w:styleId="Heading4">
    <w:name w:val="heading 4"/>
    <w:basedOn w:val="Normal"/>
    <w:link w:val="Heading4Char"/>
    <w:qFormat/>
    <w:rsid w:val="00497840"/>
    <w:pPr>
      <w:spacing w:before="100" w:beforeAutospacing="1" w:after="100" w:afterAutospacing="1"/>
      <w:outlineLvl w:val="3"/>
    </w:pPr>
    <w:rPr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7E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77E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E77ED8"/>
    <w:rPr>
      <w:sz w:val="28"/>
      <w:szCs w:val="22"/>
      <w:lang w:val="lv-LV" w:eastAsia="en-US" w:bidi="ar-SA"/>
    </w:rPr>
  </w:style>
  <w:style w:type="paragraph" w:styleId="Footer">
    <w:name w:val="footer"/>
    <w:basedOn w:val="Normal"/>
    <w:link w:val="FooterChar"/>
    <w:semiHidden/>
    <w:rsid w:val="00E77E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77ED8"/>
    <w:rPr>
      <w:sz w:val="28"/>
      <w:szCs w:val="22"/>
      <w:lang w:val="lv-LV" w:eastAsia="en-US" w:bidi="ar-SA"/>
    </w:rPr>
  </w:style>
  <w:style w:type="character" w:customStyle="1" w:styleId="spelle">
    <w:name w:val="spelle"/>
    <w:basedOn w:val="DefaultParagraphFont"/>
    <w:rsid w:val="00497840"/>
  </w:style>
  <w:style w:type="character" w:customStyle="1" w:styleId="Heading4Char">
    <w:name w:val="Heading 4 Char"/>
    <w:basedOn w:val="DefaultParagraphFont"/>
    <w:link w:val="Heading4"/>
    <w:rsid w:val="00497840"/>
    <w:rPr>
      <w:b/>
      <w:bCs/>
      <w:sz w:val="24"/>
      <w:szCs w:val="24"/>
    </w:rPr>
  </w:style>
  <w:style w:type="paragraph" w:customStyle="1" w:styleId="naisf">
    <w:name w:val="naisf"/>
    <w:basedOn w:val="Normal"/>
    <w:rsid w:val="003C3BFB"/>
    <w:pPr>
      <w:spacing w:before="107" w:after="107"/>
      <w:ind w:firstLine="537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67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8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ls.strikeris@knab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B944-B5EB-4A0A-9E47-2D9F2F89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1076</Words>
  <Characters>7385</Characters>
  <Application>Microsoft Office Word</Application>
  <DocSecurity>0</DocSecurity>
  <Lines>492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„Grozījumi Politisko organizāciju (partiju) finansēšanas likumā” sākotnējās ietekmes novērtējuma ziņojums (anotācija)</vt:lpstr>
    </vt:vector>
  </TitlesOfParts>
  <Company>KNAB</Company>
  <LinksUpToDate>false</LinksUpToDate>
  <CharactersWithSpaces>8250</CharactersWithSpaces>
  <SharedDoc>false</SharedDoc>
  <HLinks>
    <vt:vector size="12" baseType="variant">
      <vt:variant>
        <vt:i4>1507378</vt:i4>
      </vt:variant>
      <vt:variant>
        <vt:i4>6</vt:i4>
      </vt:variant>
      <vt:variant>
        <vt:i4>0</vt:i4>
      </vt:variant>
      <vt:variant>
        <vt:i4>5</vt:i4>
      </vt:variant>
      <vt:variant>
        <vt:lpwstr>mailto:alvils.strikeris@knab.gov.lv</vt:lpwstr>
      </vt:variant>
      <vt:variant>
        <vt:lpwstr/>
      </vt:variant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mailto:natalja.titova@knab.gov.lv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Politisko organizāciju (partiju) finansēšanas likumā” sākotnējās ietekmes novērtējuma ziņojums (anotācija)</dc:title>
  <dc:creator>natalja.titova</dc:creator>
  <cp:lastModifiedBy>Alvils Strīķeris</cp:lastModifiedBy>
  <cp:revision>7</cp:revision>
  <cp:lastPrinted>2011-01-18T08:21:00Z</cp:lastPrinted>
  <dcterms:created xsi:type="dcterms:W3CDTF">2011-02-03T13:44:00Z</dcterms:created>
  <dcterms:modified xsi:type="dcterms:W3CDTF">2011-02-08T07:27:00Z</dcterms:modified>
</cp:coreProperties>
</file>