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87" w:rsidRPr="00AB4F4C" w:rsidRDefault="008C47FF" w:rsidP="00197B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Ministru kabineta noteikumu </w:t>
      </w:r>
      <w:r w:rsidRPr="00095FEE">
        <w:rPr>
          <w:b/>
          <w:bCs/>
          <w:sz w:val="28"/>
          <w:szCs w:val="28"/>
        </w:rPr>
        <w:t>projekta</w:t>
      </w:r>
      <w:r w:rsidRPr="00095FEE">
        <w:rPr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sz w:val="28"/>
          <w:szCs w:val="28"/>
        </w:rPr>
        <w:t>„</w:t>
      </w:r>
      <w:r>
        <w:rPr>
          <w:b/>
          <w:sz w:val="28"/>
          <w:szCs w:val="28"/>
        </w:rPr>
        <w:t>Grozījumi Ministru kabineta 2008.gada 16.decembra noteikumos Nr.1024</w:t>
      </w:r>
      <w:r w:rsidRPr="000841D3">
        <w:rPr>
          <w:b/>
          <w:sz w:val="28"/>
          <w:szCs w:val="28"/>
        </w:rPr>
        <w:t xml:space="preserve"> „</w:t>
      </w:r>
      <w:r w:rsidRPr="008C47FF">
        <w:rPr>
          <w:b/>
          <w:sz w:val="28"/>
          <w:szCs w:val="28"/>
        </w:rPr>
        <w:t>Noteikumi par ikmēneša piemaksu pie vecuma un invaliditātes pensijas</w:t>
      </w:r>
      <w:r w:rsidRPr="000841D3">
        <w:rPr>
          <w:b/>
          <w:sz w:val="28"/>
          <w:szCs w:val="28"/>
        </w:rPr>
        <w:t>”</w:t>
      </w:r>
      <w:r>
        <w:rPr>
          <w:b/>
          <w:bCs/>
          <w:sz w:val="28"/>
          <w:szCs w:val="28"/>
        </w:rPr>
        <w:t>”</w:t>
      </w:r>
      <w:bookmarkEnd w:id="0"/>
      <w:bookmarkEnd w:id="1"/>
      <w:r>
        <w:rPr>
          <w:b/>
          <w:bCs/>
          <w:sz w:val="28"/>
          <w:szCs w:val="28"/>
        </w:rPr>
        <w:t xml:space="preserve"> </w:t>
      </w:r>
      <w:r w:rsidRPr="006E0F50">
        <w:rPr>
          <w:b/>
          <w:sz w:val="28"/>
          <w:szCs w:val="28"/>
        </w:rPr>
        <w:t>sākotnējās ietekmes novērtējuma ziņojums (anotācija)</w:t>
      </w:r>
    </w:p>
    <w:p w:rsidR="00197B87" w:rsidRDefault="00197B87" w:rsidP="00197B8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97B87" w:rsidRPr="00B76D85" w:rsidTr="00503FD6">
        <w:tc>
          <w:tcPr>
            <w:tcW w:w="5000" w:type="pct"/>
            <w:gridSpan w:val="3"/>
          </w:tcPr>
          <w:p w:rsidR="00197B87" w:rsidRPr="00B97C36" w:rsidRDefault="00197B87" w:rsidP="00503FD6">
            <w:pPr>
              <w:jc w:val="center"/>
              <w:rPr>
                <w:b/>
                <w:bCs/>
              </w:rPr>
            </w:pPr>
            <w:r w:rsidRPr="00B97C36">
              <w:rPr>
                <w:b/>
                <w:bCs/>
              </w:rPr>
              <w:t>I Tiesību akta projekta izstrādes nepieciešamība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>1.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Pamatojums</w:t>
            </w:r>
          </w:p>
        </w:tc>
        <w:tc>
          <w:tcPr>
            <w:tcW w:w="3133" w:type="pct"/>
          </w:tcPr>
          <w:p w:rsidR="00197B87" w:rsidRPr="00716E2F" w:rsidRDefault="00197B87" w:rsidP="00503FD6">
            <w:pPr>
              <w:jc w:val="both"/>
            </w:pPr>
            <w:r w:rsidRPr="00B97C36">
              <w:rPr>
                <w:i/>
                <w:iCs/>
              </w:rPr>
              <w:t>Euro</w:t>
            </w:r>
            <w:r w:rsidRPr="00716E2F">
              <w:t xml:space="preserve"> ieviešanas kārtības likuma 3</w:t>
            </w:r>
            <w:r>
              <w:t>0</w:t>
            </w:r>
            <w:r w:rsidRPr="00716E2F">
              <w:t>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>
              <w:t>s</w:t>
            </w:r>
            <w:r w:rsidRPr="00716E2F">
              <w:t xml:space="preserve"> Nr.282 „Par „Koncepciju par normatīvo aktu sakārtošanu saistībā ar eiro ieviešanu Latvijā””</w:t>
            </w:r>
            <w:r w:rsidR="004220DD">
              <w:rPr>
                <w:bCs/>
              </w:rPr>
              <w:t xml:space="preserve"> </w:t>
            </w:r>
            <w:r w:rsidR="004220DD">
              <w:rPr>
                <w:bCs/>
              </w:rPr>
              <w:t xml:space="preserve">un Ministru kabineta 2013.gada 29.maija rīkojuma Nr.212 „Par tiesību aktu grozījumu virzību saistībā ar </w:t>
            </w:r>
            <w:r w:rsidR="004220DD" w:rsidRPr="00357F78">
              <w:rPr>
                <w:bCs/>
                <w:i/>
              </w:rPr>
              <w:t>euro</w:t>
            </w:r>
            <w:r w:rsidR="004220DD">
              <w:rPr>
                <w:bCs/>
              </w:rPr>
              <w:t xml:space="preserve"> ieviešanu Latvijā”</w:t>
            </w:r>
            <w:r w:rsidR="004220DD">
              <w:rPr>
                <w:bCs/>
              </w:rPr>
              <w:t xml:space="preserve"> 1.5. apakšpunkts</w:t>
            </w:r>
            <w:r>
              <w:t>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 xml:space="preserve">2. 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Pašreizējā situācija un problēmas</w:t>
            </w:r>
          </w:p>
        </w:tc>
        <w:tc>
          <w:tcPr>
            <w:tcW w:w="3133" w:type="pct"/>
          </w:tcPr>
          <w:p w:rsidR="00197B87" w:rsidRPr="00AB4F4C" w:rsidRDefault="00197B87" w:rsidP="008A0449">
            <w:pPr>
              <w:jc w:val="both"/>
            </w:pPr>
            <w:r w:rsidRPr="00AB4F4C">
              <w:t xml:space="preserve">Ņemot vērā, ka ar 2014.gada 1.janvāri Latvijā plānots ieviest </w:t>
            </w:r>
            <w:r w:rsidRPr="00AB4F4C">
              <w:rPr>
                <w:i/>
                <w:iCs/>
              </w:rPr>
              <w:t>euro</w:t>
            </w:r>
            <w:r w:rsidRPr="00AB4F4C">
              <w:t xml:space="preserve">, ir nepieciešams veikt grozījumus </w:t>
            </w:r>
            <w:r w:rsidR="008A0449">
              <w:t>2008.gada 16.decembra Ministru kabineta noteikumos Nr. 1024 „Noteikumi par ikmēneša piemaksu pie vecuma un invaliditātes pensijas</w:t>
            </w:r>
            <w:r w:rsidR="008A0449" w:rsidRPr="00024E2D">
              <w:t>”</w:t>
            </w:r>
            <w:r w:rsidRPr="00AB4F4C">
              <w:t xml:space="preserve"> (turpmāk – </w:t>
            </w:r>
            <w:r w:rsidR="008A0449">
              <w:t>noteikumu projekts</w:t>
            </w:r>
            <w:r w:rsidRPr="00AB4F4C">
              <w:t xml:space="preserve">), aizstājot tajā latus ar </w:t>
            </w:r>
            <w:r w:rsidRPr="00AB4F4C">
              <w:rPr>
                <w:i/>
                <w:iCs/>
              </w:rPr>
              <w:t>euro</w:t>
            </w:r>
            <w:r w:rsidRPr="00AB4F4C">
              <w:t>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 xml:space="preserve">3. 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197B87" w:rsidRPr="00716E2F" w:rsidRDefault="00197B87" w:rsidP="00503FD6">
            <w:pPr>
              <w:jc w:val="both"/>
            </w:pPr>
            <w:r w:rsidRPr="00716E2F">
              <w:t>Nav attiecināms.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>4.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197B87" w:rsidRPr="00B97C36" w:rsidRDefault="00197B87" w:rsidP="00503FD6">
            <w:pPr>
              <w:jc w:val="both"/>
            </w:pPr>
            <w:r w:rsidRPr="00B97C36">
              <w:t xml:space="preserve">Šā projekta mērķis ir pielāgot </w:t>
            </w:r>
            <w:r w:rsidR="008A0449">
              <w:t xml:space="preserve">noteikumu </w:t>
            </w:r>
            <w:r>
              <w:t>projektu</w:t>
            </w:r>
            <w:r w:rsidRPr="00B97C36">
              <w:t xml:space="preserve"> </w:t>
            </w:r>
            <w:r w:rsidRPr="00B97C36">
              <w:rPr>
                <w:i/>
                <w:iCs/>
              </w:rPr>
              <w:t>euro</w:t>
            </w:r>
            <w:r w:rsidRPr="00B97C36">
              <w:t xml:space="preserve"> ieviešanai, aizstājot tajā latus ar </w:t>
            </w:r>
            <w:r w:rsidRPr="00B97C36">
              <w:rPr>
                <w:i/>
                <w:iCs/>
              </w:rPr>
              <w:t>euro</w:t>
            </w:r>
            <w:r w:rsidRPr="00B97C36">
              <w:t>.</w:t>
            </w:r>
          </w:p>
          <w:p w:rsidR="00197B87" w:rsidRPr="00B97C36" w:rsidRDefault="008A0449" w:rsidP="00503FD6">
            <w:pPr>
              <w:jc w:val="both"/>
            </w:pPr>
            <w:r>
              <w:t xml:space="preserve">Noteikumu </w:t>
            </w:r>
            <w:r w:rsidR="00197B87">
              <w:t>projekts</w:t>
            </w:r>
            <w:r w:rsidR="00197B87" w:rsidRPr="00B97C36">
              <w:t xml:space="preserve"> paredz aizstāt latus ar </w:t>
            </w:r>
            <w:r w:rsidR="00197B87" w:rsidRPr="00B97C36">
              <w:rPr>
                <w:i/>
                <w:iCs/>
              </w:rPr>
              <w:t>euro</w:t>
            </w:r>
            <w:r w:rsidR="00197B87" w:rsidRPr="00B97C36">
              <w:t xml:space="preserve"> atbilstoši </w:t>
            </w:r>
            <w:r w:rsidR="00197B87" w:rsidRPr="00B97C36">
              <w:rPr>
                <w:i/>
                <w:iCs/>
              </w:rPr>
              <w:t>Euro</w:t>
            </w:r>
            <w:r w:rsidR="00197B87" w:rsidRPr="00B97C36">
              <w:t xml:space="preserve"> ieviešana kārtības likuma 6.pantā paredzētajiem principiem.</w:t>
            </w:r>
          </w:p>
          <w:p w:rsidR="00197B87" w:rsidRPr="00716E2F" w:rsidRDefault="00197B87" w:rsidP="00503FD6">
            <w:pPr>
              <w:jc w:val="both"/>
            </w:pPr>
            <w:r w:rsidRPr="00B97C36">
              <w:t xml:space="preserve">Grozītās tiesību normas </w:t>
            </w:r>
            <w:r w:rsidRPr="00B97C36">
              <w:rPr>
                <w:i/>
                <w:iCs/>
              </w:rPr>
              <w:t>euro</w:t>
            </w:r>
            <w:r w:rsidRPr="00B97C36">
              <w:t xml:space="preserve"> valūtā nav personām nelabvēlīgākas par sākotnējo tiesību normu latos un nerada vērā ņemamu negatīvu ietekmi uz valsts budžetu.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>5.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197B87" w:rsidRPr="008F285C" w:rsidRDefault="00197B87" w:rsidP="00503FD6">
            <w:pPr>
              <w:jc w:val="both"/>
            </w:pPr>
            <w:r w:rsidRPr="00B97C36">
              <w:t>Nav attiecināms.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>6.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197B87" w:rsidRPr="008F285C" w:rsidRDefault="00197B87" w:rsidP="00503FD6">
            <w:pPr>
              <w:jc w:val="both"/>
            </w:pPr>
            <w:r w:rsidRPr="008F285C">
              <w:t xml:space="preserve">Sabiedrības līdzdalība projekta izstrādē netika nodrošināta, jo projekts nemainīs pastāvošo </w:t>
            </w:r>
            <w:r w:rsidR="008A0449">
              <w:t xml:space="preserve">tiesisko regulējumu pēc būtības, bet tikai aizstās latus ar </w:t>
            </w:r>
            <w:r w:rsidR="008A0449" w:rsidRPr="008A0449">
              <w:rPr>
                <w:i/>
              </w:rPr>
              <w:t>euro</w:t>
            </w:r>
            <w:r w:rsidR="008A0449">
              <w:t>.</w:t>
            </w:r>
          </w:p>
        </w:tc>
      </w:tr>
      <w:tr w:rsidR="00197B87" w:rsidRPr="003F27FC" w:rsidTr="00503FD6">
        <w:tc>
          <w:tcPr>
            <w:tcW w:w="213" w:type="pct"/>
          </w:tcPr>
          <w:p w:rsidR="00197B87" w:rsidRPr="00716E2F" w:rsidRDefault="00197B87" w:rsidP="00503FD6">
            <w:r w:rsidRPr="00716E2F">
              <w:t xml:space="preserve">7. </w:t>
            </w:r>
          </w:p>
        </w:tc>
        <w:tc>
          <w:tcPr>
            <w:tcW w:w="1654" w:type="pct"/>
          </w:tcPr>
          <w:p w:rsidR="00197B87" w:rsidRPr="00716E2F" w:rsidRDefault="00197B87" w:rsidP="00503FD6">
            <w:r w:rsidRPr="00716E2F">
              <w:t>Cita informācija</w:t>
            </w:r>
          </w:p>
        </w:tc>
        <w:tc>
          <w:tcPr>
            <w:tcW w:w="3133" w:type="pct"/>
          </w:tcPr>
          <w:p w:rsidR="00197B87" w:rsidRPr="00B97C36" w:rsidRDefault="00197B87" w:rsidP="00503FD6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197B87" w:rsidRDefault="00197B87" w:rsidP="00197B8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97B87" w:rsidRPr="00B76D85" w:rsidTr="00503FD6">
        <w:tc>
          <w:tcPr>
            <w:tcW w:w="9287" w:type="dxa"/>
          </w:tcPr>
          <w:p w:rsidR="00197B87" w:rsidRPr="00B97C36" w:rsidRDefault="00197B87" w:rsidP="00503FD6">
            <w:pPr>
              <w:jc w:val="center"/>
              <w:rPr>
                <w:b/>
                <w:bCs/>
              </w:rPr>
            </w:pPr>
            <w:r w:rsidRPr="00B97C36">
              <w:rPr>
                <w:b/>
                <w:bCs/>
              </w:rPr>
              <w:t>II Tiesību akta projekta ietekme uz sabiedrību</w:t>
            </w:r>
          </w:p>
        </w:tc>
      </w:tr>
      <w:tr w:rsidR="00197B87" w:rsidRPr="00F837C9" w:rsidTr="00503FD6">
        <w:tc>
          <w:tcPr>
            <w:tcW w:w="9287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Projekts nerada ietekmi uz sabiedrību, jo nemaina spēkā esošo tiesisko regulējumu pēc būtības.</w:t>
            </w:r>
          </w:p>
        </w:tc>
      </w:tr>
    </w:tbl>
    <w:p w:rsidR="00197B87" w:rsidRDefault="00197B87" w:rsidP="00197B8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197B87" w:rsidTr="00503FD6">
        <w:tc>
          <w:tcPr>
            <w:tcW w:w="9287" w:type="dxa"/>
            <w:gridSpan w:val="6"/>
          </w:tcPr>
          <w:p w:rsidR="00197B87" w:rsidRDefault="00197B87" w:rsidP="00503FD6">
            <w:pPr>
              <w:jc w:val="center"/>
            </w:pPr>
            <w:r>
              <w:br w:type="page"/>
            </w:r>
            <w:r>
              <w:br w:type="page"/>
            </w:r>
            <w:r w:rsidRPr="00B97C36">
              <w:rPr>
                <w:b/>
                <w:bCs/>
              </w:rPr>
              <w:t>III</w:t>
            </w:r>
            <w:r>
              <w:t xml:space="preserve"> </w:t>
            </w:r>
            <w:r w:rsidRPr="00B97C36">
              <w:rPr>
                <w:b/>
                <w:bCs/>
              </w:rPr>
              <w:t>Tiesību akta projekta ietekme uz valsts budžetu un pašvaldību budžetiem</w:t>
            </w:r>
          </w:p>
        </w:tc>
      </w:tr>
      <w:tr w:rsidR="00197B87" w:rsidTr="00503FD6">
        <w:tc>
          <w:tcPr>
            <w:tcW w:w="5586" w:type="dxa"/>
            <w:gridSpan w:val="3"/>
          </w:tcPr>
          <w:p w:rsidR="00197B87" w:rsidRDefault="00197B87" w:rsidP="00503FD6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197B87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t>(tūkst. latu)</w:t>
            </w:r>
          </w:p>
        </w:tc>
      </w:tr>
      <w:tr w:rsidR="00197B87" w:rsidTr="00503FD6">
        <w:tc>
          <w:tcPr>
            <w:tcW w:w="2746" w:type="dxa"/>
            <w:vMerge w:val="restart"/>
            <w:vAlign w:val="center"/>
          </w:tcPr>
          <w:p w:rsidR="00197B87" w:rsidRDefault="00197B87" w:rsidP="00503FD6">
            <w:pPr>
              <w:jc w:val="center"/>
            </w:pPr>
            <w:r w:rsidRPr="00B97C36">
              <w:rPr>
                <w:b/>
                <w:bCs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197B87" w:rsidRDefault="00197B87" w:rsidP="00503FD6">
            <w:pPr>
              <w:jc w:val="center"/>
            </w:pPr>
            <w:r w:rsidRPr="00B97C3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197B87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t>Turpmākie trīs gadi</w:t>
            </w:r>
          </w:p>
        </w:tc>
      </w:tr>
      <w:tr w:rsidR="00197B87" w:rsidTr="00503FD6">
        <w:tc>
          <w:tcPr>
            <w:tcW w:w="2746" w:type="dxa"/>
            <w:vMerge/>
          </w:tcPr>
          <w:p w:rsidR="00197B87" w:rsidRDefault="00197B87" w:rsidP="00503FD6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197B87" w:rsidRPr="00B97C36" w:rsidRDefault="00197B87" w:rsidP="00503FD6">
            <w:pPr>
              <w:jc w:val="center"/>
              <w:rPr>
                <w:b/>
                <w:bCs/>
              </w:rPr>
            </w:pPr>
          </w:p>
        </w:tc>
        <w:tc>
          <w:tcPr>
            <w:tcW w:w="1218" w:type="dxa"/>
            <w:vAlign w:val="bottom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B97C3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bottom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B97C3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5" w:type="dxa"/>
            <w:vAlign w:val="bottom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B97C3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97B87" w:rsidRPr="003B629D" w:rsidTr="00503FD6">
        <w:tc>
          <w:tcPr>
            <w:tcW w:w="2746" w:type="dxa"/>
            <w:vMerge/>
            <w:vAlign w:val="bottom"/>
          </w:tcPr>
          <w:p w:rsidR="00197B87" w:rsidRPr="00B97C36" w:rsidRDefault="00197B87" w:rsidP="00503FD6">
            <w:pPr>
              <w:jc w:val="center"/>
            </w:pPr>
          </w:p>
        </w:tc>
        <w:tc>
          <w:tcPr>
            <w:tcW w:w="1530" w:type="dxa"/>
            <w:vAlign w:val="bottom"/>
          </w:tcPr>
          <w:p w:rsidR="00197B87" w:rsidRPr="00B97C36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t xml:space="preserve">Saskaņā ar valsts budžetu </w:t>
            </w:r>
            <w:r w:rsidRPr="00B97C36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310" w:type="dxa"/>
            <w:vAlign w:val="bottom"/>
          </w:tcPr>
          <w:p w:rsidR="00197B87" w:rsidRPr="00B97C36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lastRenderedPageBreak/>
              <w:t xml:space="preserve">Izmaiņas kārtējā gadā </w:t>
            </w:r>
            <w:r w:rsidRPr="00B97C36">
              <w:rPr>
                <w:sz w:val="22"/>
                <w:szCs w:val="22"/>
              </w:rPr>
              <w:lastRenderedPageBreak/>
              <w:t>salīdzinot ar budžetu kārtējam gadam</w:t>
            </w:r>
          </w:p>
        </w:tc>
        <w:tc>
          <w:tcPr>
            <w:tcW w:w="1218" w:type="dxa"/>
            <w:vAlign w:val="bottom"/>
          </w:tcPr>
          <w:p w:rsidR="00197B87" w:rsidRPr="00B97C36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lastRenderedPageBreak/>
              <w:t xml:space="preserve">Izmaiņas salīdzinot </w:t>
            </w:r>
            <w:r w:rsidRPr="00B97C36">
              <w:rPr>
                <w:sz w:val="22"/>
                <w:szCs w:val="22"/>
              </w:rPr>
              <w:lastRenderedPageBreak/>
              <w:t>ar kārtējo (n) gadu</w:t>
            </w:r>
          </w:p>
        </w:tc>
        <w:tc>
          <w:tcPr>
            <w:tcW w:w="1228" w:type="dxa"/>
            <w:vAlign w:val="bottom"/>
          </w:tcPr>
          <w:p w:rsidR="00197B87" w:rsidRPr="00B97C36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lastRenderedPageBreak/>
              <w:t xml:space="preserve">Izmaiņas salīdzinot </w:t>
            </w:r>
            <w:r w:rsidRPr="00B97C36">
              <w:rPr>
                <w:sz w:val="22"/>
                <w:szCs w:val="22"/>
              </w:rPr>
              <w:lastRenderedPageBreak/>
              <w:t>ar kārtējo (n) gadu</w:t>
            </w:r>
          </w:p>
        </w:tc>
        <w:tc>
          <w:tcPr>
            <w:tcW w:w="1255" w:type="dxa"/>
            <w:vAlign w:val="bottom"/>
          </w:tcPr>
          <w:p w:rsidR="00197B87" w:rsidRPr="00B97C36" w:rsidRDefault="00197B87" w:rsidP="00503FD6">
            <w:pPr>
              <w:jc w:val="center"/>
            </w:pPr>
            <w:r w:rsidRPr="00B97C36">
              <w:rPr>
                <w:sz w:val="22"/>
                <w:szCs w:val="22"/>
              </w:rPr>
              <w:lastRenderedPageBreak/>
              <w:t xml:space="preserve">Izmaiņas salīdzinot </w:t>
            </w:r>
            <w:r w:rsidRPr="00B97C36">
              <w:rPr>
                <w:sz w:val="22"/>
                <w:szCs w:val="22"/>
              </w:rPr>
              <w:lastRenderedPageBreak/>
              <w:t>ar kārtējo (n) gadu</w:t>
            </w: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B97C3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197B87" w:rsidRDefault="00197B87" w:rsidP="00503FD6"/>
        </w:tc>
        <w:tc>
          <w:tcPr>
            <w:tcW w:w="1310" w:type="dxa"/>
          </w:tcPr>
          <w:p w:rsidR="00197B87" w:rsidRDefault="00197B87" w:rsidP="00503FD6"/>
        </w:tc>
        <w:tc>
          <w:tcPr>
            <w:tcW w:w="1218" w:type="dxa"/>
          </w:tcPr>
          <w:p w:rsidR="00197B87" w:rsidRDefault="00197B87" w:rsidP="00503FD6"/>
        </w:tc>
        <w:tc>
          <w:tcPr>
            <w:tcW w:w="1228" w:type="dxa"/>
          </w:tcPr>
          <w:p w:rsidR="00197B87" w:rsidRDefault="00197B87" w:rsidP="00503FD6"/>
        </w:tc>
        <w:tc>
          <w:tcPr>
            <w:tcW w:w="1255" w:type="dxa"/>
          </w:tcPr>
          <w:p w:rsidR="00197B87" w:rsidRDefault="00197B87" w:rsidP="00503FD6"/>
        </w:tc>
      </w:tr>
      <w:tr w:rsidR="00197B87" w:rsidRPr="003F27FC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left"/>
              <w:rPr>
                <w:i/>
                <w:iCs/>
              </w:rPr>
            </w:pPr>
            <w:r w:rsidRPr="00B97C36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197B87" w:rsidRDefault="00197B87" w:rsidP="00503FD6"/>
        </w:tc>
        <w:tc>
          <w:tcPr>
            <w:tcW w:w="1310" w:type="dxa"/>
          </w:tcPr>
          <w:p w:rsidR="00197B87" w:rsidRDefault="00197B87" w:rsidP="00503FD6"/>
        </w:tc>
        <w:tc>
          <w:tcPr>
            <w:tcW w:w="1218" w:type="dxa"/>
          </w:tcPr>
          <w:p w:rsidR="00197B87" w:rsidRDefault="00197B87" w:rsidP="00503FD6"/>
        </w:tc>
        <w:tc>
          <w:tcPr>
            <w:tcW w:w="1228" w:type="dxa"/>
          </w:tcPr>
          <w:p w:rsidR="00197B87" w:rsidRDefault="00197B87" w:rsidP="00503FD6"/>
        </w:tc>
        <w:tc>
          <w:tcPr>
            <w:tcW w:w="1255" w:type="dxa"/>
          </w:tcPr>
          <w:p w:rsidR="00197B87" w:rsidRDefault="00197B87" w:rsidP="00503FD6"/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197B87" w:rsidRDefault="00197B87" w:rsidP="00503FD6"/>
        </w:tc>
        <w:tc>
          <w:tcPr>
            <w:tcW w:w="1310" w:type="dxa"/>
          </w:tcPr>
          <w:p w:rsidR="00197B87" w:rsidRDefault="00197B87" w:rsidP="00503FD6"/>
        </w:tc>
        <w:tc>
          <w:tcPr>
            <w:tcW w:w="1218" w:type="dxa"/>
          </w:tcPr>
          <w:p w:rsidR="00197B87" w:rsidRDefault="00197B87" w:rsidP="00503FD6"/>
        </w:tc>
        <w:tc>
          <w:tcPr>
            <w:tcW w:w="1228" w:type="dxa"/>
          </w:tcPr>
          <w:p w:rsidR="00197B87" w:rsidRDefault="00197B87" w:rsidP="00503FD6"/>
        </w:tc>
        <w:tc>
          <w:tcPr>
            <w:tcW w:w="1255" w:type="dxa"/>
          </w:tcPr>
          <w:p w:rsidR="00197B87" w:rsidRDefault="00197B87" w:rsidP="00503FD6"/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197B87" w:rsidRPr="00175494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10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28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197B87" w:rsidRPr="00B97C36" w:rsidRDefault="00197B87" w:rsidP="00503FD6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197B87" w:rsidRPr="00B97C36" w:rsidRDefault="00197B87" w:rsidP="00503FD6">
            <w:pPr>
              <w:jc w:val="center"/>
              <w:rPr>
                <w:b/>
                <w:bCs/>
                <w:sz w:val="40"/>
                <w:szCs w:val="40"/>
              </w:rPr>
            </w:pPr>
            <w:r w:rsidRPr="00B97C36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Default="00197B87" w:rsidP="00503FD6">
            <w:r w:rsidRPr="00B97C36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197B87" w:rsidRDefault="00197B87" w:rsidP="00503FD6">
            <w:pPr>
              <w:jc w:val="center"/>
            </w:pPr>
            <w:r w:rsidRPr="00B97C36"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197B87" w:rsidRDefault="00197B87" w:rsidP="00503FD6">
            <w:pPr>
              <w:jc w:val="center"/>
            </w:pPr>
          </w:p>
        </w:tc>
        <w:tc>
          <w:tcPr>
            <w:tcW w:w="1310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1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28" w:type="dxa"/>
            <w:vAlign w:val="center"/>
          </w:tcPr>
          <w:p w:rsidR="00197B87" w:rsidRDefault="00197B87" w:rsidP="00503FD6">
            <w:pPr>
              <w:jc w:val="center"/>
            </w:pPr>
          </w:p>
        </w:tc>
        <w:tc>
          <w:tcPr>
            <w:tcW w:w="1255" w:type="dxa"/>
            <w:vAlign w:val="center"/>
          </w:tcPr>
          <w:p w:rsidR="00197B87" w:rsidRDefault="00197B87" w:rsidP="00503FD6">
            <w:pPr>
              <w:jc w:val="center"/>
            </w:pPr>
          </w:p>
        </w:tc>
      </w:tr>
      <w:tr w:rsidR="00197B87" w:rsidTr="00503FD6">
        <w:tc>
          <w:tcPr>
            <w:tcW w:w="9287" w:type="dxa"/>
            <w:gridSpan w:val="6"/>
          </w:tcPr>
          <w:p w:rsidR="00197B87" w:rsidRDefault="00197B87" w:rsidP="00503FD6">
            <w:r w:rsidRPr="00B97C36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197B87" w:rsidRDefault="00197B87" w:rsidP="00503FD6">
            <w:pPr>
              <w:jc w:val="both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r w:rsidRPr="00B97C36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197B87" w:rsidRDefault="00197B87" w:rsidP="00503FD6">
            <w:pPr>
              <w:jc w:val="both"/>
            </w:pPr>
          </w:p>
        </w:tc>
      </w:tr>
      <w:tr w:rsidR="00197B87" w:rsidTr="00503FD6">
        <w:tc>
          <w:tcPr>
            <w:tcW w:w="2746" w:type="dxa"/>
          </w:tcPr>
          <w:p w:rsidR="00197B87" w:rsidRPr="00B97C36" w:rsidRDefault="00197B87" w:rsidP="00503FD6">
            <w:pPr>
              <w:jc w:val="both"/>
            </w:pPr>
            <w:r w:rsidRPr="00B97C36">
              <w:rPr>
                <w:sz w:val="22"/>
                <w:szCs w:val="22"/>
              </w:rPr>
              <w:t>7. Cita informācija</w:t>
            </w:r>
          </w:p>
        </w:tc>
        <w:tc>
          <w:tcPr>
            <w:tcW w:w="6541" w:type="dxa"/>
            <w:gridSpan w:val="5"/>
          </w:tcPr>
          <w:p w:rsidR="00197B87" w:rsidRPr="00215B93" w:rsidRDefault="00197B87" w:rsidP="00503FD6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197B87" w:rsidRDefault="00197B87" w:rsidP="00197B8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97B87" w:rsidRPr="00B76D85" w:rsidTr="00503FD6">
        <w:tc>
          <w:tcPr>
            <w:tcW w:w="9287" w:type="dxa"/>
          </w:tcPr>
          <w:p w:rsidR="00197B87" w:rsidRPr="00B97C36" w:rsidRDefault="00197B87" w:rsidP="00503FD6">
            <w:pPr>
              <w:jc w:val="center"/>
              <w:rPr>
                <w:b/>
                <w:bCs/>
              </w:rPr>
            </w:pPr>
            <w:r w:rsidRPr="00B97C36">
              <w:rPr>
                <w:b/>
                <w:bCs/>
              </w:rPr>
              <w:t>IV Tiesību akta projekta ietekme uz spēkā esošo tiesību normu sistēmu</w:t>
            </w:r>
          </w:p>
        </w:tc>
      </w:tr>
      <w:tr w:rsidR="00197B87" w:rsidRPr="005F2CFC" w:rsidTr="00503FD6">
        <w:tc>
          <w:tcPr>
            <w:tcW w:w="9287" w:type="dxa"/>
          </w:tcPr>
          <w:p w:rsidR="00197B87" w:rsidRPr="00B97C36" w:rsidRDefault="00197B87" w:rsidP="00503FD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B97C36">
              <w:t>Projekts nerada ietekmi uz spēkā esošo tiesību normu sistēmu.</w:t>
            </w:r>
          </w:p>
        </w:tc>
      </w:tr>
    </w:tbl>
    <w:p w:rsidR="00197B87" w:rsidRDefault="00197B87" w:rsidP="00197B87">
      <w:pPr>
        <w:jc w:val="center"/>
      </w:pPr>
    </w:p>
    <w:p w:rsidR="004220DD" w:rsidRDefault="004220DD" w:rsidP="00197B87">
      <w:pPr>
        <w:jc w:val="center"/>
      </w:pPr>
    </w:p>
    <w:p w:rsidR="004220DD" w:rsidRDefault="004220DD" w:rsidP="00197B87">
      <w:pPr>
        <w:jc w:val="center"/>
      </w:pPr>
    </w:p>
    <w:p w:rsidR="004220DD" w:rsidRDefault="004220DD" w:rsidP="00197B87">
      <w:pPr>
        <w:jc w:val="center"/>
      </w:pPr>
    </w:p>
    <w:p w:rsidR="004220DD" w:rsidRDefault="004220DD" w:rsidP="00197B87">
      <w:pPr>
        <w:jc w:val="center"/>
      </w:pPr>
    </w:p>
    <w:p w:rsidR="004220DD" w:rsidRDefault="004220DD" w:rsidP="00197B87">
      <w:pPr>
        <w:jc w:val="center"/>
      </w:pPr>
    </w:p>
    <w:p w:rsidR="004220DD" w:rsidRDefault="004220DD" w:rsidP="00197B87">
      <w:pPr>
        <w:jc w:val="center"/>
      </w:pPr>
    </w:p>
    <w:p w:rsidR="00197B87" w:rsidRPr="00AB4F4C" w:rsidRDefault="00197B87" w:rsidP="00197B87">
      <w:pPr>
        <w:jc w:val="center"/>
        <w:rPr>
          <w:b/>
          <w:i/>
          <w:iCs/>
        </w:rPr>
      </w:pPr>
      <w:r w:rsidRPr="00AB4F4C">
        <w:rPr>
          <w:b/>
          <w:i/>
          <w:iCs/>
        </w:rPr>
        <w:t>Anotācijas V, VI un VII sadaļa - projekts šīs jomas neskar.</w:t>
      </w:r>
    </w:p>
    <w:p w:rsidR="00197B87" w:rsidRPr="00AB4F4C" w:rsidRDefault="00197B87" w:rsidP="00197B87">
      <w:pPr>
        <w:jc w:val="center"/>
        <w:rPr>
          <w:b/>
        </w:rPr>
      </w:pPr>
    </w:p>
    <w:p w:rsidR="00197B87" w:rsidRDefault="00197B87" w:rsidP="00197B87"/>
    <w:p w:rsidR="00197B87" w:rsidRPr="008207C1" w:rsidRDefault="00197B87" w:rsidP="00197B87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  <w:t>I.Viņķele</w:t>
      </w:r>
    </w:p>
    <w:p w:rsidR="00197B87" w:rsidRDefault="00197B87" w:rsidP="00197B87">
      <w:pPr>
        <w:rPr>
          <w:sz w:val="28"/>
          <w:szCs w:val="28"/>
        </w:rPr>
      </w:pPr>
    </w:p>
    <w:p w:rsidR="00197B87" w:rsidRPr="008207C1" w:rsidRDefault="00197B87" w:rsidP="00197B87">
      <w:pPr>
        <w:rPr>
          <w:sz w:val="28"/>
          <w:szCs w:val="28"/>
        </w:rPr>
      </w:pPr>
    </w:p>
    <w:p w:rsidR="008C47FF" w:rsidRPr="008C47FF" w:rsidRDefault="004220DD" w:rsidP="008C47FF">
      <w:pPr>
        <w:jc w:val="both"/>
        <w:rPr>
          <w:sz w:val="22"/>
          <w:szCs w:val="22"/>
        </w:rPr>
      </w:pPr>
      <w:r>
        <w:rPr>
          <w:sz w:val="22"/>
          <w:szCs w:val="22"/>
        </w:rPr>
        <w:t>07.06.2013 11:54</w:t>
      </w:r>
      <w:bookmarkStart w:id="2" w:name="_GoBack"/>
      <w:bookmarkEnd w:id="2"/>
    </w:p>
    <w:p w:rsidR="008C47FF" w:rsidRPr="008C47FF" w:rsidRDefault="004220DD" w:rsidP="008C47FF">
      <w:pPr>
        <w:jc w:val="both"/>
        <w:rPr>
          <w:sz w:val="22"/>
          <w:szCs w:val="22"/>
        </w:rPr>
      </w:pPr>
      <w:r>
        <w:rPr>
          <w:sz w:val="22"/>
          <w:szCs w:val="22"/>
        </w:rPr>
        <w:t>502</w:t>
      </w:r>
    </w:p>
    <w:p w:rsidR="008C47FF" w:rsidRPr="008C47FF" w:rsidRDefault="008C47FF" w:rsidP="008C47FF">
      <w:pPr>
        <w:jc w:val="both"/>
        <w:rPr>
          <w:sz w:val="22"/>
          <w:szCs w:val="22"/>
        </w:rPr>
      </w:pPr>
      <w:r w:rsidRPr="008C47FF">
        <w:rPr>
          <w:sz w:val="22"/>
          <w:szCs w:val="22"/>
        </w:rPr>
        <w:t xml:space="preserve">V.Lazdiņa-Zaka, </w:t>
      </w:r>
      <w:r w:rsidRPr="008C47FF">
        <w:rPr>
          <w:sz w:val="22"/>
          <w:szCs w:val="22"/>
          <w:lang w:val="nb-NO"/>
        </w:rPr>
        <w:t>67021554</w:t>
      </w:r>
    </w:p>
    <w:p w:rsidR="008C47FF" w:rsidRPr="008C47FF" w:rsidRDefault="004220DD" w:rsidP="008C47FF">
      <w:pPr>
        <w:jc w:val="both"/>
        <w:rPr>
          <w:sz w:val="22"/>
          <w:szCs w:val="22"/>
          <w:lang w:val="nb-NO"/>
        </w:rPr>
      </w:pPr>
      <w:hyperlink r:id="rId7" w:history="1">
        <w:r w:rsidR="008C47FF" w:rsidRPr="008C47FF">
          <w:rPr>
            <w:color w:val="0000FF"/>
            <w:sz w:val="22"/>
            <w:szCs w:val="22"/>
            <w:u w:val="single"/>
            <w:lang w:val="nb-NO"/>
          </w:rPr>
          <w:t>Velga.Lazdina-Zaka@lm.gov.lv</w:t>
        </w:r>
      </w:hyperlink>
    </w:p>
    <w:p w:rsidR="00197B87" w:rsidRPr="00111F0E" w:rsidRDefault="00197B87" w:rsidP="00197B87">
      <w:pPr>
        <w:rPr>
          <w:rStyle w:val="Hyperlink"/>
          <w:sz w:val="20"/>
          <w:szCs w:val="20"/>
        </w:rPr>
      </w:pPr>
      <w:r w:rsidRPr="00AD2E96">
        <w:rPr>
          <w:sz w:val="20"/>
          <w:szCs w:val="20"/>
        </w:rPr>
        <w:t xml:space="preserve"> </w:t>
      </w:r>
    </w:p>
    <w:p w:rsidR="00197B87" w:rsidRDefault="00197B87" w:rsidP="00197B87"/>
    <w:p w:rsidR="004E4DC9" w:rsidRDefault="004E4DC9"/>
    <w:sectPr w:rsidR="004E4DC9" w:rsidSect="00C3257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87" w:rsidRDefault="00197B87" w:rsidP="00197B87">
      <w:r>
        <w:separator/>
      </w:r>
    </w:p>
  </w:endnote>
  <w:endnote w:type="continuationSeparator" w:id="0">
    <w:p w:rsidR="00197B87" w:rsidRDefault="00197B87" w:rsidP="001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0D" w:rsidRPr="0069090D" w:rsidRDefault="004220DD" w:rsidP="0069090D">
    <w:pPr>
      <w:jc w:val="both"/>
      <w:rPr>
        <w:sz w:val="22"/>
        <w:szCs w:val="22"/>
      </w:rPr>
    </w:pPr>
    <w:r>
      <w:rPr>
        <w:sz w:val="22"/>
        <w:szCs w:val="22"/>
      </w:rPr>
      <w:t>LManot_0706</w:t>
    </w:r>
    <w:r w:rsidR="0069090D" w:rsidRPr="0069090D">
      <w:rPr>
        <w:sz w:val="22"/>
        <w:szCs w:val="22"/>
      </w:rPr>
      <w:t>13</w:t>
    </w:r>
    <w:r>
      <w:rPr>
        <w:sz w:val="22"/>
        <w:szCs w:val="22"/>
      </w:rPr>
      <w:t>_1024</w:t>
    </w:r>
    <w:r w:rsidR="0069090D" w:rsidRPr="0069090D">
      <w:rPr>
        <w:sz w:val="22"/>
        <w:szCs w:val="22"/>
      </w:rPr>
      <w:t xml:space="preserve">; </w:t>
    </w:r>
    <w:r w:rsidR="0069090D" w:rsidRPr="0069090D">
      <w:t>Grozījumi Ministru kabineta 2008.gad</w:t>
    </w:r>
    <w:r w:rsidR="0069090D">
      <w:t>a 16.decembra noteikumos Nr.1024</w:t>
    </w:r>
    <w:r w:rsidR="0069090D" w:rsidRPr="0069090D">
      <w:t xml:space="preserve"> „</w:t>
    </w:r>
    <w:r w:rsidR="0069090D">
      <w:t>Noteikumi par ikmēneša piemaksu pie vecuma un invaliditātes pensijas</w:t>
    </w:r>
    <w:r w:rsidR="0069090D" w:rsidRPr="0069090D">
      <w:t>”</w:t>
    </w:r>
    <w:r w:rsidR="0069090D" w:rsidRPr="0069090D">
      <w:rPr>
        <w:sz w:val="22"/>
        <w:szCs w:val="22"/>
      </w:rPr>
      <w:t xml:space="preserve"> </w:t>
    </w:r>
    <w:r w:rsidR="0069090D" w:rsidRPr="0069090D">
      <w:t>anotācija</w:t>
    </w:r>
  </w:p>
  <w:p w:rsidR="00A60CAE" w:rsidRPr="00197B87" w:rsidRDefault="004220DD" w:rsidP="00197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0D" w:rsidRPr="0069090D" w:rsidRDefault="004220DD" w:rsidP="0069090D">
    <w:pPr>
      <w:jc w:val="both"/>
      <w:rPr>
        <w:sz w:val="22"/>
        <w:szCs w:val="22"/>
      </w:rPr>
    </w:pPr>
    <w:r>
      <w:rPr>
        <w:sz w:val="22"/>
        <w:szCs w:val="22"/>
      </w:rPr>
      <w:t>LManot_0706</w:t>
    </w:r>
    <w:r w:rsidR="0069090D" w:rsidRPr="0069090D">
      <w:rPr>
        <w:sz w:val="22"/>
        <w:szCs w:val="22"/>
      </w:rPr>
      <w:t>13</w:t>
    </w:r>
    <w:r>
      <w:rPr>
        <w:sz w:val="22"/>
        <w:szCs w:val="22"/>
      </w:rPr>
      <w:t>_1024</w:t>
    </w:r>
    <w:r w:rsidR="0069090D" w:rsidRPr="0069090D">
      <w:rPr>
        <w:sz w:val="22"/>
        <w:szCs w:val="22"/>
      </w:rPr>
      <w:t xml:space="preserve">; </w:t>
    </w:r>
    <w:r w:rsidR="0069090D" w:rsidRPr="0069090D">
      <w:t>Grozījumi Ministru kabineta 2008.gad</w:t>
    </w:r>
    <w:r w:rsidR="0069090D">
      <w:t>a 16.decembra noteikumos Nr.1024</w:t>
    </w:r>
    <w:r w:rsidR="0069090D" w:rsidRPr="0069090D">
      <w:t xml:space="preserve"> „</w:t>
    </w:r>
    <w:r w:rsidR="0069090D">
      <w:t>Noteikumi par ikmēneša piemaksu pie vecuma un invaliditātes pensijas</w:t>
    </w:r>
    <w:r w:rsidR="0069090D" w:rsidRPr="0069090D">
      <w:t>”</w:t>
    </w:r>
    <w:r w:rsidR="0069090D" w:rsidRPr="0069090D">
      <w:rPr>
        <w:sz w:val="22"/>
        <w:szCs w:val="22"/>
      </w:rPr>
      <w:t xml:space="preserve"> </w:t>
    </w:r>
    <w:r w:rsidR="0069090D" w:rsidRPr="0069090D">
      <w:t>anotācija</w:t>
    </w:r>
  </w:p>
  <w:p w:rsidR="00A60CAE" w:rsidRPr="00AB4F4C" w:rsidRDefault="004220DD" w:rsidP="00AB4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87" w:rsidRDefault="00197B87" w:rsidP="00197B87">
      <w:r>
        <w:separator/>
      </w:r>
    </w:p>
  </w:footnote>
  <w:footnote w:type="continuationSeparator" w:id="0">
    <w:p w:rsidR="00197B87" w:rsidRDefault="00197B87" w:rsidP="0019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AE" w:rsidRDefault="00197B87" w:rsidP="00242D7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DD">
      <w:rPr>
        <w:rStyle w:val="PageNumber"/>
        <w:noProof/>
      </w:rPr>
      <w:t>3</w:t>
    </w:r>
    <w:r>
      <w:rPr>
        <w:rStyle w:val="PageNumber"/>
      </w:rPr>
      <w:fldChar w:fldCharType="end"/>
    </w:r>
  </w:p>
  <w:p w:rsidR="00A60CAE" w:rsidRDefault="0042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7"/>
    <w:rsid w:val="000C5816"/>
    <w:rsid w:val="00197B87"/>
    <w:rsid w:val="004220DD"/>
    <w:rsid w:val="004E4DC9"/>
    <w:rsid w:val="0069090D"/>
    <w:rsid w:val="007435C8"/>
    <w:rsid w:val="008A0449"/>
    <w:rsid w:val="008C47FF"/>
    <w:rsid w:val="00A237BC"/>
    <w:rsid w:val="00AD6655"/>
    <w:rsid w:val="00B372E1"/>
    <w:rsid w:val="00F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197B87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7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8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97B87"/>
  </w:style>
  <w:style w:type="paragraph" w:styleId="Footer">
    <w:name w:val="footer"/>
    <w:basedOn w:val="Normal"/>
    <w:link w:val="FooterChar"/>
    <w:rsid w:val="00197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7B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97B8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19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197B87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7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8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97B87"/>
  </w:style>
  <w:style w:type="paragraph" w:styleId="Footer">
    <w:name w:val="footer"/>
    <w:basedOn w:val="Normal"/>
    <w:link w:val="FooterChar"/>
    <w:rsid w:val="00197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97B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97B87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19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lga.Lazdina-Zaka@l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„Grozījumi Ministru kabineta 2008.gada 16.decembra noteikumos Nr.1024 „Noteikumi par ikmēneša piemaksu pie vecuma un invaliditātes pensijas"" anotācija</vt:lpstr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„Grozījumi Ministru kabineta 2008.gada 16.decembra noteikumos Nr.1024 „Noteikumi par ikmēneša piemaksu pie vecuma un invaliditātes pensijas"" anotācija</dc:title>
  <dc:subject>Noteikumu projekta anotācija</dc:subject>
  <dc:creator>Velga Lazdiņa-Zaka</dc:creator>
  <dc:description>V.Lazdiņa-Zaka
tālr.67021554, fakss 67021560 
velga.lazdina-zaka@lm.gov.lv</dc:description>
  <cp:lastModifiedBy>Velga Lazdina-Zaka</cp:lastModifiedBy>
  <cp:revision>20</cp:revision>
  <dcterms:created xsi:type="dcterms:W3CDTF">2013-06-06T09:07:00Z</dcterms:created>
  <dcterms:modified xsi:type="dcterms:W3CDTF">2013-06-07T08:54:00Z</dcterms:modified>
</cp:coreProperties>
</file>