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D1" w:rsidRPr="00916A92" w:rsidRDefault="006B7FD1" w:rsidP="006B7FD1">
      <w:pPr>
        <w:jc w:val="center"/>
        <w:rPr>
          <w:b/>
          <w:bCs/>
          <w:sz w:val="28"/>
          <w:szCs w:val="28"/>
        </w:rPr>
      </w:pPr>
      <w:r w:rsidRPr="00916A92">
        <w:rPr>
          <w:b/>
          <w:bCs/>
          <w:sz w:val="28"/>
          <w:szCs w:val="28"/>
        </w:rPr>
        <w:t xml:space="preserve">Ministru kabineta noteikumu projekta „Noteikumi par speciālajām profesijām, kurās privāto pensiju fondu pensiju plānos norādītais strādājošo pensijas vecums var būt mazāks par 55 gadiem” </w:t>
      </w:r>
      <w:r w:rsidRPr="00916A92">
        <w:rPr>
          <w:b/>
          <w:sz w:val="28"/>
          <w:szCs w:val="28"/>
        </w:rPr>
        <w:t xml:space="preserve">sākotnējās ietekmes novērtējuma </w:t>
      </w:r>
      <w:smartTag w:uri="schemas-tilde-lv/tildestengine" w:element="veidnes">
        <w:smartTagPr>
          <w:attr w:name="text" w:val="ziņojums"/>
          <w:attr w:name="id" w:val="-1"/>
          <w:attr w:name="baseform" w:val="ziņojum|s"/>
        </w:smartTagPr>
        <w:r w:rsidRPr="00916A92">
          <w:rPr>
            <w:b/>
            <w:sz w:val="28"/>
            <w:szCs w:val="28"/>
          </w:rPr>
          <w:t>ziņojums</w:t>
        </w:r>
      </w:smartTag>
      <w:r w:rsidRPr="00916A92">
        <w:rPr>
          <w:b/>
          <w:sz w:val="28"/>
          <w:szCs w:val="28"/>
        </w:rPr>
        <w:t xml:space="preserve"> (anotācija)</w:t>
      </w:r>
    </w:p>
    <w:p w:rsidR="006B7FD1" w:rsidRDefault="006B7FD1" w:rsidP="006B7FD1">
      <w:pPr>
        <w:jc w:val="center"/>
        <w:rPr>
          <w:b/>
          <w:sz w:val="28"/>
          <w:szCs w:val="28"/>
        </w:rPr>
      </w:pPr>
    </w:p>
    <w:tbl>
      <w:tblPr>
        <w:tblStyle w:val="TableGrid"/>
        <w:tblW w:w="5000" w:type="pct"/>
        <w:tblLook w:val="01E0" w:firstRow="1" w:lastRow="1" w:firstColumn="1" w:lastColumn="1" w:noHBand="0" w:noVBand="0"/>
      </w:tblPr>
      <w:tblGrid>
        <w:gridCol w:w="426"/>
        <w:gridCol w:w="3057"/>
        <w:gridCol w:w="5804"/>
      </w:tblGrid>
      <w:tr w:rsidR="006B7FD1" w:rsidRPr="00916A92" w:rsidTr="00D30F67">
        <w:tc>
          <w:tcPr>
            <w:tcW w:w="5000" w:type="pct"/>
            <w:gridSpan w:val="3"/>
          </w:tcPr>
          <w:p w:rsidR="006B7FD1" w:rsidRPr="00916A92" w:rsidRDefault="006B7FD1" w:rsidP="00D30F67">
            <w:pPr>
              <w:jc w:val="center"/>
              <w:rPr>
                <w:b/>
                <w:sz w:val="28"/>
                <w:szCs w:val="28"/>
              </w:rPr>
            </w:pPr>
            <w:r w:rsidRPr="00916A92">
              <w:rPr>
                <w:b/>
                <w:sz w:val="28"/>
                <w:szCs w:val="28"/>
              </w:rPr>
              <w:t xml:space="preserve">I Tiesību </w:t>
            </w:r>
            <w:smartTag w:uri="schemas-tilde-lv/tildestengine" w:element="veidnes">
              <w:smartTagPr>
                <w:attr w:name="baseform" w:val="akt|s"/>
                <w:attr w:name="id" w:val="-1"/>
                <w:attr w:name="text" w:val="akta"/>
              </w:smartTagPr>
              <w:r w:rsidRPr="00916A92">
                <w:rPr>
                  <w:b/>
                  <w:sz w:val="28"/>
                  <w:szCs w:val="28"/>
                </w:rPr>
                <w:t>akta</w:t>
              </w:r>
            </w:smartTag>
            <w:r w:rsidRPr="00916A92">
              <w:rPr>
                <w:b/>
                <w:sz w:val="28"/>
                <w:szCs w:val="28"/>
              </w:rPr>
              <w:t xml:space="preserve"> projekta izstrādes nepieciešamība</w:t>
            </w:r>
          </w:p>
        </w:tc>
      </w:tr>
      <w:tr w:rsidR="006B7FD1" w:rsidRPr="00916A92" w:rsidTr="00D30F67">
        <w:tc>
          <w:tcPr>
            <w:tcW w:w="213" w:type="pct"/>
          </w:tcPr>
          <w:p w:rsidR="006B7FD1" w:rsidRPr="00916A92" w:rsidRDefault="006B7FD1" w:rsidP="00D30F67">
            <w:pPr>
              <w:rPr>
                <w:sz w:val="28"/>
                <w:szCs w:val="28"/>
              </w:rPr>
            </w:pPr>
            <w:r w:rsidRPr="00916A92">
              <w:rPr>
                <w:sz w:val="28"/>
                <w:szCs w:val="28"/>
              </w:rPr>
              <w:t>1.</w:t>
            </w:r>
          </w:p>
        </w:tc>
        <w:tc>
          <w:tcPr>
            <w:tcW w:w="1654" w:type="pct"/>
          </w:tcPr>
          <w:p w:rsidR="006B7FD1" w:rsidRPr="00916A92" w:rsidRDefault="006B7FD1" w:rsidP="00D30F67">
            <w:pPr>
              <w:rPr>
                <w:sz w:val="28"/>
                <w:szCs w:val="28"/>
              </w:rPr>
            </w:pPr>
            <w:r w:rsidRPr="00916A92">
              <w:rPr>
                <w:sz w:val="28"/>
                <w:szCs w:val="28"/>
              </w:rPr>
              <w:t>Pamatojums</w:t>
            </w:r>
          </w:p>
        </w:tc>
        <w:tc>
          <w:tcPr>
            <w:tcW w:w="3133" w:type="pct"/>
          </w:tcPr>
          <w:p w:rsidR="006B7FD1" w:rsidRPr="00916A92" w:rsidRDefault="006B7FD1" w:rsidP="00D30F67">
            <w:pPr>
              <w:jc w:val="both"/>
              <w:rPr>
                <w:sz w:val="28"/>
                <w:szCs w:val="28"/>
                <w:lang w:eastAsia="en-US"/>
              </w:rPr>
            </w:pPr>
            <w:r w:rsidRPr="00916A92">
              <w:rPr>
                <w:bCs/>
                <w:sz w:val="28"/>
                <w:szCs w:val="28"/>
              </w:rPr>
              <w:t xml:space="preserve">Ministru kabineta noteikumu projekts „Noteikumi par speciālajām profesijām, kurās privāto pensiju fondu pensiju plānos norādītais strādājošo pensijas vecums var būt mazāks par 55 gadiem” (turpmāk - noteikumu projekts) izstrādāts </w:t>
            </w:r>
            <w:r w:rsidRPr="00916A92">
              <w:rPr>
                <w:sz w:val="28"/>
                <w:szCs w:val="28"/>
                <w:lang w:eastAsia="en-US"/>
              </w:rPr>
              <w:t xml:space="preserve">atbilstoši Ministru prezidenta 2013.gada 1.oktobra rezolūcijai Nr.12/2013-JUR-199, pamatojoties uz ko, Labklājības ministrijai saskaņā ar Ministru kabineta 2009.gada 7.aprīļa noteikumu Nr.300 „Ministru kabineta kārtības rullis” </w:t>
            </w:r>
            <w:proofErr w:type="gramStart"/>
            <w:r w:rsidRPr="00916A92">
              <w:rPr>
                <w:sz w:val="28"/>
                <w:szCs w:val="28"/>
                <w:lang w:eastAsia="en-US"/>
              </w:rPr>
              <w:t>234.punktu</w:t>
            </w:r>
            <w:proofErr w:type="gramEnd"/>
            <w:r w:rsidRPr="00916A92">
              <w:rPr>
                <w:sz w:val="28"/>
                <w:szCs w:val="28"/>
                <w:lang w:eastAsia="en-US"/>
              </w:rPr>
              <w:t xml:space="preserve"> jāsagatavo un noteiktā kārtībā jāiesniedz Ministru kabinetā likuma „Par privātajiem pensiju fondiem” (2013.gada 9.jūlija likuma „Grozījumi likumā „Par privātajiem pensiju fondiem”” redakcijā) 11.panta piektajā daļā minētā tiesību akta projekt</w:t>
            </w:r>
            <w:r>
              <w:rPr>
                <w:sz w:val="28"/>
                <w:szCs w:val="28"/>
                <w:lang w:eastAsia="en-US"/>
              </w:rPr>
              <w:t>s</w:t>
            </w:r>
            <w:r w:rsidRPr="00916A92">
              <w:rPr>
                <w:sz w:val="28"/>
                <w:szCs w:val="28"/>
                <w:lang w:eastAsia="en-US"/>
              </w:rPr>
              <w:t>, attiecīgi nodrošinot Ministru kabinetam dotā uzdevuma izpildi (Valsts kancelejas kontroles uzdevums Nr.2013-UZD-4070).</w:t>
            </w:r>
          </w:p>
          <w:p w:rsidR="006B7FD1" w:rsidRPr="00916A92" w:rsidRDefault="006B7FD1" w:rsidP="00D30F67">
            <w:pPr>
              <w:jc w:val="both"/>
              <w:rPr>
                <w:i/>
                <w:color w:val="FF0000"/>
                <w:sz w:val="28"/>
                <w:szCs w:val="28"/>
              </w:rPr>
            </w:pPr>
          </w:p>
        </w:tc>
      </w:tr>
      <w:tr w:rsidR="006B7FD1" w:rsidRPr="00916A92" w:rsidTr="00D30F67">
        <w:tc>
          <w:tcPr>
            <w:tcW w:w="213" w:type="pct"/>
          </w:tcPr>
          <w:p w:rsidR="006B7FD1" w:rsidRPr="00916A92" w:rsidRDefault="006B7FD1" w:rsidP="00D30F67">
            <w:pPr>
              <w:rPr>
                <w:sz w:val="28"/>
                <w:szCs w:val="28"/>
              </w:rPr>
            </w:pPr>
            <w:r w:rsidRPr="00916A92">
              <w:rPr>
                <w:sz w:val="28"/>
                <w:szCs w:val="28"/>
              </w:rPr>
              <w:t xml:space="preserve">2. </w:t>
            </w:r>
          </w:p>
        </w:tc>
        <w:tc>
          <w:tcPr>
            <w:tcW w:w="1654" w:type="pct"/>
          </w:tcPr>
          <w:p w:rsidR="006B7FD1" w:rsidRPr="00916A92" w:rsidRDefault="006B7FD1" w:rsidP="00D30F67">
            <w:pPr>
              <w:rPr>
                <w:sz w:val="28"/>
                <w:szCs w:val="28"/>
              </w:rPr>
            </w:pPr>
            <w:r w:rsidRPr="00916A92">
              <w:rPr>
                <w:sz w:val="28"/>
                <w:szCs w:val="28"/>
              </w:rPr>
              <w:t>Pašreizējā situācija un problēmas</w:t>
            </w:r>
          </w:p>
        </w:tc>
        <w:tc>
          <w:tcPr>
            <w:tcW w:w="3133" w:type="pct"/>
          </w:tcPr>
          <w:p w:rsidR="006B7FD1" w:rsidRPr="00916A92" w:rsidRDefault="006B7FD1" w:rsidP="00D30F67">
            <w:pPr>
              <w:jc w:val="both"/>
              <w:rPr>
                <w:sz w:val="28"/>
                <w:szCs w:val="28"/>
                <w:lang w:eastAsia="en-US"/>
              </w:rPr>
            </w:pPr>
            <w:r w:rsidRPr="00916A92">
              <w:rPr>
                <w:sz w:val="28"/>
                <w:szCs w:val="28"/>
                <w:lang w:eastAsia="en-US"/>
              </w:rPr>
              <w:t xml:space="preserve">Latvijā pensiju sistēma veidota trīs līmeņos. 1.līmenis ir valsts obligātā nefondētā pensiju shēma, ko regulē likums „Par valsts pensijām” (spēkā no 1996.gada 1.janvāra), 2.līmenis – valsts obligātā fondētā pensiju shēma, ko regulē Valsts fondēto pensiju likums (spēkā no 2001.gada 1.jūlija) un 3. līmenis – privātā brīvprātīgā pensiju shēma, ko regulē likums „Par privātajiem pensiju fondiem” (spēkā no 1998.gada 1.jūlija). </w:t>
            </w:r>
          </w:p>
          <w:p w:rsidR="006B7FD1" w:rsidRPr="00916A92" w:rsidRDefault="006B7FD1" w:rsidP="00D30F67">
            <w:pPr>
              <w:jc w:val="both"/>
              <w:rPr>
                <w:sz w:val="28"/>
                <w:szCs w:val="28"/>
                <w:lang w:eastAsia="en-US"/>
              </w:rPr>
            </w:pPr>
            <w:r w:rsidRPr="00916A92">
              <w:rPr>
                <w:sz w:val="28"/>
                <w:szCs w:val="28"/>
                <w:lang w:eastAsia="en-US"/>
              </w:rPr>
              <w:t xml:space="preserve">Privātās brīvprātīgās pensiju shēmas mērķis ir tās dalībniekiem ar privāto pensiju fondu starpniecību uzkrāt un ieguldīt viņu pašu izdarītās un viņu labā brīvprātīgi izdarītās naudas līdzekļu iemaksas, līdz ar to nodrošinot šiem dalībniekiem vecumā papildus </w:t>
            </w:r>
            <w:r>
              <w:rPr>
                <w:sz w:val="28"/>
                <w:szCs w:val="28"/>
                <w:lang w:eastAsia="en-US"/>
              </w:rPr>
              <w:t>pensiju</w:t>
            </w:r>
            <w:r w:rsidRPr="00916A92">
              <w:rPr>
                <w:sz w:val="28"/>
                <w:szCs w:val="28"/>
                <w:lang w:eastAsia="en-US"/>
              </w:rPr>
              <w:t xml:space="preserve">. Pensiju fondi var būt slēgti vai atklāti un tiem var būt viens vai vairāki </w:t>
            </w:r>
            <w:r w:rsidRPr="00916A92">
              <w:rPr>
                <w:sz w:val="28"/>
                <w:szCs w:val="28"/>
                <w:lang w:eastAsia="en-US"/>
              </w:rPr>
              <w:lastRenderedPageBreak/>
              <w:t>pensiju plāni. Pensiju plāna dalībnieki var piedalīties pensiju plānā gan tieši, gan ar savu darba devēju starpniecību. Uzkrātais kapitāls ir privātpersonas īpašums neatkarīgi no tā, kas veicis iemaksas, turklāt uz to attiecas mantojuma tiesības.</w:t>
            </w:r>
          </w:p>
          <w:p w:rsidR="006B7FD1" w:rsidRDefault="006B7FD1" w:rsidP="00D30F67">
            <w:pPr>
              <w:jc w:val="both"/>
              <w:rPr>
                <w:sz w:val="28"/>
                <w:szCs w:val="28"/>
                <w:lang w:eastAsia="en-US"/>
              </w:rPr>
            </w:pPr>
            <w:r w:rsidRPr="00916A92">
              <w:rPr>
                <w:color w:val="000000"/>
                <w:sz w:val="28"/>
                <w:szCs w:val="28"/>
              </w:rPr>
              <w:t xml:space="preserve">Saskaņā ar likuma </w:t>
            </w:r>
            <w:r w:rsidRPr="00916A92">
              <w:rPr>
                <w:sz w:val="28"/>
                <w:szCs w:val="28"/>
                <w:lang w:eastAsia="en-US"/>
              </w:rPr>
              <w:t xml:space="preserve">„Par privātajiem pensiju fondiem” </w:t>
            </w:r>
            <w:bookmarkStart w:id="0" w:name="bkm24"/>
            <w:r w:rsidRPr="00916A92">
              <w:rPr>
                <w:sz w:val="28"/>
                <w:szCs w:val="28"/>
                <w:lang w:eastAsia="en-US"/>
              </w:rPr>
              <w:t xml:space="preserve">11.panta piekto daļu pensiju plānā norādītais pensijas vecums nevar būt mazāks par 55 gadiem. </w:t>
            </w:r>
            <w:bookmarkEnd w:id="0"/>
            <w:r w:rsidRPr="00916A92">
              <w:rPr>
                <w:sz w:val="28"/>
                <w:szCs w:val="28"/>
                <w:lang w:eastAsia="en-US"/>
              </w:rPr>
              <w:t xml:space="preserve">Tas nozīmē, ka, veicot iemaksas privātajā pensiju fondā, var iegūt tiesības uz uzkrāto papildpensiju no 55 gadu vecuma. Likumā paredzēta arī minēto tiesību iegūšana </w:t>
            </w:r>
            <w:r>
              <w:rPr>
                <w:sz w:val="28"/>
                <w:szCs w:val="28"/>
                <w:lang w:eastAsia="en-US"/>
              </w:rPr>
              <w:t xml:space="preserve">pirms 55 gadu vecuma sasniegšanas, un saskaņā ar šo likuma normu tika izdoti </w:t>
            </w:r>
            <w:r w:rsidRPr="00916A92">
              <w:rPr>
                <w:sz w:val="28"/>
                <w:szCs w:val="28"/>
                <w:lang w:eastAsia="en-US"/>
              </w:rPr>
              <w:t xml:space="preserve">Ministru kabineta </w:t>
            </w:r>
            <w:smartTag w:uri="urn:schemas-microsoft-com:office:smarttags" w:element="date">
              <w:smartTagPr>
                <w:attr w:name="Year" w:val="1998"/>
                <w:attr w:name="Month" w:val="4"/>
                <w:attr w:name="Day" w:val="28"/>
              </w:smartTagPr>
              <w:smartTag w:uri="schemas-tilde-lv/tildestengine" w:element="date">
                <w:smartTagPr>
                  <w:attr w:name="Year" w:val="1998"/>
                  <w:attr w:name="Month" w:val="4"/>
                  <w:attr w:name="Day" w:val="28"/>
                </w:smartTagPr>
                <w:r w:rsidRPr="00916A92">
                  <w:rPr>
                    <w:sz w:val="28"/>
                    <w:szCs w:val="28"/>
                    <w:lang w:eastAsia="en-US"/>
                  </w:rPr>
                  <w:t>1998.gada 28.aprīļa</w:t>
                </w:r>
              </w:smartTag>
            </w:smartTag>
            <w:r w:rsidRPr="00916A92">
              <w:rPr>
                <w:sz w:val="28"/>
                <w:szCs w:val="28"/>
                <w:lang w:eastAsia="en-US"/>
              </w:rPr>
              <w:t xml:space="preserve"> noteikumi Nr.155 „Noteikumi par profesijām, kurās strādājošiem var paredzēt speciālus pensiju </w:t>
            </w:r>
            <w:smartTag w:uri="schemas-tilde-lv/tildestengine" w:element="veidnes">
              <w:smartTagPr>
                <w:attr w:name="text" w:val="plānus"/>
                <w:attr w:name="id" w:val="-1"/>
                <w:attr w:name="baseform" w:val="plān|s"/>
              </w:smartTagPr>
              <w:r w:rsidRPr="00916A92">
                <w:rPr>
                  <w:sz w:val="28"/>
                  <w:szCs w:val="28"/>
                  <w:lang w:eastAsia="en-US"/>
                </w:rPr>
                <w:t>plānus</w:t>
              </w:r>
            </w:smartTag>
            <w:r w:rsidRPr="00916A92">
              <w:rPr>
                <w:sz w:val="28"/>
                <w:szCs w:val="28"/>
                <w:lang w:eastAsia="en-US"/>
              </w:rPr>
              <w:t xml:space="preserve"> privātajos pensiju fondos”</w:t>
            </w:r>
            <w:r>
              <w:rPr>
                <w:sz w:val="28"/>
                <w:szCs w:val="28"/>
                <w:lang w:eastAsia="en-US"/>
              </w:rPr>
              <w:t xml:space="preserve"> (turpmāk - Ministru kabineta noteikumi Nr.155)</w:t>
            </w:r>
            <w:r w:rsidRPr="00916A92">
              <w:rPr>
                <w:sz w:val="28"/>
                <w:szCs w:val="28"/>
                <w:lang w:eastAsia="en-US"/>
              </w:rPr>
              <w:t xml:space="preserve">. </w:t>
            </w:r>
            <w:r>
              <w:rPr>
                <w:sz w:val="28"/>
                <w:szCs w:val="28"/>
                <w:lang w:eastAsia="en-US"/>
              </w:rPr>
              <w:t xml:space="preserve">Attiecīgo profesiju sarakstā tika iekļautas darbinieku kategorijas, </w:t>
            </w:r>
            <w:r w:rsidRPr="00916A92">
              <w:rPr>
                <w:sz w:val="28"/>
                <w:szCs w:val="28"/>
                <w:lang w:eastAsia="en-US"/>
              </w:rPr>
              <w:t>kuru darbs pakļauts paaugstinātam profesionālo iemaņu zaudēšanas riskam, specifiskam veicamā darba raksturam, kaitīgiem, psiholoģiskiem faktoriem, stresam, dzīvības un veselības apdraudējumam (riskam)</w:t>
            </w:r>
            <w:r>
              <w:rPr>
                <w:sz w:val="28"/>
                <w:szCs w:val="28"/>
                <w:lang w:eastAsia="en-US"/>
              </w:rPr>
              <w:t xml:space="preserve">. </w:t>
            </w:r>
          </w:p>
          <w:p w:rsidR="006B7FD1" w:rsidRPr="00916A92" w:rsidRDefault="006B7FD1" w:rsidP="00D30F67">
            <w:pPr>
              <w:jc w:val="both"/>
              <w:rPr>
                <w:sz w:val="28"/>
                <w:szCs w:val="28"/>
                <w:lang w:eastAsia="en-US"/>
              </w:rPr>
            </w:pPr>
            <w:r w:rsidRPr="00916A92">
              <w:rPr>
                <w:sz w:val="28"/>
                <w:szCs w:val="28"/>
                <w:lang w:eastAsia="en-US"/>
              </w:rPr>
              <w:t xml:space="preserve">Ņemot vērā, ka Saeima 2013.gada 9.jūlijā pieņēma grozījumus likumā „Par privātajiem pensiju fondiem” (spēkā no 07.08.2013.), kuros likuma 11.panta piekto daļu izteica jaunā redakcijā, iepriekš minētie Ministru kabineta noteikumi </w:t>
            </w:r>
            <w:r>
              <w:rPr>
                <w:sz w:val="28"/>
                <w:szCs w:val="28"/>
                <w:lang w:eastAsia="en-US"/>
              </w:rPr>
              <w:t xml:space="preserve">zaudēja </w:t>
            </w:r>
            <w:r w:rsidRPr="00916A92">
              <w:rPr>
                <w:sz w:val="28"/>
                <w:szCs w:val="28"/>
                <w:lang w:eastAsia="en-US"/>
              </w:rPr>
              <w:t>spēk</w:t>
            </w:r>
            <w:r>
              <w:rPr>
                <w:sz w:val="28"/>
                <w:szCs w:val="28"/>
                <w:lang w:eastAsia="en-US"/>
              </w:rPr>
              <w:t>u</w:t>
            </w:r>
            <w:r w:rsidRPr="00916A92">
              <w:rPr>
                <w:sz w:val="28"/>
                <w:szCs w:val="28"/>
                <w:lang w:eastAsia="en-US"/>
              </w:rPr>
              <w:t xml:space="preserve"> un Ministru kabinetam jāizdod jauni noteikumi.</w:t>
            </w:r>
          </w:p>
          <w:p w:rsidR="006B7FD1" w:rsidRDefault="006B7FD1" w:rsidP="00D30F67">
            <w:pPr>
              <w:jc w:val="both"/>
              <w:rPr>
                <w:sz w:val="28"/>
                <w:szCs w:val="28"/>
              </w:rPr>
            </w:pPr>
            <w:r w:rsidRPr="00916A92">
              <w:rPr>
                <w:sz w:val="28"/>
                <w:szCs w:val="28"/>
              </w:rPr>
              <w:t xml:space="preserve">Noteikumu projekta izstrādes procesā Labklājības ministrija kompetentajām ministrijām, institūcijām un nevalstiskajām organizācijām lūdza </w:t>
            </w:r>
            <w:r w:rsidR="007F0C4F">
              <w:rPr>
                <w:sz w:val="28"/>
                <w:szCs w:val="28"/>
              </w:rPr>
              <w:t xml:space="preserve">izvērtēt un </w:t>
            </w:r>
            <w:r w:rsidRPr="00916A92">
              <w:rPr>
                <w:sz w:val="28"/>
                <w:szCs w:val="28"/>
              </w:rPr>
              <w:t>sniegt informāciju</w:t>
            </w:r>
            <w:r>
              <w:rPr>
                <w:sz w:val="28"/>
                <w:szCs w:val="28"/>
              </w:rPr>
              <w:t xml:space="preserve"> (24.09.2013. Nr.34-2-0101/2165)</w:t>
            </w:r>
            <w:r w:rsidRPr="00916A92">
              <w:rPr>
                <w:sz w:val="28"/>
                <w:szCs w:val="28"/>
              </w:rPr>
              <w:t xml:space="preserve"> par tām profesijām (atbilstoši</w:t>
            </w:r>
            <w:r w:rsidRPr="00916A92">
              <w:rPr>
                <w:rFonts w:eastAsia="Calibri"/>
                <w:bCs/>
                <w:color w:val="000000"/>
                <w:sz w:val="28"/>
                <w:szCs w:val="28"/>
              </w:rPr>
              <w:t xml:space="preserve"> Ministru kabineta 2010.gada 18.maija noteikum</w:t>
            </w:r>
            <w:r>
              <w:rPr>
                <w:rFonts w:eastAsia="Calibri"/>
                <w:bCs/>
                <w:color w:val="000000"/>
                <w:sz w:val="28"/>
                <w:szCs w:val="28"/>
              </w:rPr>
              <w:t>os</w:t>
            </w:r>
            <w:r w:rsidRPr="00916A92">
              <w:rPr>
                <w:rFonts w:eastAsia="Calibri"/>
                <w:bCs/>
                <w:color w:val="000000"/>
                <w:sz w:val="28"/>
                <w:szCs w:val="28"/>
              </w:rPr>
              <w:t xml:space="preserve"> Nr.461</w:t>
            </w:r>
            <w:r w:rsidRPr="00916A92">
              <w:rPr>
                <w:rFonts w:eastAsia="Calibri"/>
                <w:color w:val="000000"/>
                <w:sz w:val="28"/>
                <w:szCs w:val="28"/>
              </w:rPr>
              <w:t xml:space="preserve"> „</w:t>
            </w:r>
            <w:r w:rsidRPr="00916A92">
              <w:rPr>
                <w:rFonts w:eastAsia="Calibri"/>
                <w:bCs/>
                <w:color w:val="000000"/>
                <w:sz w:val="28"/>
                <w:szCs w:val="28"/>
              </w:rPr>
              <w:t xml:space="preserve">Noteikumi par Profesiju klasifikatoru, profesijai atbilstošiem pamatuzdevumiem un kvalifikācijas pamatprasībām un Profesiju klasifikatora </w:t>
            </w:r>
            <w:r w:rsidRPr="00916A92">
              <w:rPr>
                <w:rFonts w:eastAsia="Calibri"/>
                <w:bCs/>
                <w:color w:val="000000"/>
                <w:sz w:val="28"/>
                <w:szCs w:val="28"/>
              </w:rPr>
              <w:lastRenderedPageBreak/>
              <w:t>lietošanas un aktualizēšanas kārtību”</w:t>
            </w:r>
            <w:r>
              <w:rPr>
                <w:rFonts w:eastAsia="Calibri"/>
                <w:bCs/>
                <w:color w:val="000000"/>
                <w:sz w:val="28"/>
                <w:szCs w:val="28"/>
              </w:rPr>
              <w:t xml:space="preserve"> noteiktajiem profesiju nosaukumiem</w:t>
            </w:r>
            <w:r w:rsidRPr="00916A92">
              <w:rPr>
                <w:rFonts w:eastAsia="Calibri"/>
                <w:bCs/>
                <w:color w:val="000000"/>
                <w:sz w:val="28"/>
                <w:szCs w:val="28"/>
              </w:rPr>
              <w:t>)</w:t>
            </w:r>
            <w:r w:rsidRPr="00916A92">
              <w:rPr>
                <w:sz w:val="28"/>
                <w:szCs w:val="28"/>
              </w:rPr>
              <w:t xml:space="preserve">, kurās strādājošiem būtu nepieciešams noteikt tiesības no </w:t>
            </w:r>
            <w:r>
              <w:rPr>
                <w:sz w:val="28"/>
                <w:szCs w:val="28"/>
              </w:rPr>
              <w:t>agr</w:t>
            </w:r>
            <w:r w:rsidRPr="00916A92">
              <w:rPr>
                <w:sz w:val="28"/>
                <w:szCs w:val="28"/>
              </w:rPr>
              <w:t xml:space="preserve">āka vecuma (t.i., pirms 55 gadiem) </w:t>
            </w:r>
            <w:r>
              <w:rPr>
                <w:sz w:val="28"/>
                <w:szCs w:val="28"/>
              </w:rPr>
              <w:t>saņemt</w:t>
            </w:r>
            <w:r w:rsidRPr="00916A92">
              <w:rPr>
                <w:sz w:val="28"/>
                <w:szCs w:val="28"/>
              </w:rPr>
              <w:t xml:space="preserve"> 3.pensiju līmenī uzkrāto </w:t>
            </w:r>
            <w:r>
              <w:rPr>
                <w:sz w:val="28"/>
                <w:szCs w:val="28"/>
              </w:rPr>
              <w:t>papildpensij</w:t>
            </w:r>
            <w:r w:rsidRPr="00916A92">
              <w:rPr>
                <w:sz w:val="28"/>
                <w:szCs w:val="28"/>
              </w:rPr>
              <w:t xml:space="preserve">u.  </w:t>
            </w:r>
          </w:p>
          <w:p w:rsidR="006B7FD1" w:rsidRDefault="006B7FD1" w:rsidP="00D30F67">
            <w:pPr>
              <w:jc w:val="both"/>
              <w:rPr>
                <w:sz w:val="28"/>
                <w:szCs w:val="28"/>
              </w:rPr>
            </w:pPr>
            <w:r w:rsidRPr="00916A92">
              <w:rPr>
                <w:sz w:val="28"/>
                <w:szCs w:val="28"/>
                <w:lang w:eastAsia="en-US"/>
              </w:rPr>
              <w:t>Vides aizsardzības un reģionālās attīstības ministrija, Ekonomikas ministrija, Kultūras ministrija, Zemkopības ministrija, Satiksmes ministrija, Izglītības un zinātnes ministrija,</w:t>
            </w:r>
            <w:r>
              <w:rPr>
                <w:sz w:val="28"/>
                <w:szCs w:val="28"/>
                <w:lang w:eastAsia="en-US"/>
              </w:rPr>
              <w:t xml:space="preserve"> Iekšlietu ministrija,</w:t>
            </w:r>
            <w:r w:rsidRPr="00916A92">
              <w:rPr>
                <w:sz w:val="28"/>
                <w:szCs w:val="28"/>
                <w:lang w:eastAsia="en-US"/>
              </w:rPr>
              <w:t xml:space="preserve"> Latvijas Ūdens transporta arodbiedrības federācija iesniedza aktualizēt</w:t>
            </w:r>
            <w:r>
              <w:rPr>
                <w:sz w:val="28"/>
                <w:szCs w:val="28"/>
                <w:lang w:eastAsia="en-US"/>
              </w:rPr>
              <w:t>u un papildinātu sarakstu par</w:t>
            </w:r>
            <w:r w:rsidRPr="00916A92">
              <w:rPr>
                <w:sz w:val="28"/>
                <w:szCs w:val="28"/>
                <w:lang w:eastAsia="en-US"/>
              </w:rPr>
              <w:t xml:space="preserve"> profesij</w:t>
            </w:r>
            <w:r>
              <w:rPr>
                <w:sz w:val="28"/>
                <w:szCs w:val="28"/>
                <w:lang w:eastAsia="en-US"/>
              </w:rPr>
              <w:t>ām</w:t>
            </w:r>
            <w:r w:rsidRPr="00916A92">
              <w:rPr>
                <w:sz w:val="28"/>
                <w:szCs w:val="28"/>
                <w:lang w:eastAsia="en-US"/>
              </w:rPr>
              <w:t xml:space="preserve">, kurās </w:t>
            </w:r>
            <w:r w:rsidRPr="00916A92">
              <w:rPr>
                <w:sz w:val="28"/>
                <w:szCs w:val="28"/>
              </w:rPr>
              <w:t>strādājošiem būtu</w:t>
            </w:r>
            <w:r>
              <w:rPr>
                <w:sz w:val="28"/>
                <w:szCs w:val="28"/>
              </w:rPr>
              <w:t xml:space="preserve"> jāparedz</w:t>
            </w:r>
            <w:r w:rsidRPr="00916A92">
              <w:rPr>
                <w:sz w:val="28"/>
                <w:szCs w:val="28"/>
              </w:rPr>
              <w:t xml:space="preserve"> iespēja no </w:t>
            </w:r>
            <w:r>
              <w:rPr>
                <w:sz w:val="28"/>
                <w:szCs w:val="28"/>
              </w:rPr>
              <w:t>ag</w:t>
            </w:r>
            <w:r w:rsidRPr="00916A92">
              <w:rPr>
                <w:sz w:val="28"/>
                <w:szCs w:val="28"/>
              </w:rPr>
              <w:t xml:space="preserve">rāka vecuma </w:t>
            </w:r>
            <w:r>
              <w:rPr>
                <w:sz w:val="28"/>
                <w:szCs w:val="28"/>
              </w:rPr>
              <w:t>sa</w:t>
            </w:r>
            <w:r w:rsidRPr="00916A92">
              <w:rPr>
                <w:sz w:val="28"/>
                <w:szCs w:val="28"/>
              </w:rPr>
              <w:t xml:space="preserve">ņemt 3.pensiju līmenī uzkrāto </w:t>
            </w:r>
            <w:r>
              <w:rPr>
                <w:sz w:val="28"/>
                <w:szCs w:val="28"/>
              </w:rPr>
              <w:t>papildpensij</w:t>
            </w:r>
            <w:r w:rsidRPr="00916A92">
              <w:rPr>
                <w:sz w:val="28"/>
                <w:szCs w:val="28"/>
              </w:rPr>
              <w:t xml:space="preserve">u.   </w:t>
            </w:r>
          </w:p>
          <w:p w:rsidR="006B7FD1" w:rsidRDefault="006B7FD1" w:rsidP="00D30F67">
            <w:pPr>
              <w:jc w:val="both"/>
              <w:rPr>
                <w:sz w:val="28"/>
                <w:szCs w:val="28"/>
              </w:rPr>
            </w:pPr>
          </w:p>
          <w:p w:rsidR="006B7FD1" w:rsidRPr="00916A92" w:rsidRDefault="006B7FD1" w:rsidP="00D30F67">
            <w:pPr>
              <w:jc w:val="both"/>
              <w:rPr>
                <w:color w:val="FF0000"/>
                <w:sz w:val="28"/>
                <w:szCs w:val="28"/>
              </w:rPr>
            </w:pPr>
            <w:r>
              <w:rPr>
                <w:sz w:val="28"/>
                <w:szCs w:val="28"/>
              </w:rPr>
              <w:t xml:space="preserve">Tā kā Tieslietu ministrija atzinumā norādīja, ka, ņemot vērā tiesisko attiecību mainību vai konkrētās lietas īpašos apstākļus, pārāk </w:t>
            </w:r>
            <w:proofErr w:type="spellStart"/>
            <w:r>
              <w:rPr>
                <w:sz w:val="28"/>
                <w:szCs w:val="28"/>
              </w:rPr>
              <w:t>kazuistisks</w:t>
            </w:r>
            <w:proofErr w:type="spellEnd"/>
            <w:r>
              <w:rPr>
                <w:sz w:val="28"/>
                <w:szCs w:val="28"/>
              </w:rPr>
              <w:t xml:space="preserve"> tiesiskais regulējums var būt netaisnīgs (</w:t>
            </w:r>
            <w:proofErr w:type="spellStart"/>
            <w:r>
              <w:rPr>
                <w:sz w:val="28"/>
                <w:szCs w:val="28"/>
              </w:rPr>
              <w:t>sk.Satversmes</w:t>
            </w:r>
            <w:proofErr w:type="spellEnd"/>
            <w:r>
              <w:rPr>
                <w:sz w:val="28"/>
                <w:szCs w:val="28"/>
              </w:rPr>
              <w:t xml:space="preserve"> tiesas 2008.gada 16.decembra spriedumu lietā Nr.2008-09-0101 7.2. punktu), tika nolemts noteikumu projekta </w:t>
            </w:r>
            <w:r w:rsidR="00C6511D">
              <w:rPr>
                <w:sz w:val="28"/>
                <w:szCs w:val="28"/>
              </w:rPr>
              <w:t xml:space="preserve">pielikumā </w:t>
            </w:r>
            <w:r>
              <w:rPr>
                <w:sz w:val="28"/>
                <w:szCs w:val="28"/>
              </w:rPr>
              <w:t>uzskaitīto profesiju sarakstu noteikt vispārīgāku.</w:t>
            </w:r>
          </w:p>
          <w:p w:rsidR="006B7FD1" w:rsidRPr="00916A92" w:rsidRDefault="006B7FD1" w:rsidP="00D30F67">
            <w:pPr>
              <w:jc w:val="both"/>
              <w:rPr>
                <w:color w:val="FF0000"/>
                <w:sz w:val="28"/>
                <w:szCs w:val="28"/>
              </w:rPr>
            </w:pPr>
          </w:p>
        </w:tc>
      </w:tr>
      <w:tr w:rsidR="006B7FD1" w:rsidRPr="00916A92" w:rsidTr="00D30F67">
        <w:tc>
          <w:tcPr>
            <w:tcW w:w="213" w:type="pct"/>
          </w:tcPr>
          <w:p w:rsidR="006B7FD1" w:rsidRPr="00916A92" w:rsidRDefault="006B7FD1" w:rsidP="00D30F67">
            <w:pPr>
              <w:rPr>
                <w:sz w:val="28"/>
                <w:szCs w:val="28"/>
              </w:rPr>
            </w:pPr>
            <w:r w:rsidRPr="00916A92">
              <w:rPr>
                <w:sz w:val="28"/>
                <w:szCs w:val="28"/>
              </w:rPr>
              <w:lastRenderedPageBreak/>
              <w:t xml:space="preserve">3. </w:t>
            </w:r>
          </w:p>
        </w:tc>
        <w:tc>
          <w:tcPr>
            <w:tcW w:w="1654" w:type="pct"/>
          </w:tcPr>
          <w:p w:rsidR="006B7FD1" w:rsidRPr="00916A92" w:rsidRDefault="006B7FD1" w:rsidP="00D30F67">
            <w:pPr>
              <w:rPr>
                <w:sz w:val="28"/>
                <w:szCs w:val="28"/>
              </w:rPr>
            </w:pPr>
            <w:r w:rsidRPr="00916A92">
              <w:rPr>
                <w:sz w:val="28"/>
                <w:szCs w:val="28"/>
              </w:rPr>
              <w:t>Saistītie politikas ietekmes novērtējumi un pētījumi</w:t>
            </w:r>
          </w:p>
        </w:tc>
        <w:tc>
          <w:tcPr>
            <w:tcW w:w="3133" w:type="pct"/>
          </w:tcPr>
          <w:p w:rsidR="006B7FD1" w:rsidRPr="00916A92" w:rsidRDefault="006B7FD1" w:rsidP="00D30F67">
            <w:pPr>
              <w:jc w:val="both"/>
              <w:rPr>
                <w:i/>
                <w:color w:val="FF0000"/>
                <w:sz w:val="28"/>
                <w:szCs w:val="28"/>
              </w:rPr>
            </w:pPr>
            <w:r w:rsidRPr="00916A92">
              <w:rPr>
                <w:sz w:val="28"/>
                <w:szCs w:val="28"/>
              </w:rPr>
              <w:t>Noteikumu projekts šo jomu neskar.</w:t>
            </w:r>
          </w:p>
        </w:tc>
      </w:tr>
      <w:tr w:rsidR="006B7FD1" w:rsidRPr="00916A92" w:rsidTr="00D30F67">
        <w:tc>
          <w:tcPr>
            <w:tcW w:w="213" w:type="pct"/>
          </w:tcPr>
          <w:p w:rsidR="006B7FD1" w:rsidRPr="00916A92" w:rsidRDefault="006B7FD1" w:rsidP="00D30F67">
            <w:pPr>
              <w:rPr>
                <w:sz w:val="28"/>
                <w:szCs w:val="28"/>
              </w:rPr>
            </w:pPr>
            <w:r w:rsidRPr="00916A92">
              <w:rPr>
                <w:sz w:val="28"/>
                <w:szCs w:val="28"/>
              </w:rPr>
              <w:t>4.</w:t>
            </w:r>
          </w:p>
        </w:tc>
        <w:tc>
          <w:tcPr>
            <w:tcW w:w="1654" w:type="pct"/>
          </w:tcPr>
          <w:p w:rsidR="006B7FD1" w:rsidRPr="00916A92" w:rsidRDefault="006B7FD1" w:rsidP="00D30F67">
            <w:pPr>
              <w:rPr>
                <w:sz w:val="28"/>
                <w:szCs w:val="28"/>
              </w:rPr>
            </w:pPr>
            <w:r w:rsidRPr="00916A92">
              <w:rPr>
                <w:sz w:val="28"/>
                <w:szCs w:val="28"/>
              </w:rPr>
              <w:t>Tiesiskā regulējuma mērķis un būtība</w:t>
            </w:r>
          </w:p>
        </w:tc>
        <w:tc>
          <w:tcPr>
            <w:tcW w:w="3133" w:type="pct"/>
          </w:tcPr>
          <w:p w:rsidR="006B7FD1" w:rsidRDefault="006B7FD1" w:rsidP="00D30F67">
            <w:pPr>
              <w:jc w:val="both"/>
              <w:rPr>
                <w:sz w:val="28"/>
                <w:szCs w:val="28"/>
                <w:lang w:eastAsia="en-US"/>
              </w:rPr>
            </w:pPr>
            <w:r w:rsidRPr="006F2A05">
              <w:rPr>
                <w:color w:val="000000"/>
                <w:sz w:val="28"/>
                <w:szCs w:val="28"/>
              </w:rPr>
              <w:t xml:space="preserve">Noteikumu projekta izstrādes mērķis ir noteikt profesijas, </w:t>
            </w:r>
            <w:r w:rsidRPr="006F2A05">
              <w:rPr>
                <w:sz w:val="28"/>
                <w:szCs w:val="28"/>
                <w:lang w:eastAsia="en-US"/>
              </w:rPr>
              <w:t>kurās strādājošiem ir tiesības</w:t>
            </w:r>
            <w:r w:rsidRPr="006F2A05">
              <w:rPr>
                <w:rFonts w:eastAsia="MS Mincho"/>
                <w:sz w:val="28"/>
                <w:szCs w:val="28"/>
                <w:lang w:eastAsia="ja-JP"/>
              </w:rPr>
              <w:t xml:space="preserve"> izņemt privātajā pensiju līmenī uzkrāto papildpensiju atbilstoši pensiju plāna noteikumiem pirms 55 gadu vecuma sasniegšanas.</w:t>
            </w:r>
            <w:r>
              <w:rPr>
                <w:rFonts w:eastAsia="MS Mincho"/>
                <w:sz w:val="28"/>
                <w:szCs w:val="28"/>
                <w:lang w:eastAsia="ja-JP"/>
              </w:rPr>
              <w:t xml:space="preserve"> Tas nozīmē, </w:t>
            </w:r>
            <w:r>
              <w:rPr>
                <w:sz w:val="28"/>
                <w:szCs w:val="28"/>
                <w:lang w:eastAsia="en-US"/>
              </w:rPr>
              <w:t xml:space="preserve">ja persona brīvprātīgi ir veidojusi uzkrājumu kādā privātā pensiju fondā, </w:t>
            </w:r>
            <w:r w:rsidRPr="0000021B">
              <w:rPr>
                <w:sz w:val="28"/>
                <w:szCs w:val="28"/>
                <w:lang w:eastAsia="en-US"/>
              </w:rPr>
              <w:t>tai ir iespēja ātrā</w:t>
            </w:r>
            <w:r>
              <w:rPr>
                <w:sz w:val="28"/>
                <w:szCs w:val="28"/>
                <w:lang w:eastAsia="en-US"/>
              </w:rPr>
              <w:t>k izņemt uzkrāto papildpensiju.</w:t>
            </w:r>
          </w:p>
          <w:p w:rsidR="006B7FD1" w:rsidRPr="00692679" w:rsidRDefault="006B7FD1" w:rsidP="00D30F67">
            <w:pPr>
              <w:jc w:val="both"/>
              <w:rPr>
                <w:sz w:val="28"/>
                <w:szCs w:val="28"/>
                <w:lang w:eastAsia="en-US"/>
              </w:rPr>
            </w:pPr>
            <w:r>
              <w:rPr>
                <w:sz w:val="28"/>
                <w:szCs w:val="28"/>
                <w:lang w:eastAsia="en-US"/>
              </w:rPr>
              <w:t>N</w:t>
            </w:r>
            <w:r w:rsidRPr="006F2A05">
              <w:rPr>
                <w:sz w:val="28"/>
                <w:szCs w:val="28"/>
                <w:lang w:eastAsia="en-US"/>
              </w:rPr>
              <w:t xml:space="preserve">oteikumu projekts paredz attiecīgo profesiju sarakstā iekļaut aviācijas, dzelzceļa, jūrniecības, sabiedriskā transporta, zvejniecības, veselības, izglītības, būvmateriālu, gumijas, metālapstrādes, metalurģijas, papīra, stikla, stikla šķiedras ražošanas nozarēs nodarbinātos, </w:t>
            </w:r>
            <w:r w:rsidRPr="006F2A05">
              <w:rPr>
                <w:sz w:val="28"/>
                <w:szCs w:val="28"/>
              </w:rPr>
              <w:t xml:space="preserve">Valsts vides </w:t>
            </w:r>
            <w:r w:rsidRPr="006F2A05">
              <w:rPr>
                <w:sz w:val="28"/>
                <w:szCs w:val="28"/>
              </w:rPr>
              <w:lastRenderedPageBreak/>
              <w:t>dienesta un Dabas aizsardzības pārvaldes valsts vides inspektorus</w:t>
            </w:r>
            <w:r w:rsidRPr="006F2A05">
              <w:rPr>
                <w:sz w:val="28"/>
                <w:szCs w:val="28"/>
                <w:lang w:eastAsia="en-US"/>
              </w:rPr>
              <w:t xml:space="preserve">, sportistus, elektrostaciju operatorus, </w:t>
            </w:r>
            <w:proofErr w:type="spellStart"/>
            <w:r w:rsidRPr="006F2A05">
              <w:rPr>
                <w:sz w:val="28"/>
                <w:szCs w:val="28"/>
                <w:lang w:eastAsia="en-US"/>
              </w:rPr>
              <w:t>inženiermehānikas</w:t>
            </w:r>
            <w:proofErr w:type="spellEnd"/>
            <w:r w:rsidRPr="006F2A05">
              <w:rPr>
                <w:sz w:val="28"/>
                <w:szCs w:val="28"/>
                <w:lang w:eastAsia="en-US"/>
              </w:rPr>
              <w:t xml:space="preserve"> speciālistus, ķīmiskās destilēšanas iekārtu un reaktoru operatorus, mehānikas inženierus,</w:t>
            </w:r>
            <w:r w:rsidRPr="006F2A05">
              <w:rPr>
                <w:b/>
                <w:sz w:val="28"/>
                <w:szCs w:val="28"/>
              </w:rPr>
              <w:t xml:space="preserve"> </w:t>
            </w:r>
            <w:r w:rsidRPr="006F2A05">
              <w:rPr>
                <w:sz w:val="28"/>
                <w:szCs w:val="28"/>
              </w:rPr>
              <w:t>Valsts probācijas dienesta darbiniekus</w:t>
            </w:r>
            <w:r w:rsidRPr="00AB18F1">
              <w:rPr>
                <w:sz w:val="28"/>
                <w:szCs w:val="28"/>
              </w:rPr>
              <w:t>,</w:t>
            </w:r>
            <w:r w:rsidRPr="006F2A05">
              <w:rPr>
                <w:b/>
                <w:sz w:val="28"/>
                <w:szCs w:val="28"/>
              </w:rPr>
              <w:t xml:space="preserve"> </w:t>
            </w:r>
            <w:r w:rsidRPr="006F2A05">
              <w:rPr>
                <w:sz w:val="28"/>
                <w:szCs w:val="28"/>
                <w:lang w:eastAsia="en-US"/>
              </w:rPr>
              <w:t>kā arī Iekšlietu ministrijas sistēmas iestādēs dienošās amatpersonas ar speciālo dienesta pakāpi, Ieslodzījumu vietu pārvaldē nodarbinātos, tiesnešus, prokurorus, kultūras darbiniekus,</w:t>
            </w:r>
            <w:r w:rsidRPr="006F2A05">
              <w:rPr>
                <w:b/>
                <w:sz w:val="28"/>
                <w:szCs w:val="28"/>
              </w:rPr>
              <w:t xml:space="preserve"> </w:t>
            </w:r>
            <w:r w:rsidRPr="008952E6">
              <w:rPr>
                <w:sz w:val="28"/>
                <w:szCs w:val="28"/>
                <w:lang w:eastAsia="en-US"/>
              </w:rPr>
              <w:t>N</w:t>
            </w:r>
            <w:r w:rsidRPr="007F0C4F">
              <w:rPr>
                <w:sz w:val="28"/>
                <w:szCs w:val="28"/>
                <w:lang w:eastAsia="en-US"/>
              </w:rPr>
              <w:t>acionālo bruņoto spēku profesijas</w:t>
            </w:r>
            <w:r w:rsidR="00692679" w:rsidRPr="007F0C4F">
              <w:rPr>
                <w:sz w:val="28"/>
                <w:szCs w:val="28"/>
                <w:lang w:eastAsia="en-US"/>
              </w:rPr>
              <w:t>, valsts dro</w:t>
            </w:r>
            <w:r w:rsidR="00692679" w:rsidRPr="00B8487C">
              <w:rPr>
                <w:sz w:val="28"/>
                <w:szCs w:val="28"/>
                <w:lang w:eastAsia="en-US"/>
              </w:rPr>
              <w:t>šības iestāžu amatpersonas un</w:t>
            </w:r>
            <w:r w:rsidR="00692679" w:rsidRPr="00680426">
              <w:rPr>
                <w:b/>
                <w:sz w:val="28"/>
                <w:szCs w:val="28"/>
              </w:rPr>
              <w:t xml:space="preserve"> </w:t>
            </w:r>
            <w:r w:rsidR="00692679" w:rsidRPr="00680426">
              <w:rPr>
                <w:sz w:val="28"/>
                <w:szCs w:val="28"/>
              </w:rPr>
              <w:t>Korupcijas novēršanas un apkarošanas biroja amatpersonas</w:t>
            </w:r>
            <w:r w:rsidR="00B8487C">
              <w:rPr>
                <w:sz w:val="28"/>
                <w:szCs w:val="28"/>
                <w:lang w:eastAsia="en-US"/>
              </w:rPr>
              <w:t xml:space="preserve">, pamatojoties uz </w:t>
            </w:r>
            <w:r w:rsidR="00993CCD">
              <w:rPr>
                <w:sz w:val="28"/>
                <w:szCs w:val="28"/>
                <w:lang w:eastAsia="en-US"/>
              </w:rPr>
              <w:t xml:space="preserve">to, ka ir darbinieku kategorijas atsevišķās profesijās vai amatos, kuru darbs saistīts ar smagiem vai kaitīgiem darba apstākļiem, paaugstinātām prasībām veselības stāvoklim, īpašiem nenovēršamiem darba riskiem vai sociālo bīstamību, </w:t>
            </w:r>
            <w:r w:rsidR="00993CCD" w:rsidRPr="00916A92">
              <w:rPr>
                <w:sz w:val="28"/>
                <w:szCs w:val="28"/>
                <w:lang w:eastAsia="en-US"/>
              </w:rPr>
              <w:t>paaugstināt</w:t>
            </w:r>
            <w:r w:rsidR="008652EB">
              <w:rPr>
                <w:sz w:val="28"/>
                <w:szCs w:val="28"/>
                <w:lang w:eastAsia="en-US"/>
              </w:rPr>
              <w:t>u</w:t>
            </w:r>
            <w:r w:rsidR="00993CCD" w:rsidRPr="00916A92">
              <w:rPr>
                <w:sz w:val="28"/>
                <w:szCs w:val="28"/>
                <w:lang w:eastAsia="en-US"/>
              </w:rPr>
              <w:t xml:space="preserve"> profesionālo iemaņu zaudēšanas risk</w:t>
            </w:r>
            <w:r w:rsidR="008652EB">
              <w:rPr>
                <w:sz w:val="28"/>
                <w:szCs w:val="28"/>
                <w:lang w:eastAsia="en-US"/>
              </w:rPr>
              <w:t>u, specifisku</w:t>
            </w:r>
            <w:r w:rsidR="00993CCD" w:rsidRPr="00916A92">
              <w:rPr>
                <w:sz w:val="28"/>
                <w:szCs w:val="28"/>
                <w:lang w:eastAsia="en-US"/>
              </w:rPr>
              <w:t xml:space="preserve"> veicamā darba rakstur</w:t>
            </w:r>
            <w:r w:rsidR="008652EB">
              <w:rPr>
                <w:sz w:val="28"/>
                <w:szCs w:val="28"/>
                <w:lang w:eastAsia="en-US"/>
              </w:rPr>
              <w:t>u</w:t>
            </w:r>
            <w:r w:rsidR="00993CCD" w:rsidRPr="00916A92">
              <w:rPr>
                <w:sz w:val="28"/>
                <w:szCs w:val="28"/>
                <w:lang w:eastAsia="en-US"/>
              </w:rPr>
              <w:t>, kaitīgiem, psiholoģiskiem faktoriem, stres</w:t>
            </w:r>
            <w:r w:rsidR="008652EB">
              <w:rPr>
                <w:sz w:val="28"/>
                <w:szCs w:val="28"/>
                <w:lang w:eastAsia="en-US"/>
              </w:rPr>
              <w:t>u</w:t>
            </w:r>
            <w:r w:rsidR="00993CCD" w:rsidRPr="00916A92">
              <w:rPr>
                <w:sz w:val="28"/>
                <w:szCs w:val="28"/>
                <w:lang w:eastAsia="en-US"/>
              </w:rPr>
              <w:t>, dzīvības un veselības apdraudējum</w:t>
            </w:r>
            <w:r w:rsidR="008652EB">
              <w:rPr>
                <w:sz w:val="28"/>
                <w:szCs w:val="28"/>
                <w:lang w:eastAsia="en-US"/>
              </w:rPr>
              <w:t>u (risku</w:t>
            </w:r>
            <w:r w:rsidR="00993CCD" w:rsidRPr="00916A92">
              <w:rPr>
                <w:sz w:val="28"/>
                <w:szCs w:val="28"/>
                <w:lang w:eastAsia="en-US"/>
              </w:rPr>
              <w:t>)</w:t>
            </w:r>
          </w:p>
          <w:p w:rsidR="006B7FD1" w:rsidRDefault="006B7FD1" w:rsidP="00D30F67">
            <w:pPr>
              <w:jc w:val="both"/>
            </w:pPr>
            <w:r w:rsidRPr="006F2A05">
              <w:rPr>
                <w:rFonts w:eastAsiaTheme="minorHAnsi"/>
                <w:color w:val="000000"/>
                <w:sz w:val="28"/>
                <w:szCs w:val="28"/>
                <w:lang w:eastAsia="en-US"/>
              </w:rPr>
              <w:t>Tāpat kā iepriekšējos Ministru kabineta noteikumos Nr.155, arī jaunajos</w:t>
            </w:r>
            <w:r>
              <w:rPr>
                <w:rFonts w:eastAsiaTheme="minorHAnsi"/>
                <w:color w:val="000000"/>
                <w:sz w:val="28"/>
                <w:szCs w:val="28"/>
                <w:lang w:eastAsia="en-US"/>
              </w:rPr>
              <w:t xml:space="preserve"> noteikumos tiek veidots konkrēts</w:t>
            </w:r>
            <w:r w:rsidRPr="006F2A05">
              <w:rPr>
                <w:rFonts w:eastAsiaTheme="minorHAnsi"/>
                <w:color w:val="000000"/>
                <w:sz w:val="28"/>
                <w:szCs w:val="28"/>
                <w:lang w:eastAsia="en-US"/>
              </w:rPr>
              <w:t xml:space="preserve"> profesiju sarak</w:t>
            </w:r>
            <w:r w:rsidR="00C6511D">
              <w:rPr>
                <w:rFonts w:eastAsiaTheme="minorHAnsi"/>
                <w:color w:val="000000"/>
                <w:sz w:val="28"/>
                <w:szCs w:val="28"/>
                <w:lang w:eastAsia="en-US"/>
              </w:rPr>
              <w:t>s</w:t>
            </w:r>
            <w:r w:rsidRPr="006F2A05">
              <w:rPr>
                <w:rFonts w:eastAsiaTheme="minorHAnsi"/>
                <w:color w:val="000000"/>
                <w:sz w:val="28"/>
                <w:szCs w:val="28"/>
                <w:lang w:eastAsia="en-US"/>
              </w:rPr>
              <w:t xml:space="preserve">ts, </w:t>
            </w:r>
            <w:r>
              <w:rPr>
                <w:rFonts w:eastAsiaTheme="minorHAnsi"/>
                <w:color w:val="000000"/>
                <w:sz w:val="28"/>
                <w:szCs w:val="28"/>
                <w:lang w:eastAsia="en-US"/>
              </w:rPr>
              <w:t>un noteikts vecums, no kura ir iespēja saņemt privātajā pensiju līmenī uzkrāto papildpensiju.</w:t>
            </w:r>
            <w:r>
              <w:t xml:space="preserve"> </w:t>
            </w:r>
          </w:p>
          <w:p w:rsidR="006B7FD1" w:rsidRPr="00D52B8A" w:rsidRDefault="006B7FD1" w:rsidP="00D30F67">
            <w:pPr>
              <w:jc w:val="both"/>
              <w:rPr>
                <w:sz w:val="28"/>
                <w:szCs w:val="28"/>
                <w:lang w:eastAsia="en-US"/>
              </w:rPr>
            </w:pPr>
            <w:r w:rsidRPr="00D52B8A">
              <w:rPr>
                <w:sz w:val="28"/>
                <w:szCs w:val="28"/>
              </w:rPr>
              <w:t>Persona brīvprātīgi var izvēlēties - vai izņemt uzkrāto papildpensiju no agrāka vecuma. Tas nozīmē, ka nav obligāti jāizmanto šī iespēja, bet, tāpat kā vispārējā gadījumā, var turpināt veidot uzkrājumu 3.pensiju līmenī un izņemt uzkrāto papildpensiju no vēlāka vecuma.</w:t>
            </w:r>
          </w:p>
          <w:p w:rsidR="006B7FD1" w:rsidRPr="006F2A05" w:rsidRDefault="006B7FD1" w:rsidP="00D30F67">
            <w:pPr>
              <w:jc w:val="both"/>
              <w:rPr>
                <w:sz w:val="28"/>
                <w:szCs w:val="28"/>
              </w:rPr>
            </w:pPr>
            <w:r w:rsidRPr="006F2A05">
              <w:rPr>
                <w:sz w:val="28"/>
                <w:szCs w:val="28"/>
                <w:lang w:eastAsia="en-US"/>
              </w:rPr>
              <w:t>Lai saglabātu tiesisko paļāvību, noteikumu projektā ir saglabātas Ministru kabineta noteikumos Nr.155 ietvertās profesijas. Taču, ņ</w:t>
            </w:r>
            <w:r w:rsidRPr="006F2A05">
              <w:rPr>
                <w:sz w:val="28"/>
                <w:szCs w:val="28"/>
              </w:rPr>
              <w:t>emot vērā to, ka ir mainījušās gan tehnoloģijas, gan kvalifikāciju un profesiju nosaukumi</w:t>
            </w:r>
            <w:r w:rsidRPr="006F2A05">
              <w:rPr>
                <w:sz w:val="28"/>
                <w:szCs w:val="28"/>
                <w:lang w:eastAsia="en-US"/>
              </w:rPr>
              <w:t>, salīdzinot ar iepriekšējos noteikumos minētajām profesijām, noteikumu projektā profesiju nosaukumi aktualizēti</w:t>
            </w:r>
            <w:r>
              <w:rPr>
                <w:sz w:val="28"/>
                <w:szCs w:val="28"/>
                <w:lang w:eastAsia="en-US"/>
              </w:rPr>
              <w:t xml:space="preserve"> </w:t>
            </w:r>
            <w:r w:rsidR="00692679">
              <w:rPr>
                <w:sz w:val="28"/>
                <w:szCs w:val="28"/>
                <w:lang w:eastAsia="en-US"/>
              </w:rPr>
              <w:t xml:space="preserve">atbilstoši </w:t>
            </w:r>
            <w:r>
              <w:rPr>
                <w:sz w:val="28"/>
                <w:szCs w:val="28"/>
                <w:lang w:eastAsia="en-US"/>
              </w:rPr>
              <w:t>esošajai situācijai</w:t>
            </w:r>
            <w:r w:rsidRPr="006F2A05">
              <w:rPr>
                <w:sz w:val="28"/>
                <w:szCs w:val="28"/>
                <w:lang w:eastAsia="en-US"/>
              </w:rPr>
              <w:t xml:space="preserve">, kā arī papildus sarakstā iekļautas </w:t>
            </w:r>
            <w:r w:rsidRPr="006F2A05">
              <w:rPr>
                <w:sz w:val="28"/>
                <w:szCs w:val="28"/>
                <w:lang w:eastAsia="en-US"/>
              </w:rPr>
              <w:lastRenderedPageBreak/>
              <w:t xml:space="preserve">jaunas profesijas, kuras iesniedza ieinteresētās institūcijas, attiecīgi norādot vecumu (gados), no kāda speciālajā profesijā strādājošie var </w:t>
            </w:r>
            <w:r w:rsidRPr="006F2A05">
              <w:rPr>
                <w:sz w:val="28"/>
                <w:szCs w:val="28"/>
              </w:rPr>
              <w:t>saņemt 3.pensiju līmenī uzkrāto papildpensiju, kā arī pamatojumu</w:t>
            </w:r>
            <w:r w:rsidR="004E7C64">
              <w:rPr>
                <w:sz w:val="28"/>
                <w:szCs w:val="28"/>
              </w:rPr>
              <w:t xml:space="preserve"> attiecībā uz veicamā darba specifiku</w:t>
            </w:r>
            <w:r w:rsidRPr="006F2A05">
              <w:rPr>
                <w:sz w:val="28"/>
                <w:szCs w:val="28"/>
              </w:rPr>
              <w:t xml:space="preserve">, kāpēc viņuprāt tieši attiecīgās profesijas būtu jāiekļauj noteikumu </w:t>
            </w:r>
            <w:r>
              <w:rPr>
                <w:sz w:val="28"/>
                <w:szCs w:val="28"/>
              </w:rPr>
              <w:t>projektā</w:t>
            </w:r>
            <w:r w:rsidRPr="006F2A05">
              <w:rPr>
                <w:sz w:val="28"/>
                <w:szCs w:val="28"/>
              </w:rPr>
              <w:t>.</w:t>
            </w:r>
            <w:r w:rsidR="00CB398F">
              <w:rPr>
                <w:sz w:val="28"/>
                <w:szCs w:val="28"/>
              </w:rPr>
              <w:t xml:space="preserve"> Tādējādi noteikumu projektā ir ietverti tie profesiju pārst</w:t>
            </w:r>
            <w:r w:rsidR="003019A6">
              <w:rPr>
                <w:sz w:val="28"/>
                <w:szCs w:val="28"/>
              </w:rPr>
              <w:t>āvji, kuru darba riska faktorus</w:t>
            </w:r>
            <w:r w:rsidR="009F7A1E">
              <w:rPr>
                <w:sz w:val="28"/>
                <w:szCs w:val="28"/>
              </w:rPr>
              <w:t>, kritērijus tiesību noteikšanai</w:t>
            </w:r>
            <w:r w:rsidR="003019A6">
              <w:rPr>
                <w:sz w:val="28"/>
                <w:szCs w:val="28"/>
              </w:rPr>
              <w:t xml:space="preserve"> izvērtēja un pamatoja kompetentās iestādes attiecīgajās nozarēs.</w:t>
            </w:r>
          </w:p>
          <w:p w:rsidR="006B7FD1" w:rsidRPr="006F2A05" w:rsidRDefault="006B7FD1" w:rsidP="00D30F67">
            <w:pPr>
              <w:jc w:val="both"/>
              <w:rPr>
                <w:sz w:val="28"/>
                <w:szCs w:val="28"/>
              </w:rPr>
            </w:pPr>
          </w:p>
          <w:p w:rsidR="006B7FD1" w:rsidRPr="006F2A05" w:rsidRDefault="006B7FD1" w:rsidP="00D30F67">
            <w:pPr>
              <w:jc w:val="both"/>
              <w:rPr>
                <w:sz w:val="28"/>
                <w:szCs w:val="28"/>
              </w:rPr>
            </w:pPr>
            <w:r w:rsidRPr="006F2A05">
              <w:rPr>
                <w:i/>
                <w:sz w:val="28"/>
                <w:szCs w:val="28"/>
              </w:rPr>
              <w:t>Satiksmes ministrija</w:t>
            </w:r>
            <w:r w:rsidRPr="006F2A05">
              <w:rPr>
                <w:sz w:val="28"/>
                <w:szCs w:val="28"/>
              </w:rPr>
              <w:t xml:space="preserve"> uzskata, ka jāsniedz atbalsts dzelzceļa profesijās nodarbinātajiem, jūras, upju un zivju rūpniecības flotes jūrniekiem, pilotiem, stjuartiem un aviācijas dispečeriem. Ņemot vērā veicamā darba specifiku, dzīvības riska un veselības faktorus, ja ir veiktas brīvprātīgās iemaksas 3.pensiju līmenī, attiecīgo nozaru pārstāvjiem </w:t>
            </w:r>
            <w:r>
              <w:rPr>
                <w:sz w:val="28"/>
                <w:szCs w:val="28"/>
              </w:rPr>
              <w:t>būtu jānosaka</w:t>
            </w:r>
            <w:r w:rsidRPr="006F2A05">
              <w:rPr>
                <w:sz w:val="28"/>
                <w:szCs w:val="28"/>
              </w:rPr>
              <w:t xml:space="preserve"> tiesības no agrāka vecuma izņemt uzkrāto papildpensijas kapitālu.</w:t>
            </w:r>
          </w:p>
          <w:p w:rsidR="006B7FD1" w:rsidRPr="006F2A05" w:rsidRDefault="006B7FD1" w:rsidP="00D30F67">
            <w:pPr>
              <w:jc w:val="both"/>
              <w:rPr>
                <w:sz w:val="28"/>
                <w:szCs w:val="28"/>
              </w:rPr>
            </w:pPr>
          </w:p>
          <w:p w:rsidR="006B7FD1" w:rsidRPr="006F2A05" w:rsidRDefault="006B7FD1" w:rsidP="00D30F67">
            <w:pPr>
              <w:jc w:val="both"/>
              <w:rPr>
                <w:sz w:val="28"/>
                <w:szCs w:val="28"/>
              </w:rPr>
            </w:pPr>
            <w:r w:rsidRPr="006F2A05">
              <w:rPr>
                <w:i/>
                <w:sz w:val="28"/>
                <w:szCs w:val="28"/>
              </w:rPr>
              <w:t>Izglītības un zinātnes ministrija</w:t>
            </w:r>
            <w:r w:rsidRPr="006F2A05">
              <w:rPr>
                <w:sz w:val="28"/>
                <w:szCs w:val="28"/>
              </w:rPr>
              <w:t xml:space="preserve">, </w:t>
            </w:r>
            <w:r>
              <w:rPr>
                <w:sz w:val="28"/>
                <w:szCs w:val="28"/>
              </w:rPr>
              <w:t>ierosina</w:t>
            </w:r>
            <w:r w:rsidRPr="006F2A05">
              <w:rPr>
                <w:sz w:val="28"/>
                <w:szCs w:val="28"/>
              </w:rPr>
              <w:t xml:space="preserve"> iekļaut atsevišķas pedagogu profesijas, jo pedagoga profesija ir viena no tā saucamajām „profesionālajai izdegšanai” pakļautajām profesijām, kā arī darba specifika saistīta ar paaugstinātu psiholoģisko slodzi darbā ar bērniem ar garīgās vai fiziskās attīstības traucējumiem. </w:t>
            </w:r>
          </w:p>
          <w:p w:rsidR="006B7FD1" w:rsidRPr="006F2A05" w:rsidRDefault="006B7FD1" w:rsidP="00D30F67">
            <w:pPr>
              <w:jc w:val="both"/>
              <w:rPr>
                <w:sz w:val="28"/>
                <w:szCs w:val="28"/>
              </w:rPr>
            </w:pPr>
          </w:p>
          <w:p w:rsidR="006B7FD1" w:rsidRPr="006F2A05" w:rsidRDefault="006B7FD1" w:rsidP="00D30F67">
            <w:pPr>
              <w:jc w:val="both"/>
              <w:rPr>
                <w:sz w:val="28"/>
                <w:szCs w:val="28"/>
                <w:lang w:eastAsia="en-US"/>
              </w:rPr>
            </w:pPr>
            <w:r w:rsidRPr="006F2A05">
              <w:rPr>
                <w:i/>
                <w:sz w:val="28"/>
                <w:szCs w:val="28"/>
                <w:lang w:eastAsia="en-US"/>
              </w:rPr>
              <w:t>Kultūras ministrija</w:t>
            </w:r>
            <w:r w:rsidRPr="006F2A05">
              <w:rPr>
                <w:sz w:val="28"/>
                <w:szCs w:val="28"/>
                <w:lang w:eastAsia="en-US"/>
              </w:rPr>
              <w:t xml:space="preserve"> atbalsta kultūras nozares mākslinieku, kuriem ir tiesības uz izdienas pensiju, iekļaušanu profesiju sarakstā, kurām tiek paredzēta iespēja izņemt uzkrāto papildpensijas kapitālu agrākā vecumā, ja šīs personas brīvprātīgi ieguldījušas naudas līdzekļus kādā privātā pensiju fondā.</w:t>
            </w:r>
          </w:p>
          <w:p w:rsidR="006B7FD1" w:rsidRPr="006F2A05" w:rsidRDefault="006B7FD1" w:rsidP="00D30F67">
            <w:pPr>
              <w:jc w:val="both"/>
              <w:rPr>
                <w:sz w:val="28"/>
                <w:szCs w:val="28"/>
                <w:lang w:eastAsia="en-US"/>
              </w:rPr>
            </w:pPr>
          </w:p>
          <w:p w:rsidR="006B7FD1" w:rsidRPr="006F2A05" w:rsidRDefault="006B7FD1" w:rsidP="00D30F67">
            <w:pPr>
              <w:jc w:val="both"/>
              <w:rPr>
                <w:sz w:val="28"/>
                <w:szCs w:val="28"/>
                <w:lang w:eastAsia="en-US"/>
              </w:rPr>
            </w:pPr>
            <w:r w:rsidRPr="006F2A05">
              <w:rPr>
                <w:sz w:val="28"/>
                <w:szCs w:val="28"/>
                <w:lang w:eastAsia="en-US"/>
              </w:rPr>
              <w:t xml:space="preserve">Ņemot vērā, ka dažās ražošanas nozarēs ir mainījušies tehnoloģijas un profesiju nosaukumi, </w:t>
            </w:r>
            <w:r w:rsidRPr="006F2A05">
              <w:rPr>
                <w:i/>
                <w:sz w:val="28"/>
                <w:szCs w:val="28"/>
                <w:lang w:eastAsia="en-US"/>
              </w:rPr>
              <w:t>Ekonomikas ministrija</w:t>
            </w:r>
            <w:r w:rsidRPr="006F2A05">
              <w:rPr>
                <w:sz w:val="28"/>
                <w:szCs w:val="28"/>
                <w:lang w:eastAsia="en-US"/>
              </w:rPr>
              <w:t xml:space="preserve"> iesniedza aktualizētu </w:t>
            </w:r>
            <w:r w:rsidRPr="006F2A05">
              <w:rPr>
                <w:sz w:val="28"/>
                <w:szCs w:val="28"/>
                <w:lang w:eastAsia="en-US"/>
              </w:rPr>
              <w:lastRenderedPageBreak/>
              <w:t>profesiju sarakstu atbilstoši kompetencei.</w:t>
            </w:r>
          </w:p>
          <w:p w:rsidR="006B7FD1" w:rsidRPr="006F2A05" w:rsidRDefault="006B7FD1" w:rsidP="00D30F67">
            <w:pPr>
              <w:jc w:val="both"/>
              <w:rPr>
                <w:sz w:val="28"/>
                <w:szCs w:val="28"/>
                <w:lang w:eastAsia="en-US"/>
              </w:rPr>
            </w:pPr>
          </w:p>
          <w:p w:rsidR="006B7FD1" w:rsidRPr="006F2A05" w:rsidRDefault="006B7FD1" w:rsidP="00D30F67">
            <w:pPr>
              <w:jc w:val="both"/>
              <w:rPr>
                <w:sz w:val="28"/>
                <w:szCs w:val="28"/>
                <w:lang w:eastAsia="en-US"/>
              </w:rPr>
            </w:pPr>
            <w:r w:rsidRPr="006F2A05">
              <w:rPr>
                <w:i/>
                <w:sz w:val="28"/>
                <w:szCs w:val="28"/>
                <w:lang w:eastAsia="en-US"/>
              </w:rPr>
              <w:t>Vides aizsardzības un reģionālās attīstības ministrija</w:t>
            </w:r>
            <w:r w:rsidRPr="006F2A05">
              <w:rPr>
                <w:sz w:val="28"/>
                <w:szCs w:val="28"/>
                <w:lang w:eastAsia="en-US"/>
              </w:rPr>
              <w:t>,</w:t>
            </w:r>
            <w:r w:rsidRPr="006F2A05">
              <w:rPr>
                <w:i/>
                <w:sz w:val="28"/>
                <w:szCs w:val="28"/>
                <w:lang w:eastAsia="en-US"/>
              </w:rPr>
              <w:t xml:space="preserve"> </w:t>
            </w:r>
            <w:r w:rsidRPr="006F2A05">
              <w:rPr>
                <w:sz w:val="28"/>
                <w:szCs w:val="28"/>
                <w:lang w:eastAsia="en-US"/>
              </w:rPr>
              <w:t>pamatojoties uz to, ka</w:t>
            </w:r>
            <w:r w:rsidRPr="006F2A05">
              <w:rPr>
                <w:i/>
                <w:sz w:val="28"/>
                <w:szCs w:val="28"/>
                <w:lang w:eastAsia="en-US"/>
              </w:rPr>
              <w:t xml:space="preserve"> </w:t>
            </w:r>
            <w:r w:rsidRPr="006F2A05">
              <w:rPr>
                <w:sz w:val="28"/>
                <w:szCs w:val="28"/>
                <w:lang w:eastAsia="en-US"/>
              </w:rPr>
              <w:t>Valsts vides dienesta un Dabas aizsardzības pārvaldes valsts vides inspektori var būt pakļauti dzīvības un veselības apdraudējumam (riskam), veicot zvejas kontroli, vides aizsardzības un dabas resursu izmantošanas valsts kontroli, valsts nozīmes īpaši aizsargājamo dabas teritoriju, īpaši aizsargājamo sugu un biotopu, mikroliegumu aizsardzības un izmantošanas kontroli, kā arī radiācijas drošības un kodoldrošības uzraudzību un kontroli, ierosina noteikumu projektā iekļaut arī Valsts vides dienesta un Dabas aizsardzības pārvaldes valsts vides inspektorus.</w:t>
            </w:r>
          </w:p>
          <w:p w:rsidR="006B7FD1" w:rsidRPr="006F2A05" w:rsidRDefault="006B7FD1" w:rsidP="00D30F67">
            <w:pPr>
              <w:jc w:val="both"/>
              <w:rPr>
                <w:sz w:val="28"/>
                <w:szCs w:val="28"/>
                <w:lang w:eastAsia="en-US"/>
              </w:rPr>
            </w:pPr>
          </w:p>
          <w:p w:rsidR="006B7FD1" w:rsidRPr="006F2A05" w:rsidRDefault="006B7FD1" w:rsidP="00D30F67">
            <w:pPr>
              <w:jc w:val="both"/>
              <w:rPr>
                <w:sz w:val="28"/>
                <w:szCs w:val="28"/>
                <w:lang w:eastAsia="en-US"/>
              </w:rPr>
            </w:pPr>
            <w:r w:rsidRPr="006F2A05">
              <w:rPr>
                <w:i/>
                <w:sz w:val="28"/>
                <w:szCs w:val="28"/>
                <w:lang w:eastAsia="en-US"/>
              </w:rPr>
              <w:t>Zemkopības ministrija</w:t>
            </w:r>
            <w:r w:rsidRPr="006F2A05">
              <w:rPr>
                <w:sz w:val="28"/>
                <w:szCs w:val="28"/>
                <w:lang w:eastAsia="en-US"/>
              </w:rPr>
              <w:t>, atsaucoties uz nevalstisko organizāciju ierosinājumu, piedāvā papildināt speciālo profesiju sarakstu ar zvejniecības nozares profesijām, jo attiecīgajās profesijās nodarbinātajiem ir veicams fiziski smags darbs.</w:t>
            </w:r>
          </w:p>
          <w:p w:rsidR="006B7FD1" w:rsidRPr="006F2A05" w:rsidRDefault="006B7FD1" w:rsidP="00D30F67">
            <w:pPr>
              <w:jc w:val="both"/>
              <w:rPr>
                <w:sz w:val="28"/>
                <w:szCs w:val="28"/>
                <w:lang w:eastAsia="en-US"/>
              </w:rPr>
            </w:pPr>
          </w:p>
          <w:p w:rsidR="006B7FD1" w:rsidRPr="006F2A05" w:rsidRDefault="006B7FD1" w:rsidP="00D30F67">
            <w:pPr>
              <w:jc w:val="both"/>
              <w:rPr>
                <w:sz w:val="28"/>
                <w:szCs w:val="28"/>
                <w:lang w:eastAsia="en-US"/>
              </w:rPr>
            </w:pPr>
            <w:r w:rsidRPr="006F2A05">
              <w:rPr>
                <w:sz w:val="28"/>
                <w:szCs w:val="28"/>
                <w:lang w:eastAsia="en-US"/>
              </w:rPr>
              <w:t xml:space="preserve">Ievērojot dienesta specifiku, funkciju un dienesta pienākumu izpildes dažādību, </w:t>
            </w:r>
            <w:r w:rsidRPr="00680426">
              <w:rPr>
                <w:i/>
                <w:sz w:val="28"/>
                <w:szCs w:val="28"/>
                <w:lang w:eastAsia="en-US"/>
              </w:rPr>
              <w:t>Iekšlietu ministrija</w:t>
            </w:r>
            <w:r w:rsidRPr="006F2A05">
              <w:rPr>
                <w:sz w:val="28"/>
                <w:szCs w:val="28"/>
                <w:lang w:eastAsia="en-US"/>
              </w:rPr>
              <w:t xml:space="preserve"> izsaka priekšlikumu papildināt noteikumu projektu ar atsevišķu personu grupu „Iekšlietu ministrijas sistēmas iestādēs dienošās amatpersonas ar speciālo dienesta pakāpi”.</w:t>
            </w:r>
          </w:p>
          <w:p w:rsidR="006B7FD1" w:rsidRPr="006F2A05" w:rsidRDefault="006B7FD1" w:rsidP="00D30F67">
            <w:pPr>
              <w:jc w:val="both"/>
              <w:rPr>
                <w:sz w:val="28"/>
                <w:szCs w:val="28"/>
                <w:lang w:eastAsia="en-US"/>
              </w:rPr>
            </w:pPr>
          </w:p>
          <w:p w:rsidR="006B7FD1" w:rsidRPr="00D61B04" w:rsidRDefault="006B7FD1" w:rsidP="00D30F67">
            <w:pPr>
              <w:pStyle w:val="BodyText"/>
              <w:jc w:val="both"/>
              <w:outlineLvl w:val="0"/>
              <w:rPr>
                <w:sz w:val="28"/>
                <w:szCs w:val="28"/>
              </w:rPr>
            </w:pPr>
            <w:r w:rsidRPr="00733BD3">
              <w:rPr>
                <w:i/>
                <w:sz w:val="28"/>
                <w:szCs w:val="28"/>
                <w:lang w:eastAsia="en-US"/>
              </w:rPr>
              <w:t>Aizsardzības ministrija</w:t>
            </w:r>
            <w:r w:rsidRPr="006F2A05">
              <w:rPr>
                <w:sz w:val="28"/>
                <w:szCs w:val="28"/>
                <w:lang w:eastAsia="en-US"/>
              </w:rPr>
              <w:t xml:space="preserve"> norāda, ka </w:t>
            </w:r>
            <w:r>
              <w:rPr>
                <w:sz w:val="28"/>
                <w:szCs w:val="28"/>
              </w:rPr>
              <w:t>N</w:t>
            </w:r>
            <w:r w:rsidRPr="006F2A05">
              <w:rPr>
                <w:sz w:val="28"/>
                <w:szCs w:val="28"/>
              </w:rPr>
              <w:t xml:space="preserve">acionālo bruņoto spēku (NBS) profesijas ir pieskaitāmas pie speciālajām profesijām un darba (dienesta), kas ir pakļautas paaugstinātam profesionālo iemaņu zaudēšanas riskam, specifiski veicamā darba raksturam, kaitīgiem, psiholoģiskiem faktoriem, stresam, dzīvības un veselības apdraudējumam (riskam). Līdz ar to iesaka </w:t>
            </w:r>
            <w:r w:rsidRPr="00D61B04">
              <w:rPr>
                <w:sz w:val="28"/>
                <w:szCs w:val="28"/>
              </w:rPr>
              <w:t>iekļaut NBS profesijas speciālo profesiju sarakstā, kas dotu tiesības 3.pensiju līmeņa dalībniekiem (karavīriem) saņemt uzkrāto papildpensiju sasniedzot 50 gadus.</w:t>
            </w:r>
          </w:p>
          <w:p w:rsidR="006B7FD1" w:rsidRDefault="006B7FD1" w:rsidP="00D30F67">
            <w:pPr>
              <w:jc w:val="both"/>
              <w:rPr>
                <w:i/>
                <w:sz w:val="28"/>
                <w:szCs w:val="28"/>
                <w:lang w:eastAsia="en-US"/>
              </w:rPr>
            </w:pPr>
          </w:p>
          <w:p w:rsidR="006B7FD1" w:rsidRDefault="006B7FD1" w:rsidP="00D30F67">
            <w:pPr>
              <w:jc w:val="both"/>
              <w:rPr>
                <w:sz w:val="28"/>
                <w:szCs w:val="28"/>
                <w:lang w:eastAsia="en-US"/>
              </w:rPr>
            </w:pPr>
            <w:r w:rsidRPr="006F2A05">
              <w:rPr>
                <w:sz w:val="28"/>
                <w:szCs w:val="28"/>
                <w:lang w:eastAsia="en-US"/>
              </w:rPr>
              <w:t xml:space="preserve">Atbilstoši </w:t>
            </w:r>
            <w:r>
              <w:rPr>
                <w:i/>
                <w:sz w:val="28"/>
                <w:szCs w:val="28"/>
                <w:lang w:eastAsia="en-US"/>
              </w:rPr>
              <w:t xml:space="preserve">Tieslietu ministrijas </w:t>
            </w:r>
            <w:r>
              <w:rPr>
                <w:sz w:val="28"/>
                <w:szCs w:val="28"/>
                <w:lang w:eastAsia="en-US"/>
              </w:rPr>
              <w:t>ierosinājumam, noteikumu projektā iekļauti Valsts probācijas dienestā nodarbinātie, Ieslodzījuma vietu pārvaldē nodarbinātie, prokurori, tiesneši un Satversmes aizsardzības biroja amatpersonas.</w:t>
            </w:r>
            <w:r w:rsidR="009A0862">
              <w:rPr>
                <w:sz w:val="28"/>
                <w:szCs w:val="28"/>
                <w:lang w:eastAsia="en-US"/>
              </w:rPr>
              <w:t xml:space="preserve"> Ņemot vērā, ka Satversmes aizsardzības birojs ir tikai viena no trim valsts drošības iestādēm Latvijā, tad, lai nodrošinātu vienlīdzīg</w:t>
            </w:r>
            <w:r w:rsidR="00D07FB2">
              <w:rPr>
                <w:sz w:val="28"/>
                <w:szCs w:val="28"/>
                <w:lang w:eastAsia="en-US"/>
              </w:rPr>
              <w:t>u attieksmi</w:t>
            </w:r>
            <w:r w:rsidR="009A0862">
              <w:rPr>
                <w:sz w:val="28"/>
                <w:szCs w:val="28"/>
                <w:lang w:eastAsia="en-US"/>
              </w:rPr>
              <w:t xml:space="preserve">, profesiju saraksts papildināts ar </w:t>
            </w:r>
            <w:r w:rsidR="009F7A1E">
              <w:rPr>
                <w:sz w:val="28"/>
                <w:szCs w:val="28"/>
                <w:lang w:eastAsia="en-US"/>
              </w:rPr>
              <w:t xml:space="preserve">visām </w:t>
            </w:r>
            <w:r w:rsidR="009A0862">
              <w:rPr>
                <w:sz w:val="28"/>
                <w:szCs w:val="28"/>
                <w:lang w:eastAsia="en-US"/>
              </w:rPr>
              <w:t>valsts drošības iestāžu amatpersonām</w:t>
            </w:r>
            <w:r w:rsidR="00D07FB2">
              <w:rPr>
                <w:sz w:val="28"/>
                <w:szCs w:val="28"/>
                <w:lang w:eastAsia="en-US"/>
              </w:rPr>
              <w:t>, t.i., iekļaujot arī Militārās izlūkošanas un drošības dienesta un Drošības policijas amatpersonas.</w:t>
            </w:r>
          </w:p>
          <w:p w:rsidR="006B7FD1" w:rsidRDefault="006B7FD1" w:rsidP="00D30F67">
            <w:pPr>
              <w:jc w:val="both"/>
              <w:rPr>
                <w:sz w:val="28"/>
                <w:szCs w:val="28"/>
                <w:lang w:eastAsia="en-US"/>
              </w:rPr>
            </w:pPr>
          </w:p>
          <w:p w:rsidR="008952E6" w:rsidRPr="008952E6" w:rsidRDefault="006B7FD1" w:rsidP="008952E6">
            <w:pPr>
              <w:pStyle w:val="naisc"/>
              <w:spacing w:before="0" w:after="0"/>
              <w:jc w:val="both"/>
              <w:rPr>
                <w:sz w:val="28"/>
                <w:szCs w:val="28"/>
              </w:rPr>
            </w:pPr>
            <w:r>
              <w:rPr>
                <w:sz w:val="28"/>
                <w:szCs w:val="28"/>
              </w:rPr>
              <w:t>Tā kā l</w:t>
            </w:r>
            <w:r w:rsidRPr="0000021B">
              <w:rPr>
                <w:sz w:val="28"/>
                <w:szCs w:val="28"/>
              </w:rPr>
              <w:t xml:space="preserve">ikums „Par privātajiem pensiju fondiem” neparedz Ministru kabinetam noteikt </w:t>
            </w:r>
            <w:r>
              <w:rPr>
                <w:sz w:val="28"/>
                <w:szCs w:val="28"/>
              </w:rPr>
              <w:t>apdrošināšanas stāža ilgumu</w:t>
            </w:r>
            <w:r w:rsidRPr="0000021B">
              <w:rPr>
                <w:sz w:val="28"/>
                <w:szCs w:val="28"/>
              </w:rPr>
              <w:t>, kas būtu nepieciešams attiecīgajā profesijā, lai saņemtu privātās pensijas kapitālu p</w:t>
            </w:r>
            <w:r>
              <w:rPr>
                <w:sz w:val="28"/>
                <w:szCs w:val="28"/>
              </w:rPr>
              <w:t xml:space="preserve">irms 55 gadu vecuma, tad </w:t>
            </w:r>
            <w:r w:rsidRPr="0000021B">
              <w:rPr>
                <w:sz w:val="28"/>
                <w:szCs w:val="28"/>
              </w:rPr>
              <w:t xml:space="preserve">Latvijas Komercbanku asociācijas Privāto pensiju fondu komiteja kritērijus attiecībā uz </w:t>
            </w:r>
            <w:r>
              <w:rPr>
                <w:sz w:val="28"/>
                <w:szCs w:val="28"/>
              </w:rPr>
              <w:t>apdrošināšanas</w:t>
            </w:r>
            <w:r w:rsidRPr="0000021B">
              <w:rPr>
                <w:sz w:val="28"/>
                <w:szCs w:val="28"/>
              </w:rPr>
              <w:t xml:space="preserve"> stāžu notei</w:t>
            </w:r>
            <w:r>
              <w:rPr>
                <w:sz w:val="28"/>
                <w:szCs w:val="28"/>
              </w:rPr>
              <w:t xml:space="preserve">ks individuāli savos </w:t>
            </w:r>
            <w:r w:rsidRPr="008952E6">
              <w:rPr>
                <w:sz w:val="28"/>
                <w:szCs w:val="28"/>
              </w:rPr>
              <w:t>pensiju plānos vai regulējumos.</w:t>
            </w:r>
            <w:r w:rsidR="00680426">
              <w:rPr>
                <w:sz w:val="28"/>
                <w:szCs w:val="28"/>
              </w:rPr>
              <w:t xml:space="preserve"> </w:t>
            </w:r>
            <w:r w:rsidRPr="008952E6">
              <w:rPr>
                <w:sz w:val="28"/>
                <w:szCs w:val="28"/>
              </w:rPr>
              <w:t>Pašreizējais regulējums, ka stāžs var būt dažāds, netiek mainīts</w:t>
            </w:r>
            <w:r w:rsidR="00680426">
              <w:rPr>
                <w:sz w:val="28"/>
                <w:szCs w:val="28"/>
              </w:rPr>
              <w:t>.</w:t>
            </w:r>
            <w:r w:rsidR="004E1684">
              <w:rPr>
                <w:sz w:val="28"/>
                <w:szCs w:val="28"/>
              </w:rPr>
              <w:t xml:space="preserve"> </w:t>
            </w:r>
            <w:r w:rsidR="008952E6" w:rsidRPr="008952E6">
              <w:rPr>
                <w:sz w:val="28"/>
                <w:szCs w:val="28"/>
              </w:rPr>
              <w:t xml:space="preserve">Ja persona savā darba mūžā </w:t>
            </w:r>
            <w:r w:rsidR="007F0C4F">
              <w:rPr>
                <w:sz w:val="28"/>
                <w:szCs w:val="28"/>
              </w:rPr>
              <w:t>ir strādājusi kādā no noteikumu projektā</w:t>
            </w:r>
            <w:r w:rsidR="008952E6" w:rsidRPr="008952E6">
              <w:rPr>
                <w:sz w:val="28"/>
                <w:szCs w:val="28"/>
              </w:rPr>
              <w:t xml:space="preserve"> noteiktajām profesijām, tai </w:t>
            </w:r>
            <w:r w:rsidR="008952E6" w:rsidRPr="008952E6">
              <w:rPr>
                <w:sz w:val="28"/>
                <w:szCs w:val="28"/>
                <w:lang w:eastAsia="en-US"/>
              </w:rPr>
              <w:t>ir tiesības</w:t>
            </w:r>
            <w:r w:rsidR="008952E6" w:rsidRPr="008952E6">
              <w:rPr>
                <w:rFonts w:eastAsia="MS Mincho"/>
                <w:sz w:val="28"/>
                <w:szCs w:val="28"/>
                <w:lang w:eastAsia="ja-JP"/>
              </w:rPr>
              <w:t xml:space="preserve"> izņemt privātajā pensiju līmenī uzkrāto papildpensiju atbilstoši pensiju plāna noteikumiem pirms 55 gadu vecuma sasniegšanas.</w:t>
            </w:r>
          </w:p>
          <w:p w:rsidR="006B7FD1" w:rsidRPr="003019A6" w:rsidRDefault="006B7FD1" w:rsidP="00D30F67">
            <w:pPr>
              <w:pStyle w:val="naisc"/>
              <w:spacing w:before="0" w:after="0"/>
              <w:jc w:val="both"/>
              <w:rPr>
                <w:sz w:val="28"/>
                <w:szCs w:val="28"/>
              </w:rPr>
            </w:pPr>
            <w:r w:rsidRPr="008952E6">
              <w:rPr>
                <w:sz w:val="28"/>
                <w:szCs w:val="28"/>
              </w:rPr>
              <w:t>Katrā konkrētajā situācijā par nosacījumiem, kritērijiem ir iespēja vienoties privāto pensiju plāna ietvaros.</w:t>
            </w:r>
          </w:p>
          <w:p w:rsidR="006B7FD1" w:rsidRPr="006F2A05" w:rsidRDefault="006B7FD1" w:rsidP="00D30F67">
            <w:pPr>
              <w:jc w:val="both"/>
              <w:rPr>
                <w:sz w:val="28"/>
                <w:szCs w:val="28"/>
                <w:lang w:eastAsia="en-US"/>
              </w:rPr>
            </w:pPr>
          </w:p>
        </w:tc>
      </w:tr>
      <w:tr w:rsidR="006B7FD1" w:rsidRPr="00916A92" w:rsidTr="00D30F67">
        <w:tc>
          <w:tcPr>
            <w:tcW w:w="213" w:type="pct"/>
          </w:tcPr>
          <w:p w:rsidR="006B7FD1" w:rsidRPr="00916A92" w:rsidRDefault="006B7FD1" w:rsidP="00D30F67">
            <w:pPr>
              <w:rPr>
                <w:sz w:val="28"/>
                <w:szCs w:val="28"/>
              </w:rPr>
            </w:pPr>
            <w:r w:rsidRPr="00916A92">
              <w:rPr>
                <w:sz w:val="28"/>
                <w:szCs w:val="28"/>
              </w:rPr>
              <w:lastRenderedPageBreak/>
              <w:t>5.</w:t>
            </w:r>
          </w:p>
        </w:tc>
        <w:tc>
          <w:tcPr>
            <w:tcW w:w="1654" w:type="pct"/>
          </w:tcPr>
          <w:p w:rsidR="006B7FD1" w:rsidRPr="00916A92" w:rsidRDefault="006B7FD1" w:rsidP="00D30F67">
            <w:pPr>
              <w:rPr>
                <w:sz w:val="28"/>
                <w:szCs w:val="28"/>
              </w:rPr>
            </w:pPr>
            <w:r w:rsidRPr="00916A92">
              <w:rPr>
                <w:sz w:val="28"/>
                <w:szCs w:val="28"/>
              </w:rPr>
              <w:t>Projekta izstrādē iesaistītās institūcijas</w:t>
            </w:r>
          </w:p>
        </w:tc>
        <w:tc>
          <w:tcPr>
            <w:tcW w:w="3133" w:type="pct"/>
          </w:tcPr>
          <w:p w:rsidR="006B7FD1" w:rsidRPr="00916A92" w:rsidRDefault="006B7FD1" w:rsidP="00D30F67">
            <w:pPr>
              <w:jc w:val="both"/>
              <w:rPr>
                <w:sz w:val="28"/>
                <w:szCs w:val="28"/>
                <w:lang w:eastAsia="en-US"/>
              </w:rPr>
            </w:pPr>
            <w:r w:rsidRPr="00916A92">
              <w:rPr>
                <w:sz w:val="28"/>
                <w:szCs w:val="28"/>
                <w:lang w:eastAsia="en-US"/>
              </w:rPr>
              <w:t>Aizsardzības ministrija, Ārlietu ministrija, Ekonomikas ministrija, Finanšu ministrija, Iekšlietu ministrija, Izglītības un zinātnes ministrija, Kultūras ministrija, Satiksmes ministrija, Tieslietu ministrija,</w:t>
            </w:r>
            <w:r w:rsidR="00680426">
              <w:rPr>
                <w:sz w:val="28"/>
                <w:szCs w:val="28"/>
                <w:lang w:eastAsia="en-US"/>
              </w:rPr>
              <w:t xml:space="preserve"> Satversmes aizsardzības birojs,</w:t>
            </w:r>
            <w:r w:rsidRPr="00916A92">
              <w:rPr>
                <w:sz w:val="28"/>
                <w:szCs w:val="28"/>
                <w:lang w:eastAsia="en-US"/>
              </w:rPr>
              <w:t xml:space="preserve"> Veselības ministrija, Vides aizsardzības un reģionālās attīstības ministrija, Zemkopības ministrija, Finanšu un kapitāla tirgus komisija, </w:t>
            </w:r>
            <w:r w:rsidRPr="00916A92">
              <w:rPr>
                <w:rFonts w:eastAsia="Calibri"/>
                <w:color w:val="000000"/>
                <w:sz w:val="28"/>
                <w:szCs w:val="28"/>
              </w:rPr>
              <w:t xml:space="preserve">Latvijas Komercbanku asociācijas </w:t>
            </w:r>
            <w:r w:rsidRPr="00916A92">
              <w:rPr>
                <w:rFonts w:eastAsia="Calibri"/>
                <w:color w:val="000000"/>
                <w:sz w:val="28"/>
                <w:szCs w:val="28"/>
              </w:rPr>
              <w:lastRenderedPageBreak/>
              <w:t xml:space="preserve">Privāto pensiju fondu komiteja, </w:t>
            </w:r>
            <w:r w:rsidRPr="00916A92">
              <w:rPr>
                <w:sz w:val="28"/>
                <w:szCs w:val="28"/>
                <w:lang w:eastAsia="en-US"/>
              </w:rPr>
              <w:t>Latvijas Brīvo ar</w:t>
            </w:r>
            <w:r>
              <w:rPr>
                <w:sz w:val="28"/>
                <w:szCs w:val="28"/>
                <w:lang w:eastAsia="en-US"/>
              </w:rPr>
              <w:t>odbiedrību savienība, Latvijas D</w:t>
            </w:r>
            <w:r w:rsidRPr="00916A92">
              <w:rPr>
                <w:sz w:val="28"/>
                <w:szCs w:val="28"/>
                <w:lang w:eastAsia="en-US"/>
              </w:rPr>
              <w:t>arba devēju konfederācija.</w:t>
            </w:r>
          </w:p>
        </w:tc>
      </w:tr>
      <w:tr w:rsidR="006B7FD1" w:rsidRPr="00916A92" w:rsidTr="00D30F67">
        <w:tc>
          <w:tcPr>
            <w:tcW w:w="213" w:type="pct"/>
          </w:tcPr>
          <w:p w:rsidR="006B7FD1" w:rsidRPr="00916A92" w:rsidRDefault="006B7FD1" w:rsidP="00D30F67">
            <w:pPr>
              <w:rPr>
                <w:sz w:val="28"/>
                <w:szCs w:val="28"/>
              </w:rPr>
            </w:pPr>
            <w:r w:rsidRPr="00916A92">
              <w:rPr>
                <w:sz w:val="28"/>
                <w:szCs w:val="28"/>
              </w:rPr>
              <w:lastRenderedPageBreak/>
              <w:t>6.</w:t>
            </w:r>
          </w:p>
        </w:tc>
        <w:tc>
          <w:tcPr>
            <w:tcW w:w="1654" w:type="pct"/>
          </w:tcPr>
          <w:p w:rsidR="006B7FD1" w:rsidRPr="00916A92" w:rsidRDefault="006B7FD1" w:rsidP="00D30F67">
            <w:pPr>
              <w:rPr>
                <w:sz w:val="28"/>
                <w:szCs w:val="28"/>
              </w:rPr>
            </w:pPr>
            <w:r w:rsidRPr="00916A92">
              <w:rPr>
                <w:sz w:val="28"/>
                <w:szCs w:val="28"/>
              </w:rPr>
              <w:t>Iemesli, kādēļ netika nodrošināta sabiedrības līdzdalība</w:t>
            </w:r>
          </w:p>
        </w:tc>
        <w:tc>
          <w:tcPr>
            <w:tcW w:w="3133" w:type="pct"/>
          </w:tcPr>
          <w:p w:rsidR="006B7FD1" w:rsidRPr="00916A92" w:rsidRDefault="006B7FD1" w:rsidP="00D30F67">
            <w:pPr>
              <w:jc w:val="both"/>
              <w:rPr>
                <w:i/>
                <w:color w:val="FF0000"/>
                <w:sz w:val="28"/>
                <w:szCs w:val="28"/>
              </w:rPr>
            </w:pPr>
            <w:r w:rsidRPr="00916A92">
              <w:rPr>
                <w:iCs/>
                <w:sz w:val="28"/>
                <w:szCs w:val="28"/>
              </w:rPr>
              <w:t xml:space="preserve">Noteikumu projekts </w:t>
            </w:r>
            <w:r w:rsidRPr="00916A92">
              <w:rPr>
                <w:sz w:val="28"/>
                <w:szCs w:val="28"/>
              </w:rPr>
              <w:t>šo jomu neskar.</w:t>
            </w:r>
          </w:p>
        </w:tc>
      </w:tr>
      <w:tr w:rsidR="006B7FD1" w:rsidRPr="00916A92" w:rsidTr="00D30F67">
        <w:tc>
          <w:tcPr>
            <w:tcW w:w="213" w:type="pct"/>
          </w:tcPr>
          <w:p w:rsidR="006B7FD1" w:rsidRPr="00916A92" w:rsidRDefault="006B7FD1" w:rsidP="00D30F67">
            <w:pPr>
              <w:rPr>
                <w:sz w:val="28"/>
                <w:szCs w:val="28"/>
              </w:rPr>
            </w:pPr>
            <w:r w:rsidRPr="00916A92">
              <w:rPr>
                <w:sz w:val="28"/>
                <w:szCs w:val="28"/>
              </w:rPr>
              <w:t xml:space="preserve">7. </w:t>
            </w:r>
          </w:p>
        </w:tc>
        <w:tc>
          <w:tcPr>
            <w:tcW w:w="1654" w:type="pct"/>
          </w:tcPr>
          <w:p w:rsidR="006B7FD1" w:rsidRPr="00916A92" w:rsidRDefault="006B7FD1" w:rsidP="00D30F67">
            <w:pPr>
              <w:rPr>
                <w:sz w:val="28"/>
                <w:szCs w:val="28"/>
              </w:rPr>
            </w:pPr>
            <w:r w:rsidRPr="00916A92">
              <w:rPr>
                <w:sz w:val="28"/>
                <w:szCs w:val="28"/>
              </w:rPr>
              <w:t>Cita informācija</w:t>
            </w:r>
          </w:p>
        </w:tc>
        <w:tc>
          <w:tcPr>
            <w:tcW w:w="3133" w:type="pct"/>
          </w:tcPr>
          <w:p w:rsidR="006B7FD1" w:rsidRPr="00916A92" w:rsidRDefault="006B7FD1" w:rsidP="00D30F67">
            <w:pPr>
              <w:jc w:val="both"/>
              <w:rPr>
                <w:color w:val="FF0000"/>
                <w:sz w:val="28"/>
                <w:szCs w:val="28"/>
              </w:rPr>
            </w:pPr>
            <w:r w:rsidRPr="00916A92">
              <w:rPr>
                <w:sz w:val="28"/>
                <w:szCs w:val="28"/>
              </w:rPr>
              <w:t>Nav.</w:t>
            </w:r>
          </w:p>
        </w:tc>
      </w:tr>
    </w:tbl>
    <w:p w:rsidR="006B7FD1" w:rsidRPr="00916A92" w:rsidRDefault="006B7FD1" w:rsidP="006B7FD1">
      <w:pPr>
        <w:jc w:val="center"/>
        <w:rPr>
          <w:sz w:val="28"/>
          <w:szCs w:val="28"/>
        </w:rPr>
      </w:pPr>
    </w:p>
    <w:tbl>
      <w:tblPr>
        <w:tblStyle w:val="TableGrid"/>
        <w:tblW w:w="0" w:type="auto"/>
        <w:tblLook w:val="01E0" w:firstRow="1" w:lastRow="1" w:firstColumn="1" w:lastColumn="1" w:noHBand="0" w:noVBand="0"/>
      </w:tblPr>
      <w:tblGrid>
        <w:gridCol w:w="426"/>
        <w:gridCol w:w="3066"/>
        <w:gridCol w:w="5795"/>
      </w:tblGrid>
      <w:tr w:rsidR="006B7FD1" w:rsidRPr="00916A92" w:rsidTr="00D30F67">
        <w:tc>
          <w:tcPr>
            <w:tcW w:w="9287" w:type="dxa"/>
            <w:gridSpan w:val="3"/>
          </w:tcPr>
          <w:p w:rsidR="006B7FD1" w:rsidRPr="00916A92" w:rsidRDefault="006B7FD1" w:rsidP="00D30F67">
            <w:pPr>
              <w:jc w:val="center"/>
              <w:rPr>
                <w:b/>
                <w:sz w:val="28"/>
                <w:szCs w:val="28"/>
              </w:rPr>
            </w:pPr>
            <w:r w:rsidRPr="00916A92">
              <w:rPr>
                <w:b/>
                <w:sz w:val="28"/>
                <w:szCs w:val="28"/>
              </w:rPr>
              <w:t xml:space="preserve">II Tiesību </w:t>
            </w:r>
            <w:smartTag w:uri="schemas-tilde-lv/tildestengine" w:element="veidnes">
              <w:smartTagPr>
                <w:attr w:name="baseform" w:val="akt|s"/>
                <w:attr w:name="id" w:val="-1"/>
                <w:attr w:name="text" w:val="akta"/>
              </w:smartTagPr>
              <w:r w:rsidRPr="00916A92">
                <w:rPr>
                  <w:b/>
                  <w:sz w:val="28"/>
                  <w:szCs w:val="28"/>
                </w:rPr>
                <w:t>akta</w:t>
              </w:r>
            </w:smartTag>
            <w:r w:rsidRPr="00916A92">
              <w:rPr>
                <w:b/>
                <w:sz w:val="28"/>
                <w:szCs w:val="28"/>
              </w:rPr>
              <w:t xml:space="preserve"> projekta ietekme uz sabiedrību</w:t>
            </w:r>
          </w:p>
        </w:tc>
      </w:tr>
      <w:tr w:rsidR="006B7FD1" w:rsidRPr="00916A92" w:rsidTr="00D30F67">
        <w:tc>
          <w:tcPr>
            <w:tcW w:w="396" w:type="dxa"/>
          </w:tcPr>
          <w:p w:rsidR="006B7FD1" w:rsidRPr="00916A92" w:rsidRDefault="006B7FD1" w:rsidP="00D30F67">
            <w:pPr>
              <w:rPr>
                <w:sz w:val="28"/>
                <w:szCs w:val="28"/>
              </w:rPr>
            </w:pPr>
            <w:r w:rsidRPr="00916A92">
              <w:rPr>
                <w:sz w:val="28"/>
                <w:szCs w:val="28"/>
              </w:rPr>
              <w:t>1.</w:t>
            </w:r>
          </w:p>
        </w:tc>
        <w:tc>
          <w:tcPr>
            <w:tcW w:w="3072" w:type="dxa"/>
          </w:tcPr>
          <w:p w:rsidR="006B7FD1" w:rsidRPr="00916A92" w:rsidRDefault="006B7FD1" w:rsidP="00D30F67">
            <w:pPr>
              <w:rPr>
                <w:sz w:val="28"/>
                <w:szCs w:val="28"/>
              </w:rPr>
            </w:pPr>
            <w:r w:rsidRPr="00916A92">
              <w:rPr>
                <w:sz w:val="28"/>
                <w:szCs w:val="28"/>
              </w:rPr>
              <w:t>Sabiedrības mērķgrupa</w:t>
            </w:r>
          </w:p>
        </w:tc>
        <w:tc>
          <w:tcPr>
            <w:tcW w:w="5819" w:type="dxa"/>
          </w:tcPr>
          <w:p w:rsidR="006B7FD1" w:rsidRDefault="006B7FD1" w:rsidP="00D30F67">
            <w:pPr>
              <w:jc w:val="both"/>
              <w:rPr>
                <w:sz w:val="28"/>
                <w:szCs w:val="28"/>
              </w:rPr>
            </w:pPr>
            <w:r w:rsidRPr="00916A92">
              <w:rPr>
                <w:sz w:val="28"/>
                <w:szCs w:val="28"/>
              </w:rPr>
              <w:t xml:space="preserve">Speciālajās profesijās strādājošas personas, kuras var </w:t>
            </w:r>
            <w:r>
              <w:rPr>
                <w:sz w:val="28"/>
                <w:szCs w:val="28"/>
              </w:rPr>
              <w:t>sa</w:t>
            </w:r>
            <w:r w:rsidRPr="00916A92">
              <w:rPr>
                <w:sz w:val="28"/>
                <w:szCs w:val="28"/>
              </w:rPr>
              <w:t xml:space="preserve">ņemt privātajā pensiju līmenī uzkrāto papildpensiju atbilstoši pensiju plāna noteikumiem no </w:t>
            </w:r>
            <w:r>
              <w:rPr>
                <w:sz w:val="28"/>
                <w:szCs w:val="28"/>
              </w:rPr>
              <w:t>ag</w:t>
            </w:r>
            <w:r w:rsidRPr="00916A92">
              <w:rPr>
                <w:sz w:val="28"/>
                <w:szCs w:val="28"/>
              </w:rPr>
              <w:t>rāka vecuma, t.i., pirms 55 gad</w:t>
            </w:r>
            <w:r>
              <w:rPr>
                <w:sz w:val="28"/>
                <w:szCs w:val="28"/>
              </w:rPr>
              <w:t>u vecuma sasniegšanas</w:t>
            </w:r>
            <w:r w:rsidRPr="00916A92">
              <w:rPr>
                <w:sz w:val="28"/>
                <w:szCs w:val="28"/>
              </w:rPr>
              <w:t>.</w:t>
            </w:r>
          </w:p>
          <w:p w:rsidR="006B7FD1" w:rsidRPr="00916A92" w:rsidRDefault="006B7FD1" w:rsidP="00D30F67">
            <w:pPr>
              <w:jc w:val="both"/>
              <w:rPr>
                <w:sz w:val="28"/>
                <w:szCs w:val="28"/>
              </w:rPr>
            </w:pPr>
            <w:r>
              <w:rPr>
                <w:sz w:val="28"/>
                <w:szCs w:val="28"/>
              </w:rPr>
              <w:t xml:space="preserve">Uz 2013.gada septembri saskaņā ar </w:t>
            </w:r>
            <w:r w:rsidRPr="00916A92">
              <w:rPr>
                <w:sz w:val="28"/>
                <w:szCs w:val="28"/>
                <w:lang w:eastAsia="en-US"/>
              </w:rPr>
              <w:t>Ministru kabineta noteikumi</w:t>
            </w:r>
            <w:r>
              <w:rPr>
                <w:sz w:val="28"/>
                <w:szCs w:val="28"/>
                <w:lang w:eastAsia="en-US"/>
              </w:rPr>
              <w:t xml:space="preserve">em Nr.155 iespēju saņemt </w:t>
            </w:r>
            <w:r w:rsidRPr="00916A92">
              <w:rPr>
                <w:sz w:val="28"/>
                <w:szCs w:val="28"/>
              </w:rPr>
              <w:t>privātajā pensiju līmenī uzkrāto papildpensiju</w:t>
            </w:r>
            <w:r>
              <w:rPr>
                <w:sz w:val="28"/>
                <w:szCs w:val="28"/>
              </w:rPr>
              <w:t xml:space="preserve"> izmantoja 1 metalurgs, 1 dispečers, 1 jūrnieks, 1 policijas majors, 2 piloti un 1 orķestra flautu grupas mūziķis.</w:t>
            </w:r>
          </w:p>
        </w:tc>
      </w:tr>
      <w:tr w:rsidR="006B7FD1" w:rsidRPr="00916A92" w:rsidTr="00D30F67">
        <w:tc>
          <w:tcPr>
            <w:tcW w:w="396" w:type="dxa"/>
          </w:tcPr>
          <w:p w:rsidR="006B7FD1" w:rsidRPr="00916A92" w:rsidRDefault="006B7FD1" w:rsidP="00D30F67">
            <w:pPr>
              <w:rPr>
                <w:sz w:val="28"/>
                <w:szCs w:val="28"/>
              </w:rPr>
            </w:pPr>
            <w:r w:rsidRPr="00916A92">
              <w:rPr>
                <w:sz w:val="28"/>
                <w:szCs w:val="28"/>
              </w:rPr>
              <w:t xml:space="preserve">2. </w:t>
            </w:r>
          </w:p>
        </w:tc>
        <w:tc>
          <w:tcPr>
            <w:tcW w:w="3072" w:type="dxa"/>
          </w:tcPr>
          <w:p w:rsidR="006B7FD1" w:rsidRPr="00916A92" w:rsidRDefault="006B7FD1" w:rsidP="00D30F67">
            <w:pPr>
              <w:rPr>
                <w:sz w:val="28"/>
                <w:szCs w:val="28"/>
              </w:rPr>
            </w:pPr>
            <w:r w:rsidRPr="00916A92">
              <w:rPr>
                <w:sz w:val="28"/>
                <w:szCs w:val="28"/>
              </w:rPr>
              <w:t>Citas sabiedrības grupas (bez mērķgrupas), kuras tiesiskais regulējuma arī ietekmē vai varētu ietekmēt</w:t>
            </w:r>
          </w:p>
        </w:tc>
        <w:tc>
          <w:tcPr>
            <w:tcW w:w="5819" w:type="dxa"/>
          </w:tcPr>
          <w:p w:rsidR="006B7FD1" w:rsidRDefault="006B7FD1" w:rsidP="00D30F67">
            <w:pPr>
              <w:jc w:val="both"/>
              <w:rPr>
                <w:iCs/>
                <w:sz w:val="28"/>
                <w:szCs w:val="28"/>
              </w:rPr>
            </w:pPr>
            <w:r>
              <w:rPr>
                <w:iCs/>
                <w:sz w:val="28"/>
                <w:szCs w:val="28"/>
              </w:rPr>
              <w:t>Privātie Pensiju fondi.</w:t>
            </w:r>
          </w:p>
          <w:p w:rsidR="006B7FD1" w:rsidRPr="00916A92" w:rsidRDefault="006B7FD1" w:rsidP="00D30F67">
            <w:pPr>
              <w:jc w:val="both"/>
              <w:rPr>
                <w:i/>
                <w:color w:val="FF0000"/>
                <w:sz w:val="28"/>
                <w:szCs w:val="28"/>
              </w:rPr>
            </w:pPr>
            <w:r>
              <w:rPr>
                <w:iCs/>
                <w:sz w:val="28"/>
                <w:szCs w:val="28"/>
              </w:rPr>
              <w:t>Latvijā darbojas 7 privātie pensiju fondi (6 - atklātie pensiju fondi un 1 slēgtais pensiju fonds). Kopumā Latvijā pensiju 3.līmenī savus uzkrājumus veido 207 501 dalībnieks.</w:t>
            </w:r>
          </w:p>
        </w:tc>
      </w:tr>
      <w:tr w:rsidR="006B7FD1" w:rsidRPr="00916A92" w:rsidTr="00D30F67">
        <w:tc>
          <w:tcPr>
            <w:tcW w:w="396" w:type="dxa"/>
          </w:tcPr>
          <w:p w:rsidR="006B7FD1" w:rsidRPr="00916A92" w:rsidRDefault="006B7FD1" w:rsidP="00D30F67">
            <w:pPr>
              <w:rPr>
                <w:sz w:val="28"/>
                <w:szCs w:val="28"/>
              </w:rPr>
            </w:pPr>
            <w:r w:rsidRPr="00916A92">
              <w:rPr>
                <w:sz w:val="28"/>
                <w:szCs w:val="28"/>
              </w:rPr>
              <w:t xml:space="preserve">3. </w:t>
            </w:r>
          </w:p>
        </w:tc>
        <w:tc>
          <w:tcPr>
            <w:tcW w:w="3072" w:type="dxa"/>
          </w:tcPr>
          <w:p w:rsidR="006B7FD1" w:rsidRPr="00916A92" w:rsidRDefault="006B7FD1" w:rsidP="00D30F67">
            <w:pPr>
              <w:rPr>
                <w:sz w:val="28"/>
                <w:szCs w:val="28"/>
              </w:rPr>
            </w:pPr>
            <w:r w:rsidRPr="00916A92">
              <w:rPr>
                <w:sz w:val="28"/>
                <w:szCs w:val="28"/>
              </w:rPr>
              <w:t>Tiesiskā regulējuma finansiālā ietekme</w:t>
            </w:r>
          </w:p>
        </w:tc>
        <w:tc>
          <w:tcPr>
            <w:tcW w:w="5819" w:type="dxa"/>
          </w:tcPr>
          <w:p w:rsidR="006B7FD1" w:rsidRPr="002E4757" w:rsidRDefault="006B7FD1" w:rsidP="00D30F67">
            <w:pPr>
              <w:jc w:val="both"/>
              <w:rPr>
                <w:iCs/>
                <w:sz w:val="28"/>
                <w:szCs w:val="28"/>
              </w:rPr>
            </w:pPr>
            <w:r w:rsidRPr="002E4757">
              <w:rPr>
                <w:iCs/>
                <w:sz w:val="28"/>
                <w:szCs w:val="28"/>
              </w:rPr>
              <w:t>Ja persona izvēlas 3.pensiju līmenī uzkrātos līdzekļus izņemt no agrāka vecuma, jārēķinās, ka uzkrātā papildpensijas summa būs mazāka, nekā krājot to ilgāk un izņemot vēlākā vecumā, jo turpinot veikt iemaksas savā pensiju 3.līmeņa kontā, uzkrātā summa turpina pelnīt procentus.</w:t>
            </w:r>
          </w:p>
          <w:p w:rsidR="006B7FD1" w:rsidRPr="002E4757" w:rsidRDefault="006B7FD1" w:rsidP="00D30F67">
            <w:pPr>
              <w:jc w:val="both"/>
              <w:rPr>
                <w:sz w:val="28"/>
                <w:szCs w:val="28"/>
              </w:rPr>
            </w:pPr>
            <w:r w:rsidRPr="002E4757">
              <w:rPr>
                <w:sz w:val="28"/>
                <w:szCs w:val="28"/>
              </w:rPr>
              <w:t>P</w:t>
            </w:r>
            <w:r>
              <w:rPr>
                <w:sz w:val="28"/>
                <w:szCs w:val="28"/>
              </w:rPr>
              <w:t>rivātais p</w:t>
            </w:r>
            <w:r w:rsidRPr="002E4757">
              <w:rPr>
                <w:sz w:val="28"/>
                <w:szCs w:val="28"/>
              </w:rPr>
              <w:t xml:space="preserve">ensiju fonds saskaņā ar </w:t>
            </w:r>
            <w:r>
              <w:rPr>
                <w:sz w:val="28"/>
                <w:szCs w:val="28"/>
              </w:rPr>
              <w:t>likumu „Par privātajiem pensiju fondiem”</w:t>
            </w:r>
            <w:r w:rsidRPr="002E4757">
              <w:rPr>
                <w:sz w:val="28"/>
                <w:szCs w:val="28"/>
              </w:rPr>
              <w:t xml:space="preserve"> un pensiju plāniem uzkrāj un iegulda pensiju plānu dalībnieku pašu izdarītās un viņu labā brīvprātīgi izdarītās naudas līdzekļu iemaksas, lai nodrošinātu šiem dalībniekiem papildpensiju.</w:t>
            </w:r>
          </w:p>
        </w:tc>
      </w:tr>
      <w:tr w:rsidR="006B7FD1" w:rsidRPr="00916A92" w:rsidTr="00D30F67">
        <w:tc>
          <w:tcPr>
            <w:tcW w:w="396" w:type="dxa"/>
          </w:tcPr>
          <w:p w:rsidR="006B7FD1" w:rsidRPr="00916A92" w:rsidRDefault="006B7FD1" w:rsidP="00D30F67">
            <w:pPr>
              <w:rPr>
                <w:sz w:val="28"/>
                <w:szCs w:val="28"/>
              </w:rPr>
            </w:pPr>
            <w:r w:rsidRPr="00916A92">
              <w:rPr>
                <w:sz w:val="28"/>
                <w:szCs w:val="28"/>
              </w:rPr>
              <w:t>4.</w:t>
            </w:r>
          </w:p>
        </w:tc>
        <w:tc>
          <w:tcPr>
            <w:tcW w:w="3072" w:type="dxa"/>
          </w:tcPr>
          <w:p w:rsidR="006B7FD1" w:rsidRPr="00916A92" w:rsidRDefault="006B7FD1" w:rsidP="00D30F67">
            <w:pPr>
              <w:rPr>
                <w:sz w:val="28"/>
                <w:szCs w:val="28"/>
              </w:rPr>
            </w:pPr>
            <w:r w:rsidRPr="00916A92">
              <w:rPr>
                <w:sz w:val="28"/>
                <w:szCs w:val="28"/>
              </w:rPr>
              <w:t>Tiesiskā regulējuma nefinansiālā ietekme</w:t>
            </w:r>
          </w:p>
        </w:tc>
        <w:tc>
          <w:tcPr>
            <w:tcW w:w="5819" w:type="dxa"/>
          </w:tcPr>
          <w:p w:rsidR="006B7FD1" w:rsidRPr="00916A92" w:rsidRDefault="006B7FD1" w:rsidP="00D30F67">
            <w:pPr>
              <w:jc w:val="both"/>
              <w:rPr>
                <w:i/>
                <w:color w:val="FF0000"/>
                <w:sz w:val="28"/>
                <w:szCs w:val="28"/>
              </w:rPr>
            </w:pPr>
            <w:r w:rsidRPr="00916A92">
              <w:rPr>
                <w:iCs/>
                <w:sz w:val="28"/>
                <w:szCs w:val="28"/>
              </w:rPr>
              <w:t xml:space="preserve">Noteikumu projekta īstenošana attiecīgo profesiju pārstāvjiem dos izvēles iespēju no </w:t>
            </w:r>
            <w:r>
              <w:rPr>
                <w:iCs/>
                <w:sz w:val="28"/>
                <w:szCs w:val="28"/>
              </w:rPr>
              <w:t>ag</w:t>
            </w:r>
            <w:r w:rsidRPr="00916A92">
              <w:rPr>
                <w:iCs/>
                <w:sz w:val="28"/>
                <w:szCs w:val="28"/>
              </w:rPr>
              <w:t>rāka vecuma izņemt uzkrāto papildpensijas kapitālu.</w:t>
            </w:r>
          </w:p>
        </w:tc>
      </w:tr>
      <w:tr w:rsidR="006B7FD1" w:rsidRPr="00916A92" w:rsidTr="00D30F67">
        <w:tc>
          <w:tcPr>
            <w:tcW w:w="396" w:type="dxa"/>
          </w:tcPr>
          <w:p w:rsidR="006B7FD1" w:rsidRPr="00916A92" w:rsidRDefault="006B7FD1" w:rsidP="00D30F67">
            <w:pPr>
              <w:rPr>
                <w:sz w:val="28"/>
                <w:szCs w:val="28"/>
              </w:rPr>
            </w:pPr>
            <w:r w:rsidRPr="00916A92">
              <w:rPr>
                <w:sz w:val="28"/>
                <w:szCs w:val="28"/>
              </w:rPr>
              <w:t>5.</w:t>
            </w:r>
          </w:p>
        </w:tc>
        <w:tc>
          <w:tcPr>
            <w:tcW w:w="3072" w:type="dxa"/>
          </w:tcPr>
          <w:p w:rsidR="006B7FD1" w:rsidRPr="00916A92" w:rsidRDefault="006B7FD1" w:rsidP="00D30F67">
            <w:pPr>
              <w:rPr>
                <w:sz w:val="28"/>
                <w:szCs w:val="28"/>
              </w:rPr>
            </w:pPr>
            <w:r w:rsidRPr="00916A92">
              <w:rPr>
                <w:sz w:val="28"/>
                <w:szCs w:val="28"/>
              </w:rPr>
              <w:t>Administratīvās procedūras raksturojums</w:t>
            </w:r>
          </w:p>
        </w:tc>
        <w:tc>
          <w:tcPr>
            <w:tcW w:w="5819" w:type="dxa"/>
          </w:tcPr>
          <w:p w:rsidR="006B7FD1" w:rsidRPr="00916A92" w:rsidRDefault="006B7FD1" w:rsidP="00D30F67">
            <w:pPr>
              <w:jc w:val="both"/>
              <w:rPr>
                <w:i/>
                <w:color w:val="FF0000"/>
                <w:sz w:val="28"/>
                <w:szCs w:val="28"/>
              </w:rPr>
            </w:pPr>
            <w:r w:rsidRPr="00916A92">
              <w:rPr>
                <w:iCs/>
                <w:sz w:val="28"/>
                <w:szCs w:val="28"/>
              </w:rPr>
              <w:t xml:space="preserve">Noteikumu projekts </w:t>
            </w:r>
            <w:r w:rsidRPr="00916A92">
              <w:rPr>
                <w:sz w:val="28"/>
                <w:szCs w:val="28"/>
              </w:rPr>
              <w:t>šo jomu neskar.</w:t>
            </w:r>
          </w:p>
        </w:tc>
      </w:tr>
      <w:tr w:rsidR="006B7FD1" w:rsidRPr="00916A92" w:rsidTr="00D30F67">
        <w:tc>
          <w:tcPr>
            <w:tcW w:w="396" w:type="dxa"/>
          </w:tcPr>
          <w:p w:rsidR="006B7FD1" w:rsidRPr="00916A92" w:rsidRDefault="006B7FD1" w:rsidP="00D30F67">
            <w:pPr>
              <w:rPr>
                <w:sz w:val="28"/>
                <w:szCs w:val="28"/>
              </w:rPr>
            </w:pPr>
            <w:r w:rsidRPr="00916A92">
              <w:rPr>
                <w:sz w:val="28"/>
                <w:szCs w:val="28"/>
              </w:rPr>
              <w:lastRenderedPageBreak/>
              <w:t>6.</w:t>
            </w:r>
          </w:p>
        </w:tc>
        <w:tc>
          <w:tcPr>
            <w:tcW w:w="3072" w:type="dxa"/>
          </w:tcPr>
          <w:p w:rsidR="006B7FD1" w:rsidRPr="00916A92" w:rsidRDefault="006B7FD1" w:rsidP="00D30F67">
            <w:pPr>
              <w:rPr>
                <w:sz w:val="28"/>
                <w:szCs w:val="28"/>
              </w:rPr>
            </w:pPr>
            <w:r w:rsidRPr="00916A92">
              <w:rPr>
                <w:sz w:val="28"/>
                <w:szCs w:val="28"/>
              </w:rPr>
              <w:t>Administratīvo izmaksu monetārs novērtējums</w:t>
            </w:r>
          </w:p>
        </w:tc>
        <w:tc>
          <w:tcPr>
            <w:tcW w:w="5819" w:type="dxa"/>
          </w:tcPr>
          <w:p w:rsidR="006B7FD1" w:rsidRPr="00916A92" w:rsidRDefault="006B7FD1" w:rsidP="00D30F67">
            <w:pPr>
              <w:jc w:val="both"/>
              <w:rPr>
                <w:sz w:val="28"/>
                <w:szCs w:val="28"/>
              </w:rPr>
            </w:pPr>
            <w:r w:rsidRPr="00916A92">
              <w:rPr>
                <w:iCs/>
                <w:sz w:val="28"/>
                <w:szCs w:val="28"/>
              </w:rPr>
              <w:t xml:space="preserve">Noteikumu projekts </w:t>
            </w:r>
            <w:r w:rsidRPr="00916A92">
              <w:rPr>
                <w:sz w:val="28"/>
                <w:szCs w:val="28"/>
              </w:rPr>
              <w:t>šo jomu neskar.</w:t>
            </w:r>
          </w:p>
        </w:tc>
      </w:tr>
      <w:tr w:rsidR="006B7FD1" w:rsidRPr="00916A92" w:rsidTr="00D30F67">
        <w:tc>
          <w:tcPr>
            <w:tcW w:w="396" w:type="dxa"/>
          </w:tcPr>
          <w:p w:rsidR="006B7FD1" w:rsidRPr="00916A92" w:rsidRDefault="006B7FD1" w:rsidP="00D30F67">
            <w:pPr>
              <w:rPr>
                <w:sz w:val="28"/>
                <w:szCs w:val="28"/>
              </w:rPr>
            </w:pPr>
            <w:r w:rsidRPr="00916A92">
              <w:rPr>
                <w:sz w:val="28"/>
                <w:szCs w:val="28"/>
              </w:rPr>
              <w:t xml:space="preserve">7. </w:t>
            </w:r>
          </w:p>
        </w:tc>
        <w:tc>
          <w:tcPr>
            <w:tcW w:w="3072" w:type="dxa"/>
          </w:tcPr>
          <w:p w:rsidR="006B7FD1" w:rsidRPr="00916A92" w:rsidRDefault="006B7FD1" w:rsidP="00D30F67">
            <w:pPr>
              <w:rPr>
                <w:sz w:val="28"/>
                <w:szCs w:val="28"/>
              </w:rPr>
            </w:pPr>
            <w:r w:rsidRPr="00916A92">
              <w:rPr>
                <w:sz w:val="28"/>
                <w:szCs w:val="28"/>
              </w:rPr>
              <w:t>Cita informācija</w:t>
            </w:r>
          </w:p>
        </w:tc>
        <w:tc>
          <w:tcPr>
            <w:tcW w:w="5819" w:type="dxa"/>
          </w:tcPr>
          <w:p w:rsidR="006B7FD1" w:rsidRPr="00916A92" w:rsidRDefault="006B7FD1" w:rsidP="00D30F67">
            <w:pPr>
              <w:jc w:val="both"/>
              <w:rPr>
                <w:color w:val="FF0000"/>
                <w:sz w:val="28"/>
                <w:szCs w:val="28"/>
              </w:rPr>
            </w:pPr>
            <w:r w:rsidRPr="00916A92">
              <w:rPr>
                <w:sz w:val="28"/>
                <w:szCs w:val="28"/>
              </w:rPr>
              <w:t>Nav.</w:t>
            </w:r>
          </w:p>
        </w:tc>
      </w:tr>
    </w:tbl>
    <w:p w:rsidR="006B7FD1" w:rsidRPr="00916A92" w:rsidRDefault="006B7FD1" w:rsidP="006B7FD1">
      <w:pPr>
        <w:rPr>
          <w:sz w:val="28"/>
          <w:szCs w:val="28"/>
        </w:rPr>
      </w:pPr>
    </w:p>
    <w:tbl>
      <w:tblPr>
        <w:tblStyle w:val="TableGrid"/>
        <w:tblW w:w="0" w:type="auto"/>
        <w:tblLook w:val="01E0" w:firstRow="1" w:lastRow="1" w:firstColumn="1" w:lastColumn="1" w:noHBand="0" w:noVBand="0"/>
      </w:tblPr>
      <w:tblGrid>
        <w:gridCol w:w="426"/>
        <w:gridCol w:w="3064"/>
        <w:gridCol w:w="5797"/>
      </w:tblGrid>
      <w:tr w:rsidR="006B7FD1" w:rsidRPr="00916A92" w:rsidTr="00D30F67">
        <w:tc>
          <w:tcPr>
            <w:tcW w:w="9287" w:type="dxa"/>
            <w:gridSpan w:val="3"/>
          </w:tcPr>
          <w:p w:rsidR="006B7FD1" w:rsidRPr="00916A92" w:rsidRDefault="006B7FD1" w:rsidP="00D30F67">
            <w:pPr>
              <w:jc w:val="center"/>
              <w:rPr>
                <w:b/>
                <w:sz w:val="28"/>
                <w:szCs w:val="28"/>
              </w:rPr>
            </w:pPr>
            <w:r w:rsidRPr="00916A92">
              <w:rPr>
                <w:b/>
                <w:sz w:val="28"/>
                <w:szCs w:val="28"/>
              </w:rPr>
              <w:t>VI Sabiedrības līdzdalība un šīs līdzdalības rezultāti</w:t>
            </w:r>
          </w:p>
        </w:tc>
      </w:tr>
      <w:tr w:rsidR="006B7FD1" w:rsidRPr="00916A92" w:rsidTr="00D30F67">
        <w:tc>
          <w:tcPr>
            <w:tcW w:w="396" w:type="dxa"/>
          </w:tcPr>
          <w:p w:rsidR="006B7FD1" w:rsidRPr="00916A92" w:rsidRDefault="006B7FD1" w:rsidP="00D30F67">
            <w:pPr>
              <w:rPr>
                <w:sz w:val="28"/>
                <w:szCs w:val="28"/>
              </w:rPr>
            </w:pPr>
            <w:r w:rsidRPr="00916A92">
              <w:rPr>
                <w:sz w:val="28"/>
                <w:szCs w:val="28"/>
              </w:rPr>
              <w:t xml:space="preserve">1. </w:t>
            </w:r>
          </w:p>
        </w:tc>
        <w:tc>
          <w:tcPr>
            <w:tcW w:w="3072" w:type="dxa"/>
          </w:tcPr>
          <w:p w:rsidR="006B7FD1" w:rsidRPr="00916A92" w:rsidRDefault="006B7FD1" w:rsidP="00D30F67">
            <w:pPr>
              <w:pStyle w:val="naiskr"/>
              <w:spacing w:before="0" w:after="0"/>
              <w:ind w:left="57" w:right="57"/>
              <w:rPr>
                <w:sz w:val="28"/>
                <w:szCs w:val="28"/>
              </w:rPr>
            </w:pPr>
            <w:r w:rsidRPr="00916A92">
              <w:rPr>
                <w:sz w:val="28"/>
                <w:szCs w:val="28"/>
              </w:rPr>
              <w:t>Sabiedrības informēšana par projekta izstrādes uzsākšanu</w:t>
            </w:r>
          </w:p>
        </w:tc>
        <w:tc>
          <w:tcPr>
            <w:tcW w:w="5819" w:type="dxa"/>
          </w:tcPr>
          <w:p w:rsidR="006B7FD1" w:rsidRPr="00916A92" w:rsidRDefault="006B7FD1" w:rsidP="00D30F67">
            <w:pPr>
              <w:jc w:val="both"/>
              <w:rPr>
                <w:i/>
                <w:color w:val="FF0000"/>
                <w:sz w:val="28"/>
                <w:szCs w:val="28"/>
              </w:rPr>
            </w:pPr>
            <w:r w:rsidRPr="00916A92">
              <w:rPr>
                <w:sz w:val="28"/>
                <w:szCs w:val="28"/>
                <w:lang w:eastAsia="en-US"/>
              </w:rPr>
              <w:t>Pirms izsludināšanas Valsts sekretāru sanāksmē noteikumu projekts 2013.gada 4.oktobrī ievietots L</w:t>
            </w:r>
            <w:r>
              <w:rPr>
                <w:sz w:val="28"/>
                <w:szCs w:val="28"/>
                <w:lang w:eastAsia="en-US"/>
              </w:rPr>
              <w:t>abklājības ministrijas</w:t>
            </w:r>
            <w:r w:rsidRPr="00916A92">
              <w:rPr>
                <w:sz w:val="28"/>
                <w:szCs w:val="28"/>
                <w:lang w:eastAsia="en-US"/>
              </w:rPr>
              <w:t xml:space="preserve"> mājas lapā.</w:t>
            </w:r>
          </w:p>
        </w:tc>
      </w:tr>
      <w:tr w:rsidR="006B7FD1" w:rsidRPr="00916A92" w:rsidTr="00D30F67">
        <w:tc>
          <w:tcPr>
            <w:tcW w:w="396" w:type="dxa"/>
          </w:tcPr>
          <w:p w:rsidR="006B7FD1" w:rsidRPr="00916A92" w:rsidRDefault="006B7FD1" w:rsidP="00D30F67">
            <w:pPr>
              <w:rPr>
                <w:sz w:val="28"/>
                <w:szCs w:val="28"/>
              </w:rPr>
            </w:pPr>
            <w:r w:rsidRPr="00916A92">
              <w:rPr>
                <w:sz w:val="28"/>
                <w:szCs w:val="28"/>
              </w:rPr>
              <w:t xml:space="preserve">2. </w:t>
            </w:r>
          </w:p>
        </w:tc>
        <w:tc>
          <w:tcPr>
            <w:tcW w:w="3072" w:type="dxa"/>
          </w:tcPr>
          <w:p w:rsidR="006B7FD1" w:rsidRPr="00916A92" w:rsidRDefault="006B7FD1" w:rsidP="00D30F67">
            <w:pPr>
              <w:pStyle w:val="naiskr"/>
              <w:spacing w:before="0" w:after="0"/>
              <w:ind w:left="57" w:right="57"/>
              <w:rPr>
                <w:sz w:val="28"/>
                <w:szCs w:val="28"/>
              </w:rPr>
            </w:pPr>
            <w:r w:rsidRPr="00916A92">
              <w:rPr>
                <w:sz w:val="28"/>
                <w:szCs w:val="28"/>
              </w:rPr>
              <w:t xml:space="preserve">Sabiedrības līdzdalība projekta izstrādē </w:t>
            </w:r>
          </w:p>
        </w:tc>
        <w:tc>
          <w:tcPr>
            <w:tcW w:w="5819" w:type="dxa"/>
          </w:tcPr>
          <w:p w:rsidR="006B7FD1" w:rsidRDefault="006B7FD1" w:rsidP="00D30F67">
            <w:pPr>
              <w:autoSpaceDE w:val="0"/>
              <w:autoSpaceDN w:val="0"/>
              <w:adjustRightInd w:val="0"/>
              <w:jc w:val="both"/>
              <w:rPr>
                <w:sz w:val="28"/>
                <w:szCs w:val="28"/>
              </w:rPr>
            </w:pPr>
            <w:r>
              <w:rPr>
                <w:sz w:val="28"/>
                <w:szCs w:val="28"/>
              </w:rPr>
              <w:t>Sabiedrības l</w:t>
            </w:r>
            <w:r w:rsidRPr="00916A92">
              <w:rPr>
                <w:sz w:val="28"/>
                <w:szCs w:val="28"/>
              </w:rPr>
              <w:t xml:space="preserve">īdzdalība </w:t>
            </w:r>
            <w:r>
              <w:rPr>
                <w:sz w:val="28"/>
                <w:szCs w:val="28"/>
              </w:rPr>
              <w:t xml:space="preserve">bija kūtra, un </w:t>
            </w:r>
            <w:r w:rsidRPr="00916A92">
              <w:rPr>
                <w:sz w:val="28"/>
                <w:szCs w:val="28"/>
                <w:lang w:eastAsia="en-US"/>
              </w:rPr>
              <w:t>L</w:t>
            </w:r>
            <w:r>
              <w:rPr>
                <w:sz w:val="28"/>
                <w:szCs w:val="28"/>
                <w:lang w:eastAsia="en-US"/>
              </w:rPr>
              <w:t>abklājības ministrijas</w:t>
            </w:r>
            <w:r w:rsidRPr="00916A92">
              <w:rPr>
                <w:sz w:val="28"/>
                <w:szCs w:val="28"/>
                <w:lang w:eastAsia="en-US"/>
              </w:rPr>
              <w:t xml:space="preserve"> mājas lapā</w:t>
            </w:r>
            <w:r>
              <w:rPr>
                <w:sz w:val="28"/>
                <w:szCs w:val="28"/>
                <w:lang w:eastAsia="en-US"/>
              </w:rPr>
              <w:t xml:space="preserve"> ievietotajam noteikumu projektam priekšlikumus nesniedza</w:t>
            </w:r>
            <w:r w:rsidRPr="00916A92">
              <w:rPr>
                <w:sz w:val="28"/>
                <w:szCs w:val="28"/>
              </w:rPr>
              <w:t>.</w:t>
            </w:r>
          </w:p>
          <w:p w:rsidR="006B7FD1" w:rsidRPr="00916A92" w:rsidRDefault="006B7FD1" w:rsidP="00D30F67">
            <w:pPr>
              <w:autoSpaceDE w:val="0"/>
              <w:autoSpaceDN w:val="0"/>
              <w:adjustRightInd w:val="0"/>
              <w:jc w:val="both"/>
              <w:rPr>
                <w:sz w:val="28"/>
                <w:szCs w:val="28"/>
              </w:rPr>
            </w:pPr>
            <w:r>
              <w:rPr>
                <w:sz w:val="28"/>
                <w:szCs w:val="28"/>
              </w:rPr>
              <w:t xml:space="preserve">Konceptuālu atbalstu par noteikumu projektu sniedza </w:t>
            </w:r>
            <w:r w:rsidRPr="00916A92">
              <w:rPr>
                <w:rFonts w:eastAsia="Calibri"/>
                <w:color w:val="000000"/>
                <w:sz w:val="28"/>
                <w:szCs w:val="28"/>
              </w:rPr>
              <w:t>Latvijas Komercbanku asociācijas Privāto pensiju fondu komiteja</w:t>
            </w:r>
            <w:r>
              <w:rPr>
                <w:rFonts w:eastAsia="Calibri"/>
                <w:color w:val="000000"/>
                <w:sz w:val="28"/>
                <w:szCs w:val="28"/>
              </w:rPr>
              <w:t xml:space="preserve">, Latvijas Ūdens transporta arodbiedrības federācija, Latvijas Sabiedrisko pakalpojumu un transporta darbinieku arodbiedrība un Latvijas Brīvo arodbiedrību savienība. </w:t>
            </w:r>
          </w:p>
        </w:tc>
      </w:tr>
      <w:tr w:rsidR="006B7FD1" w:rsidRPr="00916A92" w:rsidTr="00D30F67">
        <w:tc>
          <w:tcPr>
            <w:tcW w:w="396" w:type="dxa"/>
          </w:tcPr>
          <w:p w:rsidR="006B7FD1" w:rsidRPr="00916A92" w:rsidRDefault="006B7FD1" w:rsidP="00D30F67">
            <w:pPr>
              <w:rPr>
                <w:sz w:val="28"/>
                <w:szCs w:val="28"/>
              </w:rPr>
            </w:pPr>
            <w:r w:rsidRPr="00916A92">
              <w:rPr>
                <w:sz w:val="28"/>
                <w:szCs w:val="28"/>
              </w:rPr>
              <w:t>3.</w:t>
            </w:r>
          </w:p>
        </w:tc>
        <w:tc>
          <w:tcPr>
            <w:tcW w:w="3072" w:type="dxa"/>
          </w:tcPr>
          <w:p w:rsidR="006B7FD1" w:rsidRPr="00916A92" w:rsidRDefault="006B7FD1" w:rsidP="00D30F67">
            <w:pPr>
              <w:pStyle w:val="naiskr"/>
              <w:spacing w:before="0" w:after="0"/>
              <w:ind w:left="57" w:right="57"/>
              <w:rPr>
                <w:sz w:val="28"/>
                <w:szCs w:val="28"/>
              </w:rPr>
            </w:pPr>
            <w:r w:rsidRPr="00916A92">
              <w:rPr>
                <w:sz w:val="28"/>
                <w:szCs w:val="28"/>
              </w:rPr>
              <w:t xml:space="preserve">Sabiedrības līdzdalības rezultāti </w:t>
            </w:r>
          </w:p>
        </w:tc>
        <w:tc>
          <w:tcPr>
            <w:tcW w:w="5819" w:type="dxa"/>
          </w:tcPr>
          <w:p w:rsidR="006B7FD1" w:rsidRPr="00F926DE" w:rsidRDefault="006B7FD1" w:rsidP="00D30F67">
            <w:pPr>
              <w:pStyle w:val="NoSpacing"/>
              <w:ind w:right="27"/>
              <w:jc w:val="both"/>
              <w:rPr>
                <w:rFonts w:ascii="Times New Roman" w:hAnsi="Times New Roman"/>
                <w:sz w:val="28"/>
                <w:szCs w:val="28"/>
                <w:lang w:val="lv-LV"/>
              </w:rPr>
            </w:pPr>
            <w:r>
              <w:rPr>
                <w:rFonts w:ascii="Times New Roman" w:hAnsi="Times New Roman"/>
                <w:sz w:val="28"/>
                <w:szCs w:val="28"/>
                <w:lang w:val="lv-LV"/>
              </w:rPr>
              <w:t xml:space="preserve">Noteikumu projektā tika iekļautas </w:t>
            </w:r>
            <w:proofErr w:type="spellStart"/>
            <w:r w:rsidRPr="00F926DE">
              <w:rPr>
                <w:rFonts w:ascii="Times New Roman" w:hAnsi="Times New Roman"/>
                <w:color w:val="000000"/>
                <w:sz w:val="28"/>
                <w:szCs w:val="28"/>
              </w:rPr>
              <w:t>Latvijas</w:t>
            </w:r>
            <w:proofErr w:type="spellEnd"/>
            <w:r w:rsidRPr="00F926DE">
              <w:rPr>
                <w:rFonts w:ascii="Times New Roman" w:hAnsi="Times New Roman"/>
                <w:color w:val="000000"/>
                <w:sz w:val="28"/>
                <w:szCs w:val="28"/>
              </w:rPr>
              <w:t xml:space="preserve"> </w:t>
            </w:r>
            <w:proofErr w:type="spellStart"/>
            <w:r w:rsidRPr="00F926DE">
              <w:rPr>
                <w:rFonts w:ascii="Times New Roman" w:hAnsi="Times New Roman"/>
                <w:color w:val="000000"/>
                <w:sz w:val="28"/>
                <w:szCs w:val="28"/>
              </w:rPr>
              <w:t>Ūdens</w:t>
            </w:r>
            <w:proofErr w:type="spellEnd"/>
            <w:r w:rsidRPr="00F926DE">
              <w:rPr>
                <w:rFonts w:ascii="Times New Roman" w:hAnsi="Times New Roman"/>
                <w:color w:val="000000"/>
                <w:sz w:val="28"/>
                <w:szCs w:val="28"/>
              </w:rPr>
              <w:t xml:space="preserve"> </w:t>
            </w:r>
            <w:proofErr w:type="spellStart"/>
            <w:r w:rsidRPr="00F926DE">
              <w:rPr>
                <w:rFonts w:ascii="Times New Roman" w:hAnsi="Times New Roman"/>
                <w:color w:val="000000"/>
                <w:sz w:val="28"/>
                <w:szCs w:val="28"/>
              </w:rPr>
              <w:t>transporta</w:t>
            </w:r>
            <w:proofErr w:type="spellEnd"/>
            <w:r w:rsidRPr="00F926DE">
              <w:rPr>
                <w:rFonts w:ascii="Times New Roman" w:hAnsi="Times New Roman"/>
                <w:color w:val="000000"/>
                <w:sz w:val="28"/>
                <w:szCs w:val="28"/>
              </w:rPr>
              <w:t xml:space="preserve"> </w:t>
            </w:r>
            <w:proofErr w:type="spellStart"/>
            <w:r w:rsidRPr="00F926DE">
              <w:rPr>
                <w:rFonts w:ascii="Times New Roman" w:hAnsi="Times New Roman"/>
                <w:color w:val="000000"/>
                <w:sz w:val="28"/>
                <w:szCs w:val="28"/>
              </w:rPr>
              <w:t>arodbiedrības</w:t>
            </w:r>
            <w:proofErr w:type="spellEnd"/>
            <w:r w:rsidRPr="00F926DE">
              <w:rPr>
                <w:rFonts w:ascii="Times New Roman" w:hAnsi="Times New Roman"/>
                <w:color w:val="000000"/>
                <w:sz w:val="28"/>
                <w:szCs w:val="28"/>
              </w:rPr>
              <w:t xml:space="preserve"> </w:t>
            </w:r>
            <w:proofErr w:type="spellStart"/>
            <w:r w:rsidRPr="00F926DE">
              <w:rPr>
                <w:rFonts w:ascii="Times New Roman" w:hAnsi="Times New Roman"/>
                <w:color w:val="000000"/>
                <w:sz w:val="28"/>
                <w:szCs w:val="28"/>
              </w:rPr>
              <w:t>federācija</w:t>
            </w:r>
            <w:r>
              <w:rPr>
                <w:rFonts w:ascii="Times New Roman" w:hAnsi="Times New Roman"/>
                <w:color w:val="000000"/>
                <w:sz w:val="28"/>
                <w:szCs w:val="28"/>
              </w:rPr>
              <w:t>s</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iesniegtās</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profesijas</w:t>
            </w:r>
            <w:proofErr w:type="spellEnd"/>
            <w:r>
              <w:rPr>
                <w:rFonts w:ascii="Times New Roman" w:hAnsi="Times New Roman"/>
                <w:color w:val="000000"/>
                <w:sz w:val="28"/>
                <w:szCs w:val="28"/>
              </w:rPr>
              <w:t>.</w:t>
            </w:r>
          </w:p>
        </w:tc>
      </w:tr>
      <w:tr w:rsidR="006B7FD1" w:rsidRPr="00916A92" w:rsidTr="00D30F67">
        <w:tc>
          <w:tcPr>
            <w:tcW w:w="396" w:type="dxa"/>
          </w:tcPr>
          <w:p w:rsidR="006B7FD1" w:rsidRPr="00916A92" w:rsidRDefault="006B7FD1" w:rsidP="00D30F67">
            <w:pPr>
              <w:rPr>
                <w:sz w:val="28"/>
                <w:szCs w:val="28"/>
              </w:rPr>
            </w:pPr>
            <w:r w:rsidRPr="00916A92">
              <w:rPr>
                <w:sz w:val="28"/>
                <w:szCs w:val="28"/>
              </w:rPr>
              <w:t>4.</w:t>
            </w:r>
          </w:p>
        </w:tc>
        <w:tc>
          <w:tcPr>
            <w:tcW w:w="3072" w:type="dxa"/>
          </w:tcPr>
          <w:p w:rsidR="006B7FD1" w:rsidRPr="00916A92" w:rsidRDefault="006B7FD1" w:rsidP="00D30F67">
            <w:pPr>
              <w:pStyle w:val="naiskr"/>
              <w:spacing w:before="0" w:after="0"/>
              <w:ind w:left="57" w:right="57"/>
              <w:rPr>
                <w:sz w:val="28"/>
                <w:szCs w:val="28"/>
              </w:rPr>
            </w:pPr>
            <w:r w:rsidRPr="00916A92">
              <w:rPr>
                <w:sz w:val="28"/>
                <w:szCs w:val="28"/>
              </w:rPr>
              <w:t>Saeimas un ekspertu līdzdalība</w:t>
            </w:r>
          </w:p>
        </w:tc>
        <w:tc>
          <w:tcPr>
            <w:tcW w:w="5819" w:type="dxa"/>
          </w:tcPr>
          <w:p w:rsidR="006B7FD1" w:rsidRPr="00916A92" w:rsidRDefault="006B7FD1" w:rsidP="00D30F67">
            <w:pPr>
              <w:spacing w:after="120"/>
              <w:jc w:val="both"/>
              <w:rPr>
                <w:sz w:val="28"/>
                <w:szCs w:val="28"/>
              </w:rPr>
            </w:pPr>
            <w:r>
              <w:rPr>
                <w:sz w:val="28"/>
                <w:szCs w:val="28"/>
              </w:rPr>
              <w:t>Saeimas pārstāvji un eksperti netika iesaistīti noteikumu projekta izstrādē</w:t>
            </w:r>
            <w:r w:rsidRPr="00916A92">
              <w:rPr>
                <w:sz w:val="28"/>
                <w:szCs w:val="28"/>
              </w:rPr>
              <w:t>.</w:t>
            </w:r>
          </w:p>
        </w:tc>
      </w:tr>
      <w:tr w:rsidR="006B7FD1" w:rsidRPr="00916A92" w:rsidTr="00D30F67">
        <w:tc>
          <w:tcPr>
            <w:tcW w:w="396" w:type="dxa"/>
          </w:tcPr>
          <w:p w:rsidR="006B7FD1" w:rsidRPr="00916A92" w:rsidRDefault="006B7FD1" w:rsidP="00D30F67">
            <w:pPr>
              <w:rPr>
                <w:sz w:val="28"/>
                <w:szCs w:val="28"/>
              </w:rPr>
            </w:pPr>
            <w:r w:rsidRPr="00916A92">
              <w:rPr>
                <w:sz w:val="28"/>
                <w:szCs w:val="28"/>
              </w:rPr>
              <w:t>5.</w:t>
            </w:r>
          </w:p>
        </w:tc>
        <w:tc>
          <w:tcPr>
            <w:tcW w:w="3072" w:type="dxa"/>
          </w:tcPr>
          <w:p w:rsidR="006B7FD1" w:rsidRPr="00916A92" w:rsidRDefault="006B7FD1" w:rsidP="00D30F67">
            <w:pPr>
              <w:pStyle w:val="naiskr"/>
              <w:spacing w:before="0" w:after="0"/>
              <w:ind w:left="57" w:right="57"/>
              <w:rPr>
                <w:sz w:val="28"/>
                <w:szCs w:val="28"/>
              </w:rPr>
            </w:pPr>
            <w:r w:rsidRPr="00916A92">
              <w:rPr>
                <w:sz w:val="28"/>
                <w:szCs w:val="28"/>
              </w:rPr>
              <w:t>Cita informācija</w:t>
            </w:r>
          </w:p>
          <w:p w:rsidR="006B7FD1" w:rsidRPr="00916A92" w:rsidRDefault="006B7FD1" w:rsidP="00D30F67">
            <w:pPr>
              <w:pStyle w:val="naiskr"/>
              <w:spacing w:before="0" w:after="0"/>
              <w:ind w:left="57" w:right="57"/>
              <w:rPr>
                <w:sz w:val="28"/>
                <w:szCs w:val="28"/>
              </w:rPr>
            </w:pPr>
          </w:p>
        </w:tc>
        <w:tc>
          <w:tcPr>
            <w:tcW w:w="5819" w:type="dxa"/>
          </w:tcPr>
          <w:p w:rsidR="006B7FD1" w:rsidRPr="00916A92" w:rsidRDefault="006B7FD1" w:rsidP="00D30F67">
            <w:pPr>
              <w:jc w:val="both"/>
              <w:rPr>
                <w:color w:val="FF0000"/>
                <w:sz w:val="28"/>
                <w:szCs w:val="28"/>
              </w:rPr>
            </w:pPr>
            <w:r w:rsidRPr="00916A92">
              <w:rPr>
                <w:sz w:val="28"/>
                <w:szCs w:val="28"/>
              </w:rPr>
              <w:t>Nav.</w:t>
            </w:r>
          </w:p>
        </w:tc>
      </w:tr>
    </w:tbl>
    <w:p w:rsidR="006B7FD1" w:rsidRPr="00916A92" w:rsidRDefault="006B7FD1" w:rsidP="006B7FD1">
      <w:pPr>
        <w:jc w:val="center"/>
        <w:rPr>
          <w:sz w:val="28"/>
          <w:szCs w:val="28"/>
        </w:rPr>
      </w:pPr>
    </w:p>
    <w:tbl>
      <w:tblPr>
        <w:tblStyle w:val="TableGrid"/>
        <w:tblW w:w="0" w:type="auto"/>
        <w:tblLook w:val="01E0" w:firstRow="1" w:lastRow="1" w:firstColumn="1" w:lastColumn="1" w:noHBand="0" w:noVBand="0"/>
      </w:tblPr>
      <w:tblGrid>
        <w:gridCol w:w="426"/>
        <w:gridCol w:w="3066"/>
        <w:gridCol w:w="5795"/>
      </w:tblGrid>
      <w:tr w:rsidR="006B7FD1" w:rsidRPr="00916A92" w:rsidTr="00D30F67">
        <w:tc>
          <w:tcPr>
            <w:tcW w:w="9287" w:type="dxa"/>
            <w:gridSpan w:val="3"/>
          </w:tcPr>
          <w:p w:rsidR="006B7FD1" w:rsidRPr="00916A92" w:rsidRDefault="006B7FD1" w:rsidP="00D30F67">
            <w:pPr>
              <w:jc w:val="center"/>
              <w:rPr>
                <w:b/>
                <w:sz w:val="28"/>
                <w:szCs w:val="28"/>
              </w:rPr>
            </w:pPr>
            <w:r w:rsidRPr="00916A92">
              <w:rPr>
                <w:b/>
                <w:sz w:val="28"/>
                <w:szCs w:val="28"/>
              </w:rPr>
              <w:t>VII Tiesību akta projekta izpildes nodrošināšana un tās ietekme uz institūcijām</w:t>
            </w:r>
          </w:p>
        </w:tc>
      </w:tr>
      <w:tr w:rsidR="006B7FD1" w:rsidRPr="00916A92" w:rsidTr="00D30F67">
        <w:tc>
          <w:tcPr>
            <w:tcW w:w="396" w:type="dxa"/>
          </w:tcPr>
          <w:p w:rsidR="006B7FD1" w:rsidRPr="00916A92" w:rsidRDefault="006B7FD1" w:rsidP="00D30F67">
            <w:pPr>
              <w:rPr>
                <w:sz w:val="28"/>
                <w:szCs w:val="28"/>
              </w:rPr>
            </w:pPr>
            <w:r w:rsidRPr="00916A92">
              <w:rPr>
                <w:sz w:val="28"/>
                <w:szCs w:val="28"/>
              </w:rPr>
              <w:t xml:space="preserve">1. </w:t>
            </w:r>
          </w:p>
        </w:tc>
        <w:tc>
          <w:tcPr>
            <w:tcW w:w="3072" w:type="dxa"/>
          </w:tcPr>
          <w:p w:rsidR="006B7FD1" w:rsidRPr="00916A92" w:rsidRDefault="006B7FD1" w:rsidP="00D30F67">
            <w:pPr>
              <w:rPr>
                <w:sz w:val="28"/>
                <w:szCs w:val="28"/>
              </w:rPr>
            </w:pPr>
            <w:r w:rsidRPr="00916A92">
              <w:rPr>
                <w:sz w:val="28"/>
                <w:szCs w:val="28"/>
              </w:rPr>
              <w:t>Projekta izpildē iesaistītās institūcijas</w:t>
            </w:r>
          </w:p>
        </w:tc>
        <w:tc>
          <w:tcPr>
            <w:tcW w:w="5819" w:type="dxa"/>
          </w:tcPr>
          <w:p w:rsidR="006B7FD1" w:rsidRPr="00916A92" w:rsidRDefault="006B7FD1" w:rsidP="00D30F67">
            <w:pPr>
              <w:jc w:val="both"/>
              <w:rPr>
                <w:color w:val="FF0000"/>
                <w:sz w:val="28"/>
                <w:szCs w:val="28"/>
              </w:rPr>
            </w:pPr>
            <w:r w:rsidRPr="00916A92">
              <w:rPr>
                <w:iCs/>
                <w:sz w:val="28"/>
                <w:szCs w:val="28"/>
              </w:rPr>
              <w:t xml:space="preserve">Noteikumu projekta izpildi nodrošinās </w:t>
            </w:r>
            <w:r>
              <w:rPr>
                <w:iCs/>
                <w:sz w:val="28"/>
                <w:szCs w:val="28"/>
              </w:rPr>
              <w:t>attiecīgie p</w:t>
            </w:r>
            <w:r w:rsidRPr="00916A92">
              <w:rPr>
                <w:iCs/>
                <w:sz w:val="28"/>
                <w:szCs w:val="28"/>
              </w:rPr>
              <w:t>rivāt</w:t>
            </w:r>
            <w:r>
              <w:rPr>
                <w:iCs/>
                <w:sz w:val="28"/>
                <w:szCs w:val="28"/>
              </w:rPr>
              <w:t>ie</w:t>
            </w:r>
            <w:r w:rsidRPr="00916A92">
              <w:rPr>
                <w:iCs/>
                <w:sz w:val="28"/>
                <w:szCs w:val="28"/>
              </w:rPr>
              <w:t xml:space="preserve"> pensiju fond</w:t>
            </w:r>
            <w:r>
              <w:rPr>
                <w:iCs/>
                <w:sz w:val="28"/>
                <w:szCs w:val="28"/>
              </w:rPr>
              <w:t>i</w:t>
            </w:r>
            <w:r w:rsidRPr="00916A92">
              <w:rPr>
                <w:iCs/>
                <w:sz w:val="28"/>
                <w:szCs w:val="28"/>
              </w:rPr>
              <w:t>.</w:t>
            </w:r>
          </w:p>
        </w:tc>
      </w:tr>
      <w:tr w:rsidR="006B7FD1" w:rsidRPr="00916A92" w:rsidTr="00D30F67">
        <w:tc>
          <w:tcPr>
            <w:tcW w:w="396" w:type="dxa"/>
          </w:tcPr>
          <w:p w:rsidR="006B7FD1" w:rsidRPr="00916A92" w:rsidRDefault="006B7FD1" w:rsidP="00D30F67">
            <w:pPr>
              <w:rPr>
                <w:sz w:val="28"/>
                <w:szCs w:val="28"/>
              </w:rPr>
            </w:pPr>
            <w:r w:rsidRPr="00916A92">
              <w:rPr>
                <w:sz w:val="28"/>
                <w:szCs w:val="28"/>
              </w:rPr>
              <w:t xml:space="preserve">2. </w:t>
            </w:r>
          </w:p>
        </w:tc>
        <w:tc>
          <w:tcPr>
            <w:tcW w:w="3072" w:type="dxa"/>
          </w:tcPr>
          <w:p w:rsidR="006B7FD1" w:rsidRPr="00916A92" w:rsidRDefault="006B7FD1" w:rsidP="00D30F67">
            <w:pPr>
              <w:rPr>
                <w:sz w:val="28"/>
                <w:szCs w:val="28"/>
              </w:rPr>
            </w:pPr>
            <w:r w:rsidRPr="00916A92">
              <w:rPr>
                <w:sz w:val="28"/>
                <w:szCs w:val="28"/>
              </w:rPr>
              <w:t>Projekta izpildes ietekme uz pārvaldes funkcijām</w:t>
            </w:r>
          </w:p>
        </w:tc>
        <w:tc>
          <w:tcPr>
            <w:tcW w:w="5819" w:type="dxa"/>
          </w:tcPr>
          <w:p w:rsidR="006B7FD1" w:rsidRPr="00916A92" w:rsidRDefault="006B7FD1" w:rsidP="00D30F67">
            <w:pPr>
              <w:jc w:val="both"/>
              <w:rPr>
                <w:sz w:val="28"/>
                <w:szCs w:val="28"/>
              </w:rPr>
            </w:pPr>
            <w:r w:rsidRPr="00916A92">
              <w:rPr>
                <w:iCs/>
                <w:sz w:val="28"/>
                <w:szCs w:val="28"/>
              </w:rPr>
              <w:t>Noteikumu projekta</w:t>
            </w:r>
            <w:r w:rsidRPr="00916A92">
              <w:rPr>
                <w:b/>
                <w:iCs/>
                <w:sz w:val="28"/>
                <w:szCs w:val="28"/>
              </w:rPr>
              <w:t xml:space="preserve"> </w:t>
            </w:r>
            <w:r w:rsidRPr="00916A92">
              <w:rPr>
                <w:sz w:val="28"/>
                <w:szCs w:val="28"/>
              </w:rPr>
              <w:t xml:space="preserve">izpildi </w:t>
            </w:r>
            <w:r>
              <w:rPr>
                <w:sz w:val="28"/>
                <w:szCs w:val="28"/>
              </w:rPr>
              <w:t>p</w:t>
            </w:r>
            <w:r w:rsidRPr="00916A92">
              <w:rPr>
                <w:iCs/>
                <w:sz w:val="28"/>
                <w:szCs w:val="28"/>
              </w:rPr>
              <w:t>rivāt</w:t>
            </w:r>
            <w:r>
              <w:rPr>
                <w:iCs/>
                <w:sz w:val="28"/>
                <w:szCs w:val="28"/>
              </w:rPr>
              <w:t>ie</w:t>
            </w:r>
            <w:r w:rsidRPr="00916A92">
              <w:rPr>
                <w:iCs/>
                <w:sz w:val="28"/>
                <w:szCs w:val="28"/>
              </w:rPr>
              <w:t xml:space="preserve"> pensiju fond</w:t>
            </w:r>
            <w:r>
              <w:rPr>
                <w:iCs/>
                <w:sz w:val="28"/>
                <w:szCs w:val="28"/>
              </w:rPr>
              <w:t>i</w:t>
            </w:r>
            <w:r w:rsidRPr="00916A92">
              <w:rPr>
                <w:sz w:val="28"/>
                <w:szCs w:val="28"/>
              </w:rPr>
              <w:t xml:space="preserve"> nodrošinās esošo funkciju ietvaros.</w:t>
            </w:r>
          </w:p>
          <w:p w:rsidR="006B7FD1" w:rsidRPr="00916A92" w:rsidRDefault="006B7FD1" w:rsidP="00D30F67">
            <w:pPr>
              <w:jc w:val="both"/>
              <w:rPr>
                <w:sz w:val="28"/>
                <w:szCs w:val="28"/>
              </w:rPr>
            </w:pPr>
          </w:p>
        </w:tc>
      </w:tr>
      <w:tr w:rsidR="006B7FD1" w:rsidRPr="00916A92" w:rsidTr="00D30F67">
        <w:tc>
          <w:tcPr>
            <w:tcW w:w="396" w:type="dxa"/>
          </w:tcPr>
          <w:p w:rsidR="006B7FD1" w:rsidRPr="00916A92" w:rsidRDefault="006B7FD1" w:rsidP="00D30F67">
            <w:pPr>
              <w:rPr>
                <w:sz w:val="28"/>
                <w:szCs w:val="28"/>
              </w:rPr>
            </w:pPr>
            <w:r w:rsidRPr="00916A92">
              <w:rPr>
                <w:sz w:val="28"/>
                <w:szCs w:val="28"/>
              </w:rPr>
              <w:t>3.</w:t>
            </w:r>
          </w:p>
        </w:tc>
        <w:tc>
          <w:tcPr>
            <w:tcW w:w="3072" w:type="dxa"/>
          </w:tcPr>
          <w:p w:rsidR="006B7FD1" w:rsidRPr="00916A92" w:rsidRDefault="006B7FD1" w:rsidP="00D30F67">
            <w:pPr>
              <w:rPr>
                <w:sz w:val="28"/>
                <w:szCs w:val="28"/>
              </w:rPr>
            </w:pPr>
            <w:r w:rsidRPr="00916A92">
              <w:rPr>
                <w:sz w:val="28"/>
                <w:szCs w:val="28"/>
              </w:rPr>
              <w:t>Projekta izpildes ietekme uz pārvaldes institucionālo struktūru.</w:t>
            </w:r>
          </w:p>
          <w:p w:rsidR="006B7FD1" w:rsidRPr="00916A92" w:rsidRDefault="006B7FD1" w:rsidP="00D30F67">
            <w:pPr>
              <w:rPr>
                <w:sz w:val="28"/>
                <w:szCs w:val="28"/>
              </w:rPr>
            </w:pPr>
            <w:r w:rsidRPr="00916A92">
              <w:rPr>
                <w:sz w:val="28"/>
                <w:szCs w:val="28"/>
              </w:rPr>
              <w:t>Jaunu institūciju izveide.</w:t>
            </w:r>
          </w:p>
        </w:tc>
        <w:tc>
          <w:tcPr>
            <w:tcW w:w="5819" w:type="dxa"/>
          </w:tcPr>
          <w:p w:rsidR="006B7FD1" w:rsidRPr="00916A92" w:rsidRDefault="006B7FD1" w:rsidP="00D30F67">
            <w:pPr>
              <w:jc w:val="both"/>
              <w:rPr>
                <w:sz w:val="28"/>
                <w:szCs w:val="28"/>
              </w:rPr>
            </w:pPr>
            <w:r w:rsidRPr="00916A92">
              <w:rPr>
                <w:iCs/>
                <w:sz w:val="28"/>
                <w:szCs w:val="28"/>
              </w:rPr>
              <w:t xml:space="preserve">Noteikumu projekts </w:t>
            </w:r>
            <w:r w:rsidRPr="00916A92">
              <w:rPr>
                <w:sz w:val="28"/>
                <w:szCs w:val="28"/>
              </w:rPr>
              <w:t>šo jomu neskar.</w:t>
            </w:r>
          </w:p>
        </w:tc>
      </w:tr>
      <w:tr w:rsidR="006B7FD1" w:rsidRPr="00916A92" w:rsidTr="00D30F67">
        <w:tc>
          <w:tcPr>
            <w:tcW w:w="396" w:type="dxa"/>
          </w:tcPr>
          <w:p w:rsidR="006B7FD1" w:rsidRPr="00916A92" w:rsidRDefault="006B7FD1" w:rsidP="00D30F67">
            <w:pPr>
              <w:rPr>
                <w:sz w:val="28"/>
                <w:szCs w:val="28"/>
              </w:rPr>
            </w:pPr>
            <w:r w:rsidRPr="00916A92">
              <w:rPr>
                <w:sz w:val="28"/>
                <w:szCs w:val="28"/>
              </w:rPr>
              <w:t>4.</w:t>
            </w:r>
          </w:p>
        </w:tc>
        <w:tc>
          <w:tcPr>
            <w:tcW w:w="3072" w:type="dxa"/>
          </w:tcPr>
          <w:p w:rsidR="006B7FD1" w:rsidRPr="00916A92" w:rsidRDefault="006B7FD1" w:rsidP="00D30F67">
            <w:pPr>
              <w:rPr>
                <w:sz w:val="28"/>
                <w:szCs w:val="28"/>
              </w:rPr>
            </w:pPr>
            <w:r w:rsidRPr="00916A92">
              <w:rPr>
                <w:sz w:val="28"/>
                <w:szCs w:val="28"/>
              </w:rPr>
              <w:t>Projekta izpildes ietekme uz pārvaldes institucionālo struktūru.</w:t>
            </w:r>
          </w:p>
          <w:p w:rsidR="006B7FD1" w:rsidRPr="00916A92" w:rsidRDefault="006B7FD1" w:rsidP="00D30F67">
            <w:pPr>
              <w:rPr>
                <w:sz w:val="28"/>
                <w:szCs w:val="28"/>
              </w:rPr>
            </w:pPr>
            <w:r w:rsidRPr="00916A92">
              <w:rPr>
                <w:sz w:val="28"/>
                <w:szCs w:val="28"/>
              </w:rPr>
              <w:t xml:space="preserve">Esošo institūciju </w:t>
            </w:r>
            <w:r w:rsidRPr="00916A92">
              <w:rPr>
                <w:sz w:val="28"/>
                <w:szCs w:val="28"/>
              </w:rPr>
              <w:lastRenderedPageBreak/>
              <w:t>likvidācija.</w:t>
            </w:r>
          </w:p>
        </w:tc>
        <w:tc>
          <w:tcPr>
            <w:tcW w:w="5819" w:type="dxa"/>
          </w:tcPr>
          <w:p w:rsidR="006B7FD1" w:rsidRPr="00916A92" w:rsidRDefault="006B7FD1" w:rsidP="00D30F67">
            <w:pPr>
              <w:jc w:val="both"/>
              <w:rPr>
                <w:sz w:val="28"/>
                <w:szCs w:val="28"/>
              </w:rPr>
            </w:pPr>
            <w:r w:rsidRPr="00916A92">
              <w:rPr>
                <w:iCs/>
                <w:sz w:val="28"/>
                <w:szCs w:val="28"/>
              </w:rPr>
              <w:lastRenderedPageBreak/>
              <w:t xml:space="preserve">Noteikumu projekts </w:t>
            </w:r>
            <w:r w:rsidRPr="00916A92">
              <w:rPr>
                <w:sz w:val="28"/>
                <w:szCs w:val="28"/>
              </w:rPr>
              <w:t>šo jomu neskar.</w:t>
            </w:r>
          </w:p>
        </w:tc>
      </w:tr>
      <w:tr w:rsidR="006B7FD1" w:rsidRPr="00916A92" w:rsidTr="00D30F67">
        <w:tc>
          <w:tcPr>
            <w:tcW w:w="396" w:type="dxa"/>
          </w:tcPr>
          <w:p w:rsidR="006B7FD1" w:rsidRPr="00916A92" w:rsidRDefault="006B7FD1" w:rsidP="00D30F67">
            <w:pPr>
              <w:rPr>
                <w:sz w:val="28"/>
                <w:szCs w:val="28"/>
              </w:rPr>
            </w:pPr>
            <w:r w:rsidRPr="00916A92">
              <w:rPr>
                <w:sz w:val="28"/>
                <w:szCs w:val="28"/>
              </w:rPr>
              <w:lastRenderedPageBreak/>
              <w:t>5.</w:t>
            </w:r>
          </w:p>
        </w:tc>
        <w:tc>
          <w:tcPr>
            <w:tcW w:w="3072" w:type="dxa"/>
          </w:tcPr>
          <w:p w:rsidR="006B7FD1" w:rsidRPr="00916A92" w:rsidRDefault="006B7FD1" w:rsidP="00D30F67">
            <w:pPr>
              <w:rPr>
                <w:sz w:val="28"/>
                <w:szCs w:val="28"/>
              </w:rPr>
            </w:pPr>
            <w:r w:rsidRPr="00916A92">
              <w:rPr>
                <w:sz w:val="28"/>
                <w:szCs w:val="28"/>
              </w:rPr>
              <w:t>Projekta izpildes ietekme uz pārvaldes institucionālo struktūru.</w:t>
            </w:r>
          </w:p>
          <w:p w:rsidR="006B7FD1" w:rsidRPr="00916A92" w:rsidRDefault="006B7FD1" w:rsidP="00D30F67">
            <w:pPr>
              <w:rPr>
                <w:sz w:val="28"/>
                <w:szCs w:val="28"/>
              </w:rPr>
            </w:pPr>
            <w:r w:rsidRPr="00916A92">
              <w:rPr>
                <w:sz w:val="28"/>
                <w:szCs w:val="28"/>
              </w:rPr>
              <w:t>Esošo institūciju reorganizācija.</w:t>
            </w:r>
          </w:p>
        </w:tc>
        <w:tc>
          <w:tcPr>
            <w:tcW w:w="5819" w:type="dxa"/>
          </w:tcPr>
          <w:p w:rsidR="006B7FD1" w:rsidRPr="00916A92" w:rsidRDefault="006B7FD1" w:rsidP="00D30F67">
            <w:pPr>
              <w:jc w:val="both"/>
              <w:rPr>
                <w:sz w:val="28"/>
                <w:szCs w:val="28"/>
              </w:rPr>
            </w:pPr>
            <w:r w:rsidRPr="00916A92">
              <w:rPr>
                <w:iCs/>
                <w:sz w:val="28"/>
                <w:szCs w:val="28"/>
              </w:rPr>
              <w:t xml:space="preserve">Noteikumu projekts </w:t>
            </w:r>
            <w:r w:rsidRPr="00916A92">
              <w:rPr>
                <w:sz w:val="28"/>
                <w:szCs w:val="28"/>
              </w:rPr>
              <w:t>šo jomu neskar.</w:t>
            </w:r>
          </w:p>
        </w:tc>
      </w:tr>
      <w:tr w:rsidR="006B7FD1" w:rsidRPr="00916A92" w:rsidTr="00D30F67">
        <w:tc>
          <w:tcPr>
            <w:tcW w:w="396" w:type="dxa"/>
          </w:tcPr>
          <w:p w:rsidR="006B7FD1" w:rsidRPr="00916A92" w:rsidRDefault="006B7FD1" w:rsidP="00D30F67">
            <w:pPr>
              <w:rPr>
                <w:sz w:val="28"/>
                <w:szCs w:val="28"/>
              </w:rPr>
            </w:pPr>
            <w:r w:rsidRPr="00916A92">
              <w:rPr>
                <w:sz w:val="28"/>
                <w:szCs w:val="28"/>
              </w:rPr>
              <w:t xml:space="preserve">6. </w:t>
            </w:r>
          </w:p>
        </w:tc>
        <w:tc>
          <w:tcPr>
            <w:tcW w:w="3072" w:type="dxa"/>
          </w:tcPr>
          <w:p w:rsidR="006B7FD1" w:rsidRPr="00916A92" w:rsidRDefault="006B7FD1" w:rsidP="00D30F67">
            <w:pPr>
              <w:rPr>
                <w:sz w:val="28"/>
                <w:szCs w:val="28"/>
              </w:rPr>
            </w:pPr>
            <w:r w:rsidRPr="00916A92">
              <w:rPr>
                <w:sz w:val="28"/>
                <w:szCs w:val="28"/>
              </w:rPr>
              <w:t>Cita informācija</w:t>
            </w:r>
          </w:p>
        </w:tc>
        <w:tc>
          <w:tcPr>
            <w:tcW w:w="5819" w:type="dxa"/>
          </w:tcPr>
          <w:p w:rsidR="006B7FD1" w:rsidRPr="00916A92" w:rsidRDefault="006B7FD1" w:rsidP="00D30F67">
            <w:pPr>
              <w:jc w:val="both"/>
              <w:rPr>
                <w:sz w:val="28"/>
                <w:szCs w:val="28"/>
              </w:rPr>
            </w:pPr>
            <w:r w:rsidRPr="00916A92">
              <w:rPr>
                <w:iCs/>
                <w:sz w:val="28"/>
                <w:szCs w:val="28"/>
              </w:rPr>
              <w:t>Nav.</w:t>
            </w:r>
          </w:p>
        </w:tc>
      </w:tr>
    </w:tbl>
    <w:p w:rsidR="006B7FD1" w:rsidRPr="00916A92" w:rsidRDefault="006B7FD1" w:rsidP="006B7FD1">
      <w:pPr>
        <w:jc w:val="center"/>
        <w:rPr>
          <w:sz w:val="28"/>
          <w:szCs w:val="28"/>
        </w:rPr>
      </w:pPr>
    </w:p>
    <w:p w:rsidR="006B7FD1" w:rsidRPr="00916A92" w:rsidRDefault="006B7FD1" w:rsidP="006B7FD1">
      <w:pPr>
        <w:jc w:val="center"/>
        <w:rPr>
          <w:i/>
          <w:sz w:val="28"/>
          <w:szCs w:val="28"/>
        </w:rPr>
      </w:pPr>
      <w:r w:rsidRPr="00916A92">
        <w:rPr>
          <w:i/>
          <w:sz w:val="28"/>
          <w:szCs w:val="28"/>
        </w:rPr>
        <w:t xml:space="preserve">Anotācijas III, IV un V sadaļa – </w:t>
      </w:r>
      <w:r w:rsidRPr="00916A92">
        <w:rPr>
          <w:i/>
          <w:iCs/>
          <w:sz w:val="28"/>
          <w:szCs w:val="28"/>
        </w:rPr>
        <w:t xml:space="preserve">noteikumu projekts </w:t>
      </w:r>
      <w:r w:rsidRPr="00916A92">
        <w:rPr>
          <w:i/>
          <w:sz w:val="28"/>
          <w:szCs w:val="28"/>
        </w:rPr>
        <w:t>šo jomu neskar.</w:t>
      </w:r>
    </w:p>
    <w:p w:rsidR="006B7FD1" w:rsidRDefault="006B7FD1" w:rsidP="006B7FD1"/>
    <w:p w:rsidR="006B7FD1" w:rsidRDefault="006B7FD1" w:rsidP="006B7FD1">
      <w:pPr>
        <w:jc w:val="center"/>
      </w:pPr>
    </w:p>
    <w:p w:rsidR="006B7FD1" w:rsidRPr="008207C1" w:rsidRDefault="006B7FD1" w:rsidP="006B7FD1">
      <w:pPr>
        <w:rPr>
          <w:sz w:val="28"/>
          <w:szCs w:val="28"/>
        </w:rPr>
      </w:pPr>
      <w:r w:rsidRPr="008207C1">
        <w:rPr>
          <w:sz w:val="28"/>
          <w:szCs w:val="28"/>
        </w:rPr>
        <w:t>Labklājības ministr</w:t>
      </w:r>
      <w:r>
        <w:rPr>
          <w:sz w:val="28"/>
          <w:szCs w:val="28"/>
        </w:rPr>
        <w:t>e</w:t>
      </w:r>
      <w:r w:rsidRPr="008207C1">
        <w:rPr>
          <w:sz w:val="28"/>
          <w:szCs w:val="28"/>
        </w:rPr>
        <w:tab/>
      </w:r>
      <w:r w:rsidRPr="008207C1">
        <w:rPr>
          <w:sz w:val="28"/>
          <w:szCs w:val="28"/>
        </w:rPr>
        <w:tab/>
      </w:r>
      <w:r w:rsidRPr="008207C1">
        <w:rPr>
          <w:sz w:val="28"/>
          <w:szCs w:val="28"/>
        </w:rPr>
        <w:tab/>
      </w:r>
      <w:r w:rsidRPr="008207C1">
        <w:rPr>
          <w:sz w:val="28"/>
          <w:szCs w:val="28"/>
        </w:rPr>
        <w:tab/>
      </w:r>
      <w:r w:rsidRPr="008207C1">
        <w:rPr>
          <w:sz w:val="28"/>
          <w:szCs w:val="28"/>
        </w:rPr>
        <w:tab/>
      </w:r>
      <w:r>
        <w:rPr>
          <w:sz w:val="28"/>
          <w:szCs w:val="28"/>
        </w:rPr>
        <w:tab/>
      </w:r>
      <w:proofErr w:type="spellStart"/>
      <w:r>
        <w:rPr>
          <w:sz w:val="28"/>
          <w:szCs w:val="28"/>
        </w:rPr>
        <w:t>I.Viņķele</w:t>
      </w:r>
      <w:proofErr w:type="spellEnd"/>
    </w:p>
    <w:p w:rsidR="006B7FD1" w:rsidRDefault="006B7FD1" w:rsidP="006B7FD1">
      <w:pPr>
        <w:pStyle w:val="Footer"/>
      </w:pPr>
    </w:p>
    <w:p w:rsidR="006B7FD1" w:rsidRDefault="006B7FD1" w:rsidP="006B7FD1">
      <w:pPr>
        <w:pStyle w:val="Footer"/>
      </w:pPr>
    </w:p>
    <w:p w:rsidR="00680426" w:rsidRDefault="00680426" w:rsidP="006B7FD1">
      <w:pPr>
        <w:pStyle w:val="Footer"/>
      </w:pPr>
    </w:p>
    <w:p w:rsidR="00680426" w:rsidRDefault="00680426" w:rsidP="006B7FD1">
      <w:pPr>
        <w:pStyle w:val="Footer"/>
      </w:pPr>
    </w:p>
    <w:p w:rsidR="00680426" w:rsidRDefault="00680426" w:rsidP="006B7FD1">
      <w:pPr>
        <w:pStyle w:val="Footer"/>
      </w:pPr>
    </w:p>
    <w:p w:rsidR="00680426" w:rsidRDefault="00680426" w:rsidP="006B7FD1">
      <w:pPr>
        <w:pStyle w:val="Footer"/>
      </w:pPr>
    </w:p>
    <w:p w:rsidR="006A543A" w:rsidRDefault="006A543A" w:rsidP="006B7FD1">
      <w:pPr>
        <w:pStyle w:val="Footer"/>
        <w:tabs>
          <w:tab w:val="clear" w:pos="4153"/>
          <w:tab w:val="clear" w:pos="8306"/>
        </w:tabs>
        <w:rPr>
          <w:sz w:val="20"/>
          <w:szCs w:val="20"/>
        </w:rPr>
      </w:pPr>
      <w:r>
        <w:rPr>
          <w:sz w:val="20"/>
          <w:szCs w:val="20"/>
        </w:rPr>
        <w:t>13.01.2014 15:59</w:t>
      </w:r>
    </w:p>
    <w:p w:rsidR="006B7FD1" w:rsidRDefault="006B7FD1" w:rsidP="006B7FD1">
      <w:pPr>
        <w:pStyle w:val="Footer"/>
        <w:tabs>
          <w:tab w:val="clear" w:pos="4153"/>
          <w:tab w:val="clear" w:pos="8306"/>
        </w:tabs>
        <w:rPr>
          <w:sz w:val="20"/>
          <w:szCs w:val="20"/>
        </w:rPr>
      </w:pPr>
      <w:bookmarkStart w:id="1" w:name="_GoBack"/>
      <w:bookmarkEnd w:id="1"/>
      <w:r>
        <w:rPr>
          <w:sz w:val="20"/>
          <w:szCs w:val="20"/>
        </w:rPr>
        <w:t>1</w:t>
      </w:r>
      <w:r w:rsidR="00680426">
        <w:rPr>
          <w:sz w:val="20"/>
          <w:szCs w:val="20"/>
        </w:rPr>
        <w:t>993</w:t>
      </w:r>
    </w:p>
    <w:p w:rsidR="006B7FD1" w:rsidRDefault="006B7FD1" w:rsidP="006B7FD1">
      <w:pPr>
        <w:pStyle w:val="Footer"/>
        <w:tabs>
          <w:tab w:val="clear" w:pos="4153"/>
          <w:tab w:val="clear" w:pos="8306"/>
        </w:tabs>
        <w:rPr>
          <w:sz w:val="20"/>
          <w:szCs w:val="20"/>
        </w:rPr>
      </w:pPr>
      <w:r w:rsidRPr="00033C23">
        <w:rPr>
          <w:sz w:val="20"/>
          <w:szCs w:val="20"/>
        </w:rPr>
        <w:t>I.Salmane</w:t>
      </w:r>
    </w:p>
    <w:p w:rsidR="006B7FD1" w:rsidRPr="00033C23" w:rsidRDefault="006B7FD1" w:rsidP="006B7FD1">
      <w:pPr>
        <w:pStyle w:val="Footer"/>
        <w:tabs>
          <w:tab w:val="clear" w:pos="4153"/>
          <w:tab w:val="clear" w:pos="8306"/>
        </w:tabs>
        <w:rPr>
          <w:sz w:val="20"/>
          <w:szCs w:val="20"/>
        </w:rPr>
      </w:pPr>
      <w:r w:rsidRPr="00033C23">
        <w:rPr>
          <w:sz w:val="20"/>
          <w:szCs w:val="20"/>
        </w:rPr>
        <w:t>Tālrunis 67021556</w:t>
      </w:r>
    </w:p>
    <w:p w:rsidR="006B7FD1" w:rsidRPr="00033C23" w:rsidRDefault="006B7FD1" w:rsidP="006B7FD1">
      <w:pPr>
        <w:rPr>
          <w:sz w:val="20"/>
          <w:szCs w:val="20"/>
        </w:rPr>
      </w:pPr>
      <w:r w:rsidRPr="00033C23">
        <w:rPr>
          <w:sz w:val="20"/>
          <w:szCs w:val="20"/>
        </w:rPr>
        <w:t>Fakss 67021560</w:t>
      </w:r>
    </w:p>
    <w:p w:rsidR="006B7FD1" w:rsidRPr="00033C23" w:rsidRDefault="006A543A" w:rsidP="006B7FD1">
      <w:pPr>
        <w:rPr>
          <w:sz w:val="20"/>
          <w:szCs w:val="20"/>
        </w:rPr>
      </w:pPr>
      <w:hyperlink r:id="rId9" w:history="1">
        <w:r w:rsidR="006B7FD1" w:rsidRPr="003B2916">
          <w:rPr>
            <w:rStyle w:val="Hyperlink"/>
            <w:sz w:val="20"/>
            <w:szCs w:val="20"/>
          </w:rPr>
          <w:t>Irena.Salmane@lm.gov.lv</w:t>
        </w:r>
      </w:hyperlink>
    </w:p>
    <w:p w:rsidR="006B7FD1" w:rsidRPr="00033C23" w:rsidRDefault="006B7FD1" w:rsidP="006B7FD1"/>
    <w:p w:rsidR="006B7FD1" w:rsidRDefault="006B7FD1" w:rsidP="006B7FD1"/>
    <w:p w:rsidR="006B7FD1" w:rsidRDefault="006B7FD1" w:rsidP="006B7FD1"/>
    <w:p w:rsidR="00D62FD2" w:rsidRDefault="00D62FD2"/>
    <w:sectPr w:rsidR="00D62FD2" w:rsidSect="00A55EFE">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647" w:rsidRDefault="00537913">
      <w:r>
        <w:separator/>
      </w:r>
    </w:p>
  </w:endnote>
  <w:endnote w:type="continuationSeparator" w:id="0">
    <w:p w:rsidR="00651647" w:rsidRDefault="0053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0C" w:rsidRPr="0089690C" w:rsidRDefault="008E2E52" w:rsidP="00AB18F1">
    <w:pPr>
      <w:tabs>
        <w:tab w:val="left" w:pos="4111"/>
      </w:tabs>
      <w:jc w:val="both"/>
      <w:rPr>
        <w:bCs/>
        <w:sz w:val="20"/>
        <w:szCs w:val="20"/>
      </w:rPr>
    </w:pPr>
    <w:r w:rsidRPr="0089690C">
      <w:rPr>
        <w:sz w:val="20"/>
        <w:szCs w:val="20"/>
      </w:rPr>
      <w:t>LManot_</w:t>
    </w:r>
    <w:r w:rsidR="00680426">
      <w:rPr>
        <w:sz w:val="20"/>
        <w:szCs w:val="20"/>
      </w:rPr>
      <w:t>1</w:t>
    </w:r>
    <w:r w:rsidR="00692679">
      <w:rPr>
        <w:sz w:val="20"/>
        <w:szCs w:val="20"/>
      </w:rPr>
      <w:t>30114</w:t>
    </w:r>
    <w:r>
      <w:rPr>
        <w:sz w:val="20"/>
        <w:szCs w:val="20"/>
      </w:rPr>
      <w:t>_profesijas</w:t>
    </w:r>
    <w:r w:rsidRPr="0089690C">
      <w:rPr>
        <w:sz w:val="20"/>
        <w:szCs w:val="20"/>
      </w:rPr>
      <w:t xml:space="preserve">; </w:t>
    </w:r>
    <w:r w:rsidRPr="0089690C">
      <w:rPr>
        <w:bCs/>
        <w:sz w:val="20"/>
        <w:szCs w:val="20"/>
      </w:rPr>
      <w:t>Noteikumi par speciālajām profesijām, kurās privāto pensiju fondu pensiju plānos norādītais strādājošo pensijas vecu</w:t>
    </w:r>
    <w:r>
      <w:rPr>
        <w:bCs/>
        <w:sz w:val="20"/>
        <w:szCs w:val="20"/>
      </w:rPr>
      <w:t>ms var būt mazāks par 55 gadiem</w:t>
    </w:r>
  </w:p>
  <w:p w:rsidR="00A55EFE" w:rsidRPr="0089690C" w:rsidRDefault="006A543A" w:rsidP="00896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0C" w:rsidRPr="0089690C" w:rsidRDefault="008E2E52" w:rsidP="0089690C">
    <w:pPr>
      <w:jc w:val="both"/>
      <w:rPr>
        <w:bCs/>
        <w:sz w:val="20"/>
        <w:szCs w:val="20"/>
      </w:rPr>
    </w:pPr>
    <w:r w:rsidRPr="0089690C">
      <w:rPr>
        <w:sz w:val="20"/>
        <w:szCs w:val="20"/>
      </w:rPr>
      <w:t>LManot_</w:t>
    </w:r>
    <w:r w:rsidR="00680426">
      <w:rPr>
        <w:sz w:val="20"/>
        <w:szCs w:val="20"/>
      </w:rPr>
      <w:t>1</w:t>
    </w:r>
    <w:r w:rsidR="00692679">
      <w:rPr>
        <w:sz w:val="20"/>
        <w:szCs w:val="20"/>
      </w:rPr>
      <w:t>30114</w:t>
    </w:r>
    <w:r>
      <w:rPr>
        <w:sz w:val="20"/>
        <w:szCs w:val="20"/>
      </w:rPr>
      <w:t>_profesijas</w:t>
    </w:r>
    <w:r w:rsidRPr="0089690C">
      <w:rPr>
        <w:sz w:val="20"/>
        <w:szCs w:val="20"/>
      </w:rPr>
      <w:t xml:space="preserve">; </w:t>
    </w:r>
    <w:r w:rsidRPr="0089690C">
      <w:rPr>
        <w:bCs/>
        <w:sz w:val="20"/>
        <w:szCs w:val="20"/>
      </w:rPr>
      <w:t>Noteikumi par speciālajām profesijām, kurās privāto pensiju fondu pensiju plānos norādītais strādājošo pensijas vecu</w:t>
    </w:r>
    <w:r>
      <w:rPr>
        <w:bCs/>
        <w:sz w:val="20"/>
        <w:szCs w:val="20"/>
      </w:rPr>
      <w:t>ms var būt mazāks par 55 gadiem</w:t>
    </w:r>
  </w:p>
  <w:p w:rsidR="00A55EFE" w:rsidRPr="0089690C" w:rsidRDefault="006A543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647" w:rsidRDefault="00537913">
      <w:r>
        <w:separator/>
      </w:r>
    </w:p>
  </w:footnote>
  <w:footnote w:type="continuationSeparator" w:id="0">
    <w:p w:rsidR="00651647" w:rsidRDefault="00537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FE" w:rsidRDefault="008E2E52" w:rsidP="00A55E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5EFE" w:rsidRDefault="006A5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FE" w:rsidRDefault="008E2E52" w:rsidP="00A55E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543A">
      <w:rPr>
        <w:rStyle w:val="PageNumber"/>
        <w:noProof/>
      </w:rPr>
      <w:t>10</w:t>
    </w:r>
    <w:r>
      <w:rPr>
        <w:rStyle w:val="PageNumber"/>
      </w:rPr>
      <w:fldChar w:fldCharType="end"/>
    </w:r>
  </w:p>
  <w:p w:rsidR="00A55EFE" w:rsidRDefault="006A5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71696"/>
    <w:multiLevelType w:val="hybridMultilevel"/>
    <w:tmpl w:val="0D523E48"/>
    <w:lvl w:ilvl="0" w:tplc="540E18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D1"/>
    <w:rsid w:val="003019A6"/>
    <w:rsid w:val="00433C93"/>
    <w:rsid w:val="004E1684"/>
    <w:rsid w:val="004E7C64"/>
    <w:rsid w:val="00537913"/>
    <w:rsid w:val="00651647"/>
    <w:rsid w:val="00680426"/>
    <w:rsid w:val="00692679"/>
    <w:rsid w:val="006A543A"/>
    <w:rsid w:val="006B7FD1"/>
    <w:rsid w:val="007F0C4F"/>
    <w:rsid w:val="008652EB"/>
    <w:rsid w:val="008952E6"/>
    <w:rsid w:val="008E2E52"/>
    <w:rsid w:val="00993CCD"/>
    <w:rsid w:val="009A0862"/>
    <w:rsid w:val="009F7A1E"/>
    <w:rsid w:val="00B8487C"/>
    <w:rsid w:val="00C6511D"/>
    <w:rsid w:val="00CB398F"/>
    <w:rsid w:val="00D07FB2"/>
    <w:rsid w:val="00D62F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FD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7FD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6B7FD1"/>
    <w:pPr>
      <w:spacing w:before="75" w:after="75"/>
    </w:pPr>
  </w:style>
  <w:style w:type="paragraph" w:styleId="Header">
    <w:name w:val="header"/>
    <w:basedOn w:val="Normal"/>
    <w:link w:val="HeaderChar"/>
    <w:rsid w:val="006B7FD1"/>
    <w:pPr>
      <w:tabs>
        <w:tab w:val="center" w:pos="4153"/>
        <w:tab w:val="right" w:pos="8306"/>
      </w:tabs>
    </w:pPr>
  </w:style>
  <w:style w:type="character" w:customStyle="1" w:styleId="HeaderChar">
    <w:name w:val="Header Char"/>
    <w:basedOn w:val="DefaultParagraphFont"/>
    <w:link w:val="Header"/>
    <w:rsid w:val="006B7FD1"/>
    <w:rPr>
      <w:rFonts w:ascii="Times New Roman" w:eastAsia="Times New Roman" w:hAnsi="Times New Roman" w:cs="Times New Roman"/>
      <w:sz w:val="24"/>
      <w:szCs w:val="24"/>
      <w:lang w:eastAsia="lv-LV"/>
    </w:rPr>
  </w:style>
  <w:style w:type="character" w:styleId="PageNumber">
    <w:name w:val="page number"/>
    <w:basedOn w:val="DefaultParagraphFont"/>
    <w:rsid w:val="006B7FD1"/>
  </w:style>
  <w:style w:type="paragraph" w:styleId="Footer">
    <w:name w:val="footer"/>
    <w:basedOn w:val="Normal"/>
    <w:link w:val="FooterChar"/>
    <w:rsid w:val="006B7FD1"/>
    <w:pPr>
      <w:tabs>
        <w:tab w:val="center" w:pos="4153"/>
        <w:tab w:val="right" w:pos="8306"/>
      </w:tabs>
    </w:pPr>
  </w:style>
  <w:style w:type="character" w:customStyle="1" w:styleId="FooterChar">
    <w:name w:val="Footer Char"/>
    <w:basedOn w:val="DefaultParagraphFont"/>
    <w:link w:val="Footer"/>
    <w:rsid w:val="006B7FD1"/>
    <w:rPr>
      <w:rFonts w:ascii="Times New Roman" w:eastAsia="Times New Roman" w:hAnsi="Times New Roman" w:cs="Times New Roman"/>
      <w:sz w:val="24"/>
      <w:szCs w:val="24"/>
      <w:lang w:eastAsia="lv-LV"/>
    </w:rPr>
  </w:style>
  <w:style w:type="paragraph" w:styleId="NoSpacing">
    <w:name w:val="No Spacing"/>
    <w:qFormat/>
    <w:rsid w:val="006B7FD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6B7FD1"/>
    <w:rPr>
      <w:color w:val="0000FF" w:themeColor="hyperlink"/>
      <w:u w:val="single"/>
    </w:rPr>
  </w:style>
  <w:style w:type="paragraph" w:styleId="BodyText">
    <w:name w:val="Body Text"/>
    <w:basedOn w:val="Normal"/>
    <w:link w:val="BodyTextChar"/>
    <w:uiPriority w:val="99"/>
    <w:unhideWhenUsed/>
    <w:rsid w:val="006B7FD1"/>
    <w:pPr>
      <w:spacing w:after="120"/>
    </w:pPr>
  </w:style>
  <w:style w:type="character" w:customStyle="1" w:styleId="BodyTextChar">
    <w:name w:val="Body Text Char"/>
    <w:basedOn w:val="DefaultParagraphFont"/>
    <w:link w:val="BodyText"/>
    <w:uiPriority w:val="99"/>
    <w:rsid w:val="006B7FD1"/>
    <w:rPr>
      <w:rFonts w:ascii="Times New Roman" w:eastAsia="Times New Roman" w:hAnsi="Times New Roman" w:cs="Times New Roman"/>
      <w:sz w:val="24"/>
      <w:szCs w:val="24"/>
      <w:lang w:eastAsia="lv-LV"/>
    </w:rPr>
  </w:style>
  <w:style w:type="paragraph" w:customStyle="1" w:styleId="naisc">
    <w:name w:val="naisc"/>
    <w:basedOn w:val="Normal"/>
    <w:rsid w:val="006B7FD1"/>
    <w:pPr>
      <w:spacing w:before="75" w:after="75"/>
      <w:jc w:val="center"/>
    </w:pPr>
  </w:style>
  <w:style w:type="paragraph" w:styleId="BalloonText">
    <w:name w:val="Balloon Text"/>
    <w:basedOn w:val="Normal"/>
    <w:link w:val="BalloonTextChar"/>
    <w:uiPriority w:val="99"/>
    <w:semiHidden/>
    <w:unhideWhenUsed/>
    <w:rsid w:val="00692679"/>
    <w:rPr>
      <w:rFonts w:ascii="Tahoma" w:hAnsi="Tahoma" w:cs="Tahoma"/>
      <w:sz w:val="16"/>
      <w:szCs w:val="16"/>
    </w:rPr>
  </w:style>
  <w:style w:type="character" w:customStyle="1" w:styleId="BalloonTextChar">
    <w:name w:val="Balloon Text Char"/>
    <w:basedOn w:val="DefaultParagraphFont"/>
    <w:link w:val="BalloonText"/>
    <w:uiPriority w:val="99"/>
    <w:semiHidden/>
    <w:rsid w:val="00692679"/>
    <w:rPr>
      <w:rFonts w:ascii="Tahoma" w:eastAsia="Times New Roman" w:hAnsi="Tahoma" w:cs="Tahoma"/>
      <w:sz w:val="16"/>
      <w:szCs w:val="16"/>
      <w:lang w:eastAsia="lv-LV"/>
    </w:rPr>
  </w:style>
  <w:style w:type="paragraph" w:styleId="ListParagraph">
    <w:name w:val="List Paragraph"/>
    <w:basedOn w:val="Normal"/>
    <w:uiPriority w:val="34"/>
    <w:qFormat/>
    <w:rsid w:val="008952E6"/>
    <w:pPr>
      <w:ind w:left="720"/>
      <w:contextualSpacing/>
    </w:pPr>
    <w:rPr>
      <w:rFonts w:cs="Arial Unicode MS"/>
      <w:lang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FD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7FD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6B7FD1"/>
    <w:pPr>
      <w:spacing w:before="75" w:after="75"/>
    </w:pPr>
  </w:style>
  <w:style w:type="paragraph" w:styleId="Header">
    <w:name w:val="header"/>
    <w:basedOn w:val="Normal"/>
    <w:link w:val="HeaderChar"/>
    <w:rsid w:val="006B7FD1"/>
    <w:pPr>
      <w:tabs>
        <w:tab w:val="center" w:pos="4153"/>
        <w:tab w:val="right" w:pos="8306"/>
      </w:tabs>
    </w:pPr>
  </w:style>
  <w:style w:type="character" w:customStyle="1" w:styleId="HeaderChar">
    <w:name w:val="Header Char"/>
    <w:basedOn w:val="DefaultParagraphFont"/>
    <w:link w:val="Header"/>
    <w:rsid w:val="006B7FD1"/>
    <w:rPr>
      <w:rFonts w:ascii="Times New Roman" w:eastAsia="Times New Roman" w:hAnsi="Times New Roman" w:cs="Times New Roman"/>
      <w:sz w:val="24"/>
      <w:szCs w:val="24"/>
      <w:lang w:eastAsia="lv-LV"/>
    </w:rPr>
  </w:style>
  <w:style w:type="character" w:styleId="PageNumber">
    <w:name w:val="page number"/>
    <w:basedOn w:val="DefaultParagraphFont"/>
    <w:rsid w:val="006B7FD1"/>
  </w:style>
  <w:style w:type="paragraph" w:styleId="Footer">
    <w:name w:val="footer"/>
    <w:basedOn w:val="Normal"/>
    <w:link w:val="FooterChar"/>
    <w:rsid w:val="006B7FD1"/>
    <w:pPr>
      <w:tabs>
        <w:tab w:val="center" w:pos="4153"/>
        <w:tab w:val="right" w:pos="8306"/>
      </w:tabs>
    </w:pPr>
  </w:style>
  <w:style w:type="character" w:customStyle="1" w:styleId="FooterChar">
    <w:name w:val="Footer Char"/>
    <w:basedOn w:val="DefaultParagraphFont"/>
    <w:link w:val="Footer"/>
    <w:rsid w:val="006B7FD1"/>
    <w:rPr>
      <w:rFonts w:ascii="Times New Roman" w:eastAsia="Times New Roman" w:hAnsi="Times New Roman" w:cs="Times New Roman"/>
      <w:sz w:val="24"/>
      <w:szCs w:val="24"/>
      <w:lang w:eastAsia="lv-LV"/>
    </w:rPr>
  </w:style>
  <w:style w:type="paragraph" w:styleId="NoSpacing">
    <w:name w:val="No Spacing"/>
    <w:qFormat/>
    <w:rsid w:val="006B7FD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6B7FD1"/>
    <w:rPr>
      <w:color w:val="0000FF" w:themeColor="hyperlink"/>
      <w:u w:val="single"/>
    </w:rPr>
  </w:style>
  <w:style w:type="paragraph" w:styleId="BodyText">
    <w:name w:val="Body Text"/>
    <w:basedOn w:val="Normal"/>
    <w:link w:val="BodyTextChar"/>
    <w:uiPriority w:val="99"/>
    <w:unhideWhenUsed/>
    <w:rsid w:val="006B7FD1"/>
    <w:pPr>
      <w:spacing w:after="120"/>
    </w:pPr>
  </w:style>
  <w:style w:type="character" w:customStyle="1" w:styleId="BodyTextChar">
    <w:name w:val="Body Text Char"/>
    <w:basedOn w:val="DefaultParagraphFont"/>
    <w:link w:val="BodyText"/>
    <w:uiPriority w:val="99"/>
    <w:rsid w:val="006B7FD1"/>
    <w:rPr>
      <w:rFonts w:ascii="Times New Roman" w:eastAsia="Times New Roman" w:hAnsi="Times New Roman" w:cs="Times New Roman"/>
      <w:sz w:val="24"/>
      <w:szCs w:val="24"/>
      <w:lang w:eastAsia="lv-LV"/>
    </w:rPr>
  </w:style>
  <w:style w:type="paragraph" w:customStyle="1" w:styleId="naisc">
    <w:name w:val="naisc"/>
    <w:basedOn w:val="Normal"/>
    <w:rsid w:val="006B7FD1"/>
    <w:pPr>
      <w:spacing w:before="75" w:after="75"/>
      <w:jc w:val="center"/>
    </w:pPr>
  </w:style>
  <w:style w:type="paragraph" w:styleId="BalloonText">
    <w:name w:val="Balloon Text"/>
    <w:basedOn w:val="Normal"/>
    <w:link w:val="BalloonTextChar"/>
    <w:uiPriority w:val="99"/>
    <w:semiHidden/>
    <w:unhideWhenUsed/>
    <w:rsid w:val="00692679"/>
    <w:rPr>
      <w:rFonts w:ascii="Tahoma" w:hAnsi="Tahoma" w:cs="Tahoma"/>
      <w:sz w:val="16"/>
      <w:szCs w:val="16"/>
    </w:rPr>
  </w:style>
  <w:style w:type="character" w:customStyle="1" w:styleId="BalloonTextChar">
    <w:name w:val="Balloon Text Char"/>
    <w:basedOn w:val="DefaultParagraphFont"/>
    <w:link w:val="BalloonText"/>
    <w:uiPriority w:val="99"/>
    <w:semiHidden/>
    <w:rsid w:val="00692679"/>
    <w:rPr>
      <w:rFonts w:ascii="Tahoma" w:eastAsia="Times New Roman" w:hAnsi="Tahoma" w:cs="Tahoma"/>
      <w:sz w:val="16"/>
      <w:szCs w:val="16"/>
      <w:lang w:eastAsia="lv-LV"/>
    </w:rPr>
  </w:style>
  <w:style w:type="paragraph" w:styleId="ListParagraph">
    <w:name w:val="List Paragraph"/>
    <w:basedOn w:val="Normal"/>
    <w:uiPriority w:val="34"/>
    <w:qFormat/>
    <w:rsid w:val="008952E6"/>
    <w:pPr>
      <w:ind w:left="720"/>
      <w:contextualSpacing/>
    </w:pPr>
    <w:rPr>
      <w:rFonts w:cs="Arial Unicode MS"/>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Salman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A9208-A682-4E63-8AFB-68C36810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10</Pages>
  <Words>10650</Words>
  <Characters>6072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Noteikumi par speciālajām profesijām, kurās privāto pensiju fondu pensiju plānos norādītais strādājošo pensijas vecums var būt mazāks par 55 gadiem</vt:lpstr>
    </vt:vector>
  </TitlesOfParts>
  <Company>LM</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speciālajām profesijām, kurās privāto pensiju fondu pensiju plānos norādītais strādājošo pensijas vecums var būt mazāks par 55 gadiem</dc:title>
  <dc:subject>Anotācija</dc:subject>
  <dc:creator>I.Salmane</dc:creator>
  <dc:description>tālrunis 67021556, fakss 67021560_x000d_
irena.salmane@lm.gov.lv</dc:description>
  <cp:lastModifiedBy>Irena Salmane</cp:lastModifiedBy>
  <cp:revision>7</cp:revision>
  <cp:lastPrinted>2014-01-13T13:59:00Z</cp:lastPrinted>
  <dcterms:created xsi:type="dcterms:W3CDTF">2014-01-02T11:44:00Z</dcterms:created>
  <dcterms:modified xsi:type="dcterms:W3CDTF">2014-01-13T13:59:00Z</dcterms:modified>
</cp:coreProperties>
</file>