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205" w:rsidRDefault="0074568F" w:rsidP="00766205">
      <w:pPr>
        <w:jc w:val="right"/>
        <w:rPr>
          <w:i/>
          <w:sz w:val="28"/>
          <w:szCs w:val="28"/>
        </w:rPr>
      </w:pPr>
      <w:r w:rsidRPr="00280239">
        <w:rPr>
          <w:sz w:val="28"/>
          <w:szCs w:val="28"/>
        </w:rPr>
        <w:tab/>
      </w:r>
      <w:r w:rsidRPr="00280239">
        <w:rPr>
          <w:sz w:val="28"/>
          <w:szCs w:val="28"/>
        </w:rPr>
        <w:tab/>
      </w:r>
      <w:r w:rsidRPr="00280239">
        <w:rPr>
          <w:sz w:val="28"/>
          <w:szCs w:val="28"/>
        </w:rPr>
        <w:tab/>
      </w:r>
      <w:r w:rsidRPr="00280239">
        <w:rPr>
          <w:sz w:val="28"/>
          <w:szCs w:val="28"/>
        </w:rPr>
        <w:tab/>
      </w:r>
      <w:r w:rsidRPr="00280239">
        <w:rPr>
          <w:sz w:val="28"/>
          <w:szCs w:val="28"/>
        </w:rPr>
        <w:tab/>
      </w:r>
      <w:r w:rsidRPr="00280239">
        <w:rPr>
          <w:sz w:val="28"/>
          <w:szCs w:val="28"/>
        </w:rPr>
        <w:tab/>
      </w:r>
      <w:r w:rsidRPr="00280239">
        <w:rPr>
          <w:sz w:val="28"/>
          <w:szCs w:val="28"/>
        </w:rPr>
        <w:tab/>
      </w:r>
      <w:r w:rsidRPr="00280239">
        <w:rPr>
          <w:sz w:val="28"/>
          <w:szCs w:val="28"/>
        </w:rPr>
        <w:tab/>
      </w:r>
      <w:r w:rsidRPr="00280239">
        <w:rPr>
          <w:sz w:val="28"/>
          <w:szCs w:val="28"/>
        </w:rPr>
        <w:tab/>
      </w:r>
      <w:r w:rsidR="00766205">
        <w:rPr>
          <w:i/>
          <w:sz w:val="28"/>
          <w:szCs w:val="28"/>
        </w:rPr>
        <w:t xml:space="preserve">Likumprojekts </w:t>
      </w:r>
    </w:p>
    <w:p w:rsidR="0074568F" w:rsidRDefault="0074568F" w:rsidP="00177472">
      <w:pPr>
        <w:jc w:val="right"/>
        <w:rPr>
          <w:i/>
          <w:sz w:val="28"/>
          <w:szCs w:val="28"/>
        </w:rPr>
      </w:pPr>
    </w:p>
    <w:p w:rsidR="0074568F" w:rsidRPr="00280239" w:rsidRDefault="0074568F" w:rsidP="005928A3">
      <w:pPr>
        <w:rPr>
          <w:sz w:val="28"/>
          <w:szCs w:val="28"/>
        </w:rPr>
      </w:pPr>
    </w:p>
    <w:p w:rsidR="0074568F" w:rsidRDefault="0074568F" w:rsidP="005928A3">
      <w:pPr>
        <w:jc w:val="center"/>
        <w:rPr>
          <w:b/>
          <w:sz w:val="28"/>
          <w:szCs w:val="28"/>
        </w:rPr>
      </w:pPr>
      <w:r w:rsidRPr="00280239">
        <w:rPr>
          <w:b/>
          <w:sz w:val="28"/>
          <w:szCs w:val="28"/>
        </w:rPr>
        <w:t>Grozījumi</w:t>
      </w:r>
      <w:r>
        <w:rPr>
          <w:b/>
          <w:sz w:val="28"/>
          <w:szCs w:val="28"/>
        </w:rPr>
        <w:t xml:space="preserve"> Valsts fondēto pensiju</w:t>
      </w:r>
      <w:r w:rsidRPr="00280239">
        <w:rPr>
          <w:b/>
          <w:sz w:val="28"/>
          <w:szCs w:val="28"/>
        </w:rPr>
        <w:t xml:space="preserve"> likumā </w:t>
      </w:r>
    </w:p>
    <w:p w:rsidR="0074568F" w:rsidRPr="00280239" w:rsidRDefault="0074568F" w:rsidP="005928A3">
      <w:pPr>
        <w:jc w:val="center"/>
        <w:rPr>
          <w:b/>
          <w:i/>
          <w:sz w:val="28"/>
          <w:szCs w:val="28"/>
          <w:u w:val="single"/>
        </w:rPr>
      </w:pPr>
    </w:p>
    <w:p w:rsidR="0074568F" w:rsidRDefault="0074568F" w:rsidP="005928A3">
      <w:pPr>
        <w:jc w:val="both"/>
        <w:rPr>
          <w:sz w:val="28"/>
          <w:szCs w:val="28"/>
        </w:rPr>
      </w:pPr>
      <w:r w:rsidRPr="00635E6D">
        <w:rPr>
          <w:sz w:val="28"/>
          <w:szCs w:val="28"/>
        </w:rPr>
        <w:tab/>
      </w:r>
      <w:r w:rsidR="00635E6D" w:rsidRPr="00635E6D">
        <w:rPr>
          <w:sz w:val="28"/>
          <w:szCs w:val="28"/>
        </w:rPr>
        <w:t xml:space="preserve">Izdarīt </w:t>
      </w:r>
      <w:hyperlink r:id="rId8" w:tgtFrame="_blank" w:history="1">
        <w:r w:rsidR="00635E6D" w:rsidRPr="00635E6D">
          <w:rPr>
            <w:sz w:val="28"/>
            <w:szCs w:val="28"/>
          </w:rPr>
          <w:t>Valsts fondēto pensiju likumā</w:t>
        </w:r>
      </w:hyperlink>
      <w:r w:rsidR="00635E6D" w:rsidRPr="00635E6D">
        <w:rPr>
          <w:sz w:val="28"/>
          <w:szCs w:val="28"/>
        </w:rPr>
        <w:t xml:space="preserve"> (Latvijas Republikas Saeimas un Ministru Kabineta Ziņotājs, 2000, 7.nr.; 2002, 24.nr.; 2004, 2., 9.nr.; 2005, 12.nr.; 2006, 21.nr.; 2007, 12.nr.; 2008, 21.nr.; 2009, 1., 10., 14.nr.; Latvijas Vēstnesis, 2010, 206.nr.</w:t>
      </w:r>
      <w:r w:rsidR="00635E6D">
        <w:rPr>
          <w:sz w:val="28"/>
          <w:szCs w:val="28"/>
        </w:rPr>
        <w:t>; 2012, 189.nr.</w:t>
      </w:r>
      <w:r w:rsidR="00635E6D" w:rsidRPr="00635E6D">
        <w:rPr>
          <w:sz w:val="28"/>
          <w:szCs w:val="28"/>
        </w:rPr>
        <w:t>)</w:t>
      </w:r>
      <w:r w:rsidR="00635E6D">
        <w:rPr>
          <w:sz w:val="28"/>
          <w:szCs w:val="28"/>
        </w:rPr>
        <w:t xml:space="preserve"> šādus grozījumus:</w:t>
      </w:r>
    </w:p>
    <w:p w:rsidR="00635E6D" w:rsidRPr="00635E6D" w:rsidRDefault="00635E6D" w:rsidP="005928A3">
      <w:pPr>
        <w:jc w:val="both"/>
        <w:rPr>
          <w:sz w:val="28"/>
          <w:szCs w:val="28"/>
        </w:rPr>
      </w:pPr>
    </w:p>
    <w:p w:rsidR="0074568F" w:rsidRDefault="0074568F" w:rsidP="005928A3">
      <w:pPr>
        <w:numPr>
          <w:ilvl w:val="0"/>
          <w:numId w:val="4"/>
        </w:numPr>
        <w:jc w:val="both"/>
        <w:rPr>
          <w:sz w:val="28"/>
          <w:szCs w:val="28"/>
        </w:rPr>
      </w:pPr>
      <w:r>
        <w:rPr>
          <w:sz w:val="28"/>
          <w:szCs w:val="28"/>
        </w:rPr>
        <w:t>11.pantā:</w:t>
      </w:r>
    </w:p>
    <w:p w:rsidR="0074568F" w:rsidRDefault="0074568F" w:rsidP="005928A3">
      <w:pPr>
        <w:ind w:firstLine="720"/>
        <w:jc w:val="both"/>
        <w:rPr>
          <w:sz w:val="28"/>
          <w:szCs w:val="28"/>
        </w:rPr>
      </w:pPr>
      <w:r>
        <w:rPr>
          <w:sz w:val="28"/>
          <w:szCs w:val="28"/>
        </w:rPr>
        <w:t xml:space="preserve">papildināt ar </w:t>
      </w:r>
      <w:r w:rsidRPr="006C052D">
        <w:rPr>
          <w:sz w:val="28"/>
          <w:szCs w:val="28"/>
        </w:rPr>
        <w:t>1</w:t>
      </w:r>
      <w:r>
        <w:rPr>
          <w:sz w:val="28"/>
          <w:szCs w:val="28"/>
        </w:rPr>
        <w:t>.</w:t>
      </w:r>
      <w:r>
        <w:rPr>
          <w:sz w:val="28"/>
          <w:szCs w:val="28"/>
          <w:vertAlign w:val="superscript"/>
        </w:rPr>
        <w:t>1</w:t>
      </w:r>
      <w:r>
        <w:rPr>
          <w:sz w:val="28"/>
          <w:szCs w:val="28"/>
        </w:rPr>
        <w:t>daļu šādā redakcijā:</w:t>
      </w:r>
    </w:p>
    <w:p w:rsidR="0074568F" w:rsidRPr="006C052D" w:rsidRDefault="0074568F" w:rsidP="005928A3">
      <w:pPr>
        <w:jc w:val="both"/>
        <w:rPr>
          <w:sz w:val="28"/>
          <w:szCs w:val="28"/>
        </w:rPr>
      </w:pPr>
      <w:r w:rsidRPr="006C052D">
        <w:rPr>
          <w:sz w:val="28"/>
          <w:szCs w:val="28"/>
        </w:rPr>
        <w:t>„(1</w:t>
      </w:r>
      <w:r>
        <w:rPr>
          <w:sz w:val="28"/>
          <w:szCs w:val="28"/>
        </w:rPr>
        <w:t>.</w:t>
      </w:r>
      <w:r>
        <w:rPr>
          <w:sz w:val="28"/>
          <w:szCs w:val="28"/>
          <w:vertAlign w:val="superscript"/>
        </w:rPr>
        <w:t>1</w:t>
      </w:r>
      <w:r w:rsidRPr="006C052D">
        <w:rPr>
          <w:sz w:val="28"/>
          <w:szCs w:val="28"/>
        </w:rPr>
        <w:t xml:space="preserve">) Fondēto pensiju shēmas līdzekļu pārvaldītājs nodrošina, ka tā minimālais pamatkapitāls ir vismaz: </w:t>
      </w:r>
    </w:p>
    <w:p w:rsidR="0074568F" w:rsidRPr="006C052D" w:rsidRDefault="0074568F" w:rsidP="005928A3">
      <w:pPr>
        <w:jc w:val="both"/>
        <w:rPr>
          <w:sz w:val="28"/>
          <w:szCs w:val="28"/>
        </w:rPr>
      </w:pPr>
      <w:r w:rsidRPr="006C052D">
        <w:rPr>
          <w:sz w:val="28"/>
          <w:szCs w:val="28"/>
        </w:rPr>
        <w:t xml:space="preserve">1) 500 000 </w:t>
      </w:r>
      <w:proofErr w:type="spellStart"/>
      <w:r w:rsidRPr="006C052D">
        <w:rPr>
          <w:sz w:val="28"/>
          <w:szCs w:val="28"/>
        </w:rPr>
        <w:t>euro</w:t>
      </w:r>
      <w:proofErr w:type="spellEnd"/>
      <w:r w:rsidRPr="006C052D">
        <w:rPr>
          <w:sz w:val="28"/>
          <w:szCs w:val="28"/>
        </w:rPr>
        <w:t xml:space="preserve">, ja fondēto pensiju shēmas līdzekļu pārvaldītājs plāno pārvaldīt vai pārvalda fondēto pensiju shēmas līdzekļus, kuru apjoms </w:t>
      </w:r>
      <w:r w:rsidR="00321F54">
        <w:rPr>
          <w:sz w:val="28"/>
          <w:szCs w:val="28"/>
        </w:rPr>
        <w:t>ir līdz</w:t>
      </w:r>
      <w:r w:rsidR="00321F54" w:rsidRPr="006C052D">
        <w:rPr>
          <w:sz w:val="28"/>
          <w:szCs w:val="28"/>
        </w:rPr>
        <w:t xml:space="preserve"> </w:t>
      </w:r>
      <w:r w:rsidRPr="006C052D">
        <w:rPr>
          <w:sz w:val="28"/>
          <w:szCs w:val="28"/>
        </w:rPr>
        <w:t xml:space="preserve">50 000 000 </w:t>
      </w:r>
      <w:proofErr w:type="spellStart"/>
      <w:r w:rsidRPr="006C052D">
        <w:rPr>
          <w:sz w:val="28"/>
          <w:szCs w:val="28"/>
        </w:rPr>
        <w:t>euro</w:t>
      </w:r>
      <w:proofErr w:type="spellEnd"/>
      <w:r w:rsidRPr="006C052D">
        <w:rPr>
          <w:sz w:val="28"/>
          <w:szCs w:val="28"/>
        </w:rPr>
        <w:t>;</w:t>
      </w:r>
    </w:p>
    <w:p w:rsidR="0074568F" w:rsidRPr="006C052D" w:rsidRDefault="0074568F" w:rsidP="005928A3">
      <w:pPr>
        <w:jc w:val="both"/>
        <w:rPr>
          <w:sz w:val="28"/>
          <w:szCs w:val="28"/>
        </w:rPr>
      </w:pPr>
      <w:r>
        <w:rPr>
          <w:sz w:val="28"/>
          <w:szCs w:val="28"/>
        </w:rPr>
        <w:t xml:space="preserve">2) 1 000 000 </w:t>
      </w:r>
      <w:proofErr w:type="spellStart"/>
      <w:r>
        <w:rPr>
          <w:sz w:val="28"/>
          <w:szCs w:val="28"/>
        </w:rPr>
        <w:t>euro</w:t>
      </w:r>
      <w:proofErr w:type="spellEnd"/>
      <w:r w:rsidRPr="006C052D">
        <w:rPr>
          <w:sz w:val="28"/>
          <w:szCs w:val="28"/>
        </w:rPr>
        <w:t xml:space="preserve">, ja fondēto pensiju shēmas līdzekļu pārvaldītājs plāno pārvaldīt vai pārvalda fondēto pensiju shēmas līdzekļus, kuru apjoms ir no </w:t>
      </w:r>
      <w:r w:rsidRPr="0042032A">
        <w:rPr>
          <w:sz w:val="28"/>
          <w:szCs w:val="28"/>
        </w:rPr>
        <w:t xml:space="preserve">50 000 001 </w:t>
      </w:r>
      <w:proofErr w:type="spellStart"/>
      <w:r w:rsidRPr="0042032A">
        <w:rPr>
          <w:sz w:val="28"/>
          <w:szCs w:val="28"/>
        </w:rPr>
        <w:t>euro</w:t>
      </w:r>
      <w:proofErr w:type="spellEnd"/>
      <w:r w:rsidRPr="006C052D">
        <w:rPr>
          <w:sz w:val="28"/>
          <w:szCs w:val="28"/>
        </w:rPr>
        <w:t xml:space="preserve"> līdz 100 000 000 </w:t>
      </w:r>
      <w:proofErr w:type="spellStart"/>
      <w:r w:rsidRPr="006C052D">
        <w:rPr>
          <w:sz w:val="28"/>
          <w:szCs w:val="28"/>
        </w:rPr>
        <w:t>euro</w:t>
      </w:r>
      <w:proofErr w:type="spellEnd"/>
      <w:r w:rsidRPr="006C052D">
        <w:rPr>
          <w:sz w:val="28"/>
          <w:szCs w:val="28"/>
        </w:rPr>
        <w:t>;</w:t>
      </w:r>
    </w:p>
    <w:p w:rsidR="0074568F" w:rsidRPr="006C052D" w:rsidRDefault="0074568F" w:rsidP="005928A3">
      <w:pPr>
        <w:jc w:val="both"/>
        <w:rPr>
          <w:sz w:val="28"/>
          <w:szCs w:val="28"/>
        </w:rPr>
      </w:pPr>
      <w:r>
        <w:rPr>
          <w:sz w:val="28"/>
          <w:szCs w:val="28"/>
        </w:rPr>
        <w:t xml:space="preserve">3) 2 000 000 </w:t>
      </w:r>
      <w:proofErr w:type="spellStart"/>
      <w:r>
        <w:rPr>
          <w:sz w:val="28"/>
          <w:szCs w:val="28"/>
        </w:rPr>
        <w:t>euro</w:t>
      </w:r>
      <w:proofErr w:type="spellEnd"/>
      <w:r w:rsidRPr="006C052D">
        <w:rPr>
          <w:sz w:val="28"/>
          <w:szCs w:val="28"/>
        </w:rPr>
        <w:t xml:space="preserve">, ja fondēto pensiju shēmas līdzekļu pārvaldītājs plāno pārvaldīt vai pārvalda fondēto pensiju shēmas līdzekļus, kuru apjoms ir no </w:t>
      </w:r>
      <w:r w:rsidRPr="0042032A">
        <w:rPr>
          <w:sz w:val="28"/>
          <w:szCs w:val="28"/>
        </w:rPr>
        <w:t>100 000 001</w:t>
      </w:r>
      <w:r w:rsidRPr="006C052D">
        <w:rPr>
          <w:sz w:val="28"/>
          <w:szCs w:val="28"/>
        </w:rPr>
        <w:t xml:space="preserve"> </w:t>
      </w:r>
      <w:proofErr w:type="spellStart"/>
      <w:r w:rsidRPr="006C052D">
        <w:rPr>
          <w:sz w:val="28"/>
          <w:szCs w:val="28"/>
        </w:rPr>
        <w:t>euro</w:t>
      </w:r>
      <w:proofErr w:type="spellEnd"/>
      <w:r w:rsidRPr="006C052D">
        <w:rPr>
          <w:sz w:val="28"/>
          <w:szCs w:val="28"/>
        </w:rPr>
        <w:t xml:space="preserve"> līdz 200 000 000 </w:t>
      </w:r>
      <w:proofErr w:type="spellStart"/>
      <w:r w:rsidRPr="006C052D">
        <w:rPr>
          <w:sz w:val="28"/>
          <w:szCs w:val="28"/>
        </w:rPr>
        <w:t>euro</w:t>
      </w:r>
      <w:proofErr w:type="spellEnd"/>
      <w:r w:rsidRPr="006C052D">
        <w:rPr>
          <w:sz w:val="28"/>
          <w:szCs w:val="28"/>
        </w:rPr>
        <w:t>;</w:t>
      </w:r>
    </w:p>
    <w:p w:rsidR="0074568F" w:rsidRPr="006C052D" w:rsidRDefault="0074568F" w:rsidP="005928A3">
      <w:pPr>
        <w:jc w:val="both"/>
        <w:rPr>
          <w:sz w:val="28"/>
          <w:szCs w:val="28"/>
        </w:rPr>
      </w:pPr>
      <w:r w:rsidRPr="006C052D">
        <w:rPr>
          <w:sz w:val="28"/>
          <w:szCs w:val="28"/>
        </w:rPr>
        <w:t xml:space="preserve">4) 3 000 000 </w:t>
      </w:r>
      <w:proofErr w:type="spellStart"/>
      <w:r w:rsidRPr="006C052D">
        <w:rPr>
          <w:sz w:val="28"/>
          <w:szCs w:val="28"/>
        </w:rPr>
        <w:t>e</w:t>
      </w:r>
      <w:r>
        <w:rPr>
          <w:sz w:val="28"/>
          <w:szCs w:val="28"/>
        </w:rPr>
        <w:t>uro</w:t>
      </w:r>
      <w:proofErr w:type="spellEnd"/>
      <w:r w:rsidRPr="006C052D">
        <w:rPr>
          <w:sz w:val="28"/>
          <w:szCs w:val="28"/>
        </w:rPr>
        <w:t xml:space="preserve">, ja fondēto pensiju shēmas līdzekļu pārvaldītājs plāno pārvaldīt vai pārvalda fondēto pensiju shēmas līdzekļus, kuru apjoms </w:t>
      </w:r>
      <w:r w:rsidR="00321F54">
        <w:rPr>
          <w:sz w:val="28"/>
          <w:szCs w:val="28"/>
        </w:rPr>
        <w:t>ir no</w:t>
      </w:r>
      <w:r w:rsidR="00321F54" w:rsidRPr="006C052D">
        <w:rPr>
          <w:sz w:val="28"/>
          <w:szCs w:val="28"/>
        </w:rPr>
        <w:t xml:space="preserve"> </w:t>
      </w:r>
      <w:r w:rsidRPr="006C052D">
        <w:rPr>
          <w:sz w:val="28"/>
          <w:szCs w:val="28"/>
        </w:rPr>
        <w:t xml:space="preserve">200 000 000 </w:t>
      </w:r>
      <w:proofErr w:type="spellStart"/>
      <w:r w:rsidRPr="006C052D">
        <w:rPr>
          <w:sz w:val="28"/>
          <w:szCs w:val="28"/>
        </w:rPr>
        <w:t>euro</w:t>
      </w:r>
      <w:proofErr w:type="spellEnd"/>
      <w:r>
        <w:rPr>
          <w:sz w:val="28"/>
          <w:szCs w:val="28"/>
        </w:rPr>
        <w:t>”;</w:t>
      </w:r>
    </w:p>
    <w:p w:rsidR="0074568F" w:rsidRDefault="0074568F" w:rsidP="005928A3">
      <w:pPr>
        <w:jc w:val="both"/>
        <w:rPr>
          <w:sz w:val="28"/>
          <w:szCs w:val="28"/>
        </w:rPr>
      </w:pPr>
    </w:p>
    <w:p w:rsidR="0074568F" w:rsidRDefault="0074568F" w:rsidP="005928A3">
      <w:pPr>
        <w:ind w:firstLine="720"/>
        <w:jc w:val="both"/>
        <w:rPr>
          <w:sz w:val="28"/>
          <w:szCs w:val="28"/>
        </w:rPr>
      </w:pPr>
      <w:r>
        <w:rPr>
          <w:sz w:val="28"/>
          <w:szCs w:val="28"/>
        </w:rPr>
        <w:t>izteikt ceturto daļu šādā redakcijā:</w:t>
      </w:r>
    </w:p>
    <w:p w:rsidR="0074568F" w:rsidRPr="006E362B" w:rsidRDefault="0074568F" w:rsidP="005928A3">
      <w:pPr>
        <w:jc w:val="both"/>
        <w:rPr>
          <w:sz w:val="28"/>
          <w:szCs w:val="28"/>
        </w:rPr>
      </w:pPr>
      <w:r>
        <w:rPr>
          <w:sz w:val="28"/>
          <w:szCs w:val="28"/>
        </w:rPr>
        <w:t xml:space="preserve">„(4) </w:t>
      </w:r>
      <w:r w:rsidRPr="006E362B">
        <w:rPr>
          <w:sz w:val="28"/>
          <w:szCs w:val="28"/>
        </w:rPr>
        <w:t xml:space="preserve">Fondēto pensiju shēmas līdzekļu pārvaldītājs izstrādā vienu vai vairākus fondēto pensiju shēmas līdzekļu ieguldījumu plānus — sistematizētu tādu noteikumu kopumus, pēc kuriem notiek fondēto pensiju shēmas līdzekļu pārvaldīšana un kuri ir izklāstīti katra attiecīgā ieguldījumu plāna prospektā un </w:t>
      </w:r>
      <w:r>
        <w:rPr>
          <w:sz w:val="28"/>
          <w:szCs w:val="28"/>
        </w:rPr>
        <w:t xml:space="preserve">fondēto pensiju shēmas </w:t>
      </w:r>
      <w:r w:rsidRPr="006E362B">
        <w:rPr>
          <w:sz w:val="28"/>
          <w:szCs w:val="28"/>
        </w:rPr>
        <w:t>dalībniekiem paredzētajā pamatinformācij</w:t>
      </w:r>
      <w:r>
        <w:rPr>
          <w:sz w:val="28"/>
          <w:szCs w:val="28"/>
        </w:rPr>
        <w:t>ā</w:t>
      </w:r>
      <w:r w:rsidRPr="006E362B">
        <w:rPr>
          <w:sz w:val="28"/>
          <w:szCs w:val="28"/>
        </w:rPr>
        <w:t xml:space="preserve">. Ieguldījumu plāna prospekts (prospekti) un </w:t>
      </w:r>
      <w:r>
        <w:rPr>
          <w:sz w:val="28"/>
          <w:szCs w:val="28"/>
        </w:rPr>
        <w:t xml:space="preserve">fondēto pensiju shēmas </w:t>
      </w:r>
      <w:r w:rsidRPr="006E362B">
        <w:rPr>
          <w:sz w:val="28"/>
          <w:szCs w:val="28"/>
        </w:rPr>
        <w:t>dalībniekiem paredzētā pamatinformācija</w:t>
      </w:r>
      <w:r>
        <w:rPr>
          <w:sz w:val="28"/>
          <w:szCs w:val="28"/>
        </w:rPr>
        <w:t xml:space="preserve"> </w:t>
      </w:r>
      <w:r w:rsidRPr="006E362B">
        <w:rPr>
          <w:sz w:val="28"/>
          <w:szCs w:val="28"/>
        </w:rPr>
        <w:t xml:space="preserve">ir Aģentūras un fondēto pensiju shēmas līdzekļu pārvaldītāja noslēgtā līguma neatņemama sastāvdaļa. Fondēto pensiju shēmas līdzekļu pārvaldīšanu atbilstoši ieguldījumu plānam fondēto pensiju shēmas līdzekļu pārvaldītājs ir tiesīgs veikt tikai pēc attiecīgā ieguldījumu plāna prospekta un </w:t>
      </w:r>
      <w:r>
        <w:rPr>
          <w:sz w:val="28"/>
          <w:szCs w:val="28"/>
        </w:rPr>
        <w:t xml:space="preserve">fondēto pensiju shēmas </w:t>
      </w:r>
      <w:r w:rsidRPr="006E362B">
        <w:rPr>
          <w:sz w:val="28"/>
          <w:szCs w:val="28"/>
        </w:rPr>
        <w:t>dalībniekiem paredzētās pamatinformācija</w:t>
      </w:r>
      <w:r>
        <w:rPr>
          <w:sz w:val="28"/>
          <w:szCs w:val="28"/>
        </w:rPr>
        <w:t xml:space="preserve">s </w:t>
      </w:r>
      <w:r w:rsidRPr="006E362B">
        <w:rPr>
          <w:sz w:val="28"/>
          <w:szCs w:val="28"/>
        </w:rPr>
        <w:t>reģistr</w:t>
      </w:r>
      <w:r>
        <w:rPr>
          <w:sz w:val="28"/>
          <w:szCs w:val="28"/>
        </w:rPr>
        <w:t>ēšan</w:t>
      </w:r>
      <w:r w:rsidRPr="006E362B">
        <w:rPr>
          <w:sz w:val="28"/>
          <w:szCs w:val="28"/>
        </w:rPr>
        <w:t xml:space="preserve">as Komisijā. Ja ieguldījumu plāna prospekts vai </w:t>
      </w:r>
      <w:r>
        <w:rPr>
          <w:sz w:val="28"/>
          <w:szCs w:val="28"/>
        </w:rPr>
        <w:t xml:space="preserve">fondēto pensiju shēmas </w:t>
      </w:r>
      <w:r w:rsidRPr="006E362B">
        <w:rPr>
          <w:sz w:val="28"/>
          <w:szCs w:val="28"/>
        </w:rPr>
        <w:t>dalībniekiem paredzētā pamatinformācija</w:t>
      </w:r>
      <w:r>
        <w:rPr>
          <w:sz w:val="28"/>
          <w:szCs w:val="28"/>
        </w:rPr>
        <w:t xml:space="preserve"> </w:t>
      </w:r>
      <w:r w:rsidRPr="006E362B">
        <w:rPr>
          <w:sz w:val="28"/>
          <w:szCs w:val="28"/>
        </w:rPr>
        <w:t xml:space="preserve">neatbilst </w:t>
      </w:r>
      <w:r>
        <w:rPr>
          <w:sz w:val="28"/>
          <w:szCs w:val="28"/>
        </w:rPr>
        <w:t xml:space="preserve">fondēto pensiju shēmas darbību regulējošo </w:t>
      </w:r>
      <w:r w:rsidRPr="006E362B">
        <w:rPr>
          <w:sz w:val="28"/>
          <w:szCs w:val="28"/>
        </w:rPr>
        <w:t>normatīvo akt</w:t>
      </w:r>
      <w:r>
        <w:rPr>
          <w:sz w:val="28"/>
          <w:szCs w:val="28"/>
        </w:rPr>
        <w:t>u</w:t>
      </w:r>
      <w:r w:rsidRPr="006E362B">
        <w:rPr>
          <w:sz w:val="28"/>
          <w:szCs w:val="28"/>
        </w:rPr>
        <w:t xml:space="preserve"> noteiktajām prasībām, Komisija atsaka tā reģistrāciju</w:t>
      </w:r>
      <w:r>
        <w:rPr>
          <w:sz w:val="28"/>
          <w:szCs w:val="28"/>
        </w:rPr>
        <w:t>”;</w:t>
      </w:r>
    </w:p>
    <w:p w:rsidR="0074568F" w:rsidRDefault="0074568F" w:rsidP="005928A3">
      <w:pPr>
        <w:jc w:val="both"/>
        <w:rPr>
          <w:sz w:val="28"/>
          <w:szCs w:val="28"/>
        </w:rPr>
      </w:pPr>
    </w:p>
    <w:p w:rsidR="0074568F" w:rsidRDefault="0074568F" w:rsidP="005928A3">
      <w:pPr>
        <w:ind w:firstLine="720"/>
        <w:jc w:val="both"/>
        <w:rPr>
          <w:sz w:val="28"/>
          <w:szCs w:val="28"/>
        </w:rPr>
      </w:pPr>
      <w:r>
        <w:rPr>
          <w:sz w:val="28"/>
          <w:szCs w:val="28"/>
        </w:rPr>
        <w:lastRenderedPageBreak/>
        <w:t>papildināt ar 4.</w:t>
      </w:r>
      <w:r>
        <w:rPr>
          <w:sz w:val="28"/>
          <w:szCs w:val="28"/>
          <w:vertAlign w:val="superscript"/>
        </w:rPr>
        <w:t>2</w:t>
      </w:r>
      <w:r>
        <w:rPr>
          <w:sz w:val="28"/>
          <w:szCs w:val="28"/>
        </w:rPr>
        <w:t>daļu šādā redakcijā:</w:t>
      </w:r>
    </w:p>
    <w:p w:rsidR="0074568F" w:rsidRDefault="0074568F" w:rsidP="005928A3">
      <w:pPr>
        <w:jc w:val="both"/>
        <w:rPr>
          <w:sz w:val="28"/>
          <w:szCs w:val="28"/>
        </w:rPr>
      </w:pPr>
      <w:r>
        <w:rPr>
          <w:sz w:val="28"/>
          <w:szCs w:val="28"/>
        </w:rPr>
        <w:t>„(4.</w:t>
      </w:r>
      <w:r>
        <w:rPr>
          <w:sz w:val="28"/>
          <w:szCs w:val="28"/>
          <w:vertAlign w:val="superscript"/>
        </w:rPr>
        <w:t>2</w:t>
      </w:r>
      <w:r>
        <w:rPr>
          <w:sz w:val="28"/>
          <w:szCs w:val="28"/>
        </w:rPr>
        <w:t xml:space="preserve">) </w:t>
      </w:r>
      <w:r w:rsidR="00281D78">
        <w:rPr>
          <w:sz w:val="28"/>
          <w:szCs w:val="28"/>
        </w:rPr>
        <w:t>F</w:t>
      </w:r>
      <w:r>
        <w:rPr>
          <w:sz w:val="28"/>
          <w:szCs w:val="28"/>
        </w:rPr>
        <w:t xml:space="preserve">ondēto pensiju shēmas </w:t>
      </w:r>
      <w:r w:rsidRPr="006E362B">
        <w:rPr>
          <w:sz w:val="28"/>
          <w:szCs w:val="28"/>
        </w:rPr>
        <w:t>dalībniekiem</w:t>
      </w:r>
      <w:r w:rsidRPr="00ED7D37" w:rsidDel="000B2C1E">
        <w:rPr>
          <w:sz w:val="28"/>
          <w:szCs w:val="28"/>
        </w:rPr>
        <w:t xml:space="preserve"> </w:t>
      </w:r>
      <w:r w:rsidRPr="00ED7D37">
        <w:rPr>
          <w:sz w:val="28"/>
          <w:szCs w:val="28"/>
        </w:rPr>
        <w:t>paredzētās pamatinformācijas</w:t>
      </w:r>
      <w:r>
        <w:rPr>
          <w:sz w:val="28"/>
          <w:szCs w:val="28"/>
        </w:rPr>
        <w:t xml:space="preserve"> </w:t>
      </w:r>
      <w:r w:rsidRPr="00ED7D37">
        <w:rPr>
          <w:sz w:val="28"/>
          <w:szCs w:val="28"/>
        </w:rPr>
        <w:t>formātu</w:t>
      </w:r>
      <w:r>
        <w:rPr>
          <w:sz w:val="28"/>
          <w:szCs w:val="28"/>
        </w:rPr>
        <w:t xml:space="preserve"> un</w:t>
      </w:r>
      <w:r w:rsidRPr="00ED7D37">
        <w:rPr>
          <w:sz w:val="28"/>
          <w:szCs w:val="28"/>
        </w:rPr>
        <w:t xml:space="preserve"> saturu</w:t>
      </w:r>
      <w:r>
        <w:rPr>
          <w:sz w:val="28"/>
          <w:szCs w:val="28"/>
        </w:rPr>
        <w:t>,</w:t>
      </w:r>
      <w:r w:rsidRPr="00ED7D37">
        <w:rPr>
          <w:sz w:val="28"/>
          <w:szCs w:val="28"/>
        </w:rPr>
        <w:t xml:space="preserve"> </w:t>
      </w:r>
      <w:r>
        <w:rPr>
          <w:sz w:val="28"/>
          <w:szCs w:val="28"/>
        </w:rPr>
        <w:t xml:space="preserve">kā arī tās </w:t>
      </w:r>
      <w:r w:rsidRPr="00ED7D37">
        <w:rPr>
          <w:sz w:val="28"/>
          <w:szCs w:val="28"/>
        </w:rPr>
        <w:t>sagatavošanas kārtību</w:t>
      </w:r>
      <w:r>
        <w:rPr>
          <w:sz w:val="28"/>
          <w:szCs w:val="28"/>
        </w:rPr>
        <w:t xml:space="preserve"> </w:t>
      </w:r>
      <w:r w:rsidRPr="00ED7D37">
        <w:rPr>
          <w:sz w:val="28"/>
          <w:szCs w:val="28"/>
        </w:rPr>
        <w:t>nosaka Komisija"</w:t>
      </w:r>
      <w:r>
        <w:rPr>
          <w:sz w:val="28"/>
          <w:szCs w:val="28"/>
        </w:rPr>
        <w:t>;</w:t>
      </w:r>
    </w:p>
    <w:p w:rsidR="0074568F" w:rsidRDefault="0074568F" w:rsidP="005928A3">
      <w:pPr>
        <w:ind w:firstLine="720"/>
        <w:jc w:val="both"/>
        <w:rPr>
          <w:sz w:val="28"/>
          <w:szCs w:val="28"/>
        </w:rPr>
      </w:pPr>
    </w:p>
    <w:p w:rsidR="0074568F" w:rsidRDefault="0074568F" w:rsidP="005928A3">
      <w:pPr>
        <w:ind w:firstLine="720"/>
        <w:jc w:val="both"/>
        <w:rPr>
          <w:sz w:val="28"/>
          <w:szCs w:val="28"/>
        </w:rPr>
      </w:pPr>
      <w:r>
        <w:rPr>
          <w:sz w:val="28"/>
          <w:szCs w:val="28"/>
        </w:rPr>
        <w:t xml:space="preserve">izslēgt </w:t>
      </w:r>
      <w:r w:rsidRPr="003F024E">
        <w:rPr>
          <w:sz w:val="28"/>
          <w:szCs w:val="28"/>
        </w:rPr>
        <w:t>piekt</w:t>
      </w:r>
      <w:r>
        <w:rPr>
          <w:sz w:val="28"/>
          <w:szCs w:val="28"/>
        </w:rPr>
        <w:t>ās</w:t>
      </w:r>
      <w:r w:rsidRPr="003F024E">
        <w:rPr>
          <w:sz w:val="28"/>
          <w:szCs w:val="28"/>
        </w:rPr>
        <w:t xml:space="preserve"> daļ</w:t>
      </w:r>
      <w:r>
        <w:rPr>
          <w:sz w:val="28"/>
          <w:szCs w:val="28"/>
        </w:rPr>
        <w:t>as</w:t>
      </w:r>
      <w:r w:rsidRPr="003F024E">
        <w:rPr>
          <w:sz w:val="28"/>
          <w:szCs w:val="28"/>
        </w:rPr>
        <w:t xml:space="preserve"> </w:t>
      </w:r>
      <w:r>
        <w:rPr>
          <w:sz w:val="28"/>
          <w:szCs w:val="28"/>
        </w:rPr>
        <w:t>otro un trešo teikumu;</w:t>
      </w:r>
    </w:p>
    <w:p w:rsidR="0074568F" w:rsidRDefault="0074568F" w:rsidP="005928A3">
      <w:pPr>
        <w:jc w:val="both"/>
        <w:rPr>
          <w:sz w:val="28"/>
          <w:szCs w:val="28"/>
        </w:rPr>
      </w:pPr>
    </w:p>
    <w:p w:rsidR="0074568F" w:rsidRDefault="0074568F" w:rsidP="005928A3">
      <w:pPr>
        <w:ind w:firstLine="720"/>
        <w:jc w:val="both"/>
        <w:rPr>
          <w:sz w:val="28"/>
          <w:szCs w:val="28"/>
        </w:rPr>
      </w:pPr>
      <w:r>
        <w:rPr>
          <w:sz w:val="28"/>
          <w:szCs w:val="28"/>
        </w:rPr>
        <w:t>izteikt 5.</w:t>
      </w:r>
      <w:r>
        <w:rPr>
          <w:sz w:val="28"/>
          <w:szCs w:val="28"/>
          <w:vertAlign w:val="superscript"/>
        </w:rPr>
        <w:t>1</w:t>
      </w:r>
      <w:r>
        <w:rPr>
          <w:sz w:val="28"/>
          <w:szCs w:val="28"/>
        </w:rPr>
        <w:t>daļu šādā redakcijā:</w:t>
      </w:r>
    </w:p>
    <w:p w:rsidR="0074568F" w:rsidRDefault="0074568F" w:rsidP="005928A3">
      <w:pPr>
        <w:spacing w:after="120"/>
        <w:jc w:val="both"/>
        <w:rPr>
          <w:sz w:val="28"/>
          <w:szCs w:val="28"/>
        </w:rPr>
      </w:pPr>
      <w:r>
        <w:rPr>
          <w:sz w:val="28"/>
          <w:szCs w:val="28"/>
        </w:rPr>
        <w:t>„</w:t>
      </w:r>
      <w:r w:rsidRPr="0063314C">
        <w:rPr>
          <w:sz w:val="28"/>
          <w:szCs w:val="28"/>
        </w:rPr>
        <w:t>(5</w:t>
      </w:r>
      <w:r>
        <w:rPr>
          <w:sz w:val="28"/>
          <w:szCs w:val="28"/>
        </w:rPr>
        <w:t>.</w:t>
      </w:r>
      <w:r w:rsidRPr="0063314C">
        <w:rPr>
          <w:sz w:val="28"/>
          <w:szCs w:val="28"/>
        </w:rPr>
        <w:t>¹) Fondēto pensiju shēmas līdzekļu pārvaldītājs nodrošina, lai maksimālie maksājumi par ieguldījumu plāna pārvaldi, ietverot līdzekļu pārvaldītājam un līdzekļu turētājam izmaksājamās atlīdzības, kā arī maksājumus trešajām personām, kurus veic no ieguldījumu plāna līdzekļiem, rēķinot par pēdējo 12 mēnešu periodu, nepārsniedz</w:t>
      </w:r>
      <w:r>
        <w:rPr>
          <w:sz w:val="28"/>
          <w:szCs w:val="28"/>
        </w:rPr>
        <w:t>:</w:t>
      </w:r>
    </w:p>
    <w:p w:rsidR="0074568F" w:rsidRPr="002C0FA9" w:rsidRDefault="0074568F" w:rsidP="002C0FA9">
      <w:pPr>
        <w:pStyle w:val="ListParagraph"/>
        <w:numPr>
          <w:ilvl w:val="0"/>
          <w:numId w:val="6"/>
        </w:numPr>
        <w:spacing w:after="120"/>
        <w:jc w:val="both"/>
        <w:rPr>
          <w:sz w:val="28"/>
          <w:szCs w:val="28"/>
        </w:rPr>
      </w:pPr>
      <w:r w:rsidRPr="002C0FA9">
        <w:rPr>
          <w:sz w:val="28"/>
          <w:szCs w:val="28"/>
        </w:rPr>
        <w:t>1,5 procentus no ieguldījumu plāna aktīvu vidējās vērtības ieguldījumu plāniem, kuru prospektos nav paredzēti tiešie vai netiešie ieguldījumi komercsabiedrību kapitālā, kapitāla vērtspapīros vai citos riska ziņā tiem pielīdzināmos finanšu instrumentos;</w:t>
      </w:r>
    </w:p>
    <w:p w:rsidR="0074568F" w:rsidRPr="002C0FA9" w:rsidRDefault="0074568F" w:rsidP="002C0FA9">
      <w:pPr>
        <w:pStyle w:val="ListParagraph"/>
        <w:numPr>
          <w:ilvl w:val="0"/>
          <w:numId w:val="6"/>
        </w:numPr>
        <w:spacing w:after="120"/>
        <w:jc w:val="both"/>
        <w:rPr>
          <w:sz w:val="28"/>
          <w:szCs w:val="28"/>
        </w:rPr>
      </w:pPr>
      <w:r w:rsidRPr="002C0FA9">
        <w:rPr>
          <w:sz w:val="28"/>
          <w:szCs w:val="28"/>
        </w:rPr>
        <w:t>divus procentus no ieguldījumu plāna aktīvu vidējās vērtības pārējiem ieguldījumu plāniem”;</w:t>
      </w:r>
    </w:p>
    <w:p w:rsidR="0074568F" w:rsidRPr="003F024E" w:rsidRDefault="0074568F" w:rsidP="005928A3">
      <w:pPr>
        <w:spacing w:after="120"/>
        <w:ind w:firstLine="720"/>
        <w:jc w:val="both"/>
        <w:rPr>
          <w:sz w:val="28"/>
          <w:szCs w:val="28"/>
        </w:rPr>
      </w:pPr>
      <w:r>
        <w:rPr>
          <w:sz w:val="28"/>
          <w:szCs w:val="28"/>
        </w:rPr>
        <w:t>p</w:t>
      </w:r>
      <w:r w:rsidRPr="003F024E">
        <w:rPr>
          <w:sz w:val="28"/>
          <w:szCs w:val="28"/>
        </w:rPr>
        <w:t xml:space="preserve">apildināt </w:t>
      </w:r>
      <w:r>
        <w:rPr>
          <w:sz w:val="28"/>
          <w:szCs w:val="28"/>
        </w:rPr>
        <w:t xml:space="preserve">pantu </w:t>
      </w:r>
      <w:r w:rsidRPr="003F024E">
        <w:rPr>
          <w:sz w:val="28"/>
          <w:szCs w:val="28"/>
        </w:rPr>
        <w:t xml:space="preserve">ar </w:t>
      </w:r>
      <w:r>
        <w:rPr>
          <w:sz w:val="28"/>
          <w:szCs w:val="28"/>
        </w:rPr>
        <w:t>5.</w:t>
      </w:r>
      <w:r>
        <w:rPr>
          <w:sz w:val="28"/>
          <w:szCs w:val="28"/>
          <w:vertAlign w:val="superscript"/>
        </w:rPr>
        <w:t>2</w:t>
      </w:r>
      <w:r>
        <w:rPr>
          <w:sz w:val="28"/>
          <w:szCs w:val="28"/>
        </w:rPr>
        <w:t>, 5.</w:t>
      </w:r>
      <w:r>
        <w:rPr>
          <w:sz w:val="28"/>
          <w:szCs w:val="28"/>
          <w:vertAlign w:val="superscript"/>
        </w:rPr>
        <w:t xml:space="preserve">3 </w:t>
      </w:r>
      <w:r>
        <w:rPr>
          <w:sz w:val="28"/>
          <w:szCs w:val="28"/>
        </w:rPr>
        <w:t>un 5.</w:t>
      </w:r>
      <w:r w:rsidRPr="00177472">
        <w:rPr>
          <w:sz w:val="28"/>
          <w:szCs w:val="28"/>
          <w:vertAlign w:val="superscript"/>
        </w:rPr>
        <w:t>4</w:t>
      </w:r>
      <w:r w:rsidRPr="003F024E">
        <w:rPr>
          <w:sz w:val="28"/>
          <w:szCs w:val="28"/>
        </w:rPr>
        <w:t>daļu šādā redakcijā:</w:t>
      </w:r>
    </w:p>
    <w:p w:rsidR="0074568F" w:rsidRDefault="0074568F" w:rsidP="005928A3">
      <w:pPr>
        <w:spacing w:after="120"/>
        <w:jc w:val="both"/>
        <w:rPr>
          <w:sz w:val="28"/>
          <w:szCs w:val="28"/>
        </w:rPr>
      </w:pPr>
      <w:r>
        <w:rPr>
          <w:sz w:val="28"/>
          <w:szCs w:val="28"/>
        </w:rPr>
        <w:t>„</w:t>
      </w:r>
      <w:r w:rsidRPr="003F024E">
        <w:rPr>
          <w:sz w:val="28"/>
          <w:szCs w:val="28"/>
        </w:rPr>
        <w:t>(5</w:t>
      </w:r>
      <w:r>
        <w:rPr>
          <w:sz w:val="28"/>
          <w:szCs w:val="28"/>
        </w:rPr>
        <w:t>.</w:t>
      </w:r>
      <w:r>
        <w:rPr>
          <w:sz w:val="28"/>
          <w:szCs w:val="28"/>
          <w:vertAlign w:val="superscript"/>
        </w:rPr>
        <w:t>2</w:t>
      </w:r>
      <w:r w:rsidRPr="003F024E">
        <w:rPr>
          <w:sz w:val="28"/>
          <w:szCs w:val="28"/>
        </w:rPr>
        <w:t xml:space="preserve">) </w:t>
      </w:r>
      <w:r w:rsidRPr="002C0FA9">
        <w:rPr>
          <w:sz w:val="28"/>
          <w:szCs w:val="28"/>
        </w:rPr>
        <w:t>Š</w:t>
      </w:r>
      <w:r>
        <w:rPr>
          <w:sz w:val="28"/>
          <w:szCs w:val="28"/>
        </w:rPr>
        <w:t>ā panta 5.</w:t>
      </w:r>
      <w:r>
        <w:rPr>
          <w:sz w:val="28"/>
          <w:szCs w:val="28"/>
          <w:vertAlign w:val="superscript"/>
        </w:rPr>
        <w:t>1</w:t>
      </w:r>
      <w:r>
        <w:rPr>
          <w:sz w:val="28"/>
          <w:szCs w:val="28"/>
        </w:rPr>
        <w:t xml:space="preserve">daļā minētajos </w:t>
      </w:r>
      <w:r w:rsidRPr="002C0FA9">
        <w:rPr>
          <w:sz w:val="28"/>
          <w:szCs w:val="28"/>
        </w:rPr>
        <w:t>maksājumos neietilpst izdevumi, kas radušies, veicot darījumus ar ieguldījumu plāna aktīvu pārdošanu ar atpirkšanu. Kopējā maksājuma par ieguldījumu plāna pārvaldi sastāvdaļas, uzskaiti un ieturēšanas kārtību nosaka Ministru kabinets</w:t>
      </w:r>
      <w:r>
        <w:rPr>
          <w:sz w:val="28"/>
          <w:szCs w:val="28"/>
        </w:rPr>
        <w:t>.</w:t>
      </w:r>
    </w:p>
    <w:p w:rsidR="0074568F" w:rsidRDefault="0074568F" w:rsidP="005928A3">
      <w:pPr>
        <w:spacing w:after="120"/>
        <w:jc w:val="both"/>
        <w:rPr>
          <w:sz w:val="28"/>
          <w:szCs w:val="28"/>
        </w:rPr>
      </w:pPr>
      <w:r w:rsidRPr="00E07C64">
        <w:rPr>
          <w:sz w:val="28"/>
          <w:szCs w:val="28"/>
        </w:rPr>
        <w:t>(5</w:t>
      </w:r>
      <w:r>
        <w:rPr>
          <w:sz w:val="28"/>
          <w:szCs w:val="28"/>
        </w:rPr>
        <w:t>.</w:t>
      </w:r>
      <w:r>
        <w:rPr>
          <w:sz w:val="28"/>
          <w:szCs w:val="28"/>
          <w:vertAlign w:val="superscript"/>
        </w:rPr>
        <w:t>3</w:t>
      </w:r>
      <w:r w:rsidRPr="00E07C64">
        <w:rPr>
          <w:sz w:val="28"/>
          <w:szCs w:val="28"/>
        </w:rPr>
        <w:t>)</w:t>
      </w:r>
      <w:r>
        <w:rPr>
          <w:sz w:val="28"/>
          <w:szCs w:val="28"/>
        </w:rPr>
        <w:t xml:space="preserve"> </w:t>
      </w:r>
      <w:r w:rsidRPr="003F024E">
        <w:rPr>
          <w:sz w:val="28"/>
          <w:szCs w:val="28"/>
        </w:rPr>
        <w:t>Fondēto pensiju shēmas līdzekļu pārvaldītājs pārvaldīšanā esošos fondēto pensiju shēmas līdzekļus iegrāmato un pārvalda šķirti no jebkuras citas fondēto pensiju shēmas līdzekļu pārvaldītāja un tā pārvaldīšanā esošās mantas. Fondēto pensiju shēmas līdzekļu daļu, kas tiek pārvaldīta saskaņā ar noteiktu ieguldījumu plānu (ieguldījumu plāna līdzekļi), fondēto pensiju shēmas līdzekļu pārvaldītājs pārvalda šķirti no citiem tā aktīviem un pārēj</w:t>
      </w:r>
      <w:r>
        <w:rPr>
          <w:sz w:val="28"/>
          <w:szCs w:val="28"/>
        </w:rPr>
        <w:t>o ieguldījumu plānu līdzekļiem.</w:t>
      </w:r>
    </w:p>
    <w:p w:rsidR="0074568F" w:rsidRPr="00E07C64" w:rsidRDefault="0074568F" w:rsidP="005928A3">
      <w:pPr>
        <w:jc w:val="both"/>
        <w:rPr>
          <w:sz w:val="28"/>
          <w:szCs w:val="28"/>
        </w:rPr>
      </w:pPr>
      <w:r w:rsidDel="00FC2A93">
        <w:rPr>
          <w:sz w:val="28"/>
          <w:szCs w:val="28"/>
        </w:rPr>
        <w:t xml:space="preserve"> </w:t>
      </w:r>
      <w:r w:rsidRPr="00E07C64">
        <w:rPr>
          <w:sz w:val="28"/>
          <w:szCs w:val="28"/>
        </w:rPr>
        <w:t>(5</w:t>
      </w:r>
      <w:r>
        <w:rPr>
          <w:sz w:val="28"/>
          <w:szCs w:val="28"/>
        </w:rPr>
        <w:t>.</w:t>
      </w:r>
      <w:r>
        <w:rPr>
          <w:sz w:val="28"/>
          <w:szCs w:val="28"/>
          <w:vertAlign w:val="superscript"/>
        </w:rPr>
        <w:t>4</w:t>
      </w:r>
      <w:r w:rsidRPr="00E07C64">
        <w:rPr>
          <w:sz w:val="28"/>
          <w:szCs w:val="28"/>
        </w:rPr>
        <w:t>) Fondēto pensiju shēmas līdzekļu pārvaldīšana ietver šādus pakalpojumus:</w:t>
      </w:r>
    </w:p>
    <w:p w:rsidR="0074568F" w:rsidRDefault="0074568F" w:rsidP="00D53EF5">
      <w:pPr>
        <w:pStyle w:val="ListParagraph"/>
        <w:numPr>
          <w:ilvl w:val="0"/>
          <w:numId w:val="8"/>
        </w:numPr>
        <w:jc w:val="both"/>
        <w:rPr>
          <w:sz w:val="28"/>
          <w:szCs w:val="28"/>
        </w:rPr>
      </w:pPr>
      <w:r w:rsidRPr="00D53EF5">
        <w:rPr>
          <w:sz w:val="28"/>
          <w:szCs w:val="28"/>
        </w:rPr>
        <w:t xml:space="preserve">ieguldījumu plāna līdzekļu ieguldījumu pārvaldīšana; </w:t>
      </w:r>
    </w:p>
    <w:p w:rsidR="0074568F" w:rsidRDefault="0074568F" w:rsidP="00D53EF5">
      <w:pPr>
        <w:pStyle w:val="ListParagraph"/>
        <w:numPr>
          <w:ilvl w:val="0"/>
          <w:numId w:val="8"/>
        </w:numPr>
        <w:jc w:val="both"/>
        <w:rPr>
          <w:sz w:val="28"/>
          <w:szCs w:val="28"/>
        </w:rPr>
      </w:pPr>
      <w:r w:rsidRPr="00D53EF5">
        <w:rPr>
          <w:sz w:val="28"/>
          <w:szCs w:val="28"/>
        </w:rPr>
        <w:t>ieguldījumu plāna līdzekļu administratīvā vadī</w:t>
      </w:r>
      <w:r>
        <w:rPr>
          <w:sz w:val="28"/>
          <w:szCs w:val="28"/>
        </w:rPr>
        <w:t>ba</w:t>
      </w:r>
      <w:r w:rsidRPr="00D53EF5">
        <w:rPr>
          <w:sz w:val="28"/>
          <w:szCs w:val="28"/>
        </w:rPr>
        <w:t>, kas ietver šādas darbības:</w:t>
      </w:r>
    </w:p>
    <w:p w:rsidR="0074568F" w:rsidRDefault="0074568F" w:rsidP="003B1F28">
      <w:pPr>
        <w:pStyle w:val="ListParagraph"/>
        <w:numPr>
          <w:ilvl w:val="1"/>
          <w:numId w:val="8"/>
        </w:numPr>
        <w:ind w:left="1134" w:hanging="425"/>
        <w:jc w:val="both"/>
        <w:rPr>
          <w:sz w:val="28"/>
          <w:szCs w:val="28"/>
        </w:rPr>
      </w:pPr>
      <w:r w:rsidRPr="00E07C64">
        <w:rPr>
          <w:sz w:val="28"/>
          <w:szCs w:val="28"/>
        </w:rPr>
        <w:t>juridisko un gr</w:t>
      </w:r>
      <w:r>
        <w:rPr>
          <w:sz w:val="28"/>
          <w:szCs w:val="28"/>
        </w:rPr>
        <w:t>āmatvedības jautājumu kārtošana;</w:t>
      </w:r>
    </w:p>
    <w:p w:rsidR="0074568F" w:rsidRDefault="0074568F" w:rsidP="003B1F28">
      <w:pPr>
        <w:pStyle w:val="ListParagraph"/>
        <w:numPr>
          <w:ilvl w:val="1"/>
          <w:numId w:val="8"/>
        </w:numPr>
        <w:ind w:left="1134" w:hanging="425"/>
        <w:jc w:val="both"/>
        <w:rPr>
          <w:sz w:val="28"/>
          <w:szCs w:val="28"/>
        </w:rPr>
      </w:pPr>
      <w:r w:rsidRPr="00E07C64">
        <w:rPr>
          <w:sz w:val="28"/>
          <w:szCs w:val="28"/>
        </w:rPr>
        <w:t>informācijas sniegšana par ieguldījumu plāna da</w:t>
      </w:r>
      <w:r>
        <w:rPr>
          <w:sz w:val="28"/>
          <w:szCs w:val="28"/>
        </w:rPr>
        <w:t>rbību;</w:t>
      </w:r>
    </w:p>
    <w:p w:rsidR="0074568F" w:rsidRDefault="0074568F" w:rsidP="003B1F28">
      <w:pPr>
        <w:pStyle w:val="ListParagraph"/>
        <w:numPr>
          <w:ilvl w:val="1"/>
          <w:numId w:val="8"/>
        </w:numPr>
        <w:ind w:left="1134" w:hanging="425"/>
        <w:jc w:val="both"/>
        <w:rPr>
          <w:sz w:val="28"/>
          <w:szCs w:val="28"/>
        </w:rPr>
      </w:pPr>
      <w:r w:rsidRPr="00E07C64">
        <w:rPr>
          <w:sz w:val="28"/>
          <w:szCs w:val="28"/>
        </w:rPr>
        <w:t xml:space="preserve">ieguldījumu plāna vērtības un ieguldījuma </w:t>
      </w:r>
      <w:r>
        <w:rPr>
          <w:sz w:val="28"/>
          <w:szCs w:val="28"/>
        </w:rPr>
        <w:t>plāna daļas vērtības noteikšana;</w:t>
      </w:r>
    </w:p>
    <w:p w:rsidR="0074568F" w:rsidRDefault="0074568F" w:rsidP="00130B92">
      <w:pPr>
        <w:pStyle w:val="ListParagraph"/>
        <w:numPr>
          <w:ilvl w:val="1"/>
          <w:numId w:val="8"/>
        </w:numPr>
        <w:ind w:left="1134" w:hanging="425"/>
        <w:jc w:val="both"/>
        <w:rPr>
          <w:sz w:val="28"/>
          <w:szCs w:val="28"/>
        </w:rPr>
      </w:pPr>
      <w:r w:rsidRPr="00E07C64">
        <w:rPr>
          <w:sz w:val="28"/>
          <w:szCs w:val="28"/>
        </w:rPr>
        <w:t>ieguldījumu plāna darbību regulējošo</w:t>
      </w:r>
      <w:r>
        <w:rPr>
          <w:sz w:val="28"/>
          <w:szCs w:val="28"/>
        </w:rPr>
        <w:t xml:space="preserve"> prasību ievērošanas uzraudzība;</w:t>
      </w:r>
    </w:p>
    <w:p w:rsidR="0074568F" w:rsidRDefault="0074568F" w:rsidP="003B1F28">
      <w:pPr>
        <w:pStyle w:val="ListParagraph"/>
        <w:numPr>
          <w:ilvl w:val="1"/>
          <w:numId w:val="8"/>
        </w:numPr>
        <w:ind w:left="1134" w:hanging="425"/>
        <w:jc w:val="both"/>
        <w:rPr>
          <w:sz w:val="28"/>
          <w:szCs w:val="28"/>
        </w:rPr>
      </w:pPr>
      <w:r w:rsidRPr="00E07C64">
        <w:rPr>
          <w:sz w:val="28"/>
          <w:szCs w:val="28"/>
        </w:rPr>
        <w:t>ie</w:t>
      </w:r>
      <w:r>
        <w:rPr>
          <w:sz w:val="28"/>
          <w:szCs w:val="28"/>
        </w:rPr>
        <w:t>guldījumu plāna ienākuma sadale;</w:t>
      </w:r>
    </w:p>
    <w:p w:rsidR="0074568F" w:rsidRDefault="0074568F" w:rsidP="003B1F28">
      <w:pPr>
        <w:pStyle w:val="ListParagraph"/>
        <w:numPr>
          <w:ilvl w:val="1"/>
          <w:numId w:val="8"/>
        </w:numPr>
        <w:ind w:left="1134" w:hanging="425"/>
        <w:jc w:val="both"/>
        <w:rPr>
          <w:sz w:val="28"/>
          <w:szCs w:val="28"/>
        </w:rPr>
      </w:pPr>
      <w:r w:rsidRPr="00E07C64">
        <w:rPr>
          <w:sz w:val="28"/>
          <w:szCs w:val="28"/>
        </w:rPr>
        <w:lastRenderedPageBreak/>
        <w:t xml:space="preserve">Aģentūras rīkojumu un paziņojumu izpilde par darījumiem </w:t>
      </w:r>
      <w:r>
        <w:rPr>
          <w:sz w:val="28"/>
          <w:szCs w:val="28"/>
        </w:rPr>
        <w:t>ar ieguldījumu plāna līdzekļiem;</w:t>
      </w:r>
    </w:p>
    <w:p w:rsidR="0074568F" w:rsidRDefault="0074568F" w:rsidP="003B1F28">
      <w:pPr>
        <w:pStyle w:val="ListParagraph"/>
        <w:numPr>
          <w:ilvl w:val="1"/>
          <w:numId w:val="8"/>
        </w:numPr>
        <w:ind w:left="1134" w:hanging="425"/>
        <w:jc w:val="both"/>
        <w:rPr>
          <w:sz w:val="28"/>
          <w:szCs w:val="28"/>
        </w:rPr>
      </w:pPr>
      <w:r w:rsidRPr="00E07C64">
        <w:rPr>
          <w:sz w:val="28"/>
          <w:szCs w:val="28"/>
        </w:rPr>
        <w:t>norē</w:t>
      </w:r>
      <w:r>
        <w:rPr>
          <w:sz w:val="28"/>
          <w:szCs w:val="28"/>
        </w:rPr>
        <w:t>ķinu par līgumsaistībām izpilde;</w:t>
      </w:r>
    </w:p>
    <w:p w:rsidR="0074568F" w:rsidRDefault="0074568F" w:rsidP="003B1F28">
      <w:pPr>
        <w:pStyle w:val="ListParagraph"/>
        <w:numPr>
          <w:ilvl w:val="1"/>
          <w:numId w:val="8"/>
        </w:numPr>
        <w:ind w:left="1134" w:hanging="425"/>
        <w:jc w:val="both"/>
        <w:rPr>
          <w:sz w:val="28"/>
          <w:szCs w:val="28"/>
        </w:rPr>
      </w:pPr>
      <w:r w:rsidRPr="00E07C64">
        <w:rPr>
          <w:sz w:val="28"/>
          <w:szCs w:val="28"/>
        </w:rPr>
        <w:t>ar ieguldījumu plāna līdzekļiem saistī</w:t>
      </w:r>
      <w:r>
        <w:rPr>
          <w:sz w:val="28"/>
          <w:szCs w:val="28"/>
        </w:rPr>
        <w:t>to darījumu uzskaites kārtošana.</w:t>
      </w:r>
    </w:p>
    <w:p w:rsidR="0074568F" w:rsidRDefault="0074568F" w:rsidP="00D53EF5">
      <w:pPr>
        <w:pStyle w:val="ListParagraph"/>
        <w:numPr>
          <w:ilvl w:val="0"/>
          <w:numId w:val="8"/>
        </w:numPr>
        <w:jc w:val="both"/>
      </w:pPr>
      <w:r w:rsidRPr="000F5756">
        <w:rPr>
          <w:sz w:val="28"/>
          <w:szCs w:val="28"/>
        </w:rPr>
        <w:t>ieguldījumu plāna mārketings (reklamēšana, tirgus izpēt</w:t>
      </w:r>
      <w:r>
        <w:rPr>
          <w:sz w:val="28"/>
          <w:szCs w:val="28"/>
        </w:rPr>
        <w:t>e un citi līdzīgi pakalpojumi)”.</w:t>
      </w:r>
    </w:p>
    <w:p w:rsidR="0074568F" w:rsidRDefault="0074568F" w:rsidP="005928A3">
      <w:pPr>
        <w:jc w:val="both"/>
        <w:rPr>
          <w:sz w:val="28"/>
          <w:szCs w:val="28"/>
        </w:rPr>
      </w:pPr>
    </w:p>
    <w:p w:rsidR="0074568F" w:rsidRPr="00102EA4" w:rsidRDefault="0074568F" w:rsidP="005928A3">
      <w:pPr>
        <w:autoSpaceDE w:val="0"/>
        <w:autoSpaceDN w:val="0"/>
        <w:adjustRightInd w:val="0"/>
        <w:ind w:firstLine="720"/>
        <w:rPr>
          <w:sz w:val="28"/>
          <w:szCs w:val="28"/>
        </w:rPr>
      </w:pPr>
      <w:r w:rsidRPr="00102EA4">
        <w:rPr>
          <w:sz w:val="28"/>
          <w:szCs w:val="28"/>
        </w:rPr>
        <w:t>2</w:t>
      </w:r>
      <w:r>
        <w:rPr>
          <w:sz w:val="28"/>
          <w:szCs w:val="28"/>
        </w:rPr>
        <w:t>.</w:t>
      </w:r>
      <w:r w:rsidRPr="00102EA4">
        <w:rPr>
          <w:sz w:val="28"/>
          <w:szCs w:val="28"/>
        </w:rPr>
        <w:t xml:space="preserve"> Izteikt 11.</w:t>
      </w:r>
      <w:r w:rsidRPr="00102EA4">
        <w:rPr>
          <w:sz w:val="28"/>
          <w:szCs w:val="28"/>
          <w:vertAlign w:val="superscript"/>
        </w:rPr>
        <w:t>2</w:t>
      </w:r>
      <w:r w:rsidRPr="00102EA4">
        <w:rPr>
          <w:sz w:val="28"/>
          <w:szCs w:val="28"/>
        </w:rPr>
        <w:t>pantu šādā redakcijā:</w:t>
      </w:r>
    </w:p>
    <w:p w:rsidR="0074568F" w:rsidRPr="00102EA4" w:rsidRDefault="0074568F" w:rsidP="005928A3">
      <w:pPr>
        <w:autoSpaceDE w:val="0"/>
        <w:autoSpaceDN w:val="0"/>
        <w:adjustRightInd w:val="0"/>
        <w:jc w:val="both"/>
        <w:rPr>
          <w:sz w:val="28"/>
          <w:szCs w:val="28"/>
        </w:rPr>
      </w:pPr>
    </w:p>
    <w:p w:rsidR="0074568F" w:rsidRPr="00252E24" w:rsidRDefault="0074568F" w:rsidP="00353961">
      <w:pPr>
        <w:autoSpaceDE w:val="0"/>
        <w:autoSpaceDN w:val="0"/>
        <w:adjustRightInd w:val="0"/>
        <w:jc w:val="both"/>
        <w:rPr>
          <w:b/>
          <w:sz w:val="28"/>
          <w:szCs w:val="28"/>
        </w:rPr>
      </w:pPr>
      <w:r w:rsidDel="00353961">
        <w:rPr>
          <w:sz w:val="28"/>
          <w:szCs w:val="28"/>
        </w:rPr>
        <w:t xml:space="preserve"> </w:t>
      </w:r>
      <w:r>
        <w:rPr>
          <w:sz w:val="28"/>
          <w:szCs w:val="28"/>
        </w:rPr>
        <w:t>„</w:t>
      </w:r>
      <w:r w:rsidRPr="00252E24">
        <w:rPr>
          <w:sz w:val="28"/>
          <w:szCs w:val="28"/>
        </w:rPr>
        <w:t>11</w:t>
      </w:r>
      <w:r>
        <w:rPr>
          <w:sz w:val="28"/>
          <w:szCs w:val="28"/>
        </w:rPr>
        <w:t>.</w:t>
      </w:r>
      <w:r>
        <w:rPr>
          <w:sz w:val="28"/>
          <w:szCs w:val="28"/>
          <w:vertAlign w:val="superscript"/>
        </w:rPr>
        <w:t>2</w:t>
      </w:r>
      <w:r w:rsidRPr="00252E24">
        <w:rPr>
          <w:sz w:val="28"/>
          <w:szCs w:val="28"/>
        </w:rPr>
        <w:t xml:space="preserve"> pants. </w:t>
      </w:r>
      <w:r w:rsidRPr="00252E24">
        <w:rPr>
          <w:b/>
          <w:sz w:val="28"/>
          <w:szCs w:val="28"/>
        </w:rPr>
        <w:t xml:space="preserve">Pakalpojumu deleģēšanas kārtība </w:t>
      </w:r>
    </w:p>
    <w:p w:rsidR="0074568F" w:rsidRPr="00252E24" w:rsidRDefault="0074568F" w:rsidP="00353961">
      <w:pPr>
        <w:autoSpaceDE w:val="0"/>
        <w:autoSpaceDN w:val="0"/>
        <w:adjustRightInd w:val="0"/>
        <w:jc w:val="both"/>
        <w:rPr>
          <w:sz w:val="28"/>
          <w:szCs w:val="28"/>
        </w:rPr>
      </w:pPr>
    </w:p>
    <w:p w:rsidR="0074568F" w:rsidRPr="00252E24" w:rsidRDefault="0074568F" w:rsidP="00353961">
      <w:pPr>
        <w:autoSpaceDE w:val="0"/>
        <w:autoSpaceDN w:val="0"/>
        <w:adjustRightInd w:val="0"/>
        <w:jc w:val="both"/>
        <w:rPr>
          <w:sz w:val="28"/>
          <w:szCs w:val="28"/>
        </w:rPr>
      </w:pPr>
      <w:r w:rsidRPr="00252E24">
        <w:rPr>
          <w:sz w:val="28"/>
          <w:szCs w:val="28"/>
        </w:rPr>
        <w:t xml:space="preserve">(1) Fondēto pensiju shēmas līdzekļu pārvaldītājs uz līguma pamata var deleģēt atsevišķus pakalpojumus, kas nepieciešami fondēto pensiju shēmas līdzekļu pārvaldītāja darbības nodrošināšanai un fondēto pensiju shēmas līdzekļu pārvaldīšanai, citai personai. </w:t>
      </w:r>
    </w:p>
    <w:p w:rsidR="0074568F" w:rsidRPr="00252E24" w:rsidRDefault="0074568F" w:rsidP="00353961">
      <w:pPr>
        <w:autoSpaceDE w:val="0"/>
        <w:autoSpaceDN w:val="0"/>
        <w:adjustRightInd w:val="0"/>
        <w:jc w:val="both"/>
        <w:rPr>
          <w:sz w:val="28"/>
          <w:szCs w:val="28"/>
        </w:rPr>
      </w:pPr>
    </w:p>
    <w:p w:rsidR="0074568F" w:rsidRPr="00252E24" w:rsidRDefault="0074568F" w:rsidP="00353961">
      <w:pPr>
        <w:jc w:val="both"/>
        <w:rPr>
          <w:sz w:val="28"/>
          <w:szCs w:val="28"/>
        </w:rPr>
      </w:pPr>
      <w:r w:rsidRPr="00D617D8">
        <w:rPr>
          <w:sz w:val="28"/>
          <w:szCs w:val="28"/>
        </w:rPr>
        <w:t>(2) Ieguldījumu plāna līdzekļu ieguldījumu pārvaldīšanu kopumā vai kādu tās daļu fondēto pensiju shēmas līdzekļu pārvaldītājs drīkst deleģēt tikai Latvijā vai citā dalībvalstī licencētai ieguldījumu pārvaldes sabiedrībai.</w:t>
      </w:r>
      <w:r w:rsidRPr="00252E24">
        <w:rPr>
          <w:sz w:val="28"/>
          <w:szCs w:val="28"/>
        </w:rPr>
        <w:t xml:space="preserve"> </w:t>
      </w:r>
    </w:p>
    <w:p w:rsidR="0074568F" w:rsidRPr="00252E24" w:rsidRDefault="0074568F" w:rsidP="00353961">
      <w:pPr>
        <w:autoSpaceDE w:val="0"/>
        <w:autoSpaceDN w:val="0"/>
        <w:adjustRightInd w:val="0"/>
        <w:jc w:val="both"/>
        <w:rPr>
          <w:sz w:val="28"/>
          <w:szCs w:val="28"/>
        </w:rPr>
      </w:pPr>
    </w:p>
    <w:p w:rsidR="0074568F" w:rsidRPr="00252E24" w:rsidRDefault="0074568F" w:rsidP="00353961">
      <w:pPr>
        <w:autoSpaceDE w:val="0"/>
        <w:autoSpaceDN w:val="0"/>
        <w:adjustRightInd w:val="0"/>
        <w:jc w:val="both"/>
        <w:rPr>
          <w:sz w:val="28"/>
          <w:szCs w:val="28"/>
        </w:rPr>
      </w:pPr>
      <w:r w:rsidRPr="00252E24">
        <w:rPr>
          <w:sz w:val="28"/>
          <w:szCs w:val="28"/>
        </w:rPr>
        <w:t>(3) Pirms pakalpojumu deleģēšanas, fondēto pensiju shēmas līdzekļu pārvaldītājs:</w:t>
      </w:r>
    </w:p>
    <w:p w:rsidR="0074568F" w:rsidRPr="00252E24" w:rsidRDefault="0074568F" w:rsidP="00353961">
      <w:pPr>
        <w:autoSpaceDE w:val="0"/>
        <w:autoSpaceDN w:val="0"/>
        <w:adjustRightInd w:val="0"/>
        <w:jc w:val="both"/>
        <w:rPr>
          <w:sz w:val="28"/>
          <w:szCs w:val="28"/>
        </w:rPr>
      </w:pPr>
      <w:r w:rsidRPr="00252E24">
        <w:rPr>
          <w:sz w:val="28"/>
          <w:szCs w:val="28"/>
        </w:rPr>
        <w:t xml:space="preserve">1) izstrādā attiecīgu pakalpojumu deleģēšanas politiku un procedūru, kas nosaka: </w:t>
      </w:r>
      <w:r w:rsidRPr="00252E24">
        <w:rPr>
          <w:sz w:val="28"/>
          <w:szCs w:val="28"/>
        </w:rPr>
        <w:br/>
        <w:t xml:space="preserve">a) kārtību, kādā fondēto pensiju shēmas līdzekļu pārvaldītājs lemj par pakalpojumu deleģēšanu; </w:t>
      </w:r>
    </w:p>
    <w:p w:rsidR="0074568F" w:rsidRPr="00252E24" w:rsidRDefault="0074568F" w:rsidP="00353961">
      <w:pPr>
        <w:autoSpaceDE w:val="0"/>
        <w:autoSpaceDN w:val="0"/>
        <w:adjustRightInd w:val="0"/>
        <w:jc w:val="both"/>
        <w:rPr>
          <w:sz w:val="28"/>
          <w:szCs w:val="28"/>
        </w:rPr>
      </w:pPr>
      <w:r w:rsidRPr="00252E24">
        <w:rPr>
          <w:sz w:val="28"/>
          <w:szCs w:val="28"/>
        </w:rPr>
        <w:t xml:space="preserve">b) </w:t>
      </w:r>
      <w:r>
        <w:rPr>
          <w:sz w:val="28"/>
          <w:szCs w:val="28"/>
        </w:rPr>
        <w:t xml:space="preserve">pakalpojumu </w:t>
      </w:r>
      <w:r w:rsidRPr="00252E24">
        <w:rPr>
          <w:sz w:val="28"/>
          <w:szCs w:val="28"/>
        </w:rPr>
        <w:t xml:space="preserve">deleģēšanas līguma slēgšanas, izpildes uzraudzības un izbeigšanas kārtību; </w:t>
      </w:r>
    </w:p>
    <w:p w:rsidR="0074568F" w:rsidRPr="00252E24" w:rsidRDefault="0074568F" w:rsidP="00353961">
      <w:pPr>
        <w:autoSpaceDE w:val="0"/>
        <w:autoSpaceDN w:val="0"/>
        <w:adjustRightInd w:val="0"/>
        <w:jc w:val="both"/>
        <w:rPr>
          <w:sz w:val="28"/>
          <w:szCs w:val="28"/>
        </w:rPr>
      </w:pPr>
      <w:r w:rsidRPr="00252E24">
        <w:rPr>
          <w:sz w:val="28"/>
          <w:szCs w:val="28"/>
        </w:rPr>
        <w:t xml:space="preserve">c) personas (amatpersonas un darbiniekus) un struktūrvienības, kas atbildīgas par sadarbību ar deleģētā pakalpojuma sniedzēju un saņemtā pakalpojuma apjoma un kvalitātes uzraudzību, kā arī šo personu tiesības un pienākumus; </w:t>
      </w:r>
    </w:p>
    <w:p w:rsidR="0074568F" w:rsidRPr="00252E24" w:rsidRDefault="0074568F" w:rsidP="00353961">
      <w:pPr>
        <w:autoSpaceDE w:val="0"/>
        <w:autoSpaceDN w:val="0"/>
        <w:adjustRightInd w:val="0"/>
        <w:jc w:val="both"/>
        <w:rPr>
          <w:sz w:val="28"/>
          <w:szCs w:val="28"/>
        </w:rPr>
      </w:pPr>
      <w:r w:rsidRPr="00252E24">
        <w:rPr>
          <w:sz w:val="28"/>
          <w:szCs w:val="28"/>
        </w:rPr>
        <w:t xml:space="preserve">d) ar fondēto pensiju shēmas līdzekļu pārvaldes pakalpojuma saņemšanu saistīto risku novērtēšanas un pārvaldīšanas kārtību; </w:t>
      </w:r>
    </w:p>
    <w:p w:rsidR="0074568F" w:rsidRDefault="0074568F" w:rsidP="00353961">
      <w:pPr>
        <w:autoSpaceDE w:val="0"/>
        <w:autoSpaceDN w:val="0"/>
        <w:adjustRightInd w:val="0"/>
        <w:jc w:val="both"/>
        <w:rPr>
          <w:sz w:val="28"/>
          <w:szCs w:val="28"/>
        </w:rPr>
      </w:pPr>
      <w:r w:rsidRPr="00252E24">
        <w:rPr>
          <w:sz w:val="28"/>
          <w:szCs w:val="28"/>
        </w:rPr>
        <w:t xml:space="preserve">e) fondēto pensiju shēmas līdzekļu pārvaldītāja rīcību gadījumā, ja pakalpojuma sniedzējs nepilda vai nevarēs pildīt </w:t>
      </w:r>
      <w:r>
        <w:rPr>
          <w:sz w:val="28"/>
          <w:szCs w:val="28"/>
        </w:rPr>
        <w:t xml:space="preserve">pakalpojumu </w:t>
      </w:r>
      <w:r w:rsidRPr="00252E24">
        <w:rPr>
          <w:sz w:val="28"/>
          <w:szCs w:val="28"/>
        </w:rPr>
        <w:t xml:space="preserve">deleģēšanas līguma noteikumus; </w:t>
      </w:r>
    </w:p>
    <w:p w:rsidR="0074568F" w:rsidRPr="00252E24" w:rsidRDefault="0074568F" w:rsidP="00353961">
      <w:pPr>
        <w:autoSpaceDE w:val="0"/>
        <w:autoSpaceDN w:val="0"/>
        <w:adjustRightInd w:val="0"/>
        <w:jc w:val="both"/>
        <w:rPr>
          <w:sz w:val="28"/>
          <w:szCs w:val="28"/>
        </w:rPr>
      </w:pPr>
    </w:p>
    <w:p w:rsidR="0074568F" w:rsidRPr="00252E24" w:rsidRDefault="0074568F" w:rsidP="00353961">
      <w:pPr>
        <w:autoSpaceDE w:val="0"/>
        <w:autoSpaceDN w:val="0"/>
        <w:adjustRightInd w:val="0"/>
        <w:jc w:val="both"/>
        <w:rPr>
          <w:sz w:val="28"/>
          <w:szCs w:val="28"/>
        </w:rPr>
      </w:pPr>
      <w:r w:rsidRPr="00252E24">
        <w:rPr>
          <w:sz w:val="28"/>
          <w:szCs w:val="28"/>
        </w:rPr>
        <w:t xml:space="preserve">2) ieguldījumu plāna prospektā iekļauj informāciju par pakalpojumiem, kurus tas plāno deleģēt citai personai, norādot deleģētā pakalpojuma aprakstu un deleģētā pakalpojuma sniedzēja firmu un atrašanās vietu.  </w:t>
      </w:r>
    </w:p>
    <w:p w:rsidR="0074568F" w:rsidRPr="00252E24" w:rsidRDefault="0074568F" w:rsidP="00353961">
      <w:pPr>
        <w:jc w:val="both"/>
        <w:rPr>
          <w:sz w:val="28"/>
          <w:szCs w:val="28"/>
        </w:rPr>
      </w:pPr>
    </w:p>
    <w:p w:rsidR="0074568F" w:rsidRPr="00252E24" w:rsidRDefault="0074568F" w:rsidP="00353961">
      <w:pPr>
        <w:jc w:val="both"/>
        <w:rPr>
          <w:sz w:val="28"/>
          <w:szCs w:val="28"/>
        </w:rPr>
      </w:pPr>
      <w:r w:rsidRPr="00252E24">
        <w:rPr>
          <w:sz w:val="28"/>
          <w:szCs w:val="28"/>
        </w:rPr>
        <w:lastRenderedPageBreak/>
        <w:t>(4) Komisija 30 dienu laikā pēc šā panta trešās daļas 1.punktā minētās politikas un procedūras saņemšanas izskata un izvērtē to atbilstību šā likuma prasībām.</w:t>
      </w:r>
    </w:p>
    <w:p w:rsidR="0074568F" w:rsidRPr="00252E24" w:rsidRDefault="0074568F" w:rsidP="00353961">
      <w:pPr>
        <w:jc w:val="both"/>
        <w:rPr>
          <w:sz w:val="28"/>
          <w:szCs w:val="28"/>
        </w:rPr>
      </w:pPr>
      <w:r w:rsidRPr="00252E24">
        <w:rPr>
          <w:sz w:val="28"/>
          <w:szCs w:val="28"/>
        </w:rPr>
        <w:br/>
        <w:t xml:space="preserve">(5) Ja tiek deleģēta ieguldījumu plāna līdzekļu ieguldījumu pārvaldīšana, iekšējās kontroles organizēšana vai informācijas tehnoloģiju uzturēšana fondēto pensiju shēmas līdzekļu pārvaldītājs iesniedz Komisijai motivētu iesniegumu par minētā pakalpojuma deleģēšanas nepieciešamību un </w:t>
      </w:r>
      <w:r>
        <w:rPr>
          <w:sz w:val="28"/>
          <w:szCs w:val="28"/>
        </w:rPr>
        <w:t xml:space="preserve">pakalpojumu </w:t>
      </w:r>
      <w:r w:rsidRPr="00252E24">
        <w:rPr>
          <w:sz w:val="28"/>
          <w:szCs w:val="28"/>
        </w:rPr>
        <w:t>deleģēšanas līguma oriģinālu vai kopiju, kuras īstumu ir apliecinājusi fondēto pensiju shēmas līdzekļu pārvaldītāja amatpersona.</w:t>
      </w:r>
    </w:p>
    <w:p w:rsidR="0074568F" w:rsidRPr="00252E24" w:rsidRDefault="0074568F" w:rsidP="00353961">
      <w:pPr>
        <w:jc w:val="both"/>
        <w:rPr>
          <w:sz w:val="28"/>
          <w:szCs w:val="28"/>
        </w:rPr>
      </w:pPr>
      <w:r w:rsidRPr="00252E24">
        <w:rPr>
          <w:sz w:val="28"/>
          <w:szCs w:val="28"/>
        </w:rPr>
        <w:br/>
        <w:t xml:space="preserve">(6) Fondēto pensiju shēmas līdzekļu pārvaldītājs iesniedz Komisijai visus šajā likumā paredzēto Komisijai iesniedzamo dokumentu grozījumus, ja šādi grozījumi sakarā ar pakalpojumu deleģēšanu ir izdarīti. </w:t>
      </w:r>
    </w:p>
    <w:p w:rsidR="0074568F" w:rsidRPr="00252E24" w:rsidRDefault="0074568F" w:rsidP="00353961">
      <w:pPr>
        <w:jc w:val="both"/>
        <w:rPr>
          <w:sz w:val="28"/>
          <w:szCs w:val="28"/>
        </w:rPr>
      </w:pPr>
      <w:r w:rsidRPr="00252E24">
        <w:rPr>
          <w:sz w:val="28"/>
          <w:szCs w:val="28"/>
        </w:rPr>
        <w:br/>
        <w:t xml:space="preserve">(7) Deleģētā pakalpojuma sniedzējs drīkst uzsākt pakalpojumu sniegšanu fondēto pensiju shēmas līdzekļu pārvaldītājam, ja Komisija 30 dienu laikā pēc šā panta trešajā un piektajā daļā minēto dokumentu saņemšanas nav nosūtījusi fondēto pensiju shēmas līdzekļu pārvaldītājam lēmumu, ar kuru tam aizliedz saņemt plānoto pakalpojumu no attiecīgā pakalpojuma sniedzēja. </w:t>
      </w:r>
    </w:p>
    <w:p w:rsidR="0074568F" w:rsidRPr="00252E24" w:rsidRDefault="0074568F" w:rsidP="00353961">
      <w:pPr>
        <w:jc w:val="both"/>
        <w:rPr>
          <w:sz w:val="28"/>
          <w:szCs w:val="28"/>
        </w:rPr>
      </w:pPr>
      <w:r w:rsidRPr="00252E24">
        <w:rPr>
          <w:sz w:val="28"/>
          <w:szCs w:val="28"/>
        </w:rPr>
        <w:br/>
        <w:t>(8) Šā panta piektajā daļā neminēto pakalpojumu deleģēšanas gadījumā fondēto pensiju shēmas līdzekļu pārvaldītājs piecu dienu laikā pēc</w:t>
      </w:r>
      <w:r w:rsidRPr="00DA79CF">
        <w:rPr>
          <w:sz w:val="28"/>
          <w:szCs w:val="28"/>
        </w:rPr>
        <w:t xml:space="preserve"> </w:t>
      </w:r>
      <w:r>
        <w:rPr>
          <w:sz w:val="28"/>
          <w:szCs w:val="28"/>
        </w:rPr>
        <w:t xml:space="preserve">pakalpojumu </w:t>
      </w:r>
      <w:r w:rsidRPr="00252E24">
        <w:rPr>
          <w:sz w:val="28"/>
          <w:szCs w:val="28"/>
        </w:rPr>
        <w:t xml:space="preserve">deleģēšanas līguma noslēgšanas informē par to Komisiju, iesniedzot </w:t>
      </w:r>
      <w:r>
        <w:rPr>
          <w:sz w:val="28"/>
          <w:szCs w:val="28"/>
        </w:rPr>
        <w:t xml:space="preserve">pakalpojumu </w:t>
      </w:r>
      <w:r w:rsidRPr="00252E24">
        <w:rPr>
          <w:sz w:val="28"/>
          <w:szCs w:val="28"/>
        </w:rPr>
        <w:t xml:space="preserve">deleģēšanas līguma oriģinālu vai kopiju, kuras īstumu ir apliecinājusi fondēto pensiju shēmas līdzekļu pārvaldītāja amatpersona. </w:t>
      </w:r>
      <w:r w:rsidRPr="00252E24">
        <w:rPr>
          <w:sz w:val="28"/>
          <w:szCs w:val="28"/>
        </w:rPr>
        <w:br/>
      </w:r>
    </w:p>
    <w:p w:rsidR="0074568F" w:rsidRPr="00252E24" w:rsidRDefault="0074568F" w:rsidP="00353961">
      <w:pPr>
        <w:rPr>
          <w:sz w:val="28"/>
          <w:szCs w:val="28"/>
        </w:rPr>
      </w:pPr>
      <w:r w:rsidRPr="00252E24">
        <w:rPr>
          <w:sz w:val="28"/>
          <w:szCs w:val="28"/>
        </w:rPr>
        <w:t xml:space="preserve">(9) </w:t>
      </w:r>
      <w:r>
        <w:rPr>
          <w:sz w:val="28"/>
          <w:szCs w:val="28"/>
        </w:rPr>
        <w:t>Pakalpojumu d</w:t>
      </w:r>
      <w:r w:rsidRPr="00252E24">
        <w:rPr>
          <w:sz w:val="28"/>
          <w:szCs w:val="28"/>
        </w:rPr>
        <w:t xml:space="preserve">eleģēšanas līgumā iekļauj vismaz šādus noteikumus: </w:t>
      </w:r>
    </w:p>
    <w:p w:rsidR="0074568F" w:rsidRPr="00252E24" w:rsidRDefault="0074568F" w:rsidP="00353961">
      <w:pPr>
        <w:numPr>
          <w:ilvl w:val="0"/>
          <w:numId w:val="1"/>
        </w:numPr>
        <w:jc w:val="both"/>
        <w:rPr>
          <w:sz w:val="28"/>
          <w:szCs w:val="28"/>
        </w:rPr>
      </w:pPr>
      <w:r w:rsidRPr="00252E24">
        <w:rPr>
          <w:sz w:val="28"/>
          <w:szCs w:val="28"/>
        </w:rPr>
        <w:t xml:space="preserve">saņemamā pakalpojuma aprakstu; </w:t>
      </w:r>
    </w:p>
    <w:p w:rsidR="0074568F" w:rsidRPr="00252E24" w:rsidRDefault="0074568F" w:rsidP="00353961">
      <w:pPr>
        <w:numPr>
          <w:ilvl w:val="0"/>
          <w:numId w:val="1"/>
        </w:numPr>
        <w:jc w:val="both"/>
        <w:rPr>
          <w:sz w:val="28"/>
          <w:szCs w:val="28"/>
        </w:rPr>
      </w:pPr>
      <w:r w:rsidRPr="00252E24">
        <w:rPr>
          <w:sz w:val="28"/>
          <w:szCs w:val="28"/>
        </w:rPr>
        <w:t xml:space="preserve">precīzas saņemamā pakalpojuma apjoma un kvalitātes prasības; </w:t>
      </w:r>
    </w:p>
    <w:p w:rsidR="0074568F" w:rsidRPr="00252E24" w:rsidRDefault="0074568F" w:rsidP="00353961">
      <w:pPr>
        <w:numPr>
          <w:ilvl w:val="0"/>
          <w:numId w:val="1"/>
        </w:numPr>
        <w:jc w:val="both"/>
        <w:rPr>
          <w:sz w:val="28"/>
          <w:szCs w:val="28"/>
        </w:rPr>
      </w:pPr>
      <w:r w:rsidRPr="00252E24">
        <w:rPr>
          <w:sz w:val="28"/>
          <w:szCs w:val="28"/>
        </w:rPr>
        <w:t xml:space="preserve">fondēto pensiju shēmas līdzekļu pārvaldītāja un pakalpojuma sniedzēja tiesības un pienākumus, to skaitā: </w:t>
      </w:r>
    </w:p>
    <w:p w:rsidR="0074568F" w:rsidRPr="00252E24" w:rsidRDefault="0074568F" w:rsidP="00353961">
      <w:pPr>
        <w:numPr>
          <w:ilvl w:val="0"/>
          <w:numId w:val="2"/>
        </w:numPr>
        <w:jc w:val="both"/>
        <w:rPr>
          <w:sz w:val="28"/>
          <w:szCs w:val="28"/>
        </w:rPr>
      </w:pPr>
      <w:r w:rsidRPr="00252E24">
        <w:rPr>
          <w:sz w:val="28"/>
          <w:szCs w:val="28"/>
        </w:rPr>
        <w:t xml:space="preserve">fondēto pensiju shēmas līdzekļu pārvaldītāja tiesības pastāvīgi uzraudzīt deleģētā pakalpojuma sniegšanas kvalitāti; </w:t>
      </w:r>
    </w:p>
    <w:p w:rsidR="0074568F" w:rsidRPr="00252E24" w:rsidRDefault="0074568F" w:rsidP="00353961">
      <w:pPr>
        <w:numPr>
          <w:ilvl w:val="0"/>
          <w:numId w:val="2"/>
        </w:numPr>
        <w:jc w:val="both"/>
        <w:rPr>
          <w:sz w:val="28"/>
          <w:szCs w:val="28"/>
        </w:rPr>
      </w:pPr>
      <w:r w:rsidRPr="00252E24">
        <w:rPr>
          <w:sz w:val="28"/>
          <w:szCs w:val="28"/>
        </w:rPr>
        <w:t xml:space="preserve">fondēto pensiju shēmas līdzekļu pārvaldītāja tiesības dot pakalpojuma sniedzējam obligāti izpildāmus norādījumus jautājumos, kas saistīti ar deleģētā pakalpojuma godprātīgu, kvalitatīvu, savlaicīgu un </w:t>
      </w:r>
      <w:r>
        <w:rPr>
          <w:sz w:val="28"/>
          <w:szCs w:val="28"/>
        </w:rPr>
        <w:t xml:space="preserve">fondēto pensiju shēmas darbību regulējošajiem </w:t>
      </w:r>
      <w:r w:rsidRPr="00252E24">
        <w:rPr>
          <w:sz w:val="28"/>
          <w:szCs w:val="28"/>
        </w:rPr>
        <w:t>normatīvajiem aktiem atbilstošu izpildi;</w:t>
      </w:r>
    </w:p>
    <w:p w:rsidR="0074568F" w:rsidRPr="00252E24" w:rsidRDefault="0074568F" w:rsidP="00353961">
      <w:pPr>
        <w:numPr>
          <w:ilvl w:val="0"/>
          <w:numId w:val="2"/>
        </w:numPr>
        <w:jc w:val="both"/>
        <w:rPr>
          <w:sz w:val="28"/>
          <w:szCs w:val="28"/>
        </w:rPr>
      </w:pPr>
      <w:r w:rsidRPr="00252E24">
        <w:rPr>
          <w:sz w:val="28"/>
          <w:szCs w:val="28"/>
        </w:rPr>
        <w:t xml:space="preserve">fondēto pensiju shēmas līdzekļu pārvaldītāja tiesības pieprasīt pakalpojuma sniedzējam pēc rakstveida pieprasījuma saņemšanas nekavējoties izbeigt </w:t>
      </w:r>
      <w:r>
        <w:rPr>
          <w:sz w:val="28"/>
          <w:szCs w:val="28"/>
        </w:rPr>
        <w:t xml:space="preserve">pakalpojumu </w:t>
      </w:r>
      <w:r w:rsidRPr="00252E24">
        <w:rPr>
          <w:sz w:val="28"/>
          <w:szCs w:val="28"/>
        </w:rPr>
        <w:t xml:space="preserve">deleģēšanas līgumu; </w:t>
      </w:r>
    </w:p>
    <w:p w:rsidR="0074568F" w:rsidRPr="00252E24" w:rsidRDefault="0074568F" w:rsidP="00353961">
      <w:pPr>
        <w:jc w:val="both"/>
        <w:rPr>
          <w:sz w:val="28"/>
          <w:szCs w:val="28"/>
        </w:rPr>
      </w:pPr>
      <w:r w:rsidRPr="00252E24">
        <w:rPr>
          <w:sz w:val="28"/>
          <w:szCs w:val="28"/>
        </w:rPr>
        <w:lastRenderedPageBreak/>
        <w:t xml:space="preserve">4) Komisijas tiesības iepazīties ar šā panta vienpadsmitajā daļā minētajiem dokumentiem un pieprasīt no pakalpojuma sniedzēja citu informāciju, kas saistīta ar fondēto pensiju shēmas līdzekļu pārvaldītāja pakalpojumu deleģēšanu un ir nepieciešama Komisijas funkciju veikšanai. </w:t>
      </w:r>
    </w:p>
    <w:p w:rsidR="0074568F" w:rsidRPr="00252E24" w:rsidRDefault="0074568F" w:rsidP="00353961">
      <w:pPr>
        <w:jc w:val="both"/>
        <w:rPr>
          <w:sz w:val="28"/>
          <w:szCs w:val="28"/>
        </w:rPr>
      </w:pPr>
      <w:r w:rsidRPr="00252E24">
        <w:rPr>
          <w:sz w:val="28"/>
          <w:szCs w:val="28"/>
        </w:rPr>
        <w:br/>
        <w:t xml:space="preserve">(10) Komisija aizliedz deleģēt pakalpojumus, ja: </w:t>
      </w:r>
    </w:p>
    <w:p w:rsidR="0074568F" w:rsidRPr="00252E24" w:rsidRDefault="0074568F" w:rsidP="00353961">
      <w:pPr>
        <w:jc w:val="both"/>
        <w:rPr>
          <w:sz w:val="28"/>
          <w:szCs w:val="28"/>
        </w:rPr>
      </w:pPr>
      <w:r w:rsidRPr="00252E24">
        <w:rPr>
          <w:sz w:val="28"/>
          <w:szCs w:val="28"/>
        </w:rPr>
        <w:t xml:space="preserve">1) pakalpojuma deleģēšana traucē fondēto pensiju shēmas līdzekļu pārvaldītājam pilnvērtīgi pārvaldīt fondēto pensiju shēmas līdzekļus un var aizskart ieguldījumu plāna dalībnieku intereses; </w:t>
      </w:r>
    </w:p>
    <w:p w:rsidR="0074568F" w:rsidRPr="00252E24" w:rsidRDefault="0074568F" w:rsidP="00353961">
      <w:pPr>
        <w:jc w:val="both"/>
        <w:rPr>
          <w:sz w:val="28"/>
          <w:szCs w:val="28"/>
        </w:rPr>
      </w:pPr>
      <w:r w:rsidRPr="00252E24">
        <w:rPr>
          <w:sz w:val="28"/>
          <w:szCs w:val="28"/>
        </w:rPr>
        <w:t xml:space="preserve">2) pakalpojuma deleģēšana traucē Komisijai veikt fondēto pensiju shēmas līdzekļu pārvaldītāja darbības uzraudzību; </w:t>
      </w:r>
    </w:p>
    <w:p w:rsidR="0074568F" w:rsidRPr="00252E24" w:rsidRDefault="0074568F" w:rsidP="00353961">
      <w:pPr>
        <w:jc w:val="both"/>
        <w:rPr>
          <w:sz w:val="28"/>
          <w:szCs w:val="28"/>
        </w:rPr>
      </w:pPr>
      <w:r w:rsidRPr="00252E24">
        <w:rPr>
          <w:sz w:val="28"/>
          <w:szCs w:val="28"/>
        </w:rPr>
        <w:t xml:space="preserve">3) </w:t>
      </w:r>
      <w:r>
        <w:rPr>
          <w:sz w:val="28"/>
          <w:szCs w:val="28"/>
        </w:rPr>
        <w:t xml:space="preserve">pakalpojumu </w:t>
      </w:r>
      <w:r w:rsidRPr="00252E24">
        <w:rPr>
          <w:sz w:val="28"/>
          <w:szCs w:val="28"/>
        </w:rPr>
        <w:t xml:space="preserve">deleģēšanas līgums neatbilst šajā likumā noteiktajām prasībām un nesniedz skaidru un patiesu priekšstatu par fondēto pensiju shēmas līdzekļu pārvaldītāja un pakalpojuma sniedzēja paredzamo sadarbību </w:t>
      </w:r>
      <w:r w:rsidR="00281D78">
        <w:rPr>
          <w:sz w:val="28"/>
          <w:szCs w:val="28"/>
        </w:rPr>
        <w:t xml:space="preserve">pakalpojuma </w:t>
      </w:r>
      <w:r w:rsidRPr="00252E24">
        <w:rPr>
          <w:sz w:val="28"/>
          <w:szCs w:val="28"/>
        </w:rPr>
        <w:t xml:space="preserve">deleģēšanas līguma darbības laikā; </w:t>
      </w:r>
    </w:p>
    <w:p w:rsidR="0074568F" w:rsidRPr="00252E24" w:rsidRDefault="0074568F" w:rsidP="00353961">
      <w:pPr>
        <w:jc w:val="both"/>
        <w:rPr>
          <w:sz w:val="28"/>
          <w:szCs w:val="28"/>
        </w:rPr>
      </w:pPr>
      <w:r w:rsidRPr="00252E24">
        <w:rPr>
          <w:sz w:val="28"/>
          <w:szCs w:val="28"/>
        </w:rPr>
        <w:t xml:space="preserve">4) ieguldījumu plāna prospektā nav minēti tie pakalpojumi, kurus fondēto pensiju shēmas līdzekļu pārvaldītājs vēlas deleģēt citai personai; </w:t>
      </w:r>
    </w:p>
    <w:p w:rsidR="0074568F" w:rsidRPr="00252E24" w:rsidRDefault="0074568F" w:rsidP="00353961">
      <w:pPr>
        <w:jc w:val="both"/>
        <w:rPr>
          <w:sz w:val="28"/>
          <w:szCs w:val="28"/>
        </w:rPr>
      </w:pPr>
      <w:r w:rsidRPr="00252E24">
        <w:rPr>
          <w:sz w:val="28"/>
          <w:szCs w:val="28"/>
        </w:rPr>
        <w:t xml:space="preserve">5) pēc pakalpojumu deleģēšanas fondēto pensiju shēmas līdzekļu pārvaldītāja vairs nesniedz nevienu no fondēto pensiju shēmas līdzekļu pārvaldē ietilpstošajiem pakalpojumiem. </w:t>
      </w:r>
    </w:p>
    <w:p w:rsidR="0074568F" w:rsidRPr="00252E24" w:rsidRDefault="0074568F" w:rsidP="001B31C7">
      <w:pPr>
        <w:jc w:val="both"/>
        <w:rPr>
          <w:sz w:val="28"/>
          <w:szCs w:val="28"/>
        </w:rPr>
      </w:pPr>
      <w:r w:rsidRPr="00252E24">
        <w:rPr>
          <w:sz w:val="28"/>
          <w:szCs w:val="28"/>
        </w:rPr>
        <w:br/>
        <w:t>(11) Komisijai ir tiesības veikt pakalpojuma sniedzēja darbības pārbaudi tā atrašanās vai pakalpojuma sniegšanas vietā, iepazīties ar visiem</w:t>
      </w:r>
      <w:r>
        <w:rPr>
          <w:sz w:val="28"/>
          <w:szCs w:val="28"/>
        </w:rPr>
        <w:t xml:space="preserve"> </w:t>
      </w:r>
      <w:r w:rsidRPr="00252E24">
        <w:rPr>
          <w:sz w:val="28"/>
          <w:szCs w:val="28"/>
        </w:rPr>
        <w:t xml:space="preserve">dokumentiem, dokumentu un grāmatvedības reģistriem, izgatavot to kopijas, kā arī pieprasīt no šā pakalpojuma sniedzēja informāciju, kas saistīta ar deleģētā pakalpojuma sniegšanu un ir nepieciešama Komisijas funkciju veikšanai. </w:t>
      </w:r>
    </w:p>
    <w:p w:rsidR="0074568F" w:rsidRPr="00252E24" w:rsidRDefault="0074568F" w:rsidP="00353961">
      <w:pPr>
        <w:jc w:val="both"/>
        <w:rPr>
          <w:sz w:val="28"/>
          <w:szCs w:val="28"/>
        </w:rPr>
      </w:pPr>
      <w:r w:rsidRPr="00252E24">
        <w:rPr>
          <w:sz w:val="28"/>
          <w:szCs w:val="28"/>
        </w:rPr>
        <w:br/>
        <w:t xml:space="preserve">(12) Komisija ir tiesīga pieprasīt, lai fondēto pensiju shēmas līdzekļu pārvaldītājs, kas deleģējusi pakalpojumus citai personai, nekavējoties izbeidz spēkā esošo </w:t>
      </w:r>
      <w:r>
        <w:rPr>
          <w:sz w:val="28"/>
          <w:szCs w:val="28"/>
        </w:rPr>
        <w:t xml:space="preserve">pakalpojumu </w:t>
      </w:r>
      <w:r w:rsidRPr="00252E24">
        <w:rPr>
          <w:sz w:val="28"/>
          <w:szCs w:val="28"/>
        </w:rPr>
        <w:t xml:space="preserve">deleģēšanas līgumu, ja konstatē: </w:t>
      </w:r>
    </w:p>
    <w:p w:rsidR="0074568F" w:rsidRPr="00252E24" w:rsidRDefault="0074568F" w:rsidP="00353961">
      <w:pPr>
        <w:numPr>
          <w:ilvl w:val="0"/>
          <w:numId w:val="3"/>
        </w:numPr>
        <w:jc w:val="both"/>
        <w:rPr>
          <w:sz w:val="28"/>
          <w:szCs w:val="28"/>
        </w:rPr>
      </w:pPr>
      <w:r w:rsidRPr="00252E24">
        <w:rPr>
          <w:sz w:val="28"/>
          <w:szCs w:val="28"/>
        </w:rPr>
        <w:t xml:space="preserve">ka fondēto pensiju shēmas līdzekļu pārvaldītājs neveic deleģētā pakalpojuma sniegšanas kvalitātes pastāvīgu uzraudzību vai veic to neregulāri un nepietiekami; </w:t>
      </w:r>
    </w:p>
    <w:p w:rsidR="0074568F" w:rsidRPr="00252E24" w:rsidRDefault="0074568F" w:rsidP="00353961">
      <w:pPr>
        <w:numPr>
          <w:ilvl w:val="0"/>
          <w:numId w:val="3"/>
        </w:numPr>
        <w:jc w:val="both"/>
        <w:rPr>
          <w:sz w:val="28"/>
          <w:szCs w:val="28"/>
        </w:rPr>
      </w:pPr>
      <w:r w:rsidRPr="00252E24">
        <w:rPr>
          <w:sz w:val="28"/>
          <w:szCs w:val="28"/>
        </w:rPr>
        <w:t xml:space="preserve">ka fondēto pensiju shēmas līdzekļu pārvaldītājs neveic ar deleģēto pakalpojumu saistīto risku pārvaldīšanu vai veic to nepietiekami un nekvalitatīvi; </w:t>
      </w:r>
    </w:p>
    <w:p w:rsidR="0074568F" w:rsidRPr="00252E24" w:rsidRDefault="0074568F" w:rsidP="00353961">
      <w:pPr>
        <w:numPr>
          <w:ilvl w:val="0"/>
          <w:numId w:val="3"/>
        </w:numPr>
        <w:jc w:val="both"/>
        <w:rPr>
          <w:sz w:val="28"/>
          <w:szCs w:val="28"/>
        </w:rPr>
      </w:pPr>
      <w:r w:rsidRPr="00252E24">
        <w:rPr>
          <w:sz w:val="28"/>
          <w:szCs w:val="28"/>
        </w:rPr>
        <w:t xml:space="preserve">pakalpojuma sniedzēja darbībā būtiskus trūkumus, kuri apdraud vai var apdraudēt fondēto pensiju shēmas līdzekļu pārvaldītāja saistību izpildi; </w:t>
      </w:r>
    </w:p>
    <w:p w:rsidR="0074568F" w:rsidRPr="00252E24" w:rsidRDefault="0074568F" w:rsidP="00353961">
      <w:pPr>
        <w:jc w:val="both"/>
        <w:rPr>
          <w:sz w:val="28"/>
          <w:szCs w:val="28"/>
        </w:rPr>
      </w:pPr>
      <w:r w:rsidRPr="00252E24">
        <w:rPr>
          <w:sz w:val="28"/>
          <w:szCs w:val="28"/>
        </w:rPr>
        <w:t xml:space="preserve">4) ka iestājies kāds no šā panta </w:t>
      </w:r>
      <w:r>
        <w:rPr>
          <w:sz w:val="28"/>
          <w:szCs w:val="28"/>
        </w:rPr>
        <w:t>desmitajā</w:t>
      </w:r>
      <w:r w:rsidRPr="00252E24">
        <w:rPr>
          <w:sz w:val="28"/>
          <w:szCs w:val="28"/>
        </w:rPr>
        <w:t xml:space="preserve"> daļā minētajiem apstākļiem. </w:t>
      </w:r>
      <w:r w:rsidRPr="00252E24">
        <w:rPr>
          <w:sz w:val="28"/>
          <w:szCs w:val="28"/>
        </w:rPr>
        <w:br/>
      </w:r>
      <w:r w:rsidRPr="00252E24">
        <w:rPr>
          <w:sz w:val="28"/>
          <w:szCs w:val="28"/>
        </w:rPr>
        <w:br/>
        <w:t>(13) Pakalpojuma deleģēšana citai personai neatbrīvo fondēto pensiju shēmas līdzekļu pārvaldītāju no šajā likumā noteiktās atbildības par fondēto pensiju shēmas līdzekļu pārvaldi.</w:t>
      </w:r>
      <w:r>
        <w:rPr>
          <w:sz w:val="28"/>
          <w:szCs w:val="28"/>
        </w:rPr>
        <w:t>”.</w:t>
      </w:r>
    </w:p>
    <w:p w:rsidR="0074568F" w:rsidRDefault="0074568F" w:rsidP="005928A3">
      <w:pPr>
        <w:autoSpaceDE w:val="0"/>
        <w:autoSpaceDN w:val="0"/>
        <w:adjustRightInd w:val="0"/>
        <w:jc w:val="both"/>
        <w:rPr>
          <w:sz w:val="28"/>
          <w:szCs w:val="28"/>
        </w:rPr>
      </w:pPr>
      <w:r w:rsidDel="00353961">
        <w:rPr>
          <w:sz w:val="28"/>
          <w:szCs w:val="28"/>
        </w:rPr>
        <w:t xml:space="preserve"> </w:t>
      </w:r>
    </w:p>
    <w:p w:rsidR="0074568F" w:rsidRDefault="0074568F" w:rsidP="005928A3">
      <w:pPr>
        <w:numPr>
          <w:ilvl w:val="0"/>
          <w:numId w:val="5"/>
        </w:numPr>
        <w:autoSpaceDE w:val="0"/>
        <w:autoSpaceDN w:val="0"/>
        <w:adjustRightInd w:val="0"/>
        <w:jc w:val="both"/>
        <w:rPr>
          <w:sz w:val="28"/>
          <w:szCs w:val="28"/>
        </w:rPr>
      </w:pPr>
      <w:r>
        <w:rPr>
          <w:sz w:val="28"/>
          <w:szCs w:val="28"/>
        </w:rPr>
        <w:lastRenderedPageBreak/>
        <w:t>11.</w:t>
      </w:r>
      <w:r>
        <w:rPr>
          <w:sz w:val="28"/>
          <w:szCs w:val="28"/>
          <w:vertAlign w:val="superscript"/>
        </w:rPr>
        <w:t>3</w:t>
      </w:r>
      <w:r w:rsidRPr="00D574F9">
        <w:rPr>
          <w:sz w:val="28"/>
          <w:szCs w:val="28"/>
        </w:rPr>
        <w:t>pantā</w:t>
      </w:r>
      <w:r>
        <w:rPr>
          <w:sz w:val="28"/>
          <w:szCs w:val="28"/>
        </w:rPr>
        <w:t>:</w:t>
      </w:r>
    </w:p>
    <w:p w:rsidR="0074568F" w:rsidRDefault="0074568F" w:rsidP="00D617D8">
      <w:pPr>
        <w:autoSpaceDE w:val="0"/>
        <w:autoSpaceDN w:val="0"/>
        <w:adjustRightInd w:val="0"/>
        <w:ind w:left="1080"/>
        <w:jc w:val="both"/>
        <w:rPr>
          <w:sz w:val="28"/>
          <w:szCs w:val="28"/>
        </w:rPr>
      </w:pPr>
    </w:p>
    <w:p w:rsidR="0074568F" w:rsidRDefault="0074568F" w:rsidP="00D617D8">
      <w:pPr>
        <w:autoSpaceDE w:val="0"/>
        <w:autoSpaceDN w:val="0"/>
        <w:adjustRightInd w:val="0"/>
        <w:ind w:firstLine="720"/>
        <w:jc w:val="both"/>
        <w:rPr>
          <w:sz w:val="28"/>
          <w:szCs w:val="28"/>
        </w:rPr>
      </w:pPr>
      <w:r>
        <w:rPr>
          <w:sz w:val="28"/>
          <w:szCs w:val="28"/>
        </w:rPr>
        <w:t>papildināt pirmās daļas 1.punktu ar c) apakšpunktu šādā redakcijā:</w:t>
      </w:r>
    </w:p>
    <w:p w:rsidR="0074568F" w:rsidRDefault="0074568F" w:rsidP="00D617D8">
      <w:pPr>
        <w:autoSpaceDE w:val="0"/>
        <w:autoSpaceDN w:val="0"/>
        <w:adjustRightInd w:val="0"/>
        <w:ind w:firstLine="300"/>
        <w:jc w:val="both"/>
        <w:rPr>
          <w:sz w:val="28"/>
          <w:szCs w:val="28"/>
        </w:rPr>
      </w:pPr>
      <w:r>
        <w:rPr>
          <w:sz w:val="28"/>
          <w:szCs w:val="28"/>
        </w:rPr>
        <w:t>„</w:t>
      </w:r>
      <w:r w:rsidRPr="00477F11">
        <w:rPr>
          <w:sz w:val="28"/>
          <w:szCs w:val="28"/>
        </w:rPr>
        <w:t>c) plānoto pārvaldīšanā piesaistīto fondēto pensiju shēmas līdzekļu apmēru</w:t>
      </w:r>
      <w:r>
        <w:rPr>
          <w:sz w:val="28"/>
          <w:szCs w:val="28"/>
        </w:rPr>
        <w:t>”;</w:t>
      </w:r>
    </w:p>
    <w:p w:rsidR="0074568F" w:rsidRDefault="0074568F" w:rsidP="00D617D8">
      <w:pPr>
        <w:autoSpaceDE w:val="0"/>
        <w:autoSpaceDN w:val="0"/>
        <w:adjustRightInd w:val="0"/>
        <w:ind w:firstLine="300"/>
        <w:jc w:val="both"/>
        <w:rPr>
          <w:sz w:val="28"/>
          <w:szCs w:val="28"/>
        </w:rPr>
      </w:pPr>
    </w:p>
    <w:p w:rsidR="0074568F" w:rsidRDefault="0074568F" w:rsidP="00DB14C1">
      <w:pPr>
        <w:autoSpaceDE w:val="0"/>
        <w:autoSpaceDN w:val="0"/>
        <w:adjustRightInd w:val="0"/>
        <w:ind w:firstLine="720"/>
        <w:jc w:val="both"/>
        <w:rPr>
          <w:sz w:val="28"/>
          <w:szCs w:val="28"/>
        </w:rPr>
      </w:pPr>
      <w:r>
        <w:rPr>
          <w:sz w:val="28"/>
          <w:szCs w:val="28"/>
        </w:rPr>
        <w:t>izteikt otrās daļas 1.punktu šādā redakcijā:</w:t>
      </w:r>
    </w:p>
    <w:p w:rsidR="0074568F" w:rsidRPr="00AF1388" w:rsidRDefault="0074568F" w:rsidP="005928A3">
      <w:pPr>
        <w:autoSpaceDE w:val="0"/>
        <w:autoSpaceDN w:val="0"/>
        <w:adjustRightInd w:val="0"/>
        <w:jc w:val="both"/>
        <w:rPr>
          <w:sz w:val="28"/>
          <w:szCs w:val="28"/>
        </w:rPr>
      </w:pPr>
      <w:r>
        <w:rPr>
          <w:sz w:val="28"/>
          <w:szCs w:val="28"/>
        </w:rPr>
        <w:t>„</w:t>
      </w:r>
      <w:r w:rsidRPr="00AF1388">
        <w:rPr>
          <w:sz w:val="28"/>
          <w:szCs w:val="28"/>
        </w:rPr>
        <w:t>1) dalībvalstī licencētas ieguldījumu pārvaldes sabiedrības pamatkapitāls atbilst šā likuma 11.panta 1.</w:t>
      </w:r>
      <w:r>
        <w:rPr>
          <w:sz w:val="28"/>
          <w:szCs w:val="28"/>
          <w:vertAlign w:val="superscript"/>
        </w:rPr>
        <w:t>1</w:t>
      </w:r>
      <w:r w:rsidRPr="00AF1388">
        <w:rPr>
          <w:sz w:val="28"/>
          <w:szCs w:val="28"/>
        </w:rPr>
        <w:t xml:space="preserve"> daļā noteiktajām prasībām un gada laikā pirms reģistrācijas iesnieguma iesniegšanas nav konstatēti kapitāla prasību pārkāpumi</w:t>
      </w:r>
      <w:r>
        <w:rPr>
          <w:sz w:val="28"/>
          <w:szCs w:val="28"/>
        </w:rPr>
        <w:t>”;</w:t>
      </w:r>
    </w:p>
    <w:p w:rsidR="0074568F" w:rsidRDefault="0074568F" w:rsidP="005928A3">
      <w:pPr>
        <w:autoSpaceDE w:val="0"/>
        <w:autoSpaceDN w:val="0"/>
        <w:adjustRightInd w:val="0"/>
        <w:jc w:val="both"/>
        <w:rPr>
          <w:sz w:val="28"/>
          <w:szCs w:val="28"/>
        </w:rPr>
      </w:pPr>
    </w:p>
    <w:p w:rsidR="0074568F" w:rsidRDefault="0074568F" w:rsidP="00DB14C1">
      <w:pPr>
        <w:autoSpaceDE w:val="0"/>
        <w:autoSpaceDN w:val="0"/>
        <w:adjustRightInd w:val="0"/>
        <w:ind w:firstLine="720"/>
        <w:jc w:val="both"/>
        <w:rPr>
          <w:sz w:val="28"/>
          <w:szCs w:val="28"/>
        </w:rPr>
      </w:pPr>
      <w:r>
        <w:rPr>
          <w:sz w:val="28"/>
          <w:szCs w:val="28"/>
        </w:rPr>
        <w:t>papildināt otro daļu ar 5.punktu šādā redakcijā:</w:t>
      </w:r>
    </w:p>
    <w:p w:rsidR="0074568F" w:rsidRPr="009F5005" w:rsidRDefault="0074568F" w:rsidP="005928A3">
      <w:pPr>
        <w:autoSpaceDE w:val="0"/>
        <w:autoSpaceDN w:val="0"/>
        <w:adjustRightInd w:val="0"/>
        <w:jc w:val="both"/>
        <w:rPr>
          <w:sz w:val="28"/>
          <w:szCs w:val="28"/>
        </w:rPr>
      </w:pPr>
      <w:r>
        <w:rPr>
          <w:sz w:val="28"/>
          <w:szCs w:val="28"/>
        </w:rPr>
        <w:t>„</w:t>
      </w:r>
      <w:r w:rsidRPr="009F5005">
        <w:rPr>
          <w:sz w:val="28"/>
          <w:szCs w:val="28"/>
        </w:rPr>
        <w:t>5) dalībvalsts uzraudzības institūcija nekavējoties informēs Komisiju, ja dalībvalstī licencētas ieguldījumu pārvaldes sabiedrības pamatkapitāla apmērs vairs neatbilst šā likuma 11.panta 1.</w:t>
      </w:r>
      <w:r>
        <w:rPr>
          <w:sz w:val="28"/>
          <w:szCs w:val="28"/>
          <w:vertAlign w:val="superscript"/>
        </w:rPr>
        <w:t>1</w:t>
      </w:r>
      <w:r w:rsidRPr="009F5005">
        <w:rPr>
          <w:sz w:val="28"/>
          <w:szCs w:val="28"/>
        </w:rPr>
        <w:t>daļā noteiktajām prasībām</w:t>
      </w:r>
      <w:r>
        <w:rPr>
          <w:sz w:val="28"/>
          <w:szCs w:val="28"/>
        </w:rPr>
        <w:t>”;</w:t>
      </w:r>
      <w:r w:rsidRPr="009F5005">
        <w:rPr>
          <w:sz w:val="28"/>
          <w:szCs w:val="28"/>
        </w:rPr>
        <w:t xml:space="preserve"> </w:t>
      </w:r>
    </w:p>
    <w:p w:rsidR="0074568F" w:rsidRPr="00477F11" w:rsidRDefault="0074568F" w:rsidP="005928A3">
      <w:pPr>
        <w:autoSpaceDE w:val="0"/>
        <w:autoSpaceDN w:val="0"/>
        <w:adjustRightInd w:val="0"/>
        <w:ind w:firstLine="300"/>
        <w:jc w:val="both"/>
        <w:rPr>
          <w:sz w:val="28"/>
          <w:szCs w:val="28"/>
        </w:rPr>
      </w:pPr>
    </w:p>
    <w:p w:rsidR="0074568F" w:rsidRDefault="0074568F" w:rsidP="00DB14C1">
      <w:pPr>
        <w:autoSpaceDE w:val="0"/>
        <w:autoSpaceDN w:val="0"/>
        <w:adjustRightInd w:val="0"/>
        <w:ind w:firstLine="720"/>
        <w:jc w:val="both"/>
        <w:rPr>
          <w:sz w:val="28"/>
          <w:szCs w:val="28"/>
        </w:rPr>
      </w:pPr>
      <w:r>
        <w:rPr>
          <w:sz w:val="28"/>
          <w:szCs w:val="28"/>
        </w:rPr>
        <w:t xml:space="preserve">izteikt ceturtās daļas 1.punktu šādā redakcijā: </w:t>
      </w:r>
    </w:p>
    <w:p w:rsidR="0074568F" w:rsidRPr="00F174C3" w:rsidRDefault="0074568F" w:rsidP="005928A3">
      <w:pPr>
        <w:autoSpaceDE w:val="0"/>
        <w:autoSpaceDN w:val="0"/>
        <w:adjustRightInd w:val="0"/>
        <w:jc w:val="both"/>
        <w:rPr>
          <w:sz w:val="28"/>
          <w:szCs w:val="28"/>
        </w:rPr>
      </w:pPr>
      <w:r>
        <w:rPr>
          <w:sz w:val="28"/>
          <w:szCs w:val="28"/>
        </w:rPr>
        <w:t>„</w:t>
      </w:r>
      <w:r w:rsidRPr="00F174C3">
        <w:rPr>
          <w:sz w:val="28"/>
          <w:szCs w:val="28"/>
        </w:rPr>
        <w:t xml:space="preserve">1) iesnieguma iesniedzējs neatbilst šā likuma </w:t>
      </w:r>
      <w:hyperlink r:id="rId9" w:anchor="p11#p11" w:history="1">
        <w:r w:rsidRPr="00F174C3">
          <w:rPr>
            <w:sz w:val="28"/>
            <w:szCs w:val="28"/>
          </w:rPr>
          <w:t>11.panta</w:t>
        </w:r>
      </w:hyperlink>
      <w:r w:rsidRPr="00F174C3">
        <w:rPr>
          <w:sz w:val="28"/>
          <w:szCs w:val="28"/>
        </w:rPr>
        <w:t xml:space="preserve"> pirmās vai 1.</w:t>
      </w:r>
      <w:r>
        <w:rPr>
          <w:sz w:val="28"/>
          <w:szCs w:val="28"/>
          <w:vertAlign w:val="superscript"/>
        </w:rPr>
        <w:t>1</w:t>
      </w:r>
      <w:r w:rsidRPr="00F174C3">
        <w:rPr>
          <w:sz w:val="28"/>
          <w:szCs w:val="28"/>
        </w:rPr>
        <w:t>daļas prasībām</w:t>
      </w:r>
      <w:r>
        <w:rPr>
          <w:sz w:val="28"/>
          <w:szCs w:val="28"/>
        </w:rPr>
        <w:t>”;</w:t>
      </w:r>
    </w:p>
    <w:p w:rsidR="0074568F" w:rsidRDefault="0074568F" w:rsidP="005928A3">
      <w:pPr>
        <w:autoSpaceDE w:val="0"/>
        <w:autoSpaceDN w:val="0"/>
        <w:adjustRightInd w:val="0"/>
        <w:jc w:val="both"/>
        <w:rPr>
          <w:sz w:val="28"/>
          <w:szCs w:val="28"/>
        </w:rPr>
      </w:pPr>
    </w:p>
    <w:p w:rsidR="0074568F" w:rsidRDefault="0074568F" w:rsidP="00DB14C1">
      <w:pPr>
        <w:autoSpaceDE w:val="0"/>
        <w:autoSpaceDN w:val="0"/>
        <w:adjustRightInd w:val="0"/>
        <w:ind w:firstLine="720"/>
        <w:jc w:val="both"/>
        <w:rPr>
          <w:sz w:val="28"/>
          <w:szCs w:val="28"/>
        </w:rPr>
      </w:pPr>
      <w:r>
        <w:rPr>
          <w:sz w:val="28"/>
          <w:szCs w:val="28"/>
        </w:rPr>
        <w:t>izteikt ceturtās daļas 7.punktu šādā redakcijā:</w:t>
      </w:r>
    </w:p>
    <w:p w:rsidR="0074568F" w:rsidRPr="005F7225" w:rsidRDefault="0074568F" w:rsidP="005928A3">
      <w:pPr>
        <w:autoSpaceDE w:val="0"/>
        <w:autoSpaceDN w:val="0"/>
        <w:adjustRightInd w:val="0"/>
        <w:jc w:val="both"/>
        <w:rPr>
          <w:sz w:val="28"/>
          <w:szCs w:val="28"/>
        </w:rPr>
      </w:pPr>
      <w:r>
        <w:rPr>
          <w:sz w:val="28"/>
          <w:szCs w:val="28"/>
        </w:rPr>
        <w:t>„</w:t>
      </w:r>
      <w:r w:rsidRPr="005F7225">
        <w:rPr>
          <w:sz w:val="28"/>
          <w:szCs w:val="28"/>
        </w:rPr>
        <w:t>7) dalībvalsts uzraudzības institūcija nav piekritusi informēt Komisiju par faktiem, kas apdraud vai var apdraudēt dalībvalsts filiāles darbību Latvijā, vai par dalībvalstī licencētas ieguldījumu pārvaldes sabiedrības pamatkapitāla apmēr</w:t>
      </w:r>
      <w:r>
        <w:rPr>
          <w:sz w:val="28"/>
          <w:szCs w:val="28"/>
        </w:rPr>
        <w:t>a</w:t>
      </w:r>
      <w:r w:rsidRPr="005F7225">
        <w:rPr>
          <w:sz w:val="28"/>
          <w:szCs w:val="28"/>
        </w:rPr>
        <w:t xml:space="preserve"> neatbilst</w:t>
      </w:r>
      <w:r>
        <w:rPr>
          <w:sz w:val="28"/>
          <w:szCs w:val="28"/>
        </w:rPr>
        <w:t>ību</w:t>
      </w:r>
      <w:r w:rsidRPr="005F7225">
        <w:rPr>
          <w:sz w:val="28"/>
          <w:szCs w:val="28"/>
        </w:rPr>
        <w:t xml:space="preserve"> šā likuma 11.panta 1.</w:t>
      </w:r>
      <w:r>
        <w:rPr>
          <w:sz w:val="28"/>
          <w:szCs w:val="28"/>
          <w:vertAlign w:val="superscript"/>
        </w:rPr>
        <w:t>1</w:t>
      </w:r>
      <w:r w:rsidRPr="005F7225">
        <w:rPr>
          <w:sz w:val="28"/>
          <w:szCs w:val="28"/>
        </w:rPr>
        <w:t>daļā noteiktajām prasībām</w:t>
      </w:r>
      <w:r>
        <w:rPr>
          <w:sz w:val="28"/>
          <w:szCs w:val="28"/>
        </w:rPr>
        <w:t>”;</w:t>
      </w:r>
    </w:p>
    <w:p w:rsidR="0074568F" w:rsidRDefault="0074568F" w:rsidP="005928A3">
      <w:pPr>
        <w:autoSpaceDE w:val="0"/>
        <w:autoSpaceDN w:val="0"/>
        <w:adjustRightInd w:val="0"/>
        <w:ind w:firstLine="300"/>
        <w:jc w:val="both"/>
        <w:rPr>
          <w:sz w:val="28"/>
          <w:szCs w:val="28"/>
        </w:rPr>
      </w:pPr>
    </w:p>
    <w:p w:rsidR="0074568F" w:rsidRDefault="0074568F" w:rsidP="00DB14C1">
      <w:pPr>
        <w:autoSpaceDE w:val="0"/>
        <w:autoSpaceDN w:val="0"/>
        <w:adjustRightInd w:val="0"/>
        <w:ind w:firstLine="720"/>
        <w:jc w:val="both"/>
        <w:rPr>
          <w:sz w:val="28"/>
          <w:szCs w:val="28"/>
        </w:rPr>
      </w:pPr>
      <w:r>
        <w:rPr>
          <w:sz w:val="28"/>
          <w:szCs w:val="28"/>
        </w:rPr>
        <w:t>izteikt piektās daļas 9.punktu šādā redakcijā:</w:t>
      </w:r>
    </w:p>
    <w:p w:rsidR="0074568F" w:rsidRPr="00D16A6B" w:rsidRDefault="0074568F" w:rsidP="005928A3">
      <w:pPr>
        <w:autoSpaceDE w:val="0"/>
        <w:autoSpaceDN w:val="0"/>
        <w:adjustRightInd w:val="0"/>
        <w:jc w:val="both"/>
        <w:rPr>
          <w:sz w:val="28"/>
          <w:szCs w:val="28"/>
        </w:rPr>
      </w:pPr>
      <w:r>
        <w:rPr>
          <w:sz w:val="28"/>
          <w:szCs w:val="28"/>
        </w:rPr>
        <w:t>„</w:t>
      </w:r>
      <w:r w:rsidRPr="00D16A6B">
        <w:rPr>
          <w:sz w:val="28"/>
          <w:szCs w:val="28"/>
        </w:rPr>
        <w:t>9) dalībvalsts filiāles uzraudzības institūcija informē Komisiju par faktiem, kas apdraud vai var apdraudēt dalībvalsts filiāles darbību Latvijā</w:t>
      </w:r>
      <w:r>
        <w:rPr>
          <w:sz w:val="28"/>
          <w:szCs w:val="28"/>
        </w:rPr>
        <w:t>,</w:t>
      </w:r>
      <w:r w:rsidRPr="00D16A6B">
        <w:rPr>
          <w:sz w:val="28"/>
          <w:szCs w:val="28"/>
        </w:rPr>
        <w:t xml:space="preserve"> vai par dalībvalstī licencētas ieguldījumu pārvaldes sabiedrības pamatkapitāla apmēr</w:t>
      </w:r>
      <w:r>
        <w:rPr>
          <w:sz w:val="28"/>
          <w:szCs w:val="28"/>
        </w:rPr>
        <w:t>a</w:t>
      </w:r>
      <w:r w:rsidRPr="00D16A6B">
        <w:rPr>
          <w:sz w:val="28"/>
          <w:szCs w:val="28"/>
        </w:rPr>
        <w:t xml:space="preserve"> neatbilst</w:t>
      </w:r>
      <w:r>
        <w:rPr>
          <w:sz w:val="28"/>
          <w:szCs w:val="28"/>
        </w:rPr>
        <w:t>ību</w:t>
      </w:r>
      <w:r w:rsidRPr="00D16A6B">
        <w:rPr>
          <w:sz w:val="28"/>
          <w:szCs w:val="28"/>
        </w:rPr>
        <w:t xml:space="preserve"> šā likuma 11.panta 1.</w:t>
      </w:r>
      <w:r>
        <w:rPr>
          <w:sz w:val="28"/>
          <w:szCs w:val="28"/>
          <w:vertAlign w:val="superscript"/>
        </w:rPr>
        <w:t>1</w:t>
      </w:r>
      <w:r w:rsidRPr="00D16A6B">
        <w:rPr>
          <w:sz w:val="28"/>
          <w:szCs w:val="28"/>
        </w:rPr>
        <w:t>daļā noteiktajām prasībām</w:t>
      </w:r>
      <w:r>
        <w:rPr>
          <w:sz w:val="28"/>
          <w:szCs w:val="28"/>
        </w:rPr>
        <w:t>”;</w:t>
      </w:r>
    </w:p>
    <w:p w:rsidR="0074568F" w:rsidRDefault="0074568F" w:rsidP="005928A3">
      <w:pPr>
        <w:autoSpaceDE w:val="0"/>
        <w:autoSpaceDN w:val="0"/>
        <w:adjustRightInd w:val="0"/>
        <w:ind w:firstLine="300"/>
        <w:jc w:val="both"/>
        <w:rPr>
          <w:sz w:val="28"/>
          <w:szCs w:val="28"/>
        </w:rPr>
      </w:pPr>
    </w:p>
    <w:p w:rsidR="0074568F" w:rsidRDefault="0074568F" w:rsidP="00DB14C1">
      <w:pPr>
        <w:autoSpaceDE w:val="0"/>
        <w:autoSpaceDN w:val="0"/>
        <w:adjustRightInd w:val="0"/>
        <w:ind w:firstLine="720"/>
        <w:jc w:val="both"/>
        <w:rPr>
          <w:sz w:val="28"/>
          <w:szCs w:val="28"/>
        </w:rPr>
      </w:pPr>
      <w:r>
        <w:rPr>
          <w:sz w:val="28"/>
          <w:szCs w:val="28"/>
        </w:rPr>
        <w:t xml:space="preserve">papildināt piekto daļu ar 10.punktu šādā redakcijā: </w:t>
      </w:r>
    </w:p>
    <w:p w:rsidR="0074568F" w:rsidRPr="00D16A6B" w:rsidRDefault="0074568F" w:rsidP="005928A3">
      <w:pPr>
        <w:autoSpaceDE w:val="0"/>
        <w:autoSpaceDN w:val="0"/>
        <w:adjustRightInd w:val="0"/>
        <w:jc w:val="both"/>
        <w:rPr>
          <w:sz w:val="28"/>
          <w:szCs w:val="28"/>
        </w:rPr>
      </w:pPr>
      <w:r>
        <w:rPr>
          <w:sz w:val="28"/>
          <w:szCs w:val="28"/>
        </w:rPr>
        <w:t>„</w:t>
      </w:r>
      <w:r w:rsidRPr="00D16A6B">
        <w:rPr>
          <w:sz w:val="28"/>
          <w:szCs w:val="28"/>
        </w:rPr>
        <w:t>10) fondēto pensiju shēmas līdzekļu pārvaldītāja pamatkapitāls neatbilst šā likuma 11.panta 1.</w:t>
      </w:r>
      <w:r>
        <w:rPr>
          <w:sz w:val="28"/>
          <w:szCs w:val="28"/>
          <w:vertAlign w:val="superscript"/>
        </w:rPr>
        <w:t>1</w:t>
      </w:r>
      <w:r w:rsidRPr="00D16A6B">
        <w:rPr>
          <w:sz w:val="28"/>
          <w:szCs w:val="28"/>
        </w:rPr>
        <w:t>daļā noteiktajām prasībām</w:t>
      </w:r>
      <w:r>
        <w:rPr>
          <w:sz w:val="28"/>
          <w:szCs w:val="28"/>
        </w:rPr>
        <w:t>”.</w:t>
      </w:r>
    </w:p>
    <w:p w:rsidR="0074568F" w:rsidRPr="00D574F9" w:rsidRDefault="0074568F" w:rsidP="005928A3">
      <w:pPr>
        <w:autoSpaceDE w:val="0"/>
        <w:autoSpaceDN w:val="0"/>
        <w:adjustRightInd w:val="0"/>
        <w:jc w:val="both"/>
        <w:rPr>
          <w:sz w:val="28"/>
          <w:szCs w:val="28"/>
        </w:rPr>
      </w:pPr>
    </w:p>
    <w:p w:rsidR="0074568F" w:rsidRDefault="0074568F" w:rsidP="005928A3">
      <w:pPr>
        <w:numPr>
          <w:ilvl w:val="0"/>
          <w:numId w:val="5"/>
        </w:numPr>
        <w:jc w:val="both"/>
        <w:rPr>
          <w:sz w:val="28"/>
          <w:szCs w:val="28"/>
        </w:rPr>
      </w:pPr>
      <w:r w:rsidRPr="00EC6CED">
        <w:rPr>
          <w:sz w:val="28"/>
          <w:szCs w:val="28"/>
        </w:rPr>
        <w:t>12.pantā:</w:t>
      </w:r>
    </w:p>
    <w:p w:rsidR="0074568F" w:rsidRPr="00EC6CED" w:rsidRDefault="0074568F" w:rsidP="004D2676">
      <w:pPr>
        <w:ind w:left="1080"/>
        <w:jc w:val="both"/>
        <w:rPr>
          <w:sz w:val="28"/>
          <w:szCs w:val="28"/>
        </w:rPr>
      </w:pPr>
    </w:p>
    <w:p w:rsidR="0074568F" w:rsidRPr="00A2624F" w:rsidRDefault="0074568F" w:rsidP="004D2676">
      <w:pPr>
        <w:ind w:firstLine="720"/>
        <w:jc w:val="both"/>
        <w:rPr>
          <w:sz w:val="28"/>
          <w:szCs w:val="28"/>
        </w:rPr>
      </w:pPr>
      <w:r w:rsidRPr="00A2624F">
        <w:rPr>
          <w:sz w:val="28"/>
          <w:szCs w:val="28"/>
        </w:rPr>
        <w:t>izteikt otrās daļas 7.punktu šādā redakcijā:</w:t>
      </w:r>
    </w:p>
    <w:p w:rsidR="0074568F" w:rsidRPr="005E54C7" w:rsidRDefault="0074568F" w:rsidP="005928A3">
      <w:pPr>
        <w:jc w:val="both"/>
        <w:rPr>
          <w:color w:val="000000"/>
          <w:sz w:val="28"/>
          <w:szCs w:val="28"/>
        </w:rPr>
      </w:pPr>
      <w:r w:rsidRPr="00A2624F">
        <w:rPr>
          <w:color w:val="000000"/>
          <w:sz w:val="28"/>
          <w:szCs w:val="28"/>
        </w:rPr>
        <w:t xml:space="preserve"> „7) ieguldījumi vienā ieguldījumu fondā nedrīkst pārsniegt 10 procentus no ieguldījumu plāna aktīviem un 30 procentus no šā ieguldījumu fonda neto aktīviem”</w:t>
      </w:r>
      <w:r>
        <w:rPr>
          <w:color w:val="000000"/>
          <w:sz w:val="28"/>
          <w:szCs w:val="28"/>
        </w:rPr>
        <w:t>;</w:t>
      </w:r>
    </w:p>
    <w:p w:rsidR="0074568F" w:rsidRDefault="0074568F" w:rsidP="005928A3">
      <w:pPr>
        <w:jc w:val="both"/>
        <w:rPr>
          <w:sz w:val="28"/>
          <w:szCs w:val="28"/>
        </w:rPr>
      </w:pPr>
    </w:p>
    <w:p w:rsidR="0074568F" w:rsidRDefault="0074568F" w:rsidP="005928A3">
      <w:pPr>
        <w:jc w:val="both"/>
        <w:rPr>
          <w:sz w:val="28"/>
          <w:szCs w:val="28"/>
        </w:rPr>
      </w:pPr>
      <w:r>
        <w:rPr>
          <w:sz w:val="28"/>
          <w:szCs w:val="28"/>
        </w:rPr>
        <w:lastRenderedPageBreak/>
        <w:t xml:space="preserve">    </w:t>
      </w:r>
      <w:r>
        <w:rPr>
          <w:sz w:val="28"/>
          <w:szCs w:val="28"/>
        </w:rPr>
        <w:tab/>
        <w:t>papildināt otro daļu ar 7.</w:t>
      </w:r>
      <w:r>
        <w:rPr>
          <w:sz w:val="28"/>
          <w:szCs w:val="28"/>
          <w:vertAlign w:val="superscript"/>
        </w:rPr>
        <w:t>1</w:t>
      </w:r>
      <w:r>
        <w:rPr>
          <w:sz w:val="28"/>
          <w:szCs w:val="28"/>
        </w:rPr>
        <w:t>punktu šādā redakcijā:</w:t>
      </w:r>
    </w:p>
    <w:p w:rsidR="0074568F" w:rsidRDefault="0074568F" w:rsidP="005928A3">
      <w:pPr>
        <w:ind w:firstLine="720"/>
        <w:jc w:val="both"/>
        <w:rPr>
          <w:color w:val="000000"/>
          <w:sz w:val="28"/>
          <w:szCs w:val="28"/>
        </w:rPr>
      </w:pPr>
      <w:r>
        <w:rPr>
          <w:sz w:val="28"/>
          <w:szCs w:val="28"/>
        </w:rPr>
        <w:t>„</w:t>
      </w:r>
      <w:r w:rsidRPr="0094754F">
        <w:rPr>
          <w:color w:val="000000"/>
          <w:sz w:val="28"/>
          <w:szCs w:val="28"/>
        </w:rPr>
        <w:t>7</w:t>
      </w:r>
      <w:r>
        <w:rPr>
          <w:color w:val="000000"/>
          <w:sz w:val="28"/>
          <w:szCs w:val="28"/>
        </w:rPr>
        <w:t>.</w:t>
      </w:r>
      <w:r>
        <w:rPr>
          <w:color w:val="000000"/>
          <w:sz w:val="28"/>
          <w:szCs w:val="28"/>
          <w:vertAlign w:val="superscript"/>
        </w:rPr>
        <w:t>1</w:t>
      </w:r>
      <w:r w:rsidRPr="0094754F">
        <w:rPr>
          <w:color w:val="000000"/>
          <w:sz w:val="28"/>
          <w:szCs w:val="28"/>
        </w:rPr>
        <w:t xml:space="preserve">) ieguldījumi vienā alternatīvo ieguldījumu fondā nedrīkst pārsniegt </w:t>
      </w:r>
      <w:r>
        <w:rPr>
          <w:color w:val="000000"/>
          <w:sz w:val="28"/>
          <w:szCs w:val="28"/>
        </w:rPr>
        <w:t>10</w:t>
      </w:r>
      <w:r w:rsidRPr="0094754F">
        <w:rPr>
          <w:color w:val="000000"/>
          <w:sz w:val="28"/>
          <w:szCs w:val="28"/>
        </w:rPr>
        <w:t xml:space="preserve"> procentus no ieguldījumu plāna aktīviem un </w:t>
      </w:r>
      <w:r>
        <w:rPr>
          <w:color w:val="000000"/>
          <w:sz w:val="28"/>
          <w:szCs w:val="28"/>
        </w:rPr>
        <w:t>30</w:t>
      </w:r>
      <w:r w:rsidRPr="0094754F">
        <w:rPr>
          <w:color w:val="000000"/>
          <w:sz w:val="28"/>
          <w:szCs w:val="28"/>
        </w:rPr>
        <w:t xml:space="preserve"> proc</w:t>
      </w:r>
      <w:r>
        <w:rPr>
          <w:color w:val="000000"/>
          <w:sz w:val="28"/>
          <w:szCs w:val="28"/>
        </w:rPr>
        <w:t>entus no šā alternatīvo ieguldījumu fonda neto aktīviem,</w:t>
      </w:r>
      <w:r w:rsidRPr="008A4167">
        <w:rPr>
          <w:color w:val="000000"/>
          <w:sz w:val="28"/>
          <w:szCs w:val="28"/>
        </w:rPr>
        <w:t xml:space="preserve"> </w:t>
      </w:r>
      <w:r w:rsidRPr="00FF2AD4">
        <w:rPr>
          <w:color w:val="000000"/>
          <w:sz w:val="28"/>
          <w:szCs w:val="28"/>
        </w:rPr>
        <w:t>bet visu ieguldījumu kopsumma alternatīvo ieguldījumu fondos nedrīkst pārsniegt 10 procentus no ieguldījumu plāna aktīviem</w:t>
      </w:r>
      <w:r>
        <w:rPr>
          <w:color w:val="000000"/>
          <w:sz w:val="28"/>
          <w:szCs w:val="28"/>
        </w:rPr>
        <w:t>”</w:t>
      </w:r>
      <w:r w:rsidRPr="00FF2AD4">
        <w:rPr>
          <w:color w:val="000000"/>
          <w:sz w:val="28"/>
          <w:szCs w:val="28"/>
        </w:rPr>
        <w:t>';</w:t>
      </w:r>
    </w:p>
    <w:p w:rsidR="0074568F" w:rsidRPr="00496A44" w:rsidRDefault="0074568F" w:rsidP="005928A3">
      <w:pPr>
        <w:jc w:val="both"/>
        <w:rPr>
          <w:sz w:val="28"/>
          <w:szCs w:val="28"/>
        </w:rPr>
      </w:pPr>
    </w:p>
    <w:p w:rsidR="0074568F" w:rsidRDefault="0074568F" w:rsidP="005928A3">
      <w:pPr>
        <w:jc w:val="both"/>
        <w:rPr>
          <w:color w:val="000000"/>
          <w:sz w:val="28"/>
          <w:szCs w:val="28"/>
        </w:rPr>
      </w:pPr>
      <w:r>
        <w:rPr>
          <w:color w:val="000000"/>
          <w:sz w:val="28"/>
          <w:szCs w:val="28"/>
        </w:rPr>
        <w:t xml:space="preserve">          izteikt otrās daļas 13.punkta pirmo teikumu šādā redakcijā:</w:t>
      </w:r>
    </w:p>
    <w:p w:rsidR="0074568F" w:rsidRDefault="0074568F" w:rsidP="005928A3">
      <w:pPr>
        <w:jc w:val="both"/>
        <w:rPr>
          <w:sz w:val="28"/>
          <w:szCs w:val="28"/>
        </w:rPr>
      </w:pPr>
      <w:r>
        <w:rPr>
          <w:color w:val="000000"/>
          <w:sz w:val="28"/>
          <w:szCs w:val="28"/>
        </w:rPr>
        <w:t>„</w:t>
      </w:r>
      <w:r w:rsidRPr="00B53F23">
        <w:rPr>
          <w:color w:val="000000"/>
          <w:sz w:val="28"/>
          <w:szCs w:val="28"/>
        </w:rPr>
        <w:t>viena ieguldījuma</w:t>
      </w:r>
      <w:r>
        <w:rPr>
          <w:color w:val="000000"/>
          <w:sz w:val="28"/>
          <w:szCs w:val="28"/>
        </w:rPr>
        <w:t xml:space="preserve"> kopsumma </w:t>
      </w:r>
      <w:r w:rsidRPr="00EC06FE">
        <w:rPr>
          <w:color w:val="000000"/>
          <w:sz w:val="28"/>
          <w:szCs w:val="28"/>
        </w:rPr>
        <w:t xml:space="preserve">riska kapitāla tirgū nedrīkst pārsniegt </w:t>
      </w:r>
      <w:r w:rsidRPr="00B53F23">
        <w:rPr>
          <w:color w:val="000000"/>
          <w:sz w:val="28"/>
          <w:szCs w:val="28"/>
        </w:rPr>
        <w:t>5</w:t>
      </w:r>
      <w:r w:rsidRPr="00EC06FE">
        <w:rPr>
          <w:color w:val="000000"/>
          <w:sz w:val="28"/>
          <w:szCs w:val="28"/>
        </w:rPr>
        <w:t xml:space="preserve"> procentus no ieguldījumu plāna aktīviem</w:t>
      </w:r>
      <w:r>
        <w:rPr>
          <w:color w:val="000000"/>
          <w:sz w:val="28"/>
          <w:szCs w:val="28"/>
        </w:rPr>
        <w:t xml:space="preserve">, </w:t>
      </w:r>
      <w:r w:rsidRPr="00B53F23">
        <w:rPr>
          <w:color w:val="000000"/>
          <w:sz w:val="28"/>
          <w:szCs w:val="28"/>
        </w:rPr>
        <w:t>bet visu ieguldījumu kopsumma riska kapitāla tirgū nedrīkst pārsniegt 10 procentus no ieguldījumu plāna aktīviem</w:t>
      </w:r>
      <w:r>
        <w:rPr>
          <w:color w:val="000000"/>
          <w:sz w:val="28"/>
          <w:szCs w:val="28"/>
        </w:rPr>
        <w:t>.”;</w:t>
      </w:r>
    </w:p>
    <w:p w:rsidR="0074568F" w:rsidRDefault="0074568F" w:rsidP="005928A3">
      <w:pPr>
        <w:jc w:val="both"/>
        <w:rPr>
          <w:sz w:val="28"/>
          <w:szCs w:val="28"/>
        </w:rPr>
      </w:pPr>
      <w:r>
        <w:rPr>
          <w:sz w:val="28"/>
          <w:szCs w:val="28"/>
        </w:rPr>
        <w:t xml:space="preserve">  </w:t>
      </w:r>
    </w:p>
    <w:p w:rsidR="0074568F" w:rsidRPr="00C66935" w:rsidRDefault="0074568F" w:rsidP="005928A3">
      <w:pPr>
        <w:jc w:val="both"/>
        <w:rPr>
          <w:sz w:val="28"/>
          <w:szCs w:val="28"/>
        </w:rPr>
      </w:pPr>
      <w:r>
        <w:rPr>
          <w:sz w:val="28"/>
          <w:szCs w:val="28"/>
        </w:rPr>
        <w:t xml:space="preserve">    </w:t>
      </w:r>
      <w:r>
        <w:rPr>
          <w:sz w:val="28"/>
          <w:szCs w:val="28"/>
        </w:rPr>
        <w:tab/>
      </w:r>
      <w:r w:rsidRPr="00C66935">
        <w:rPr>
          <w:sz w:val="28"/>
          <w:szCs w:val="28"/>
        </w:rPr>
        <w:t xml:space="preserve">izteikt </w:t>
      </w:r>
      <w:r>
        <w:rPr>
          <w:color w:val="000000"/>
          <w:sz w:val="28"/>
          <w:szCs w:val="28"/>
        </w:rPr>
        <w:t xml:space="preserve">otrās daļas </w:t>
      </w:r>
      <w:r w:rsidRPr="00C66935">
        <w:rPr>
          <w:sz w:val="28"/>
          <w:szCs w:val="28"/>
        </w:rPr>
        <w:t>14.punktu šādā redakcijā:</w:t>
      </w:r>
    </w:p>
    <w:p w:rsidR="0074568F" w:rsidRDefault="0074568F" w:rsidP="005928A3">
      <w:pPr>
        <w:jc w:val="both"/>
        <w:rPr>
          <w:bCs/>
          <w:sz w:val="28"/>
          <w:szCs w:val="28"/>
        </w:rPr>
      </w:pPr>
      <w:r>
        <w:rPr>
          <w:sz w:val="28"/>
          <w:szCs w:val="28"/>
        </w:rPr>
        <w:t>„</w:t>
      </w:r>
      <w:r w:rsidRPr="00C66935">
        <w:rPr>
          <w:sz w:val="28"/>
          <w:szCs w:val="28"/>
        </w:rPr>
        <w:t>14) kopējie ieguldījumi alternatīvo ieguldījumu fondos</w:t>
      </w:r>
      <w:r>
        <w:rPr>
          <w:sz w:val="28"/>
          <w:szCs w:val="28"/>
        </w:rPr>
        <w:t xml:space="preserve"> un riska kapitāla tirgū</w:t>
      </w:r>
      <w:r w:rsidRPr="00C66935">
        <w:rPr>
          <w:sz w:val="28"/>
          <w:szCs w:val="28"/>
        </w:rPr>
        <w:t xml:space="preserve"> nedrīkst pārsniegt</w:t>
      </w:r>
      <w:r w:rsidRPr="00257CA6">
        <w:rPr>
          <w:color w:val="000000"/>
          <w:sz w:val="28"/>
          <w:szCs w:val="28"/>
        </w:rPr>
        <w:t xml:space="preserve"> </w:t>
      </w:r>
      <w:r>
        <w:rPr>
          <w:color w:val="000000"/>
          <w:sz w:val="28"/>
          <w:szCs w:val="28"/>
        </w:rPr>
        <w:t>2</w:t>
      </w:r>
      <w:r w:rsidRPr="00257CA6">
        <w:rPr>
          <w:color w:val="000000"/>
          <w:sz w:val="28"/>
          <w:szCs w:val="28"/>
        </w:rPr>
        <w:t>0 procentu</w:t>
      </w:r>
      <w:r>
        <w:rPr>
          <w:color w:val="000000"/>
          <w:sz w:val="28"/>
          <w:szCs w:val="28"/>
        </w:rPr>
        <w:t xml:space="preserve">s no ieguldījumu plāna aktīviem, </w:t>
      </w:r>
      <w:r w:rsidRPr="00FF2AD4">
        <w:rPr>
          <w:color w:val="000000"/>
          <w:sz w:val="28"/>
          <w:szCs w:val="28"/>
        </w:rPr>
        <w:t xml:space="preserve">ievērojot šā panta otrās daļas </w:t>
      </w:r>
      <w:r w:rsidRPr="00FF2AD4">
        <w:rPr>
          <w:sz w:val="28"/>
          <w:szCs w:val="28"/>
        </w:rPr>
        <w:t>7.</w:t>
      </w:r>
      <w:r w:rsidRPr="00FF2AD4">
        <w:rPr>
          <w:sz w:val="28"/>
          <w:szCs w:val="28"/>
          <w:vertAlign w:val="superscript"/>
        </w:rPr>
        <w:t>1</w:t>
      </w:r>
      <w:r w:rsidRPr="00FF2AD4">
        <w:rPr>
          <w:sz w:val="28"/>
          <w:szCs w:val="28"/>
        </w:rPr>
        <w:t xml:space="preserve">punktā noteiktos </w:t>
      </w:r>
      <w:r w:rsidRPr="00FF2AD4">
        <w:rPr>
          <w:color w:val="000000"/>
          <w:sz w:val="28"/>
          <w:szCs w:val="28"/>
        </w:rPr>
        <w:t xml:space="preserve">ierobežojumus </w:t>
      </w:r>
      <w:r w:rsidRPr="00FF2AD4">
        <w:rPr>
          <w:sz w:val="28"/>
          <w:szCs w:val="28"/>
        </w:rPr>
        <w:t xml:space="preserve">ieguldījumiem alternatīvo ieguldījumu fondos un </w:t>
      </w:r>
      <w:r w:rsidRPr="00FF2AD4">
        <w:rPr>
          <w:color w:val="000000"/>
          <w:sz w:val="28"/>
          <w:szCs w:val="28"/>
        </w:rPr>
        <w:t xml:space="preserve">šā panta otrās daļas </w:t>
      </w:r>
      <w:r w:rsidRPr="00FF2AD4">
        <w:rPr>
          <w:sz w:val="28"/>
          <w:szCs w:val="28"/>
        </w:rPr>
        <w:t xml:space="preserve">13.punktā noteiktos </w:t>
      </w:r>
      <w:r w:rsidRPr="00FF2AD4">
        <w:rPr>
          <w:color w:val="000000"/>
          <w:sz w:val="28"/>
          <w:szCs w:val="28"/>
        </w:rPr>
        <w:t xml:space="preserve">ierobežojumus </w:t>
      </w:r>
      <w:r w:rsidRPr="00FF2AD4">
        <w:rPr>
          <w:sz w:val="28"/>
          <w:szCs w:val="28"/>
        </w:rPr>
        <w:t>ieguldījumiem riska kapitāla tirgū</w:t>
      </w:r>
      <w:r>
        <w:rPr>
          <w:color w:val="000000"/>
          <w:sz w:val="28"/>
          <w:szCs w:val="28"/>
        </w:rPr>
        <w:t>”;</w:t>
      </w:r>
    </w:p>
    <w:p w:rsidR="0074568F" w:rsidRDefault="0074568F" w:rsidP="005928A3">
      <w:pPr>
        <w:jc w:val="both"/>
        <w:rPr>
          <w:sz w:val="28"/>
          <w:szCs w:val="28"/>
        </w:rPr>
      </w:pPr>
    </w:p>
    <w:p w:rsidR="0074568F" w:rsidRDefault="0074568F" w:rsidP="005928A3">
      <w:pPr>
        <w:jc w:val="both"/>
        <w:rPr>
          <w:sz w:val="28"/>
          <w:szCs w:val="28"/>
        </w:rPr>
      </w:pPr>
      <w:r>
        <w:rPr>
          <w:sz w:val="28"/>
          <w:szCs w:val="28"/>
        </w:rPr>
        <w:t xml:space="preserve">    </w:t>
      </w:r>
      <w:r>
        <w:rPr>
          <w:sz w:val="28"/>
          <w:szCs w:val="28"/>
        </w:rPr>
        <w:tab/>
        <w:t>izslēgt piekto, sesto un septīto daļu.</w:t>
      </w:r>
    </w:p>
    <w:p w:rsidR="0074568F" w:rsidRDefault="0074568F" w:rsidP="005928A3">
      <w:pPr>
        <w:jc w:val="both"/>
        <w:rPr>
          <w:sz w:val="28"/>
          <w:szCs w:val="28"/>
        </w:rPr>
      </w:pPr>
    </w:p>
    <w:p w:rsidR="0074568F" w:rsidRDefault="0074568F" w:rsidP="005928A3">
      <w:pPr>
        <w:numPr>
          <w:ilvl w:val="0"/>
          <w:numId w:val="5"/>
        </w:numPr>
        <w:jc w:val="both"/>
        <w:rPr>
          <w:sz w:val="28"/>
          <w:szCs w:val="28"/>
        </w:rPr>
      </w:pPr>
      <w:r>
        <w:rPr>
          <w:sz w:val="28"/>
          <w:szCs w:val="28"/>
        </w:rPr>
        <w:t>Papildināt likumu ar 12.</w:t>
      </w:r>
      <w:r>
        <w:rPr>
          <w:sz w:val="28"/>
          <w:szCs w:val="28"/>
          <w:vertAlign w:val="superscript"/>
        </w:rPr>
        <w:t xml:space="preserve">1 </w:t>
      </w:r>
      <w:r>
        <w:rPr>
          <w:sz w:val="28"/>
          <w:szCs w:val="28"/>
        </w:rPr>
        <w:t>un 12.</w:t>
      </w:r>
      <w:r>
        <w:rPr>
          <w:sz w:val="28"/>
          <w:szCs w:val="28"/>
          <w:vertAlign w:val="superscript"/>
        </w:rPr>
        <w:t>2</w:t>
      </w:r>
      <w:r w:rsidRPr="008D08D0">
        <w:rPr>
          <w:sz w:val="28"/>
          <w:szCs w:val="28"/>
        </w:rPr>
        <w:t>pantu</w:t>
      </w:r>
      <w:r>
        <w:rPr>
          <w:sz w:val="28"/>
          <w:szCs w:val="28"/>
        </w:rPr>
        <w:t xml:space="preserve"> šādā redakcijā:</w:t>
      </w:r>
    </w:p>
    <w:p w:rsidR="0074568F" w:rsidRPr="00B33A62" w:rsidRDefault="0074568F" w:rsidP="00FC2444">
      <w:pPr>
        <w:ind w:firstLine="300"/>
        <w:jc w:val="both"/>
        <w:rPr>
          <w:b/>
          <w:sz w:val="28"/>
          <w:szCs w:val="28"/>
        </w:rPr>
      </w:pPr>
      <w:r>
        <w:rPr>
          <w:sz w:val="28"/>
          <w:szCs w:val="28"/>
        </w:rPr>
        <w:t>„</w:t>
      </w:r>
      <w:r w:rsidRPr="00B33A62">
        <w:rPr>
          <w:b/>
          <w:sz w:val="28"/>
          <w:szCs w:val="28"/>
        </w:rPr>
        <w:t>12.</w:t>
      </w:r>
      <w:r w:rsidRPr="00B33A62">
        <w:rPr>
          <w:b/>
          <w:sz w:val="28"/>
          <w:szCs w:val="28"/>
          <w:vertAlign w:val="superscript"/>
        </w:rPr>
        <w:t xml:space="preserve">1 </w:t>
      </w:r>
      <w:r w:rsidRPr="00B33A62">
        <w:rPr>
          <w:b/>
          <w:sz w:val="28"/>
          <w:szCs w:val="28"/>
        </w:rPr>
        <w:t xml:space="preserve">pants. </w:t>
      </w:r>
      <w:r>
        <w:rPr>
          <w:b/>
          <w:sz w:val="28"/>
          <w:szCs w:val="28"/>
        </w:rPr>
        <w:t>Fondēto pensiju shēmas līdzekļu i</w:t>
      </w:r>
      <w:r w:rsidRPr="00B33A62">
        <w:rPr>
          <w:b/>
          <w:sz w:val="28"/>
          <w:szCs w:val="28"/>
        </w:rPr>
        <w:t xml:space="preserve">eguldījumu noteikumu pārkāpšana </w:t>
      </w:r>
    </w:p>
    <w:p w:rsidR="0074568F" w:rsidRDefault="0074568F" w:rsidP="00FC2444">
      <w:pPr>
        <w:ind w:firstLine="301"/>
        <w:jc w:val="both"/>
        <w:rPr>
          <w:sz w:val="28"/>
          <w:szCs w:val="28"/>
        </w:rPr>
      </w:pPr>
      <w:r w:rsidRPr="00B33A62">
        <w:rPr>
          <w:sz w:val="28"/>
          <w:szCs w:val="28"/>
        </w:rPr>
        <w:t>(1) Ieguldījumu plāna prospektā noteikto ieguldījumu noteikumu pārkāpšana neatceļ attiecīgā darījuma spēkā esamību, bet fondēto pensiju shēmas līdzekļu pārvaldītājam ir pienākums atlīdzināt visus zaudējumus, kas radušies ieguldījumu plāna dalībniekiem šādas darbības dēļ</w:t>
      </w:r>
      <w:r>
        <w:rPr>
          <w:sz w:val="28"/>
          <w:szCs w:val="28"/>
        </w:rPr>
        <w:t xml:space="preserve">. </w:t>
      </w:r>
      <w:r w:rsidRPr="00FC2444">
        <w:rPr>
          <w:sz w:val="28"/>
          <w:szCs w:val="28"/>
        </w:rPr>
        <w:t>Līdzekļu pārvaldītājam ir pienākums izstrādāt procedūru, kas nosaka zaudējumu novērtēšanas un atlīdzināšanas kārtību.</w:t>
      </w:r>
    </w:p>
    <w:p w:rsidR="0074568F" w:rsidRPr="00B33A62" w:rsidRDefault="0074568F" w:rsidP="00FC2444">
      <w:pPr>
        <w:ind w:firstLine="301"/>
        <w:jc w:val="both"/>
        <w:rPr>
          <w:sz w:val="28"/>
          <w:szCs w:val="28"/>
        </w:rPr>
      </w:pPr>
    </w:p>
    <w:p w:rsidR="0074568F" w:rsidRPr="00B33A62" w:rsidRDefault="0074568F" w:rsidP="00FC2444">
      <w:pPr>
        <w:ind w:firstLine="301"/>
        <w:jc w:val="both"/>
        <w:rPr>
          <w:sz w:val="28"/>
          <w:szCs w:val="28"/>
        </w:rPr>
      </w:pPr>
      <w:r w:rsidRPr="00B33A62">
        <w:rPr>
          <w:sz w:val="28"/>
          <w:szCs w:val="28"/>
        </w:rPr>
        <w:t xml:space="preserve"> (2) Fondēto pensiju shēmas līdzekļu pārvaldītājs nekavējoties, bet ne vēlāk kā nākamajā dienā rakstveidā informē Komisiju par ieguldījumu noteikumu pārkāpšanu, kā arī par pasākumiem šo pārkāpumu novēršanai, norādot pārkāpumu novēršanas termiņus. </w:t>
      </w:r>
    </w:p>
    <w:p w:rsidR="0074568F" w:rsidRPr="00B33A62" w:rsidRDefault="0074568F" w:rsidP="00FC2444">
      <w:pPr>
        <w:autoSpaceDE w:val="0"/>
        <w:autoSpaceDN w:val="0"/>
        <w:adjustRightInd w:val="0"/>
        <w:spacing w:before="240"/>
        <w:ind w:firstLine="360"/>
        <w:jc w:val="both"/>
        <w:rPr>
          <w:color w:val="000000"/>
          <w:sz w:val="28"/>
          <w:szCs w:val="28"/>
        </w:rPr>
      </w:pPr>
      <w:r w:rsidRPr="00B33A62">
        <w:rPr>
          <w:sz w:val="28"/>
          <w:szCs w:val="28"/>
        </w:rPr>
        <w:t>(3) Ja fondēto pensiju shēmas līdzekļu pārvaldītājam</w:t>
      </w:r>
      <w:r w:rsidRPr="00B33A62">
        <w:rPr>
          <w:color w:val="000000"/>
          <w:sz w:val="28"/>
          <w:szCs w:val="28"/>
        </w:rPr>
        <w:t xml:space="preserve"> </w:t>
      </w:r>
      <w:r w:rsidRPr="00B33A62">
        <w:rPr>
          <w:sz w:val="28"/>
          <w:szCs w:val="28"/>
        </w:rPr>
        <w:t>ieguldījumu noteikumu pārkāpšanas</w:t>
      </w:r>
      <w:r w:rsidRPr="00B33A62">
        <w:rPr>
          <w:color w:val="000000"/>
          <w:sz w:val="28"/>
          <w:szCs w:val="28"/>
        </w:rPr>
        <w:t xml:space="preserve"> novēršanai</w:t>
      </w:r>
      <w:r w:rsidRPr="00B33A62">
        <w:rPr>
          <w:sz w:val="28"/>
          <w:szCs w:val="28"/>
        </w:rPr>
        <w:t xml:space="preserve"> </w:t>
      </w:r>
      <w:r w:rsidRPr="00B33A62">
        <w:rPr>
          <w:color w:val="000000"/>
          <w:sz w:val="28"/>
          <w:szCs w:val="28"/>
        </w:rPr>
        <w:t xml:space="preserve">ir jārealizē ieguldījumu plāna ieguldījumi, bet šāda aktīvu realizācija finanšu tirgos nav iespējama, līdzekļu pārvaldītājam ir pienākums atpirkt minētos ieguldījumus par to patieso vērtību. </w:t>
      </w:r>
    </w:p>
    <w:p w:rsidR="0074568F" w:rsidRPr="00B33A62" w:rsidRDefault="0074568F" w:rsidP="00FC2444">
      <w:pPr>
        <w:pStyle w:val="tv2131"/>
        <w:spacing w:line="240" w:lineRule="auto"/>
        <w:rPr>
          <w:rFonts w:ascii="Times New Roman" w:hAnsi="Times New Roman"/>
          <w:sz w:val="28"/>
          <w:szCs w:val="28"/>
        </w:rPr>
      </w:pPr>
      <w:r w:rsidRPr="00B33A62">
        <w:rPr>
          <w:rFonts w:ascii="Times New Roman" w:hAnsi="Times New Roman"/>
          <w:sz w:val="28"/>
          <w:szCs w:val="28"/>
        </w:rPr>
        <w:lastRenderedPageBreak/>
        <w:t xml:space="preserve">(4) Pēc ieguldījumu noteikumu pārkāpšanas novēršanas fondēto pensiju shēmas līdzekļu pārvaldītājam ir pienākums nekavējoties novērtēt, vai šādas darbības ir radījušas zaudējumus ieguldījumu plānu dalībniekiem. </w:t>
      </w:r>
    </w:p>
    <w:p w:rsidR="0074568F" w:rsidRPr="00B33A62" w:rsidRDefault="0074568F" w:rsidP="00FC2444">
      <w:pPr>
        <w:pStyle w:val="tv2131"/>
        <w:spacing w:line="240" w:lineRule="auto"/>
        <w:rPr>
          <w:rFonts w:ascii="Times New Roman" w:hAnsi="Times New Roman"/>
          <w:sz w:val="28"/>
          <w:szCs w:val="28"/>
        </w:rPr>
      </w:pPr>
      <w:r w:rsidRPr="00B33A62">
        <w:rPr>
          <w:rFonts w:ascii="Times New Roman" w:hAnsi="Times New Roman"/>
          <w:sz w:val="28"/>
          <w:szCs w:val="28"/>
        </w:rPr>
        <w:t xml:space="preserve">(5) Ja fondēto pensiju shēmas līdzekļu pārvaldītājs konstatē, ka ieguldījumu noteikumu pārkāpšanas rezultātā ieguldījumu plānu dalībniekiem ir radušies zaudējumi, tad fondēto pensiju shēmas līdzekļu pārvaldītājam ir pienākums ne vēlāk kā nākamajā </w:t>
      </w:r>
      <w:r w:rsidRPr="00177472">
        <w:rPr>
          <w:rFonts w:ascii="Times New Roman" w:hAnsi="Times New Roman"/>
          <w:sz w:val="28"/>
          <w:szCs w:val="28"/>
        </w:rPr>
        <w:t>dienā</w:t>
      </w:r>
      <w:r w:rsidRPr="00B33A62">
        <w:rPr>
          <w:rFonts w:ascii="Times New Roman" w:hAnsi="Times New Roman"/>
          <w:sz w:val="28"/>
          <w:szCs w:val="28"/>
        </w:rPr>
        <w:t xml:space="preserve"> pēc zaudējumu novērtēšanas atlīdzināt tos noteiktajā apmērā, iemaksājot naudas līdzekļus attiecīga ieguldījumu plāna kontā. </w:t>
      </w:r>
    </w:p>
    <w:p w:rsidR="0074568F" w:rsidRPr="00B33A62" w:rsidRDefault="0074568F" w:rsidP="00FC2444">
      <w:pPr>
        <w:pStyle w:val="tv2131"/>
        <w:spacing w:line="240" w:lineRule="auto"/>
        <w:rPr>
          <w:rFonts w:ascii="Times New Roman" w:hAnsi="Times New Roman"/>
          <w:sz w:val="28"/>
          <w:szCs w:val="28"/>
        </w:rPr>
      </w:pPr>
      <w:r w:rsidRPr="00B33A62">
        <w:rPr>
          <w:rFonts w:ascii="Times New Roman" w:hAnsi="Times New Roman"/>
          <w:sz w:val="28"/>
          <w:szCs w:val="28"/>
        </w:rPr>
        <w:t xml:space="preserve">(6) Līdzekļu turētājam ir pienākums uzraudzīt kā fondēto pensiju shēmas līdzekļu pārvaldītājs ievēro ieguldījumu plāna prospektā noteiktos ieguldījumu noteikumus, un konstatējot šo noteikumu pārkāpumu, nekavējoties rakstveidā par to informēt fondēto pensiju shēmas līdzekļu pārvaldītāju un Komisiju. </w:t>
      </w:r>
    </w:p>
    <w:p w:rsidR="0074568F" w:rsidRPr="00B33A62" w:rsidRDefault="0074568F" w:rsidP="00FC2444">
      <w:pPr>
        <w:pStyle w:val="tv2131"/>
        <w:spacing w:line="240" w:lineRule="auto"/>
        <w:rPr>
          <w:rFonts w:ascii="Times New Roman" w:hAnsi="Times New Roman"/>
          <w:sz w:val="28"/>
          <w:szCs w:val="28"/>
        </w:rPr>
      </w:pPr>
      <w:r w:rsidRPr="00B33A62">
        <w:rPr>
          <w:rFonts w:ascii="Times New Roman" w:hAnsi="Times New Roman"/>
          <w:sz w:val="28"/>
          <w:szCs w:val="28"/>
        </w:rPr>
        <w:t>(7) Līdzekļu turētājam ir pienākums uzraudzīt zaudējumu novērtēšanas un atlīdzināšanas procesu, kā arī iesniegt Komisijai apliecinājumu, ka fondēto pensiju shēmas līdzekļu pārvaldītāja veiktais zaudējumu novērtējums atbilst patiesajam zaudējumu apmēram, un informāciju par zaudējumu atlīdzināšanai paredzēto līdzekļu ieskaitīšanu</w:t>
      </w:r>
      <w:r>
        <w:rPr>
          <w:rFonts w:ascii="Times New Roman" w:hAnsi="Times New Roman"/>
          <w:sz w:val="28"/>
          <w:szCs w:val="28"/>
        </w:rPr>
        <w:t xml:space="preserve"> </w:t>
      </w:r>
      <w:r w:rsidRPr="00B33A62">
        <w:rPr>
          <w:rFonts w:ascii="Times New Roman" w:hAnsi="Times New Roman"/>
          <w:sz w:val="28"/>
          <w:szCs w:val="28"/>
        </w:rPr>
        <w:t xml:space="preserve">attiecīga ieguldījumu plāna kontā. </w:t>
      </w:r>
    </w:p>
    <w:p w:rsidR="0074568F" w:rsidRDefault="0074568F" w:rsidP="00FC2444">
      <w:pPr>
        <w:ind w:firstLine="301"/>
        <w:jc w:val="both"/>
        <w:rPr>
          <w:sz w:val="28"/>
          <w:szCs w:val="28"/>
        </w:rPr>
      </w:pPr>
    </w:p>
    <w:p w:rsidR="0074568F" w:rsidRPr="00B33A62" w:rsidRDefault="0074568F" w:rsidP="00FC2444">
      <w:pPr>
        <w:ind w:firstLine="301"/>
        <w:jc w:val="both"/>
        <w:rPr>
          <w:sz w:val="28"/>
          <w:szCs w:val="28"/>
        </w:rPr>
      </w:pPr>
      <w:r>
        <w:rPr>
          <w:sz w:val="28"/>
          <w:szCs w:val="28"/>
        </w:rPr>
        <w:t>(8) Ieguldījumu plānā</w:t>
      </w:r>
      <w:r w:rsidRPr="00B33A62">
        <w:rPr>
          <w:sz w:val="28"/>
          <w:szCs w:val="28"/>
        </w:rPr>
        <w:t xml:space="preserve"> noteiktos ieguldījumu ierobežojumus ir pieļaujams pārsniegt, ja </w:t>
      </w:r>
      <w:r>
        <w:rPr>
          <w:sz w:val="28"/>
          <w:szCs w:val="28"/>
        </w:rPr>
        <w:t>tie</w:t>
      </w:r>
      <w:r w:rsidRPr="00B33A62">
        <w:rPr>
          <w:sz w:val="28"/>
          <w:szCs w:val="28"/>
        </w:rPr>
        <w:t xml:space="preserve"> rad</w:t>
      </w:r>
      <w:r>
        <w:rPr>
          <w:sz w:val="28"/>
          <w:szCs w:val="28"/>
        </w:rPr>
        <w:t>ušies</w:t>
      </w:r>
      <w:r w:rsidRPr="00B33A62">
        <w:rPr>
          <w:sz w:val="28"/>
          <w:szCs w:val="28"/>
        </w:rPr>
        <w:t xml:space="preserve"> ārkārtēj</w:t>
      </w:r>
      <w:r>
        <w:rPr>
          <w:sz w:val="28"/>
          <w:szCs w:val="28"/>
        </w:rPr>
        <w:t>u</w:t>
      </w:r>
      <w:r w:rsidRPr="00B33A62">
        <w:rPr>
          <w:sz w:val="28"/>
          <w:szCs w:val="28"/>
        </w:rPr>
        <w:t xml:space="preserve"> </w:t>
      </w:r>
      <w:r>
        <w:rPr>
          <w:sz w:val="28"/>
          <w:szCs w:val="28"/>
        </w:rPr>
        <w:t>un</w:t>
      </w:r>
      <w:r w:rsidRPr="00B33A62">
        <w:rPr>
          <w:sz w:val="28"/>
          <w:szCs w:val="28"/>
        </w:rPr>
        <w:t xml:space="preserve"> nelabvēlīg</w:t>
      </w:r>
      <w:r>
        <w:rPr>
          <w:sz w:val="28"/>
          <w:szCs w:val="28"/>
        </w:rPr>
        <w:t>u</w:t>
      </w:r>
      <w:r w:rsidRPr="00B33A62">
        <w:rPr>
          <w:sz w:val="28"/>
          <w:szCs w:val="28"/>
        </w:rPr>
        <w:t xml:space="preserve"> notikumu dēļ</w:t>
      </w:r>
      <w:r w:rsidRPr="009D264C">
        <w:rPr>
          <w:sz w:val="28"/>
          <w:szCs w:val="28"/>
        </w:rPr>
        <w:t xml:space="preserve"> </w:t>
      </w:r>
      <w:r w:rsidRPr="00B33A62">
        <w:rPr>
          <w:sz w:val="28"/>
          <w:szCs w:val="28"/>
        </w:rPr>
        <w:t>finanšu tirg</w:t>
      </w:r>
      <w:r>
        <w:rPr>
          <w:sz w:val="28"/>
          <w:szCs w:val="28"/>
        </w:rPr>
        <w:t>os</w:t>
      </w:r>
      <w:r w:rsidRPr="00B33A62">
        <w:rPr>
          <w:sz w:val="28"/>
          <w:szCs w:val="28"/>
        </w:rPr>
        <w:t xml:space="preserve">. </w:t>
      </w:r>
      <w:r w:rsidRPr="00295B5F">
        <w:rPr>
          <w:sz w:val="28"/>
          <w:szCs w:val="28"/>
        </w:rPr>
        <w:t xml:space="preserve"> </w:t>
      </w:r>
      <w:r w:rsidRPr="00B33A62">
        <w:rPr>
          <w:sz w:val="28"/>
          <w:szCs w:val="28"/>
        </w:rPr>
        <w:t>Fondēto pensiju shēmas līdzekļu pārvaldītājs nekavējoties</w:t>
      </w:r>
      <w:r>
        <w:rPr>
          <w:sz w:val="28"/>
          <w:szCs w:val="28"/>
        </w:rPr>
        <w:t xml:space="preserve"> </w:t>
      </w:r>
      <w:r w:rsidRPr="00B33A62">
        <w:rPr>
          <w:sz w:val="28"/>
          <w:szCs w:val="28"/>
        </w:rPr>
        <w:t xml:space="preserve">informē Komisiju par </w:t>
      </w:r>
      <w:r>
        <w:rPr>
          <w:sz w:val="28"/>
          <w:szCs w:val="28"/>
        </w:rPr>
        <w:t>ieguldījumu ierobežojumu</w:t>
      </w:r>
      <w:r w:rsidRPr="00B33A62">
        <w:rPr>
          <w:sz w:val="28"/>
          <w:szCs w:val="28"/>
        </w:rPr>
        <w:t xml:space="preserve"> </w:t>
      </w:r>
      <w:r>
        <w:rPr>
          <w:sz w:val="28"/>
          <w:szCs w:val="28"/>
        </w:rPr>
        <w:t>pārsniegšanu</w:t>
      </w:r>
      <w:r w:rsidRPr="00B33A62">
        <w:rPr>
          <w:sz w:val="28"/>
          <w:szCs w:val="28"/>
        </w:rPr>
        <w:t xml:space="preserve"> </w:t>
      </w:r>
      <w:r>
        <w:rPr>
          <w:sz w:val="28"/>
          <w:szCs w:val="28"/>
        </w:rPr>
        <w:t>atbilstoši šā panta otrajā daļā noteiktajai kārtībai.</w:t>
      </w:r>
    </w:p>
    <w:p w:rsidR="0074568F" w:rsidRPr="00B33A62" w:rsidRDefault="0074568F" w:rsidP="00FC2444">
      <w:pPr>
        <w:spacing w:before="240"/>
        <w:ind w:firstLine="301"/>
        <w:jc w:val="both"/>
        <w:rPr>
          <w:b/>
          <w:sz w:val="28"/>
          <w:szCs w:val="28"/>
        </w:rPr>
      </w:pPr>
      <w:r w:rsidRPr="00B33A62" w:rsidDel="000B4E2B">
        <w:rPr>
          <w:b/>
          <w:sz w:val="28"/>
          <w:szCs w:val="28"/>
        </w:rPr>
        <w:t xml:space="preserve"> </w:t>
      </w:r>
      <w:r w:rsidRPr="00B33A62">
        <w:rPr>
          <w:b/>
          <w:sz w:val="28"/>
          <w:szCs w:val="28"/>
        </w:rPr>
        <w:t>12.</w:t>
      </w:r>
      <w:r w:rsidRPr="00B33A62">
        <w:rPr>
          <w:b/>
          <w:sz w:val="28"/>
          <w:szCs w:val="28"/>
          <w:vertAlign w:val="superscript"/>
        </w:rPr>
        <w:t>2</w:t>
      </w:r>
      <w:r w:rsidRPr="00B33A62">
        <w:rPr>
          <w:b/>
          <w:sz w:val="28"/>
          <w:szCs w:val="28"/>
        </w:rPr>
        <w:t>pants. Naudas plūsma</w:t>
      </w:r>
    </w:p>
    <w:p w:rsidR="0074568F" w:rsidRPr="00B33A62" w:rsidRDefault="0074568F" w:rsidP="00FC2444">
      <w:pPr>
        <w:autoSpaceDE w:val="0"/>
        <w:autoSpaceDN w:val="0"/>
        <w:adjustRightInd w:val="0"/>
        <w:spacing w:before="240"/>
        <w:ind w:firstLine="360"/>
        <w:jc w:val="both"/>
        <w:rPr>
          <w:color w:val="000000"/>
          <w:sz w:val="28"/>
          <w:szCs w:val="28"/>
        </w:rPr>
      </w:pPr>
      <w:r w:rsidRPr="00B33A62">
        <w:rPr>
          <w:color w:val="000000"/>
          <w:sz w:val="28"/>
          <w:szCs w:val="28"/>
        </w:rPr>
        <w:t>(1) Fondēto pensiju shēmas līdzekļu pārvaldītājam ir pienākums nodrošināt naudas plūsm</w:t>
      </w:r>
      <w:r>
        <w:rPr>
          <w:color w:val="000000"/>
          <w:sz w:val="28"/>
          <w:szCs w:val="28"/>
        </w:rPr>
        <w:t>u</w:t>
      </w:r>
      <w:r w:rsidRPr="00B33A62">
        <w:rPr>
          <w:color w:val="000000"/>
          <w:sz w:val="28"/>
          <w:szCs w:val="28"/>
        </w:rPr>
        <w:t xml:space="preserve"> </w:t>
      </w:r>
      <w:r w:rsidRPr="00EA2400">
        <w:rPr>
          <w:color w:val="000000"/>
          <w:sz w:val="28"/>
          <w:szCs w:val="28"/>
        </w:rPr>
        <w:t xml:space="preserve">atbilstoši tā noslēgtajiem līgumiem. </w:t>
      </w:r>
    </w:p>
    <w:p w:rsidR="0074568F" w:rsidRPr="00B33A62" w:rsidRDefault="0074568F" w:rsidP="00FC2444">
      <w:pPr>
        <w:autoSpaceDE w:val="0"/>
        <w:autoSpaceDN w:val="0"/>
        <w:adjustRightInd w:val="0"/>
        <w:spacing w:before="240"/>
        <w:ind w:firstLine="360"/>
        <w:jc w:val="both"/>
        <w:rPr>
          <w:color w:val="000000"/>
          <w:sz w:val="28"/>
          <w:szCs w:val="28"/>
        </w:rPr>
      </w:pPr>
      <w:r w:rsidRPr="00B33A62">
        <w:rPr>
          <w:color w:val="000000"/>
          <w:sz w:val="28"/>
          <w:szCs w:val="28"/>
        </w:rPr>
        <w:t xml:space="preserve">(2) Ja fondēto pensiju shēmas līdzekļu pārvaldītājam naudas plūsmas nodrošināšanai ir jārealizē ieguldījumu plāna ieguldījumi, bet šāda aktīvu realizācija finanšu tirgos nav iespējama, līdzekļu pārvaldītājam ir pienākums atpirkt minētos ieguldījumus par to patieso vērtību. Ja šāda ieguldījumu plāna ieguldījumu atpirkšana ir radījusi zaudējumus ieguldījumu plāna dalībniekiem, tad </w:t>
      </w:r>
      <w:r w:rsidRPr="00B33A62">
        <w:rPr>
          <w:sz w:val="28"/>
          <w:szCs w:val="28"/>
        </w:rPr>
        <w:t xml:space="preserve">fondēto pensiju shēmas līdzekļu pārvaldītājs </w:t>
      </w:r>
      <w:r>
        <w:rPr>
          <w:sz w:val="28"/>
          <w:szCs w:val="28"/>
        </w:rPr>
        <w:t>un līdzekļu turētājs</w:t>
      </w:r>
      <w:r w:rsidRPr="00B33A62">
        <w:rPr>
          <w:sz w:val="28"/>
          <w:szCs w:val="28"/>
        </w:rPr>
        <w:t xml:space="preserve"> rīkojas </w:t>
      </w:r>
      <w:r>
        <w:rPr>
          <w:sz w:val="28"/>
          <w:szCs w:val="28"/>
        </w:rPr>
        <w:t xml:space="preserve">atbilstoši </w:t>
      </w:r>
      <w:r w:rsidRPr="00B33A62">
        <w:rPr>
          <w:sz w:val="28"/>
          <w:szCs w:val="28"/>
        </w:rPr>
        <w:t>šā likuma 12.</w:t>
      </w:r>
      <w:r w:rsidRPr="00B33A62">
        <w:rPr>
          <w:sz w:val="28"/>
          <w:szCs w:val="28"/>
          <w:vertAlign w:val="superscript"/>
        </w:rPr>
        <w:t>1</w:t>
      </w:r>
      <w:r>
        <w:rPr>
          <w:sz w:val="28"/>
          <w:szCs w:val="28"/>
        </w:rPr>
        <w:t>pantā noteiktajai kārtībai.”</w:t>
      </w:r>
    </w:p>
    <w:p w:rsidR="0074568F" w:rsidRPr="004E2600" w:rsidRDefault="0074568F" w:rsidP="004E2600">
      <w:pPr>
        <w:autoSpaceDE w:val="0"/>
        <w:autoSpaceDN w:val="0"/>
        <w:adjustRightInd w:val="0"/>
        <w:jc w:val="both"/>
        <w:rPr>
          <w:color w:val="000000"/>
          <w:sz w:val="28"/>
          <w:szCs w:val="28"/>
        </w:rPr>
      </w:pPr>
    </w:p>
    <w:p w:rsidR="0074568F" w:rsidRDefault="0074568F" w:rsidP="004D2676">
      <w:pPr>
        <w:ind w:firstLine="720"/>
        <w:jc w:val="both"/>
        <w:rPr>
          <w:sz w:val="28"/>
          <w:szCs w:val="28"/>
        </w:rPr>
      </w:pPr>
      <w:r>
        <w:rPr>
          <w:sz w:val="28"/>
          <w:szCs w:val="28"/>
        </w:rPr>
        <w:t>6. Papildināt Pārejas noteikumus ar 16., 17.</w:t>
      </w:r>
      <w:r w:rsidR="00F5153E">
        <w:rPr>
          <w:sz w:val="28"/>
          <w:szCs w:val="28"/>
        </w:rPr>
        <w:t>,</w:t>
      </w:r>
      <w:r>
        <w:rPr>
          <w:sz w:val="28"/>
          <w:szCs w:val="28"/>
        </w:rPr>
        <w:t xml:space="preserve"> 18.</w:t>
      </w:r>
      <w:r w:rsidR="00853216">
        <w:rPr>
          <w:sz w:val="28"/>
          <w:szCs w:val="28"/>
        </w:rPr>
        <w:t xml:space="preserve">, </w:t>
      </w:r>
      <w:r w:rsidR="00F5153E">
        <w:rPr>
          <w:sz w:val="28"/>
          <w:szCs w:val="28"/>
        </w:rPr>
        <w:t>19.</w:t>
      </w:r>
      <w:r w:rsidR="00853216">
        <w:rPr>
          <w:sz w:val="28"/>
          <w:szCs w:val="28"/>
        </w:rPr>
        <w:t xml:space="preserve"> un 20.</w:t>
      </w:r>
      <w:r>
        <w:rPr>
          <w:sz w:val="28"/>
          <w:szCs w:val="28"/>
        </w:rPr>
        <w:t xml:space="preserve">punktu šādā redakcijā: </w:t>
      </w:r>
    </w:p>
    <w:p w:rsidR="0074568F" w:rsidRDefault="0074568F" w:rsidP="005928A3">
      <w:pPr>
        <w:shd w:val="clear" w:color="auto" w:fill="FFFFFF"/>
        <w:spacing w:line="245" w:lineRule="atLeast"/>
        <w:jc w:val="both"/>
        <w:rPr>
          <w:color w:val="000000"/>
          <w:sz w:val="28"/>
          <w:szCs w:val="28"/>
        </w:rPr>
      </w:pPr>
      <w:r>
        <w:rPr>
          <w:sz w:val="28"/>
          <w:szCs w:val="28"/>
        </w:rPr>
        <w:lastRenderedPageBreak/>
        <w:t xml:space="preserve">„16. </w:t>
      </w:r>
      <w:r w:rsidRPr="00EB0D53">
        <w:rPr>
          <w:color w:val="000000"/>
          <w:sz w:val="28"/>
          <w:szCs w:val="28"/>
        </w:rPr>
        <w:t>Uz</w:t>
      </w:r>
      <w:r w:rsidRPr="00891D13">
        <w:rPr>
          <w:color w:val="000000"/>
          <w:sz w:val="28"/>
          <w:szCs w:val="28"/>
        </w:rPr>
        <w:t xml:space="preserve"> </w:t>
      </w:r>
      <w:r>
        <w:rPr>
          <w:color w:val="000000"/>
          <w:sz w:val="28"/>
          <w:szCs w:val="28"/>
        </w:rPr>
        <w:t>ieguldījumiem</w:t>
      </w:r>
      <w:r w:rsidRPr="00891D13">
        <w:rPr>
          <w:color w:val="000000"/>
          <w:sz w:val="28"/>
          <w:szCs w:val="28"/>
        </w:rPr>
        <w:t xml:space="preserve">, </w:t>
      </w:r>
      <w:r>
        <w:rPr>
          <w:color w:val="000000"/>
          <w:sz w:val="28"/>
          <w:szCs w:val="28"/>
        </w:rPr>
        <w:t xml:space="preserve">kas veikti </w:t>
      </w:r>
      <w:r w:rsidRPr="00891D13">
        <w:rPr>
          <w:color w:val="000000"/>
          <w:sz w:val="28"/>
          <w:szCs w:val="28"/>
        </w:rPr>
        <w:t xml:space="preserve">līdz Alternatīvo ieguldījumu fondu pārvaldnieku likuma </w:t>
      </w:r>
      <w:r>
        <w:rPr>
          <w:color w:val="000000"/>
          <w:sz w:val="28"/>
          <w:szCs w:val="28"/>
        </w:rPr>
        <w:t>spēkā stāšanās</w:t>
      </w:r>
      <w:r w:rsidRPr="008463A3">
        <w:rPr>
          <w:color w:val="000000"/>
          <w:sz w:val="28"/>
          <w:szCs w:val="28"/>
        </w:rPr>
        <w:t>, bet</w:t>
      </w:r>
      <w:r>
        <w:rPr>
          <w:color w:val="000000"/>
          <w:sz w:val="28"/>
          <w:szCs w:val="28"/>
        </w:rPr>
        <w:t>,</w:t>
      </w:r>
      <w:r w:rsidRPr="008463A3">
        <w:rPr>
          <w:color w:val="000000"/>
          <w:sz w:val="28"/>
          <w:szCs w:val="28"/>
        </w:rPr>
        <w:t xml:space="preserve"> kuri atbilstoši Alternatīvo ieguldījumu fondu pārvaldnieku likuma izpratnei</w:t>
      </w:r>
      <w:r>
        <w:rPr>
          <w:color w:val="000000"/>
          <w:sz w:val="28"/>
          <w:szCs w:val="28"/>
        </w:rPr>
        <w:t>,</w:t>
      </w:r>
      <w:r w:rsidRPr="008463A3">
        <w:rPr>
          <w:color w:val="000000"/>
          <w:sz w:val="28"/>
          <w:szCs w:val="28"/>
        </w:rPr>
        <w:t xml:space="preserve"> ir uzskatāmi par alternatīvo ieguldījumu</w:t>
      </w:r>
      <w:r>
        <w:rPr>
          <w:color w:val="000000"/>
          <w:sz w:val="28"/>
          <w:szCs w:val="28"/>
        </w:rPr>
        <w:t xml:space="preserve"> fondu</w:t>
      </w:r>
      <w:r w:rsidRPr="008463A3">
        <w:rPr>
          <w:color w:val="000000"/>
          <w:sz w:val="28"/>
          <w:szCs w:val="28"/>
        </w:rPr>
        <w:t>, ir attiecināmi š</w:t>
      </w:r>
      <w:r>
        <w:rPr>
          <w:color w:val="000000"/>
          <w:sz w:val="28"/>
          <w:szCs w:val="28"/>
        </w:rPr>
        <w:t>ajā</w:t>
      </w:r>
      <w:r w:rsidRPr="008463A3">
        <w:rPr>
          <w:color w:val="000000"/>
          <w:sz w:val="28"/>
          <w:szCs w:val="28"/>
        </w:rPr>
        <w:t xml:space="preserve"> likum</w:t>
      </w:r>
      <w:r>
        <w:rPr>
          <w:color w:val="000000"/>
          <w:sz w:val="28"/>
          <w:szCs w:val="28"/>
        </w:rPr>
        <w:t>ā</w:t>
      </w:r>
      <w:r w:rsidRPr="008463A3">
        <w:rPr>
          <w:color w:val="000000"/>
          <w:sz w:val="28"/>
          <w:szCs w:val="28"/>
        </w:rPr>
        <w:t xml:space="preserve"> </w:t>
      </w:r>
      <w:r>
        <w:rPr>
          <w:color w:val="000000"/>
          <w:sz w:val="28"/>
          <w:szCs w:val="28"/>
        </w:rPr>
        <w:t>alternatīvo ieguldījumu fondiem</w:t>
      </w:r>
      <w:r w:rsidRPr="008463A3">
        <w:rPr>
          <w:color w:val="000000"/>
          <w:sz w:val="28"/>
          <w:szCs w:val="28"/>
        </w:rPr>
        <w:t xml:space="preserve"> </w:t>
      </w:r>
      <w:r>
        <w:rPr>
          <w:color w:val="000000"/>
          <w:sz w:val="28"/>
          <w:szCs w:val="28"/>
        </w:rPr>
        <w:t>noteiktie</w:t>
      </w:r>
      <w:r w:rsidRPr="008463A3">
        <w:rPr>
          <w:color w:val="000000"/>
          <w:sz w:val="28"/>
          <w:szCs w:val="28"/>
        </w:rPr>
        <w:t xml:space="preserve"> ierobežojumi</w:t>
      </w:r>
      <w:r>
        <w:rPr>
          <w:color w:val="000000"/>
          <w:sz w:val="28"/>
          <w:szCs w:val="28"/>
        </w:rPr>
        <w:t>.</w:t>
      </w:r>
    </w:p>
    <w:p w:rsidR="0074568F" w:rsidRDefault="0074568F" w:rsidP="00AE40C9">
      <w:pPr>
        <w:jc w:val="both"/>
        <w:rPr>
          <w:sz w:val="28"/>
          <w:szCs w:val="28"/>
        </w:rPr>
      </w:pPr>
    </w:p>
    <w:p w:rsidR="0074568F" w:rsidRPr="009D2C0F" w:rsidRDefault="0074568F" w:rsidP="00AE40C9">
      <w:pPr>
        <w:jc w:val="both"/>
        <w:rPr>
          <w:sz w:val="28"/>
          <w:szCs w:val="28"/>
        </w:rPr>
      </w:pPr>
      <w:r>
        <w:rPr>
          <w:sz w:val="28"/>
          <w:szCs w:val="28"/>
        </w:rPr>
        <w:t>17</w:t>
      </w:r>
      <w:r w:rsidRPr="009D2C0F">
        <w:rPr>
          <w:sz w:val="28"/>
          <w:szCs w:val="28"/>
        </w:rPr>
        <w:t xml:space="preserve">. </w:t>
      </w:r>
      <w:r>
        <w:rPr>
          <w:color w:val="414142"/>
          <w:sz w:val="28"/>
          <w:szCs w:val="28"/>
        </w:rPr>
        <w:t>Š</w:t>
      </w:r>
      <w:r w:rsidRPr="001B31C7">
        <w:rPr>
          <w:color w:val="414142"/>
          <w:sz w:val="28"/>
          <w:szCs w:val="28"/>
        </w:rPr>
        <w:t>ā likuma</w:t>
      </w:r>
      <w:r>
        <w:rPr>
          <w:color w:val="414142"/>
          <w:sz w:val="28"/>
          <w:szCs w:val="28"/>
        </w:rPr>
        <w:t xml:space="preserve"> 11.panta</w:t>
      </w:r>
      <w:r w:rsidRPr="001B31C7">
        <w:rPr>
          <w:color w:val="414142"/>
          <w:sz w:val="28"/>
          <w:szCs w:val="28"/>
        </w:rPr>
        <w:t xml:space="preserve"> </w:t>
      </w:r>
      <w:r w:rsidRPr="001B31C7">
        <w:rPr>
          <w:sz w:val="28"/>
          <w:szCs w:val="28"/>
        </w:rPr>
        <w:t>1.</w:t>
      </w:r>
      <w:r w:rsidRPr="001B31C7">
        <w:rPr>
          <w:sz w:val="28"/>
          <w:szCs w:val="28"/>
          <w:vertAlign w:val="superscript"/>
        </w:rPr>
        <w:t>1</w:t>
      </w:r>
      <w:r w:rsidRPr="001B31C7">
        <w:rPr>
          <w:sz w:val="28"/>
          <w:szCs w:val="28"/>
        </w:rPr>
        <w:t>daļ</w:t>
      </w:r>
      <w:r>
        <w:rPr>
          <w:sz w:val="28"/>
          <w:szCs w:val="28"/>
        </w:rPr>
        <w:t>ā</w:t>
      </w:r>
      <w:r w:rsidRPr="001B31C7">
        <w:rPr>
          <w:sz w:val="28"/>
          <w:szCs w:val="28"/>
        </w:rPr>
        <w:t xml:space="preserve"> </w:t>
      </w:r>
      <w:r w:rsidRPr="009D2C0F">
        <w:rPr>
          <w:sz w:val="28"/>
          <w:szCs w:val="28"/>
        </w:rPr>
        <w:t>norādīt</w:t>
      </w:r>
      <w:r>
        <w:rPr>
          <w:sz w:val="28"/>
          <w:szCs w:val="28"/>
        </w:rPr>
        <w:t>o</w:t>
      </w:r>
      <w:r w:rsidRPr="009D2C0F">
        <w:rPr>
          <w:sz w:val="28"/>
          <w:szCs w:val="28"/>
        </w:rPr>
        <w:t xml:space="preserve"> minimāl</w:t>
      </w:r>
      <w:r>
        <w:rPr>
          <w:sz w:val="28"/>
          <w:szCs w:val="28"/>
        </w:rPr>
        <w:t>o</w:t>
      </w:r>
      <w:r w:rsidRPr="009D2C0F">
        <w:rPr>
          <w:sz w:val="28"/>
          <w:szCs w:val="28"/>
        </w:rPr>
        <w:t xml:space="preserve"> pamatkapitāl</w:t>
      </w:r>
      <w:r>
        <w:rPr>
          <w:sz w:val="28"/>
          <w:szCs w:val="28"/>
        </w:rPr>
        <w:t>u</w:t>
      </w:r>
      <w:r w:rsidRPr="009D2C0F">
        <w:rPr>
          <w:sz w:val="28"/>
          <w:szCs w:val="28"/>
        </w:rPr>
        <w:t xml:space="preserve"> fondēto pensiju shēmas līdzekļu pavaldītāj</w:t>
      </w:r>
      <w:r>
        <w:rPr>
          <w:sz w:val="28"/>
          <w:szCs w:val="28"/>
        </w:rPr>
        <w:t>s</w:t>
      </w:r>
      <w:r w:rsidRPr="009D2C0F">
        <w:rPr>
          <w:sz w:val="28"/>
          <w:szCs w:val="28"/>
        </w:rPr>
        <w:t xml:space="preserve"> </w:t>
      </w:r>
      <w:r>
        <w:rPr>
          <w:sz w:val="28"/>
          <w:szCs w:val="28"/>
        </w:rPr>
        <w:t>nodrošina</w:t>
      </w:r>
      <w:r w:rsidRPr="009D2C0F">
        <w:rPr>
          <w:sz w:val="28"/>
          <w:szCs w:val="28"/>
        </w:rPr>
        <w:t>:</w:t>
      </w:r>
    </w:p>
    <w:p w:rsidR="0074568F" w:rsidRPr="009D2C0F" w:rsidRDefault="0074568F" w:rsidP="00AE40C9">
      <w:pPr>
        <w:jc w:val="both"/>
        <w:rPr>
          <w:sz w:val="28"/>
          <w:szCs w:val="28"/>
        </w:rPr>
      </w:pPr>
      <w:r w:rsidRPr="009D2C0F">
        <w:rPr>
          <w:sz w:val="28"/>
          <w:szCs w:val="28"/>
        </w:rPr>
        <w:t xml:space="preserve">1) </w:t>
      </w:r>
      <w:r>
        <w:rPr>
          <w:sz w:val="28"/>
          <w:szCs w:val="28"/>
        </w:rPr>
        <w:t>no</w:t>
      </w:r>
      <w:r w:rsidRPr="009D2C0F">
        <w:rPr>
          <w:sz w:val="28"/>
          <w:szCs w:val="28"/>
        </w:rPr>
        <w:t xml:space="preserve"> 2015.gada 1.janvār</w:t>
      </w:r>
      <w:r>
        <w:rPr>
          <w:sz w:val="28"/>
          <w:szCs w:val="28"/>
        </w:rPr>
        <w:t>a</w:t>
      </w:r>
      <w:r w:rsidRPr="009D2C0F">
        <w:rPr>
          <w:sz w:val="28"/>
          <w:szCs w:val="28"/>
        </w:rPr>
        <w:t xml:space="preserve"> </w:t>
      </w:r>
      <w:r>
        <w:rPr>
          <w:sz w:val="28"/>
          <w:szCs w:val="28"/>
        </w:rPr>
        <w:t>–</w:t>
      </w:r>
      <w:r w:rsidRPr="009D2C0F">
        <w:rPr>
          <w:sz w:val="28"/>
          <w:szCs w:val="28"/>
        </w:rPr>
        <w:t xml:space="preserve"> 50% apmērā;</w:t>
      </w:r>
    </w:p>
    <w:p w:rsidR="0074568F" w:rsidRDefault="0074568F" w:rsidP="00AE40C9">
      <w:pPr>
        <w:jc w:val="both"/>
        <w:rPr>
          <w:sz w:val="28"/>
          <w:szCs w:val="28"/>
        </w:rPr>
      </w:pPr>
      <w:r w:rsidRPr="009D2C0F">
        <w:rPr>
          <w:sz w:val="28"/>
          <w:szCs w:val="28"/>
        </w:rPr>
        <w:t xml:space="preserve">2) </w:t>
      </w:r>
      <w:r>
        <w:rPr>
          <w:sz w:val="28"/>
          <w:szCs w:val="28"/>
        </w:rPr>
        <w:t>no</w:t>
      </w:r>
      <w:r w:rsidRPr="009D2C0F">
        <w:rPr>
          <w:sz w:val="28"/>
          <w:szCs w:val="28"/>
        </w:rPr>
        <w:t xml:space="preserve"> 2016.gada 1.janvār</w:t>
      </w:r>
      <w:r>
        <w:rPr>
          <w:sz w:val="28"/>
          <w:szCs w:val="28"/>
        </w:rPr>
        <w:t>a</w:t>
      </w:r>
      <w:r w:rsidRPr="009D2C0F">
        <w:rPr>
          <w:sz w:val="28"/>
          <w:szCs w:val="28"/>
        </w:rPr>
        <w:t xml:space="preserve"> </w:t>
      </w:r>
      <w:r>
        <w:rPr>
          <w:sz w:val="28"/>
          <w:szCs w:val="28"/>
        </w:rPr>
        <w:t xml:space="preserve">– </w:t>
      </w:r>
      <w:r w:rsidRPr="009D2C0F">
        <w:rPr>
          <w:sz w:val="28"/>
          <w:szCs w:val="28"/>
        </w:rPr>
        <w:t>100% apmērā.</w:t>
      </w:r>
    </w:p>
    <w:p w:rsidR="0074568F" w:rsidRDefault="0074568F" w:rsidP="00AE40C9">
      <w:pPr>
        <w:jc w:val="both"/>
        <w:rPr>
          <w:sz w:val="28"/>
          <w:szCs w:val="28"/>
        </w:rPr>
      </w:pPr>
    </w:p>
    <w:p w:rsidR="0040778D" w:rsidRDefault="0040778D" w:rsidP="0040778D">
      <w:pPr>
        <w:jc w:val="both"/>
        <w:rPr>
          <w:sz w:val="28"/>
          <w:szCs w:val="28"/>
        </w:rPr>
      </w:pPr>
      <w:r>
        <w:rPr>
          <w:sz w:val="28"/>
          <w:szCs w:val="28"/>
        </w:rPr>
        <w:t xml:space="preserve">18. </w:t>
      </w:r>
      <w:r w:rsidRPr="00177472">
        <w:rPr>
          <w:sz w:val="28"/>
          <w:szCs w:val="28"/>
        </w:rPr>
        <w:t>Šā likuma 11.panta ceturtajā</w:t>
      </w:r>
      <w:r>
        <w:rPr>
          <w:sz w:val="28"/>
          <w:szCs w:val="28"/>
        </w:rPr>
        <w:t xml:space="preserve"> daļā un 4.</w:t>
      </w:r>
      <w:r>
        <w:rPr>
          <w:sz w:val="28"/>
          <w:szCs w:val="28"/>
          <w:vertAlign w:val="superscript"/>
        </w:rPr>
        <w:t>2</w:t>
      </w:r>
      <w:r>
        <w:rPr>
          <w:sz w:val="28"/>
          <w:szCs w:val="28"/>
        </w:rPr>
        <w:t>daļā noteiktā prasība</w:t>
      </w:r>
      <w:r w:rsidRPr="009D2C0F">
        <w:rPr>
          <w:sz w:val="28"/>
          <w:szCs w:val="28"/>
        </w:rPr>
        <w:t xml:space="preserve"> par fondēto pensiju shēmas līdzekļu pārvaldītāju pienākumu sagatavot </w:t>
      </w:r>
      <w:r w:rsidRPr="000E278C">
        <w:rPr>
          <w:sz w:val="26"/>
          <w:szCs w:val="26"/>
          <w:lang w:eastAsia="en-US"/>
        </w:rPr>
        <w:t>fondēto pensiju shēmas</w:t>
      </w:r>
      <w:r w:rsidRPr="009D2C0F">
        <w:rPr>
          <w:sz w:val="28"/>
          <w:szCs w:val="28"/>
        </w:rPr>
        <w:t xml:space="preserve"> dalībniekiem paredzēto pamatinformācij</w:t>
      </w:r>
      <w:r>
        <w:rPr>
          <w:sz w:val="28"/>
          <w:szCs w:val="28"/>
        </w:rPr>
        <w:t>as dokumentu, šā likuma</w:t>
      </w:r>
      <w:r w:rsidRPr="009D2C0F">
        <w:rPr>
          <w:sz w:val="28"/>
          <w:szCs w:val="28"/>
        </w:rPr>
        <w:t xml:space="preserve"> </w:t>
      </w:r>
      <w:r>
        <w:rPr>
          <w:sz w:val="28"/>
          <w:szCs w:val="28"/>
        </w:rPr>
        <w:t>11.panta 5.</w:t>
      </w:r>
      <w:r>
        <w:rPr>
          <w:sz w:val="28"/>
          <w:szCs w:val="28"/>
          <w:vertAlign w:val="superscript"/>
        </w:rPr>
        <w:t>1</w:t>
      </w:r>
      <w:r>
        <w:rPr>
          <w:sz w:val="28"/>
          <w:szCs w:val="28"/>
        </w:rPr>
        <w:t>, 5.</w:t>
      </w:r>
      <w:r>
        <w:rPr>
          <w:sz w:val="28"/>
          <w:szCs w:val="28"/>
          <w:vertAlign w:val="superscript"/>
        </w:rPr>
        <w:t xml:space="preserve">2 </w:t>
      </w:r>
      <w:r>
        <w:rPr>
          <w:sz w:val="28"/>
          <w:szCs w:val="28"/>
        </w:rPr>
        <w:t>un 5.</w:t>
      </w:r>
      <w:r>
        <w:rPr>
          <w:sz w:val="28"/>
          <w:szCs w:val="28"/>
          <w:vertAlign w:val="superscript"/>
        </w:rPr>
        <w:t>3</w:t>
      </w:r>
      <w:r w:rsidRPr="00F50899">
        <w:rPr>
          <w:sz w:val="28"/>
          <w:szCs w:val="28"/>
        </w:rPr>
        <w:t>daļa</w:t>
      </w:r>
      <w:r>
        <w:rPr>
          <w:sz w:val="28"/>
          <w:szCs w:val="28"/>
        </w:rPr>
        <w:t xml:space="preserve"> attiecībā uz f</w:t>
      </w:r>
      <w:r w:rsidRPr="0063314C">
        <w:rPr>
          <w:sz w:val="28"/>
          <w:szCs w:val="28"/>
        </w:rPr>
        <w:t>ondēto pensi</w:t>
      </w:r>
      <w:r>
        <w:rPr>
          <w:sz w:val="28"/>
          <w:szCs w:val="28"/>
        </w:rPr>
        <w:t xml:space="preserve">ju shēmas līdzekļu pārvaldītāja </w:t>
      </w:r>
      <w:r w:rsidRPr="0063314C">
        <w:rPr>
          <w:sz w:val="28"/>
          <w:szCs w:val="28"/>
        </w:rPr>
        <w:t>maksājumi</w:t>
      </w:r>
      <w:r>
        <w:rPr>
          <w:sz w:val="28"/>
          <w:szCs w:val="28"/>
        </w:rPr>
        <w:t>em par ieguldījumu plāna pārvaldi un g</w:t>
      </w:r>
      <w:r w:rsidRPr="009D2C0F">
        <w:rPr>
          <w:sz w:val="28"/>
          <w:szCs w:val="28"/>
        </w:rPr>
        <w:t>rozījumi likuma 11.</w:t>
      </w:r>
      <w:r>
        <w:rPr>
          <w:sz w:val="28"/>
          <w:szCs w:val="28"/>
          <w:vertAlign w:val="superscript"/>
        </w:rPr>
        <w:t>3</w:t>
      </w:r>
      <w:r w:rsidRPr="009D2C0F">
        <w:rPr>
          <w:sz w:val="28"/>
          <w:szCs w:val="28"/>
        </w:rPr>
        <w:t xml:space="preserve"> pantā attiecībā uz pamatkapitāla prasību ieviešanu fondēto pensiju shēmas līdzekļu pārvaldītāju reģistrēšanas procesā stājas spēkā ar 2015.gada 1.</w:t>
      </w:r>
      <w:r>
        <w:rPr>
          <w:sz w:val="28"/>
          <w:szCs w:val="28"/>
        </w:rPr>
        <w:t>j</w:t>
      </w:r>
      <w:r w:rsidRPr="009D2C0F">
        <w:rPr>
          <w:sz w:val="28"/>
          <w:szCs w:val="28"/>
        </w:rPr>
        <w:t>anvāri</w:t>
      </w:r>
      <w:r>
        <w:rPr>
          <w:sz w:val="28"/>
          <w:szCs w:val="28"/>
        </w:rPr>
        <w:t>.</w:t>
      </w:r>
    </w:p>
    <w:p w:rsidR="0040778D" w:rsidRDefault="0040778D" w:rsidP="0040778D">
      <w:pPr>
        <w:jc w:val="both"/>
        <w:rPr>
          <w:sz w:val="28"/>
          <w:szCs w:val="28"/>
        </w:rPr>
      </w:pPr>
    </w:p>
    <w:p w:rsidR="0040778D" w:rsidRDefault="0040778D" w:rsidP="0040778D">
      <w:pPr>
        <w:jc w:val="both"/>
        <w:rPr>
          <w:sz w:val="28"/>
          <w:szCs w:val="28"/>
        </w:rPr>
      </w:pPr>
      <w:r>
        <w:rPr>
          <w:sz w:val="28"/>
          <w:szCs w:val="28"/>
        </w:rPr>
        <w:t>19</w:t>
      </w:r>
      <w:r w:rsidRPr="00813195">
        <w:rPr>
          <w:sz w:val="28"/>
          <w:szCs w:val="28"/>
        </w:rPr>
        <w:t>. Fondēto pensiju shēmas līdzekļu pārvaldītāji nodrošina, ka ar 2015.gada 1.janvāri ieguldījumu plānu noteikumi atbilst šā likuma 11.panta 5.</w:t>
      </w:r>
      <w:r>
        <w:rPr>
          <w:sz w:val="28"/>
          <w:szCs w:val="28"/>
          <w:vertAlign w:val="superscript"/>
        </w:rPr>
        <w:t>1</w:t>
      </w:r>
      <w:r w:rsidRPr="00813195">
        <w:rPr>
          <w:sz w:val="28"/>
          <w:szCs w:val="28"/>
        </w:rPr>
        <w:t xml:space="preserve"> daļā noteiktajām prasībām, kas nosaka maksimālos maksājumus par ieguldījumu plāna</w:t>
      </w:r>
      <w:r>
        <w:rPr>
          <w:sz w:val="28"/>
          <w:szCs w:val="28"/>
        </w:rPr>
        <w:t xml:space="preserve"> </w:t>
      </w:r>
      <w:r w:rsidRPr="00813195">
        <w:rPr>
          <w:sz w:val="28"/>
          <w:szCs w:val="28"/>
        </w:rPr>
        <w:t>pārvaldi.</w:t>
      </w:r>
      <w:r>
        <w:rPr>
          <w:sz w:val="28"/>
          <w:szCs w:val="28"/>
        </w:rPr>
        <w:t>”</w:t>
      </w:r>
    </w:p>
    <w:p w:rsidR="0074568F" w:rsidRDefault="0074568F" w:rsidP="00AE40C9">
      <w:pPr>
        <w:jc w:val="both"/>
        <w:rPr>
          <w:sz w:val="28"/>
          <w:szCs w:val="28"/>
        </w:rPr>
      </w:pPr>
    </w:p>
    <w:p w:rsidR="0074568F" w:rsidRDefault="0074568F" w:rsidP="00AE40C9">
      <w:pPr>
        <w:jc w:val="both"/>
        <w:rPr>
          <w:sz w:val="28"/>
          <w:szCs w:val="28"/>
        </w:rPr>
      </w:pPr>
      <w:r>
        <w:rPr>
          <w:sz w:val="28"/>
          <w:szCs w:val="28"/>
        </w:rPr>
        <w:t xml:space="preserve">Likums stājas spēkā 2014.gada 1.janvārī. </w:t>
      </w:r>
    </w:p>
    <w:p w:rsidR="0074568F" w:rsidRPr="009D2C0F" w:rsidRDefault="0074568F" w:rsidP="00AE40C9">
      <w:pPr>
        <w:jc w:val="both"/>
        <w:rPr>
          <w:sz w:val="28"/>
          <w:szCs w:val="28"/>
        </w:rPr>
      </w:pPr>
    </w:p>
    <w:p w:rsidR="0074568F" w:rsidRDefault="0074568F" w:rsidP="005928A3">
      <w:pPr>
        <w:jc w:val="both"/>
        <w:rPr>
          <w:sz w:val="28"/>
          <w:szCs w:val="28"/>
        </w:rPr>
      </w:pPr>
    </w:p>
    <w:p w:rsidR="0074568F" w:rsidRPr="00280239" w:rsidRDefault="0074568F" w:rsidP="005928A3">
      <w:pPr>
        <w:jc w:val="both"/>
        <w:rPr>
          <w:sz w:val="28"/>
          <w:szCs w:val="28"/>
        </w:rPr>
      </w:pPr>
      <w:r w:rsidRPr="00280239">
        <w:rPr>
          <w:sz w:val="28"/>
          <w:szCs w:val="28"/>
        </w:rPr>
        <w:tab/>
      </w:r>
    </w:p>
    <w:p w:rsidR="0074568F" w:rsidRPr="00280239" w:rsidRDefault="0074568F" w:rsidP="005928A3">
      <w:pPr>
        <w:jc w:val="both"/>
        <w:rPr>
          <w:sz w:val="28"/>
          <w:szCs w:val="28"/>
        </w:rPr>
      </w:pPr>
      <w:r>
        <w:rPr>
          <w:sz w:val="28"/>
          <w:szCs w:val="28"/>
        </w:rPr>
        <w:t>Labklājības ministre</w:t>
      </w:r>
      <w:r>
        <w:rPr>
          <w:sz w:val="28"/>
          <w:szCs w:val="28"/>
        </w:rPr>
        <w:tab/>
      </w:r>
      <w:r>
        <w:rPr>
          <w:sz w:val="28"/>
          <w:szCs w:val="28"/>
        </w:rPr>
        <w:tab/>
      </w:r>
      <w:r>
        <w:rPr>
          <w:sz w:val="28"/>
          <w:szCs w:val="28"/>
        </w:rPr>
        <w:tab/>
      </w:r>
      <w:r>
        <w:rPr>
          <w:sz w:val="28"/>
          <w:szCs w:val="28"/>
        </w:rPr>
        <w:tab/>
      </w:r>
      <w:r>
        <w:rPr>
          <w:sz w:val="28"/>
          <w:szCs w:val="28"/>
        </w:rPr>
        <w:tab/>
        <w:t xml:space="preserve">    </w:t>
      </w:r>
      <w:proofErr w:type="spellStart"/>
      <w:r w:rsidR="00E870C6">
        <w:rPr>
          <w:sz w:val="28"/>
          <w:szCs w:val="28"/>
        </w:rPr>
        <w:t>I.</w:t>
      </w:r>
      <w:bookmarkStart w:id="0" w:name="_GoBack"/>
      <w:bookmarkEnd w:id="0"/>
      <w:r w:rsidRPr="00280239">
        <w:rPr>
          <w:sz w:val="28"/>
          <w:szCs w:val="28"/>
        </w:rPr>
        <w:t>Viņķele</w:t>
      </w:r>
      <w:proofErr w:type="spellEnd"/>
    </w:p>
    <w:p w:rsidR="0074568F" w:rsidRPr="00280239" w:rsidRDefault="0074568F" w:rsidP="005928A3">
      <w:pPr>
        <w:jc w:val="both"/>
        <w:rPr>
          <w:sz w:val="28"/>
          <w:szCs w:val="28"/>
        </w:rPr>
      </w:pPr>
    </w:p>
    <w:p w:rsidR="0074568F" w:rsidRDefault="0074568F"/>
    <w:p w:rsidR="0074568F" w:rsidRDefault="0074568F"/>
    <w:p w:rsidR="0074568F" w:rsidRDefault="0074568F"/>
    <w:p w:rsidR="0074568F" w:rsidRDefault="0074568F"/>
    <w:p w:rsidR="0074568F" w:rsidRDefault="0074568F"/>
    <w:p w:rsidR="00E870C6" w:rsidRDefault="00E870C6" w:rsidP="00D444E6">
      <w:pPr>
        <w:pStyle w:val="Footer"/>
        <w:rPr>
          <w:sz w:val="20"/>
          <w:szCs w:val="20"/>
        </w:rPr>
      </w:pPr>
      <w:r>
        <w:rPr>
          <w:sz w:val="20"/>
          <w:szCs w:val="20"/>
        </w:rPr>
        <w:t>19.07.2013 9:57</w:t>
      </w:r>
    </w:p>
    <w:p w:rsidR="0074568F" w:rsidRPr="00E870C6" w:rsidRDefault="0074568F" w:rsidP="00D444E6">
      <w:pPr>
        <w:pStyle w:val="Footer"/>
        <w:rPr>
          <w:sz w:val="20"/>
          <w:szCs w:val="20"/>
        </w:rPr>
      </w:pPr>
      <w:r w:rsidRPr="00E870C6">
        <w:rPr>
          <w:sz w:val="20"/>
          <w:szCs w:val="20"/>
        </w:rPr>
        <w:t>23</w:t>
      </w:r>
      <w:r w:rsidR="00215F3B" w:rsidRPr="00E870C6">
        <w:rPr>
          <w:sz w:val="20"/>
          <w:szCs w:val="20"/>
        </w:rPr>
        <w:t>6</w:t>
      </w:r>
      <w:r w:rsidR="00D269E3" w:rsidRPr="00E870C6">
        <w:rPr>
          <w:sz w:val="20"/>
          <w:szCs w:val="20"/>
        </w:rPr>
        <w:t>6</w:t>
      </w:r>
    </w:p>
    <w:p w:rsidR="0074568F" w:rsidRPr="00E870C6" w:rsidRDefault="0074568F" w:rsidP="00D444E6">
      <w:pPr>
        <w:pStyle w:val="Footer"/>
        <w:rPr>
          <w:sz w:val="20"/>
          <w:szCs w:val="20"/>
        </w:rPr>
      </w:pPr>
      <w:r w:rsidRPr="00E870C6">
        <w:rPr>
          <w:sz w:val="20"/>
          <w:szCs w:val="20"/>
        </w:rPr>
        <w:t>J.Muižniece, tālr.67021550, fakss 67021560</w:t>
      </w:r>
    </w:p>
    <w:p w:rsidR="0074568F" w:rsidRPr="00E870C6" w:rsidRDefault="00E870C6" w:rsidP="00D444E6">
      <w:pPr>
        <w:pStyle w:val="Footer"/>
        <w:rPr>
          <w:sz w:val="20"/>
          <w:szCs w:val="20"/>
        </w:rPr>
      </w:pPr>
      <w:hyperlink r:id="rId10" w:history="1">
        <w:r w:rsidR="0074568F" w:rsidRPr="00E870C6">
          <w:rPr>
            <w:rStyle w:val="Hyperlink"/>
            <w:sz w:val="20"/>
            <w:szCs w:val="20"/>
          </w:rPr>
          <w:t>Jana.Muizniece@lm.gov.lv</w:t>
        </w:r>
      </w:hyperlink>
    </w:p>
    <w:p w:rsidR="0074568F" w:rsidRPr="00E870C6" w:rsidRDefault="0074568F" w:rsidP="00D444E6">
      <w:pPr>
        <w:rPr>
          <w:sz w:val="20"/>
          <w:szCs w:val="20"/>
        </w:rPr>
      </w:pPr>
    </w:p>
    <w:p w:rsidR="0074568F" w:rsidRDefault="0074568F"/>
    <w:sectPr w:rsidR="0074568F" w:rsidSect="001E4C99">
      <w:headerReference w:type="even" r:id="rId11"/>
      <w:headerReference w:type="default" r:id="rId12"/>
      <w:footerReference w:type="default" r:id="rId13"/>
      <w:footerReference w:type="first" r:id="rId14"/>
      <w:pgSz w:w="11906" w:h="16838"/>
      <w:pgMar w:top="1021" w:right="1588" w:bottom="102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568F" w:rsidRDefault="0074568F">
      <w:r>
        <w:separator/>
      </w:r>
    </w:p>
  </w:endnote>
  <w:endnote w:type="continuationSeparator" w:id="0">
    <w:p w:rsidR="0074568F" w:rsidRDefault="00745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A67" w:rsidRPr="00D91A67" w:rsidRDefault="00D91A67" w:rsidP="00D91A67">
    <w:pPr>
      <w:pStyle w:val="Footer"/>
      <w:rPr>
        <w:sz w:val="20"/>
        <w:szCs w:val="20"/>
      </w:rPr>
    </w:pPr>
    <w:r w:rsidRPr="00D91A67">
      <w:rPr>
        <w:sz w:val="20"/>
        <w:szCs w:val="20"/>
      </w:rPr>
      <w:t>LMlik_</w:t>
    </w:r>
    <w:r w:rsidR="00D269E3">
      <w:rPr>
        <w:sz w:val="20"/>
        <w:szCs w:val="20"/>
      </w:rPr>
      <w:t>1</w:t>
    </w:r>
    <w:r w:rsidR="00E870C6">
      <w:rPr>
        <w:sz w:val="20"/>
        <w:szCs w:val="20"/>
      </w:rPr>
      <w:t>9</w:t>
    </w:r>
    <w:r w:rsidR="00D269E3">
      <w:rPr>
        <w:sz w:val="20"/>
        <w:szCs w:val="20"/>
      </w:rPr>
      <w:t>07</w:t>
    </w:r>
    <w:r w:rsidR="00D269E3" w:rsidRPr="00D91A67">
      <w:rPr>
        <w:sz w:val="20"/>
        <w:szCs w:val="20"/>
      </w:rPr>
      <w:t>13</w:t>
    </w:r>
    <w:r w:rsidRPr="00D91A67">
      <w:rPr>
        <w:sz w:val="20"/>
        <w:szCs w:val="20"/>
      </w:rPr>
      <w:t xml:space="preserve">_VFPL; Grozījumi Valsts fondēto pensiju likumā </w:t>
    </w:r>
  </w:p>
  <w:p w:rsidR="0074568F" w:rsidRDefault="007456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68F" w:rsidRPr="00D91A67" w:rsidRDefault="0074568F" w:rsidP="001E4C99">
    <w:pPr>
      <w:pStyle w:val="Footer"/>
      <w:rPr>
        <w:sz w:val="20"/>
        <w:szCs w:val="20"/>
      </w:rPr>
    </w:pPr>
    <w:r w:rsidRPr="00D91A67">
      <w:rPr>
        <w:sz w:val="20"/>
        <w:szCs w:val="20"/>
      </w:rPr>
      <w:t>LMlik_</w:t>
    </w:r>
    <w:r w:rsidR="00D269E3">
      <w:rPr>
        <w:sz w:val="20"/>
        <w:szCs w:val="20"/>
      </w:rPr>
      <w:t>1</w:t>
    </w:r>
    <w:r w:rsidR="00E870C6">
      <w:rPr>
        <w:sz w:val="20"/>
        <w:szCs w:val="20"/>
      </w:rPr>
      <w:t>9</w:t>
    </w:r>
    <w:r w:rsidR="00D269E3">
      <w:rPr>
        <w:sz w:val="20"/>
        <w:szCs w:val="20"/>
      </w:rPr>
      <w:t>07</w:t>
    </w:r>
    <w:r w:rsidR="00D269E3" w:rsidRPr="00D91A67">
      <w:rPr>
        <w:sz w:val="20"/>
        <w:szCs w:val="20"/>
      </w:rPr>
      <w:t>13</w:t>
    </w:r>
    <w:r w:rsidRPr="00D91A67">
      <w:rPr>
        <w:sz w:val="20"/>
        <w:szCs w:val="20"/>
      </w:rPr>
      <w:t>_</w:t>
    </w:r>
    <w:r w:rsidR="00D91A67" w:rsidRPr="00D91A67">
      <w:rPr>
        <w:sz w:val="20"/>
        <w:szCs w:val="20"/>
      </w:rPr>
      <w:t>VFPL</w:t>
    </w:r>
    <w:r w:rsidRPr="00D91A67">
      <w:rPr>
        <w:sz w:val="20"/>
        <w:szCs w:val="20"/>
      </w:rPr>
      <w:t xml:space="preserve">; Grozījumi Valsts fondēto pensiju likumā </w:t>
    </w:r>
  </w:p>
  <w:p w:rsidR="0074568F" w:rsidRPr="00F25CFB" w:rsidRDefault="0074568F" w:rsidP="001E4C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568F" w:rsidRDefault="0074568F">
      <w:r>
        <w:separator/>
      </w:r>
    </w:p>
  </w:footnote>
  <w:footnote w:type="continuationSeparator" w:id="0">
    <w:p w:rsidR="0074568F" w:rsidRDefault="007456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68F" w:rsidRDefault="0074568F" w:rsidP="001E4C9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4568F" w:rsidRDefault="007456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68F" w:rsidRDefault="0074568F" w:rsidP="001E4C9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870C6">
      <w:rPr>
        <w:rStyle w:val="PageNumber"/>
        <w:noProof/>
      </w:rPr>
      <w:t>9</w:t>
    </w:r>
    <w:r>
      <w:rPr>
        <w:rStyle w:val="PageNumber"/>
      </w:rPr>
      <w:fldChar w:fldCharType="end"/>
    </w:r>
  </w:p>
  <w:p w:rsidR="0074568F" w:rsidRDefault="007456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B0DC6"/>
    <w:multiLevelType w:val="hybridMultilevel"/>
    <w:tmpl w:val="2E14301E"/>
    <w:lvl w:ilvl="0" w:tplc="04260011">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
    <w:nsid w:val="0F9F6937"/>
    <w:multiLevelType w:val="hybridMultilevel"/>
    <w:tmpl w:val="65446360"/>
    <w:lvl w:ilvl="0" w:tplc="04260011">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
    <w:nsid w:val="114C37A7"/>
    <w:multiLevelType w:val="hybridMultilevel"/>
    <w:tmpl w:val="C504B63C"/>
    <w:lvl w:ilvl="0" w:tplc="7FCE6E44">
      <w:start w:val="1"/>
      <w:numFmt w:val="lowerLetter"/>
      <w:lvlText w:val="%1)"/>
      <w:lvlJc w:val="left"/>
      <w:pPr>
        <w:ind w:left="360" w:hanging="360"/>
      </w:pPr>
      <w:rPr>
        <w:rFonts w:cs="Times New Roman" w:hint="default"/>
      </w:rPr>
    </w:lvl>
    <w:lvl w:ilvl="1" w:tplc="04260019" w:tentative="1">
      <w:start w:val="1"/>
      <w:numFmt w:val="lowerLetter"/>
      <w:lvlText w:val="%2."/>
      <w:lvlJc w:val="left"/>
      <w:pPr>
        <w:ind w:left="1080" w:hanging="360"/>
      </w:pPr>
      <w:rPr>
        <w:rFonts w:cs="Times New Roman"/>
      </w:rPr>
    </w:lvl>
    <w:lvl w:ilvl="2" w:tplc="0426001B" w:tentative="1">
      <w:start w:val="1"/>
      <w:numFmt w:val="lowerRoman"/>
      <w:lvlText w:val="%3."/>
      <w:lvlJc w:val="right"/>
      <w:pPr>
        <w:ind w:left="1800" w:hanging="180"/>
      </w:pPr>
      <w:rPr>
        <w:rFonts w:cs="Times New Roman"/>
      </w:rPr>
    </w:lvl>
    <w:lvl w:ilvl="3" w:tplc="0426000F" w:tentative="1">
      <w:start w:val="1"/>
      <w:numFmt w:val="decimal"/>
      <w:lvlText w:val="%4."/>
      <w:lvlJc w:val="left"/>
      <w:pPr>
        <w:ind w:left="2520" w:hanging="360"/>
      </w:pPr>
      <w:rPr>
        <w:rFonts w:cs="Times New Roman"/>
      </w:rPr>
    </w:lvl>
    <w:lvl w:ilvl="4" w:tplc="04260019" w:tentative="1">
      <w:start w:val="1"/>
      <w:numFmt w:val="lowerLetter"/>
      <w:lvlText w:val="%5."/>
      <w:lvlJc w:val="left"/>
      <w:pPr>
        <w:ind w:left="3240" w:hanging="360"/>
      </w:pPr>
      <w:rPr>
        <w:rFonts w:cs="Times New Roman"/>
      </w:rPr>
    </w:lvl>
    <w:lvl w:ilvl="5" w:tplc="0426001B" w:tentative="1">
      <w:start w:val="1"/>
      <w:numFmt w:val="lowerRoman"/>
      <w:lvlText w:val="%6."/>
      <w:lvlJc w:val="right"/>
      <w:pPr>
        <w:ind w:left="3960" w:hanging="180"/>
      </w:pPr>
      <w:rPr>
        <w:rFonts w:cs="Times New Roman"/>
      </w:rPr>
    </w:lvl>
    <w:lvl w:ilvl="6" w:tplc="0426000F" w:tentative="1">
      <w:start w:val="1"/>
      <w:numFmt w:val="decimal"/>
      <w:lvlText w:val="%7."/>
      <w:lvlJc w:val="left"/>
      <w:pPr>
        <w:ind w:left="4680" w:hanging="360"/>
      </w:pPr>
      <w:rPr>
        <w:rFonts w:cs="Times New Roman"/>
      </w:rPr>
    </w:lvl>
    <w:lvl w:ilvl="7" w:tplc="04260019" w:tentative="1">
      <w:start w:val="1"/>
      <w:numFmt w:val="lowerLetter"/>
      <w:lvlText w:val="%8."/>
      <w:lvlJc w:val="left"/>
      <w:pPr>
        <w:ind w:left="5400" w:hanging="360"/>
      </w:pPr>
      <w:rPr>
        <w:rFonts w:cs="Times New Roman"/>
      </w:rPr>
    </w:lvl>
    <w:lvl w:ilvl="8" w:tplc="0426001B" w:tentative="1">
      <w:start w:val="1"/>
      <w:numFmt w:val="lowerRoman"/>
      <w:lvlText w:val="%9."/>
      <w:lvlJc w:val="right"/>
      <w:pPr>
        <w:ind w:left="6120" w:hanging="180"/>
      </w:pPr>
      <w:rPr>
        <w:rFonts w:cs="Times New Roman"/>
      </w:rPr>
    </w:lvl>
  </w:abstractNum>
  <w:abstractNum w:abstractNumId="3">
    <w:nsid w:val="1B2458AB"/>
    <w:multiLevelType w:val="hybridMultilevel"/>
    <w:tmpl w:val="61487448"/>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4">
    <w:nsid w:val="219625BE"/>
    <w:multiLevelType w:val="hybridMultilevel"/>
    <w:tmpl w:val="F5820630"/>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5">
    <w:nsid w:val="32330198"/>
    <w:multiLevelType w:val="hybridMultilevel"/>
    <w:tmpl w:val="02CA72A6"/>
    <w:lvl w:ilvl="0" w:tplc="EE6C6700">
      <w:start w:val="3"/>
      <w:numFmt w:val="decimal"/>
      <w:lvlText w:val="%1."/>
      <w:lvlJc w:val="left"/>
      <w:pPr>
        <w:ind w:left="1080" w:hanging="360"/>
      </w:pPr>
      <w:rPr>
        <w:rFonts w:cs="Times New Roman" w:hint="default"/>
      </w:rPr>
    </w:lvl>
    <w:lvl w:ilvl="1" w:tplc="04260019" w:tentative="1">
      <w:start w:val="1"/>
      <w:numFmt w:val="lowerLetter"/>
      <w:lvlText w:val="%2."/>
      <w:lvlJc w:val="left"/>
      <w:pPr>
        <w:ind w:left="2520" w:hanging="360"/>
      </w:pPr>
      <w:rPr>
        <w:rFonts w:cs="Times New Roman"/>
      </w:rPr>
    </w:lvl>
    <w:lvl w:ilvl="2" w:tplc="0426001B" w:tentative="1">
      <w:start w:val="1"/>
      <w:numFmt w:val="lowerRoman"/>
      <w:lvlText w:val="%3."/>
      <w:lvlJc w:val="right"/>
      <w:pPr>
        <w:ind w:left="3240" w:hanging="180"/>
      </w:pPr>
      <w:rPr>
        <w:rFonts w:cs="Times New Roman"/>
      </w:rPr>
    </w:lvl>
    <w:lvl w:ilvl="3" w:tplc="0426000F" w:tentative="1">
      <w:start w:val="1"/>
      <w:numFmt w:val="decimal"/>
      <w:lvlText w:val="%4."/>
      <w:lvlJc w:val="left"/>
      <w:pPr>
        <w:ind w:left="3960" w:hanging="360"/>
      </w:pPr>
      <w:rPr>
        <w:rFonts w:cs="Times New Roman"/>
      </w:rPr>
    </w:lvl>
    <w:lvl w:ilvl="4" w:tplc="04260019" w:tentative="1">
      <w:start w:val="1"/>
      <w:numFmt w:val="lowerLetter"/>
      <w:lvlText w:val="%5."/>
      <w:lvlJc w:val="left"/>
      <w:pPr>
        <w:ind w:left="4680" w:hanging="360"/>
      </w:pPr>
      <w:rPr>
        <w:rFonts w:cs="Times New Roman"/>
      </w:rPr>
    </w:lvl>
    <w:lvl w:ilvl="5" w:tplc="0426001B" w:tentative="1">
      <w:start w:val="1"/>
      <w:numFmt w:val="lowerRoman"/>
      <w:lvlText w:val="%6."/>
      <w:lvlJc w:val="right"/>
      <w:pPr>
        <w:ind w:left="5400" w:hanging="180"/>
      </w:pPr>
      <w:rPr>
        <w:rFonts w:cs="Times New Roman"/>
      </w:rPr>
    </w:lvl>
    <w:lvl w:ilvl="6" w:tplc="0426000F" w:tentative="1">
      <w:start w:val="1"/>
      <w:numFmt w:val="decimal"/>
      <w:lvlText w:val="%7."/>
      <w:lvlJc w:val="left"/>
      <w:pPr>
        <w:ind w:left="6120" w:hanging="360"/>
      </w:pPr>
      <w:rPr>
        <w:rFonts w:cs="Times New Roman"/>
      </w:rPr>
    </w:lvl>
    <w:lvl w:ilvl="7" w:tplc="04260019" w:tentative="1">
      <w:start w:val="1"/>
      <w:numFmt w:val="lowerLetter"/>
      <w:lvlText w:val="%8."/>
      <w:lvlJc w:val="left"/>
      <w:pPr>
        <w:ind w:left="6840" w:hanging="360"/>
      </w:pPr>
      <w:rPr>
        <w:rFonts w:cs="Times New Roman"/>
      </w:rPr>
    </w:lvl>
    <w:lvl w:ilvl="8" w:tplc="0426001B" w:tentative="1">
      <w:start w:val="1"/>
      <w:numFmt w:val="lowerRoman"/>
      <w:lvlText w:val="%9."/>
      <w:lvlJc w:val="right"/>
      <w:pPr>
        <w:ind w:left="7560" w:hanging="180"/>
      </w:pPr>
      <w:rPr>
        <w:rFonts w:cs="Times New Roman"/>
      </w:rPr>
    </w:lvl>
  </w:abstractNum>
  <w:abstractNum w:abstractNumId="6">
    <w:nsid w:val="51671DC7"/>
    <w:multiLevelType w:val="hybridMultilevel"/>
    <w:tmpl w:val="E8A6B0C0"/>
    <w:lvl w:ilvl="0" w:tplc="03CE567A">
      <w:start w:val="1"/>
      <w:numFmt w:val="decimal"/>
      <w:lvlText w:val="%1)"/>
      <w:lvlJc w:val="left"/>
      <w:pPr>
        <w:ind w:left="468" w:hanging="468"/>
      </w:pPr>
      <w:rPr>
        <w:rFonts w:cs="Times New Roman" w:hint="default"/>
      </w:rPr>
    </w:lvl>
    <w:lvl w:ilvl="1" w:tplc="04260019" w:tentative="1">
      <w:start w:val="1"/>
      <w:numFmt w:val="lowerLetter"/>
      <w:lvlText w:val="%2."/>
      <w:lvlJc w:val="left"/>
      <w:pPr>
        <w:ind w:left="1080" w:hanging="360"/>
      </w:pPr>
      <w:rPr>
        <w:rFonts w:cs="Times New Roman"/>
      </w:rPr>
    </w:lvl>
    <w:lvl w:ilvl="2" w:tplc="0426001B" w:tentative="1">
      <w:start w:val="1"/>
      <w:numFmt w:val="lowerRoman"/>
      <w:lvlText w:val="%3."/>
      <w:lvlJc w:val="right"/>
      <w:pPr>
        <w:ind w:left="1800" w:hanging="180"/>
      </w:pPr>
      <w:rPr>
        <w:rFonts w:cs="Times New Roman"/>
      </w:rPr>
    </w:lvl>
    <w:lvl w:ilvl="3" w:tplc="0426000F" w:tentative="1">
      <w:start w:val="1"/>
      <w:numFmt w:val="decimal"/>
      <w:lvlText w:val="%4."/>
      <w:lvlJc w:val="left"/>
      <w:pPr>
        <w:ind w:left="2520" w:hanging="360"/>
      </w:pPr>
      <w:rPr>
        <w:rFonts w:cs="Times New Roman"/>
      </w:rPr>
    </w:lvl>
    <w:lvl w:ilvl="4" w:tplc="04260019" w:tentative="1">
      <w:start w:val="1"/>
      <w:numFmt w:val="lowerLetter"/>
      <w:lvlText w:val="%5."/>
      <w:lvlJc w:val="left"/>
      <w:pPr>
        <w:ind w:left="3240" w:hanging="360"/>
      </w:pPr>
      <w:rPr>
        <w:rFonts w:cs="Times New Roman"/>
      </w:rPr>
    </w:lvl>
    <w:lvl w:ilvl="5" w:tplc="0426001B" w:tentative="1">
      <w:start w:val="1"/>
      <w:numFmt w:val="lowerRoman"/>
      <w:lvlText w:val="%6."/>
      <w:lvlJc w:val="right"/>
      <w:pPr>
        <w:ind w:left="3960" w:hanging="180"/>
      </w:pPr>
      <w:rPr>
        <w:rFonts w:cs="Times New Roman"/>
      </w:rPr>
    </w:lvl>
    <w:lvl w:ilvl="6" w:tplc="0426000F" w:tentative="1">
      <w:start w:val="1"/>
      <w:numFmt w:val="decimal"/>
      <w:lvlText w:val="%7."/>
      <w:lvlJc w:val="left"/>
      <w:pPr>
        <w:ind w:left="4680" w:hanging="360"/>
      </w:pPr>
      <w:rPr>
        <w:rFonts w:cs="Times New Roman"/>
      </w:rPr>
    </w:lvl>
    <w:lvl w:ilvl="7" w:tplc="04260019" w:tentative="1">
      <w:start w:val="1"/>
      <w:numFmt w:val="lowerLetter"/>
      <w:lvlText w:val="%8."/>
      <w:lvlJc w:val="left"/>
      <w:pPr>
        <w:ind w:left="5400" w:hanging="360"/>
      </w:pPr>
      <w:rPr>
        <w:rFonts w:cs="Times New Roman"/>
      </w:rPr>
    </w:lvl>
    <w:lvl w:ilvl="8" w:tplc="0426001B" w:tentative="1">
      <w:start w:val="1"/>
      <w:numFmt w:val="lowerRoman"/>
      <w:lvlText w:val="%9."/>
      <w:lvlJc w:val="right"/>
      <w:pPr>
        <w:ind w:left="6120" w:hanging="180"/>
      </w:pPr>
      <w:rPr>
        <w:rFonts w:cs="Times New Roman"/>
      </w:rPr>
    </w:lvl>
  </w:abstractNum>
  <w:abstractNum w:abstractNumId="7">
    <w:nsid w:val="56EF58D7"/>
    <w:multiLevelType w:val="hybridMultilevel"/>
    <w:tmpl w:val="92869D7E"/>
    <w:lvl w:ilvl="0" w:tplc="04260011">
      <w:start w:val="1"/>
      <w:numFmt w:val="decimal"/>
      <w:lvlText w:val="%1)"/>
      <w:lvlJc w:val="left"/>
      <w:pPr>
        <w:ind w:left="360" w:hanging="360"/>
      </w:pPr>
      <w:rPr>
        <w:rFonts w:cs="Times New Roman" w:hint="default"/>
      </w:rPr>
    </w:lvl>
    <w:lvl w:ilvl="1" w:tplc="04260019" w:tentative="1">
      <w:start w:val="1"/>
      <w:numFmt w:val="lowerLetter"/>
      <w:lvlText w:val="%2."/>
      <w:lvlJc w:val="left"/>
      <w:pPr>
        <w:ind w:left="1080" w:hanging="360"/>
      </w:pPr>
      <w:rPr>
        <w:rFonts w:cs="Times New Roman"/>
      </w:rPr>
    </w:lvl>
    <w:lvl w:ilvl="2" w:tplc="0426001B" w:tentative="1">
      <w:start w:val="1"/>
      <w:numFmt w:val="lowerRoman"/>
      <w:lvlText w:val="%3."/>
      <w:lvlJc w:val="right"/>
      <w:pPr>
        <w:ind w:left="1800" w:hanging="180"/>
      </w:pPr>
      <w:rPr>
        <w:rFonts w:cs="Times New Roman"/>
      </w:rPr>
    </w:lvl>
    <w:lvl w:ilvl="3" w:tplc="0426000F" w:tentative="1">
      <w:start w:val="1"/>
      <w:numFmt w:val="decimal"/>
      <w:lvlText w:val="%4."/>
      <w:lvlJc w:val="left"/>
      <w:pPr>
        <w:ind w:left="2520" w:hanging="360"/>
      </w:pPr>
      <w:rPr>
        <w:rFonts w:cs="Times New Roman"/>
      </w:rPr>
    </w:lvl>
    <w:lvl w:ilvl="4" w:tplc="04260019" w:tentative="1">
      <w:start w:val="1"/>
      <w:numFmt w:val="lowerLetter"/>
      <w:lvlText w:val="%5."/>
      <w:lvlJc w:val="left"/>
      <w:pPr>
        <w:ind w:left="3240" w:hanging="360"/>
      </w:pPr>
      <w:rPr>
        <w:rFonts w:cs="Times New Roman"/>
      </w:rPr>
    </w:lvl>
    <w:lvl w:ilvl="5" w:tplc="0426001B" w:tentative="1">
      <w:start w:val="1"/>
      <w:numFmt w:val="lowerRoman"/>
      <w:lvlText w:val="%6."/>
      <w:lvlJc w:val="right"/>
      <w:pPr>
        <w:ind w:left="3960" w:hanging="180"/>
      </w:pPr>
      <w:rPr>
        <w:rFonts w:cs="Times New Roman"/>
      </w:rPr>
    </w:lvl>
    <w:lvl w:ilvl="6" w:tplc="0426000F" w:tentative="1">
      <w:start w:val="1"/>
      <w:numFmt w:val="decimal"/>
      <w:lvlText w:val="%7."/>
      <w:lvlJc w:val="left"/>
      <w:pPr>
        <w:ind w:left="4680" w:hanging="360"/>
      </w:pPr>
      <w:rPr>
        <w:rFonts w:cs="Times New Roman"/>
      </w:rPr>
    </w:lvl>
    <w:lvl w:ilvl="7" w:tplc="04260019" w:tentative="1">
      <w:start w:val="1"/>
      <w:numFmt w:val="lowerLetter"/>
      <w:lvlText w:val="%8."/>
      <w:lvlJc w:val="left"/>
      <w:pPr>
        <w:ind w:left="5400" w:hanging="360"/>
      </w:pPr>
      <w:rPr>
        <w:rFonts w:cs="Times New Roman"/>
      </w:rPr>
    </w:lvl>
    <w:lvl w:ilvl="8" w:tplc="0426001B" w:tentative="1">
      <w:start w:val="1"/>
      <w:numFmt w:val="lowerRoman"/>
      <w:lvlText w:val="%9."/>
      <w:lvlJc w:val="right"/>
      <w:pPr>
        <w:ind w:left="6120" w:hanging="180"/>
      </w:pPr>
      <w:rPr>
        <w:rFonts w:cs="Times New Roman"/>
      </w:rPr>
    </w:lvl>
  </w:abstractNum>
  <w:abstractNum w:abstractNumId="8">
    <w:nsid w:val="62F92E23"/>
    <w:multiLevelType w:val="hybridMultilevel"/>
    <w:tmpl w:val="0E542AF0"/>
    <w:lvl w:ilvl="0" w:tplc="04260011">
      <w:start w:val="1"/>
      <w:numFmt w:val="decimal"/>
      <w:lvlText w:val="%1)"/>
      <w:lvlJc w:val="left"/>
      <w:pPr>
        <w:ind w:left="720" w:hanging="360"/>
      </w:pPr>
      <w:rPr>
        <w:rFonts w:cs="Times New Roman" w:hint="default"/>
      </w:rPr>
    </w:lvl>
    <w:lvl w:ilvl="1" w:tplc="C42C6506">
      <w:start w:val="1"/>
      <w:numFmt w:val="lowerLetter"/>
      <w:lvlText w:val="%2)"/>
      <w:lvlJc w:val="left"/>
      <w:pPr>
        <w:ind w:left="1440" w:hanging="360"/>
      </w:pPr>
      <w:rPr>
        <w:rFonts w:ascii="Times New Roman" w:eastAsia="Times New Roman" w:hAnsi="Times New Roman"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9">
    <w:nsid w:val="666C1562"/>
    <w:multiLevelType w:val="hybridMultilevel"/>
    <w:tmpl w:val="9BA23A5E"/>
    <w:lvl w:ilvl="0" w:tplc="04260011">
      <w:start w:val="1"/>
      <w:numFmt w:val="decimal"/>
      <w:lvlText w:val="%1)"/>
      <w:lvlJc w:val="left"/>
      <w:pPr>
        <w:ind w:left="720" w:hanging="360"/>
      </w:pPr>
      <w:rPr>
        <w:rFonts w:cs="Times New Roman" w:hint="default"/>
      </w:rPr>
    </w:lvl>
    <w:lvl w:ilvl="1" w:tplc="99827CA0">
      <w:start w:val="1"/>
      <w:numFmt w:val="lowerLetter"/>
      <w:lvlText w:val="%2)"/>
      <w:lvlJc w:val="left"/>
      <w:pPr>
        <w:ind w:left="1440" w:hanging="360"/>
      </w:pPr>
      <w:rPr>
        <w:rFonts w:ascii="Times New Roman" w:eastAsia="Times New Roman" w:hAnsi="Times New Roman"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0">
    <w:nsid w:val="6B04552D"/>
    <w:multiLevelType w:val="hybridMultilevel"/>
    <w:tmpl w:val="B25C26CA"/>
    <w:lvl w:ilvl="0" w:tplc="C9A076F2">
      <w:start w:val="1"/>
      <w:numFmt w:val="decimal"/>
      <w:lvlText w:val="%1)"/>
      <w:lvlJc w:val="left"/>
      <w:pPr>
        <w:ind w:left="795" w:hanging="435"/>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num w:numId="1">
    <w:abstractNumId w:val="7"/>
  </w:num>
  <w:num w:numId="2">
    <w:abstractNumId w:val="2"/>
  </w:num>
  <w:num w:numId="3">
    <w:abstractNumId w:val="6"/>
  </w:num>
  <w:num w:numId="4">
    <w:abstractNumId w:val="3"/>
  </w:num>
  <w:num w:numId="5">
    <w:abstractNumId w:val="5"/>
  </w:num>
  <w:num w:numId="6">
    <w:abstractNumId w:val="4"/>
  </w:num>
  <w:num w:numId="7">
    <w:abstractNumId w:val="1"/>
  </w:num>
  <w:num w:numId="8">
    <w:abstractNumId w:val="9"/>
  </w:num>
  <w:num w:numId="9">
    <w:abstractNumId w:val="0"/>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8A3"/>
    <w:rsid w:val="000551D1"/>
    <w:rsid w:val="000B2C1E"/>
    <w:rsid w:val="000B4E2B"/>
    <w:rsid w:val="000C3644"/>
    <w:rsid w:val="000E278C"/>
    <w:rsid w:val="000E5350"/>
    <w:rsid w:val="000F5756"/>
    <w:rsid w:val="0010084E"/>
    <w:rsid w:val="00102EA4"/>
    <w:rsid w:val="001064F3"/>
    <w:rsid w:val="00130B92"/>
    <w:rsid w:val="00145EBA"/>
    <w:rsid w:val="001515F9"/>
    <w:rsid w:val="00156CD4"/>
    <w:rsid w:val="00165873"/>
    <w:rsid w:val="001713CC"/>
    <w:rsid w:val="00176BE9"/>
    <w:rsid w:val="00177472"/>
    <w:rsid w:val="001A0F92"/>
    <w:rsid w:val="001A404C"/>
    <w:rsid w:val="001B31C7"/>
    <w:rsid w:val="001D3AD4"/>
    <w:rsid w:val="001E4C99"/>
    <w:rsid w:val="00206548"/>
    <w:rsid w:val="00215F3B"/>
    <w:rsid w:val="00223DF2"/>
    <w:rsid w:val="002324E3"/>
    <w:rsid w:val="00245EAD"/>
    <w:rsid w:val="00252E24"/>
    <w:rsid w:val="00257CA6"/>
    <w:rsid w:val="00275998"/>
    <w:rsid w:val="00277D11"/>
    <w:rsid w:val="00280239"/>
    <w:rsid w:val="00281D78"/>
    <w:rsid w:val="00295B5F"/>
    <w:rsid w:val="002A5FA7"/>
    <w:rsid w:val="002A6D11"/>
    <w:rsid w:val="002C0FA9"/>
    <w:rsid w:val="002D0F76"/>
    <w:rsid w:val="002E16DF"/>
    <w:rsid w:val="002F5DF9"/>
    <w:rsid w:val="003014B1"/>
    <w:rsid w:val="00321F54"/>
    <w:rsid w:val="00324190"/>
    <w:rsid w:val="00327BB2"/>
    <w:rsid w:val="00344838"/>
    <w:rsid w:val="00353961"/>
    <w:rsid w:val="00354FB3"/>
    <w:rsid w:val="00362382"/>
    <w:rsid w:val="003738C9"/>
    <w:rsid w:val="00383031"/>
    <w:rsid w:val="00394EAF"/>
    <w:rsid w:val="003A2419"/>
    <w:rsid w:val="003B1F28"/>
    <w:rsid w:val="003E2A6E"/>
    <w:rsid w:val="003F024E"/>
    <w:rsid w:val="0040778D"/>
    <w:rsid w:val="0042032A"/>
    <w:rsid w:val="00423C6C"/>
    <w:rsid w:val="00454D51"/>
    <w:rsid w:val="00464540"/>
    <w:rsid w:val="004668C6"/>
    <w:rsid w:val="00471D61"/>
    <w:rsid w:val="00477F11"/>
    <w:rsid w:val="00483ABC"/>
    <w:rsid w:val="0049261E"/>
    <w:rsid w:val="00496A44"/>
    <w:rsid w:val="004B47AB"/>
    <w:rsid w:val="004B6F7D"/>
    <w:rsid w:val="004C1F23"/>
    <w:rsid w:val="004C74CE"/>
    <w:rsid w:val="004D0942"/>
    <w:rsid w:val="004D2676"/>
    <w:rsid w:val="004D559A"/>
    <w:rsid w:val="004E2600"/>
    <w:rsid w:val="004F4B05"/>
    <w:rsid w:val="00501C5B"/>
    <w:rsid w:val="0057530D"/>
    <w:rsid w:val="005928A3"/>
    <w:rsid w:val="00596ACD"/>
    <w:rsid w:val="00597A44"/>
    <w:rsid w:val="005C6A17"/>
    <w:rsid w:val="005E3B26"/>
    <w:rsid w:val="005E54C7"/>
    <w:rsid w:val="005F7225"/>
    <w:rsid w:val="00601128"/>
    <w:rsid w:val="00630282"/>
    <w:rsid w:val="0063314C"/>
    <w:rsid w:val="00635E6D"/>
    <w:rsid w:val="00640948"/>
    <w:rsid w:val="00657238"/>
    <w:rsid w:val="0067004B"/>
    <w:rsid w:val="006A5FDF"/>
    <w:rsid w:val="006B30AD"/>
    <w:rsid w:val="006C052D"/>
    <w:rsid w:val="006C6E3D"/>
    <w:rsid w:val="006D68DF"/>
    <w:rsid w:val="006E362B"/>
    <w:rsid w:val="006E608A"/>
    <w:rsid w:val="00706C18"/>
    <w:rsid w:val="00715966"/>
    <w:rsid w:val="00721A4A"/>
    <w:rsid w:val="007259D0"/>
    <w:rsid w:val="00731807"/>
    <w:rsid w:val="007440C5"/>
    <w:rsid w:val="0074568F"/>
    <w:rsid w:val="00753BA0"/>
    <w:rsid w:val="00766205"/>
    <w:rsid w:val="0079025F"/>
    <w:rsid w:val="0079565C"/>
    <w:rsid w:val="007B5D41"/>
    <w:rsid w:val="007C3CDD"/>
    <w:rsid w:val="00813195"/>
    <w:rsid w:val="00813CFF"/>
    <w:rsid w:val="008463A3"/>
    <w:rsid w:val="00853216"/>
    <w:rsid w:val="008666A0"/>
    <w:rsid w:val="008765B4"/>
    <w:rsid w:val="00882C50"/>
    <w:rsid w:val="0088427F"/>
    <w:rsid w:val="00885438"/>
    <w:rsid w:val="00891D13"/>
    <w:rsid w:val="008A3811"/>
    <w:rsid w:val="008A4167"/>
    <w:rsid w:val="008C3B34"/>
    <w:rsid w:val="008D08D0"/>
    <w:rsid w:val="008F41B4"/>
    <w:rsid w:val="009100CE"/>
    <w:rsid w:val="00915AA2"/>
    <w:rsid w:val="009200F0"/>
    <w:rsid w:val="00923BA0"/>
    <w:rsid w:val="0094754F"/>
    <w:rsid w:val="00953073"/>
    <w:rsid w:val="00991BC8"/>
    <w:rsid w:val="009A0DFC"/>
    <w:rsid w:val="009A68F8"/>
    <w:rsid w:val="009D264C"/>
    <w:rsid w:val="009D2C0F"/>
    <w:rsid w:val="009D60AB"/>
    <w:rsid w:val="009F5005"/>
    <w:rsid w:val="00A04A05"/>
    <w:rsid w:val="00A06617"/>
    <w:rsid w:val="00A0777B"/>
    <w:rsid w:val="00A11210"/>
    <w:rsid w:val="00A2624F"/>
    <w:rsid w:val="00A35464"/>
    <w:rsid w:val="00A36D6C"/>
    <w:rsid w:val="00A76BD0"/>
    <w:rsid w:val="00A937E5"/>
    <w:rsid w:val="00AB143D"/>
    <w:rsid w:val="00AD30B3"/>
    <w:rsid w:val="00AD56C5"/>
    <w:rsid w:val="00AE40C9"/>
    <w:rsid w:val="00AE4AA0"/>
    <w:rsid w:val="00AE6130"/>
    <w:rsid w:val="00AF1388"/>
    <w:rsid w:val="00AF51F1"/>
    <w:rsid w:val="00B0447D"/>
    <w:rsid w:val="00B17BC1"/>
    <w:rsid w:val="00B33A62"/>
    <w:rsid w:val="00B454C8"/>
    <w:rsid w:val="00B47060"/>
    <w:rsid w:val="00B53F23"/>
    <w:rsid w:val="00B54FAB"/>
    <w:rsid w:val="00B62C59"/>
    <w:rsid w:val="00B62FB9"/>
    <w:rsid w:val="00B64BD6"/>
    <w:rsid w:val="00C24B96"/>
    <w:rsid w:val="00C3209E"/>
    <w:rsid w:val="00C62BEE"/>
    <w:rsid w:val="00C66935"/>
    <w:rsid w:val="00C67282"/>
    <w:rsid w:val="00C71F18"/>
    <w:rsid w:val="00C73280"/>
    <w:rsid w:val="00C800A4"/>
    <w:rsid w:val="00CA45D2"/>
    <w:rsid w:val="00CB2B02"/>
    <w:rsid w:val="00CD11A0"/>
    <w:rsid w:val="00CD5F76"/>
    <w:rsid w:val="00D00936"/>
    <w:rsid w:val="00D01BEB"/>
    <w:rsid w:val="00D1635D"/>
    <w:rsid w:val="00D16A6B"/>
    <w:rsid w:val="00D22619"/>
    <w:rsid w:val="00D269E3"/>
    <w:rsid w:val="00D444E6"/>
    <w:rsid w:val="00D53EF5"/>
    <w:rsid w:val="00D574F9"/>
    <w:rsid w:val="00D617D8"/>
    <w:rsid w:val="00D75D9F"/>
    <w:rsid w:val="00D86D52"/>
    <w:rsid w:val="00D91A67"/>
    <w:rsid w:val="00DA79CF"/>
    <w:rsid w:val="00DB14C1"/>
    <w:rsid w:val="00DB576C"/>
    <w:rsid w:val="00DB6CE1"/>
    <w:rsid w:val="00DC2BFF"/>
    <w:rsid w:val="00DF0FF2"/>
    <w:rsid w:val="00DF5CCF"/>
    <w:rsid w:val="00E07C64"/>
    <w:rsid w:val="00E13468"/>
    <w:rsid w:val="00E16B9F"/>
    <w:rsid w:val="00E21EF2"/>
    <w:rsid w:val="00E2632C"/>
    <w:rsid w:val="00E268CF"/>
    <w:rsid w:val="00E303A9"/>
    <w:rsid w:val="00E30E88"/>
    <w:rsid w:val="00E36A0F"/>
    <w:rsid w:val="00E870C6"/>
    <w:rsid w:val="00E903FC"/>
    <w:rsid w:val="00EA136A"/>
    <w:rsid w:val="00EA2400"/>
    <w:rsid w:val="00EA7465"/>
    <w:rsid w:val="00EB0D53"/>
    <w:rsid w:val="00EC06FE"/>
    <w:rsid w:val="00EC65C8"/>
    <w:rsid w:val="00EC6CED"/>
    <w:rsid w:val="00ED12C6"/>
    <w:rsid w:val="00ED7D37"/>
    <w:rsid w:val="00EF2AD3"/>
    <w:rsid w:val="00EF7CF8"/>
    <w:rsid w:val="00F11800"/>
    <w:rsid w:val="00F174C3"/>
    <w:rsid w:val="00F17C40"/>
    <w:rsid w:val="00F17CA3"/>
    <w:rsid w:val="00F25CFB"/>
    <w:rsid w:val="00F5153E"/>
    <w:rsid w:val="00F72A61"/>
    <w:rsid w:val="00F911E9"/>
    <w:rsid w:val="00F95DE3"/>
    <w:rsid w:val="00FA64C6"/>
    <w:rsid w:val="00FC1914"/>
    <w:rsid w:val="00FC2444"/>
    <w:rsid w:val="00FC2A93"/>
    <w:rsid w:val="00FF2AD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annotation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8A3"/>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928A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928A3"/>
    <w:rPr>
      <w:rFonts w:ascii="Tahoma" w:hAnsi="Tahoma" w:cs="Tahoma"/>
      <w:sz w:val="16"/>
      <w:szCs w:val="16"/>
      <w:lang w:eastAsia="lv-LV"/>
    </w:rPr>
  </w:style>
  <w:style w:type="paragraph" w:styleId="Footer">
    <w:name w:val="footer"/>
    <w:basedOn w:val="Normal"/>
    <w:link w:val="FooterChar"/>
    <w:uiPriority w:val="99"/>
    <w:rsid w:val="005928A3"/>
    <w:pPr>
      <w:tabs>
        <w:tab w:val="center" w:pos="4153"/>
        <w:tab w:val="right" w:pos="8306"/>
      </w:tabs>
    </w:pPr>
    <w:rPr>
      <w:lang w:eastAsia="en-US"/>
    </w:rPr>
  </w:style>
  <w:style w:type="character" w:customStyle="1" w:styleId="FooterChar">
    <w:name w:val="Footer Char"/>
    <w:basedOn w:val="DefaultParagraphFont"/>
    <w:link w:val="Footer"/>
    <w:uiPriority w:val="99"/>
    <w:locked/>
    <w:rsid w:val="005928A3"/>
    <w:rPr>
      <w:rFonts w:ascii="Times New Roman" w:hAnsi="Times New Roman" w:cs="Times New Roman"/>
      <w:sz w:val="24"/>
      <w:szCs w:val="24"/>
    </w:rPr>
  </w:style>
  <w:style w:type="paragraph" w:styleId="Header">
    <w:name w:val="header"/>
    <w:basedOn w:val="Normal"/>
    <w:link w:val="HeaderChar"/>
    <w:uiPriority w:val="99"/>
    <w:rsid w:val="005928A3"/>
    <w:pPr>
      <w:tabs>
        <w:tab w:val="center" w:pos="4153"/>
        <w:tab w:val="right" w:pos="8306"/>
      </w:tabs>
    </w:pPr>
  </w:style>
  <w:style w:type="character" w:customStyle="1" w:styleId="HeaderChar">
    <w:name w:val="Header Char"/>
    <w:basedOn w:val="DefaultParagraphFont"/>
    <w:link w:val="Header"/>
    <w:uiPriority w:val="99"/>
    <w:locked/>
    <w:rsid w:val="005928A3"/>
    <w:rPr>
      <w:rFonts w:ascii="Times New Roman" w:hAnsi="Times New Roman" w:cs="Times New Roman"/>
      <w:sz w:val="24"/>
      <w:szCs w:val="24"/>
      <w:lang w:eastAsia="lv-LV"/>
    </w:rPr>
  </w:style>
  <w:style w:type="character" w:styleId="PageNumber">
    <w:name w:val="page number"/>
    <w:basedOn w:val="DefaultParagraphFont"/>
    <w:uiPriority w:val="99"/>
    <w:rsid w:val="005928A3"/>
    <w:rPr>
      <w:rFonts w:cs="Times New Roman"/>
    </w:rPr>
  </w:style>
  <w:style w:type="character" w:styleId="CommentReference">
    <w:name w:val="annotation reference"/>
    <w:basedOn w:val="DefaultParagraphFont"/>
    <w:uiPriority w:val="99"/>
    <w:semiHidden/>
    <w:rsid w:val="005928A3"/>
    <w:rPr>
      <w:rFonts w:cs="Times New Roman"/>
      <w:sz w:val="16"/>
    </w:rPr>
  </w:style>
  <w:style w:type="paragraph" w:styleId="CommentText">
    <w:name w:val="annotation text"/>
    <w:basedOn w:val="Normal"/>
    <w:link w:val="CommentTextChar"/>
    <w:uiPriority w:val="99"/>
    <w:semiHidden/>
    <w:rsid w:val="005928A3"/>
    <w:rPr>
      <w:sz w:val="20"/>
      <w:szCs w:val="20"/>
    </w:rPr>
  </w:style>
  <w:style w:type="character" w:customStyle="1" w:styleId="CommentTextChar">
    <w:name w:val="Comment Text Char"/>
    <w:basedOn w:val="DefaultParagraphFont"/>
    <w:link w:val="CommentText"/>
    <w:uiPriority w:val="99"/>
    <w:semiHidden/>
    <w:locked/>
    <w:rsid w:val="005928A3"/>
    <w:rPr>
      <w:rFonts w:ascii="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rsid w:val="00A11210"/>
    <w:rPr>
      <w:b/>
      <w:bCs/>
    </w:rPr>
  </w:style>
  <w:style w:type="character" w:customStyle="1" w:styleId="CommentSubjectChar">
    <w:name w:val="Comment Subject Char"/>
    <w:basedOn w:val="CommentTextChar"/>
    <w:link w:val="CommentSubject"/>
    <w:uiPriority w:val="99"/>
    <w:semiHidden/>
    <w:locked/>
    <w:rsid w:val="00A11210"/>
    <w:rPr>
      <w:rFonts w:ascii="Times New Roman" w:hAnsi="Times New Roman" w:cs="Times New Roman"/>
      <w:b/>
      <w:bCs/>
      <w:sz w:val="20"/>
      <w:szCs w:val="20"/>
      <w:lang w:eastAsia="lv-LV"/>
    </w:rPr>
  </w:style>
  <w:style w:type="paragraph" w:customStyle="1" w:styleId="tv2131">
    <w:name w:val="tv2131"/>
    <w:basedOn w:val="Normal"/>
    <w:uiPriority w:val="99"/>
    <w:rsid w:val="00FC2444"/>
    <w:pPr>
      <w:spacing w:before="240" w:line="360" w:lineRule="auto"/>
      <w:ind w:firstLine="300"/>
      <w:jc w:val="both"/>
    </w:pPr>
    <w:rPr>
      <w:rFonts w:ascii="Verdana" w:eastAsia="Calibri" w:hAnsi="Verdana"/>
      <w:sz w:val="18"/>
      <w:szCs w:val="18"/>
    </w:rPr>
  </w:style>
  <w:style w:type="paragraph" w:styleId="ListParagraph">
    <w:name w:val="List Paragraph"/>
    <w:basedOn w:val="Normal"/>
    <w:uiPriority w:val="99"/>
    <w:qFormat/>
    <w:rsid w:val="002C0FA9"/>
    <w:pPr>
      <w:ind w:left="720"/>
      <w:contextualSpacing/>
    </w:pPr>
  </w:style>
  <w:style w:type="character" w:styleId="Hyperlink">
    <w:name w:val="Hyperlink"/>
    <w:basedOn w:val="DefaultParagraphFont"/>
    <w:uiPriority w:val="99"/>
    <w:semiHidden/>
    <w:rsid w:val="00D444E6"/>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annotation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8A3"/>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928A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928A3"/>
    <w:rPr>
      <w:rFonts w:ascii="Tahoma" w:hAnsi="Tahoma" w:cs="Tahoma"/>
      <w:sz w:val="16"/>
      <w:szCs w:val="16"/>
      <w:lang w:eastAsia="lv-LV"/>
    </w:rPr>
  </w:style>
  <w:style w:type="paragraph" w:styleId="Footer">
    <w:name w:val="footer"/>
    <w:basedOn w:val="Normal"/>
    <w:link w:val="FooterChar"/>
    <w:uiPriority w:val="99"/>
    <w:rsid w:val="005928A3"/>
    <w:pPr>
      <w:tabs>
        <w:tab w:val="center" w:pos="4153"/>
        <w:tab w:val="right" w:pos="8306"/>
      </w:tabs>
    </w:pPr>
    <w:rPr>
      <w:lang w:eastAsia="en-US"/>
    </w:rPr>
  </w:style>
  <w:style w:type="character" w:customStyle="1" w:styleId="FooterChar">
    <w:name w:val="Footer Char"/>
    <w:basedOn w:val="DefaultParagraphFont"/>
    <w:link w:val="Footer"/>
    <w:uiPriority w:val="99"/>
    <w:locked/>
    <w:rsid w:val="005928A3"/>
    <w:rPr>
      <w:rFonts w:ascii="Times New Roman" w:hAnsi="Times New Roman" w:cs="Times New Roman"/>
      <w:sz w:val="24"/>
      <w:szCs w:val="24"/>
    </w:rPr>
  </w:style>
  <w:style w:type="paragraph" w:styleId="Header">
    <w:name w:val="header"/>
    <w:basedOn w:val="Normal"/>
    <w:link w:val="HeaderChar"/>
    <w:uiPriority w:val="99"/>
    <w:rsid w:val="005928A3"/>
    <w:pPr>
      <w:tabs>
        <w:tab w:val="center" w:pos="4153"/>
        <w:tab w:val="right" w:pos="8306"/>
      </w:tabs>
    </w:pPr>
  </w:style>
  <w:style w:type="character" w:customStyle="1" w:styleId="HeaderChar">
    <w:name w:val="Header Char"/>
    <w:basedOn w:val="DefaultParagraphFont"/>
    <w:link w:val="Header"/>
    <w:uiPriority w:val="99"/>
    <w:locked/>
    <w:rsid w:val="005928A3"/>
    <w:rPr>
      <w:rFonts w:ascii="Times New Roman" w:hAnsi="Times New Roman" w:cs="Times New Roman"/>
      <w:sz w:val="24"/>
      <w:szCs w:val="24"/>
      <w:lang w:eastAsia="lv-LV"/>
    </w:rPr>
  </w:style>
  <w:style w:type="character" w:styleId="PageNumber">
    <w:name w:val="page number"/>
    <w:basedOn w:val="DefaultParagraphFont"/>
    <w:uiPriority w:val="99"/>
    <w:rsid w:val="005928A3"/>
    <w:rPr>
      <w:rFonts w:cs="Times New Roman"/>
    </w:rPr>
  </w:style>
  <w:style w:type="character" w:styleId="CommentReference">
    <w:name w:val="annotation reference"/>
    <w:basedOn w:val="DefaultParagraphFont"/>
    <w:uiPriority w:val="99"/>
    <w:semiHidden/>
    <w:rsid w:val="005928A3"/>
    <w:rPr>
      <w:rFonts w:cs="Times New Roman"/>
      <w:sz w:val="16"/>
    </w:rPr>
  </w:style>
  <w:style w:type="paragraph" w:styleId="CommentText">
    <w:name w:val="annotation text"/>
    <w:basedOn w:val="Normal"/>
    <w:link w:val="CommentTextChar"/>
    <w:uiPriority w:val="99"/>
    <w:semiHidden/>
    <w:rsid w:val="005928A3"/>
    <w:rPr>
      <w:sz w:val="20"/>
      <w:szCs w:val="20"/>
    </w:rPr>
  </w:style>
  <w:style w:type="character" w:customStyle="1" w:styleId="CommentTextChar">
    <w:name w:val="Comment Text Char"/>
    <w:basedOn w:val="DefaultParagraphFont"/>
    <w:link w:val="CommentText"/>
    <w:uiPriority w:val="99"/>
    <w:semiHidden/>
    <w:locked/>
    <w:rsid w:val="005928A3"/>
    <w:rPr>
      <w:rFonts w:ascii="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rsid w:val="00A11210"/>
    <w:rPr>
      <w:b/>
      <w:bCs/>
    </w:rPr>
  </w:style>
  <w:style w:type="character" w:customStyle="1" w:styleId="CommentSubjectChar">
    <w:name w:val="Comment Subject Char"/>
    <w:basedOn w:val="CommentTextChar"/>
    <w:link w:val="CommentSubject"/>
    <w:uiPriority w:val="99"/>
    <w:semiHidden/>
    <w:locked/>
    <w:rsid w:val="00A11210"/>
    <w:rPr>
      <w:rFonts w:ascii="Times New Roman" w:hAnsi="Times New Roman" w:cs="Times New Roman"/>
      <w:b/>
      <w:bCs/>
      <w:sz w:val="20"/>
      <w:szCs w:val="20"/>
      <w:lang w:eastAsia="lv-LV"/>
    </w:rPr>
  </w:style>
  <w:style w:type="paragraph" w:customStyle="1" w:styleId="tv2131">
    <w:name w:val="tv2131"/>
    <w:basedOn w:val="Normal"/>
    <w:uiPriority w:val="99"/>
    <w:rsid w:val="00FC2444"/>
    <w:pPr>
      <w:spacing w:before="240" w:line="360" w:lineRule="auto"/>
      <w:ind w:firstLine="300"/>
      <w:jc w:val="both"/>
    </w:pPr>
    <w:rPr>
      <w:rFonts w:ascii="Verdana" w:eastAsia="Calibri" w:hAnsi="Verdana"/>
      <w:sz w:val="18"/>
      <w:szCs w:val="18"/>
    </w:rPr>
  </w:style>
  <w:style w:type="paragraph" w:styleId="ListParagraph">
    <w:name w:val="List Paragraph"/>
    <w:basedOn w:val="Normal"/>
    <w:uiPriority w:val="99"/>
    <w:qFormat/>
    <w:rsid w:val="002C0FA9"/>
    <w:pPr>
      <w:ind w:left="720"/>
      <w:contextualSpacing/>
    </w:pPr>
  </w:style>
  <w:style w:type="character" w:styleId="Hyperlink">
    <w:name w:val="Hyperlink"/>
    <w:basedOn w:val="DefaultParagraphFont"/>
    <w:uiPriority w:val="99"/>
    <w:semiHidden/>
    <w:rsid w:val="00D444E6"/>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110568">
      <w:bodyDiv w:val="1"/>
      <w:marLeft w:val="0"/>
      <w:marRight w:val="0"/>
      <w:marTop w:val="0"/>
      <w:marBottom w:val="0"/>
      <w:divBdr>
        <w:top w:val="none" w:sz="0" w:space="0" w:color="auto"/>
        <w:left w:val="none" w:sz="0" w:space="0" w:color="auto"/>
        <w:bottom w:val="none" w:sz="0" w:space="0" w:color="auto"/>
        <w:right w:val="none" w:sz="0" w:space="0" w:color="auto"/>
      </w:divBdr>
    </w:div>
    <w:div w:id="21028688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2341"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Jana.Muizniece@lm.gov.lv" TargetMode="External"/><Relationship Id="rId4" Type="http://schemas.openxmlformats.org/officeDocument/2006/relationships/settings" Target="settings.xml"/><Relationship Id="rId9" Type="http://schemas.openxmlformats.org/officeDocument/2006/relationships/hyperlink" Target="http://www.likumi.lv/doc.php?id=2341&amp;mode=KDOC"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9</Pages>
  <Words>2365</Words>
  <Characters>17092</Characters>
  <Application>Microsoft Office Word</Application>
  <DocSecurity>0</DocSecurity>
  <Lines>397</Lines>
  <Paragraphs>138</Paragraphs>
  <ScaleCrop>false</ScaleCrop>
  <HeadingPairs>
    <vt:vector size="2" baseType="variant">
      <vt:variant>
        <vt:lpstr>Title</vt:lpstr>
      </vt:variant>
      <vt:variant>
        <vt:i4>1</vt:i4>
      </vt:variant>
    </vt:vector>
  </HeadingPairs>
  <TitlesOfParts>
    <vt:vector size="1" baseType="lpstr">
      <vt:lpstr>Grozījumi Valsts fondēto pensiju likumā</vt:lpstr>
    </vt:vector>
  </TitlesOfParts>
  <Company/>
  <LinksUpToDate>false</LinksUpToDate>
  <CharactersWithSpaces>19319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Valsts fondēto pensiju likumā</dc:title>
  <dc:subject>Likumprojekts</dc:subject>
  <dc:creator>Jana Muižniece</dc:creator>
  <dc:description>J.Muižniecetālr. 67021550, fakss 67021560jana.muizniece@lm.gov.lv</dc:description>
  <cp:lastModifiedBy>Inese Upite</cp:lastModifiedBy>
  <cp:revision>7</cp:revision>
  <cp:lastPrinted>2013-07-18T13:19:00Z</cp:lastPrinted>
  <dcterms:created xsi:type="dcterms:W3CDTF">2013-07-18T07:51:00Z</dcterms:created>
  <dcterms:modified xsi:type="dcterms:W3CDTF">2013-07-19T06:57:00Z</dcterms:modified>
</cp:coreProperties>
</file>