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15" w:rsidRDefault="00181B15" w:rsidP="00181B15">
      <w:pPr>
        <w:jc w:val="center"/>
        <w:rPr>
          <w:b/>
        </w:rPr>
      </w:pPr>
      <w:r w:rsidRPr="00E82C1D">
        <w:rPr>
          <w:b/>
        </w:rPr>
        <w:t xml:space="preserve">Informatīvais ziņojums </w:t>
      </w:r>
    </w:p>
    <w:p w:rsidR="00181B15" w:rsidRPr="00E82C1D" w:rsidRDefault="00181B15" w:rsidP="00181B15">
      <w:pPr>
        <w:jc w:val="center"/>
        <w:rPr>
          <w:b/>
        </w:rPr>
      </w:pPr>
    </w:p>
    <w:p w:rsidR="00181B15" w:rsidRPr="00E82C1D" w:rsidRDefault="00181B15" w:rsidP="00181B15">
      <w:pPr>
        <w:jc w:val="center"/>
        <w:rPr>
          <w:b/>
        </w:rPr>
      </w:pPr>
      <w:r w:rsidRPr="00E82C1D">
        <w:t>„Par papildus finansējuma nepieciešamību asistenta pakalpojuma nodrošināšanai līdz 2013.gada beigām, kā arī papildus nepieciešamo finansējumu 2014.gadam un turpmākajiem gadiem</w:t>
      </w:r>
      <w:r w:rsidRPr="00E82C1D">
        <w:rPr>
          <w:b/>
        </w:rPr>
        <w:t>”</w:t>
      </w:r>
    </w:p>
    <w:p w:rsidR="00181B15" w:rsidRPr="00E82C1D" w:rsidRDefault="00181B15" w:rsidP="00181B15"/>
    <w:p w:rsidR="00181B15" w:rsidRPr="000D467C" w:rsidRDefault="00181B15" w:rsidP="00181B15">
      <w:pPr>
        <w:ind w:firstLine="720"/>
        <w:jc w:val="both"/>
      </w:pPr>
      <w:r w:rsidRPr="000D467C">
        <w:t xml:space="preserve">Informatīvais ziņojums „Par papildus finansējuma nepieciešamību asistenta pakalpojuma nodrošināšanai līdz 2013.gada beigām, kā arī papildus nepieciešamo finansējumu 2014.gadam un turpmākajiem gadiem” (turpmāk – Informatīvais ziņojums) sagatavots, lai izpildītu Latvijas Republikas Ministru prezidenta 20.03.2013. uzdevumu Nr.18/SAN-494, kurā lūgts līdz 01.07.2013. sniegt informāciju par semināru ar pašvaldību sociālo dienestu pārstāvjiem rezultātiem, nepieciešamajiem grozījumiem normatīvajos aktos attiecībā uz asistenta pakalpojuma piešķiršanu pašvaldībā, kā arī lai piesaistītu finanšu resursus un nodrošinātu pakalpojumu pašvaldībās un rastu iespēju valstij izpildīt uzņemtās saistības, kas noteiktas Invaliditātes likumā. </w:t>
      </w:r>
    </w:p>
    <w:p w:rsidR="00181B15" w:rsidRPr="000D467C" w:rsidRDefault="00181B15" w:rsidP="00181B15">
      <w:pPr>
        <w:ind w:firstLine="720"/>
        <w:jc w:val="both"/>
      </w:pPr>
      <w:r w:rsidRPr="000D467C">
        <w:t>Pēc VSAA datiem 2012.gada novembrī valstī bija 152 917 personas ar invaliditāti. No tām I grupas – 18 460 (jeb 12% no visām personām ar invaliditāti), II grupas – 75 979 (50%), III grupas – 50 947 (33%), un bērni ar invaliditāti – 7531 (5%). Latvijā 01.03.2011. saskaņā ar Tautas skaitīšanas galīgajiem rezultātiem dzīvoja 2 070 371 iedzīvotājs, līdz ar to personas ar invaliditāti ir 7,4% no iedzīvotāju kopskaita. Pusei no tām ir II invaliditātes grupa, kurai seko personas, kurām noteikta mēreni izteikta invaliditāte (33%), savukārt ļoti smaga invaliditāte ir noteikta katram desmitajam pieaugušajam cilvēkam ar invaliditāti. Tas nozīmē, ka aptuveni 2/3 no visām pieaugušām personām ar invaliditāti (t.i., 148 tūkst.) ir noteikta ļoti smaga invaliditāte vai smaga invaliditāte. Straujš personu ar invaliditāti skaita pieaugums vērojams, sākot no 2008.gada. Ņemot vērā stabilo pieprasījuma pieaugumu pēc asistenta pakalpojuma pašvaldībā, bija jāpalielina valsts sniegtais atbalsts personām ar ļoti smagas vai smagas pakāpes funkcionēšanas ierobežojumiem</w:t>
      </w:r>
    </w:p>
    <w:p w:rsidR="00181B15" w:rsidRPr="000D467C" w:rsidRDefault="00181B15" w:rsidP="00181B15">
      <w:pPr>
        <w:ind w:firstLine="720"/>
        <w:jc w:val="both"/>
      </w:pPr>
      <w:r w:rsidRPr="000D467C">
        <w:t>Atbilstoši Invaliditātes likuma 12.panta pirmās daļas 3. un 3</w:t>
      </w:r>
      <w:r w:rsidRPr="000D467C">
        <w:rPr>
          <w:vertAlign w:val="superscript"/>
        </w:rPr>
        <w:t>1</w:t>
      </w:r>
      <w:r w:rsidRPr="000D467C">
        <w:t>.punktam, 12.panta 5</w:t>
      </w:r>
      <w:r w:rsidRPr="000D467C">
        <w:rPr>
          <w:vertAlign w:val="superscript"/>
        </w:rPr>
        <w:t xml:space="preserve">1 </w:t>
      </w:r>
      <w:r w:rsidRPr="000D467C">
        <w:t xml:space="preserve">daļai, 6.daļai un saskaņā ar Ministru kabineta 2012.gada 18.decembra noteikumiem Nr. 942 „Kārtība, kādā piešķir un finansē asistenta pakalpojumu pašvaldībā” (turpmāk – noteikumi), ar 01.01.2013. valstī tika uzsākts jauns pakalpojums personām ar invaliditāti – asistenta pakalpojums pašvaldībās (turpmāk – pakalpojums). No 01.01.2013. pašvaldībā pēc deklarētās dzīvesvietas var saņemt no valsts budžeta apmaksātu asistenta pakalpojumu. Tiesības uz pakalpojumu būs personai ar I vai II invaliditātes grupu un personai no 7 līdz 18 gadu vecumam ar invaliditāti, pamatojoties uz Veselības un darbspēju ekspertīzes ārstu valsts komisijas ieteikumu, </w:t>
      </w:r>
      <w:r w:rsidR="004F5E37" w:rsidRPr="000D467C">
        <w:t>kurai</w:t>
      </w:r>
      <w:r w:rsidR="004F5E37">
        <w:t xml:space="preserve"> noteikta I invaliditātes grupa redzes traucējumu dēļ</w:t>
      </w:r>
      <w:r w:rsidR="004F5E37" w:rsidRPr="000D467C">
        <w:t>,</w:t>
      </w:r>
      <w:r w:rsidR="004F5E37">
        <w:t xml:space="preserve"> noteikta I vai II invaliditātes grupa un ir kāds no šādiem funkcionēšanas ierobežojumiem</w:t>
      </w:r>
      <w:r w:rsidR="003429E1" w:rsidRPr="003429E1">
        <w:t>: ir slimības vai anatomiskie defekti, uz kuru pamata ir izsniegts atzinums par medicīnisko indikāciju noteikšanu speciāli pielāgota vieglā automobiļa iegādei un pabalsta saņemšanai transporta izdevumu kompensēšanai invalīdiem, kuriem ir apgrūtināta pārvietošanās; ir abu augšējo ekstremitāšu anatomiski defekti: amputācijas stumbri plaukstu pamata līmenī vai augstāk; ir garīgās veselības traucējumi</w:t>
      </w:r>
      <w:r w:rsidRPr="003429E1">
        <w:t xml:space="preserve">. </w:t>
      </w:r>
      <w:r w:rsidRPr="003429E1">
        <w:rPr>
          <w:color w:val="000000"/>
        </w:rPr>
        <w:t>Pakalpojums paredzēts, lai palīdzētu cilvēkiem ar invaliditāti veikt ārpusmājas aktivitātes - nokļūt vietā</w:t>
      </w:r>
      <w:r w:rsidRPr="000D467C">
        <w:rPr>
          <w:color w:val="000000"/>
        </w:rPr>
        <w:t xml:space="preserve">, kur viņi mācās, strādā vai saņem pakalpojumus. Pakalpojuma mērķis ir sniegt atbalstu ikdienas dzīves aktivitātēs, veicināt cilvēku ar invaliditāti neatkarību. </w:t>
      </w:r>
      <w:r w:rsidRPr="000D467C">
        <w:t xml:space="preserve">Lai kļūtu par asistentu, cilvēkam </w:t>
      </w:r>
      <w:r w:rsidRPr="000D467C">
        <w:rPr>
          <w:bCs/>
        </w:rPr>
        <w:t>nav nepieciešama</w:t>
      </w:r>
      <w:r w:rsidRPr="000D467C">
        <w:t xml:space="preserve"> speciāla izglītība sociālās aprūpes jomā. Asistenta pienākumu var veikt arī cilvēka ar invaliditāti radinieks, tuvinieks vai cits cilvēks, kuram ir pieredze saskarsmē ar cilvēku ar invaliditāti un kuram cilvēks uzticas. Pakalpojumu pašvaldībā vienai personai var piešķirt līdz 40 stundām nedēļā, bet nevar saņemt personas, kuras atrodas ilgstošas sociālās aprūpes institūcijā, stacionārā ārstniecības iestādē vai ieslodzījuma vietā, kā arī saņem asistenta pakalpojumu Eiropas Savienības finansēto projektu ietvaros (līdz projekta beigām). Ierobežotā apjomā (līdz 30 </w:t>
      </w:r>
      <w:r w:rsidRPr="000D467C">
        <w:lastRenderedPageBreak/>
        <w:t>stundām nedēļā) pakalpojums paredzēts personām ar I grupas redzes invaliditāti, ja persona saņem valsts pabalstu invalīdam, kuram nepieciešama kopšana, kas nodrošina tiesības saņemt pabalstu par asistenta izmantošanu 10 stundas nedēļā. Lai pēc iespējas vairāk atbalstītu personu ar invaliditāti sociālās aktivitātes, saskaņā ar noteikumu 1.pielikumu paredzēts, ka pakalpojums piešķirams arī personas aktivitātēm, kas nav saistītas ar izglītības apguvi vai nodarbinātību (t.i. personām, kas iesaistās dažādos pasākumos, brīvā laika pavadīšanai, dalībai pašdarbības kolektīvos, teātru, koncertu, sporta spēļu, citu pasākumu un sabiedrisku vietu apmeklējums). Deklarētās dzīvesvietas sociālais dienests izvērtē personas aktivitātes un var piešķirt pakalpojumu šādiem mērķiem, ņemot vērā attālumu no mājām un pasākuma ilgumu, bet ne vairāk par 10 stundām nedēļā.</w:t>
      </w:r>
    </w:p>
    <w:p w:rsidR="00181B15" w:rsidRPr="000D467C" w:rsidRDefault="00181B15" w:rsidP="00181B15">
      <w:pPr>
        <w:ind w:firstLine="720"/>
        <w:jc w:val="both"/>
      </w:pPr>
      <w:r w:rsidRPr="000D467C">
        <w:t>Asistenta pakalpojuma ieviešanā pašvaldību sociālajiem dienestiem (turpmāk – dienests) ir nozīmīga loma. Dienests administrē pakalpojuma piešķiršanas procesu:</w:t>
      </w:r>
    </w:p>
    <w:p w:rsidR="00181B15" w:rsidRPr="000D467C" w:rsidRDefault="00181B15" w:rsidP="00181B15">
      <w:pPr>
        <w:numPr>
          <w:ilvl w:val="0"/>
          <w:numId w:val="19"/>
        </w:numPr>
        <w:tabs>
          <w:tab w:val="clear" w:pos="720"/>
          <w:tab w:val="num" w:pos="-327"/>
        </w:tabs>
        <w:jc w:val="both"/>
        <w:rPr>
          <w:bCs/>
        </w:rPr>
      </w:pPr>
      <w:r w:rsidRPr="000D467C">
        <w:rPr>
          <w:bCs/>
        </w:rPr>
        <w:t>pārbauda un izvērtē</w:t>
      </w:r>
      <w:r w:rsidRPr="000D467C">
        <w:t xml:space="preserve"> personas atbilstību asistenta pakalpojuma saņemšanas nosacījumiem;</w:t>
      </w:r>
    </w:p>
    <w:p w:rsidR="00181B15" w:rsidRPr="000D467C" w:rsidRDefault="00181B15" w:rsidP="00181B15">
      <w:pPr>
        <w:numPr>
          <w:ilvl w:val="0"/>
          <w:numId w:val="19"/>
        </w:numPr>
        <w:tabs>
          <w:tab w:val="clear" w:pos="720"/>
          <w:tab w:val="num" w:pos="22"/>
        </w:tabs>
        <w:jc w:val="both"/>
      </w:pPr>
      <w:r w:rsidRPr="000D467C">
        <w:rPr>
          <w:bCs/>
        </w:rPr>
        <w:t>pieprasa un izvērtē informāciju par personas ārpusmājas aktivitātēm;</w:t>
      </w:r>
    </w:p>
    <w:p w:rsidR="00181B15" w:rsidRPr="000D467C" w:rsidRDefault="00181B15" w:rsidP="00181B15">
      <w:pPr>
        <w:numPr>
          <w:ilvl w:val="0"/>
          <w:numId w:val="19"/>
        </w:numPr>
        <w:tabs>
          <w:tab w:val="clear" w:pos="720"/>
          <w:tab w:val="num" w:pos="-327"/>
        </w:tabs>
        <w:ind w:left="709" w:hanging="349"/>
        <w:jc w:val="both"/>
      </w:pPr>
      <w:r w:rsidRPr="000D467C">
        <w:rPr>
          <w:bCs/>
        </w:rPr>
        <w:t>nosaka</w:t>
      </w:r>
      <w:r w:rsidRPr="000D467C">
        <w:t xml:space="preserve"> pakalpojuma apjomu atbilstoši noteikumu 1.pielikumā noteiktajiem kritērijiem (stundas nedēļā), pakalpojuma ilgumu (vienreizējs, uz vienu mēnesi, vairākiem mēnešiem, līdz kārtējā gada beigām vai vienu gadu); </w:t>
      </w:r>
    </w:p>
    <w:p w:rsidR="00181B15" w:rsidRPr="000D467C" w:rsidRDefault="00181B15" w:rsidP="00181B15">
      <w:pPr>
        <w:numPr>
          <w:ilvl w:val="0"/>
          <w:numId w:val="20"/>
        </w:numPr>
        <w:tabs>
          <w:tab w:val="clear" w:pos="1080"/>
          <w:tab w:val="num" w:pos="382"/>
        </w:tabs>
        <w:ind w:left="709" w:hanging="349"/>
        <w:jc w:val="both"/>
      </w:pPr>
      <w:r w:rsidRPr="000D467C">
        <w:rPr>
          <w:bCs/>
        </w:rPr>
        <w:t>pieņem lēmumu</w:t>
      </w:r>
      <w:r w:rsidRPr="000D467C">
        <w:t xml:space="preserve"> par asistenta pakalpojuma piešķiršanu vai par atteikumu piešķirt asistenta pakalpojumu (iepriekš norādītajos gadījumos) un 10 dienu laikā pēc lēmuma pieņemšanas </w:t>
      </w:r>
      <w:r w:rsidRPr="000D467C">
        <w:rPr>
          <w:bCs/>
        </w:rPr>
        <w:t xml:space="preserve">informē par to </w:t>
      </w:r>
      <w:r w:rsidRPr="000D467C">
        <w:t>personu.</w:t>
      </w:r>
    </w:p>
    <w:p w:rsidR="00181B15" w:rsidRPr="000D467C" w:rsidRDefault="00181B15" w:rsidP="00181B15">
      <w:pPr>
        <w:autoSpaceDE w:val="0"/>
        <w:autoSpaceDN w:val="0"/>
        <w:adjustRightInd w:val="0"/>
        <w:ind w:firstLine="720"/>
        <w:jc w:val="both"/>
      </w:pPr>
      <w:r w:rsidRPr="000D467C">
        <w:rPr>
          <w:color w:val="000000"/>
        </w:rPr>
        <w:t xml:space="preserve">Sākotnēji cilvēku interese par pakalpojumu bija zema. Šā gada februārī pakalpojumu saņēma vien 97 cilvēki un par viņiem rūpējās 94 asistenti, no kuriem 85% bija cilvēku ar invaliditāti radinieki. </w:t>
      </w:r>
      <w:r w:rsidRPr="000D467C">
        <w:t>2013.gada martā 386 asistenti pakalpojumu nodrošināja jau 416 personām ar invaliditāti. Kopumā pakalpojums tika nodrošināts 63 pašvaldībās.</w:t>
      </w:r>
      <w:r w:rsidRPr="000D467C">
        <w:rPr>
          <w:bCs/>
          <w:color w:val="000000"/>
        </w:rPr>
        <w:t xml:space="preserve"> </w:t>
      </w:r>
      <w:r w:rsidRPr="000D467C">
        <w:t xml:space="preserve">2013.gada aprīlī pakalpojumu saņēmušas 725 personas ar invaliditāti un pakalpojumu snieguši 714 asistenti. Kopumā pakalpojums aprīlī tika nodrošināts 86 pašvaldībās. </w:t>
      </w:r>
      <w:r w:rsidR="00440B2C" w:rsidRPr="000D467C">
        <w:t xml:space="preserve">2013.gada </w:t>
      </w:r>
      <w:r w:rsidR="00440B2C">
        <w:t>maijā</w:t>
      </w:r>
      <w:r w:rsidR="00440B2C" w:rsidRPr="000D467C">
        <w:t xml:space="preserve"> pakalpojumu saņēmušas </w:t>
      </w:r>
      <w:r w:rsidR="00440B2C">
        <w:t>978</w:t>
      </w:r>
      <w:r w:rsidR="00440B2C" w:rsidRPr="000D467C">
        <w:t xml:space="preserve"> personas ar invaliditāti un pakalpojumu snieguši </w:t>
      </w:r>
      <w:r w:rsidR="00440B2C">
        <w:t>968</w:t>
      </w:r>
      <w:r w:rsidR="00440B2C" w:rsidRPr="000D467C">
        <w:t xml:space="preserve"> asistenti. Kopumā pakalpojums </w:t>
      </w:r>
      <w:r w:rsidR="00714159">
        <w:t>maijā</w:t>
      </w:r>
      <w:r w:rsidR="00440B2C" w:rsidRPr="000D467C">
        <w:t xml:space="preserve"> tika nodrošināts </w:t>
      </w:r>
      <w:r w:rsidR="00440B2C">
        <w:t>10</w:t>
      </w:r>
      <w:r w:rsidR="00440B2C" w:rsidRPr="000D467C">
        <w:t>6 pašvaldībās.</w:t>
      </w:r>
      <w:r w:rsidR="00440B2C">
        <w:t xml:space="preserve"> </w:t>
      </w:r>
      <w:r w:rsidRPr="000D467C">
        <w:t>No pakalpojumu saņēmušajiem 2</w:t>
      </w:r>
      <w:r w:rsidR="00440B2C">
        <w:t>7</w:t>
      </w:r>
      <w:r w:rsidRPr="000D467C">
        <w:t xml:space="preserve"> % ir bērni, </w:t>
      </w:r>
      <w:r w:rsidR="00440B2C">
        <w:t>50</w:t>
      </w:r>
      <w:r w:rsidRPr="000D467C">
        <w:t>% personas ar I grupas invaliditāti, 2</w:t>
      </w:r>
      <w:r w:rsidR="00440B2C">
        <w:t>3</w:t>
      </w:r>
      <w:r w:rsidRPr="000D467C">
        <w:t xml:space="preserve">% personas ar II grupas invaliditāti. </w:t>
      </w:r>
    </w:p>
    <w:p w:rsidR="00181B15" w:rsidRPr="000D467C" w:rsidRDefault="00181B15" w:rsidP="00181B15">
      <w:pPr>
        <w:ind w:firstLine="709"/>
        <w:jc w:val="both"/>
      </w:pPr>
      <w:r w:rsidRPr="000D467C">
        <w:t xml:space="preserve">Uzsākot pakalpojumu pašvaldībā, rezultatīvais rādītājs atbilstoši Invaliditātes likumprojekta anotācijā plānotajam pakalpojuma saņemšanai tika noteikts - </w:t>
      </w:r>
      <w:r w:rsidRPr="000D467C">
        <w:rPr>
          <w:b/>
        </w:rPr>
        <w:t>2 492</w:t>
      </w:r>
      <w:r w:rsidRPr="000D467C">
        <w:t xml:space="preserve"> klienti ar vidējo stundu skaitu nedēļā </w:t>
      </w:r>
      <w:r w:rsidRPr="000D467C">
        <w:rPr>
          <w:b/>
        </w:rPr>
        <w:t>8 stundas vien</w:t>
      </w:r>
      <w:r>
        <w:rPr>
          <w:b/>
        </w:rPr>
        <w:t>am</w:t>
      </w:r>
      <w:r w:rsidRPr="000D467C">
        <w:rPr>
          <w:b/>
        </w:rPr>
        <w:t xml:space="preserve"> klient</w:t>
      </w:r>
      <w:r>
        <w:rPr>
          <w:b/>
        </w:rPr>
        <w:t>am</w:t>
      </w:r>
      <w:r w:rsidRPr="000D467C">
        <w:t xml:space="preserve">. Izvērtējot pasākuma īstenošanu uz 24.05.2013., tika konstatēts, ka </w:t>
      </w:r>
      <w:r w:rsidRPr="000D467C">
        <w:rPr>
          <w:b/>
        </w:rPr>
        <w:t>1 462</w:t>
      </w:r>
      <w:r w:rsidRPr="000D467C">
        <w:t xml:space="preserve"> klienti ir iesnieguši dienestos pieprasījumus par pakalpojuma nepieciešamību, no tiem līgumi ir noslēgti ar 998 klientiem, bet ar 464 klientiem tiek plānots slēgt līgumus maijā un jūnijā. Vidējais noslēgtajos un maijā un jūnijā slēdzamajos līgumos plānotais stundu skaits nedēļā uz 1 klientu ir 21,61 stundas, bet vidējie plānotie izdevumi transporta izmaksām uz 1 klientu mēnesī sastāda 12.07 Ls. 2013.gada aprīļa mēnesī vidējais faktiskais apmaksātais stundu skaits nedēļā uz 1 klientu ir </w:t>
      </w:r>
      <w:r w:rsidRPr="000D467C">
        <w:rPr>
          <w:b/>
        </w:rPr>
        <w:t>14.75 stundas.</w:t>
      </w:r>
      <w:r w:rsidRPr="000D467C">
        <w:t xml:space="preserve"> </w:t>
      </w:r>
      <w:r w:rsidRPr="000D467C">
        <w:rPr>
          <w:b/>
        </w:rPr>
        <w:t>Pašvaldību iesniegtie pārskati liecina, ka pieprasījums pēc pakalpojuma 44 pašvaldībām jau šobrīd pārsniedz ar ministrijas rīkojumu apstiprinātos finanšu apjomus</w:t>
      </w:r>
      <w:r w:rsidRPr="000D467C">
        <w:t xml:space="preserve"> – proti pašvaldības šobrīd ir uzņēmušas lielākas finanšu saistības, nekā tām ir apstiprināts finansējums saskaņā ar noteikumu 28.punktu. </w:t>
      </w:r>
    </w:p>
    <w:p w:rsidR="00181B15" w:rsidRPr="000D467C" w:rsidRDefault="00181B15" w:rsidP="00181B15">
      <w:pPr>
        <w:ind w:firstLine="709"/>
        <w:jc w:val="both"/>
      </w:pPr>
      <w:r w:rsidRPr="000D467C">
        <w:t xml:space="preserve">Gan Invaliditātes likums, gan noteikumi paredz, ka pakalpojuma saņemšanas pamats ir Veselības un darbspēju ekspertīzes ārstu valsts komisijas (turpmāk – Valsts komisija) atzinums par pakalpojuma nepieciešamību. Uz š.g. 24.maiju Valsts komisija izsniegusi </w:t>
      </w:r>
      <w:r w:rsidRPr="000D467C">
        <w:rPr>
          <w:b/>
        </w:rPr>
        <w:t>4067</w:t>
      </w:r>
      <w:r w:rsidRPr="000D467C">
        <w:t xml:space="preserve"> šādus atzinumus. Šāds pakalpojuma saņēmēju apjoms nebija paredzēts Invaliditātes likuma un noteikumu anotācijā – pieprasītāju skaits pārsniedz pieejamā finansējuma apjomu. </w:t>
      </w:r>
      <w:r w:rsidRPr="000D467C">
        <w:rPr>
          <w:bCs/>
          <w:color w:val="000000"/>
        </w:rPr>
        <w:t xml:space="preserve">Analizējot izpildes rādītājus par </w:t>
      </w:r>
      <w:r w:rsidR="003429E1">
        <w:rPr>
          <w:bCs/>
          <w:color w:val="000000"/>
        </w:rPr>
        <w:t>maiju</w:t>
      </w:r>
      <w:r w:rsidRPr="000D467C">
        <w:rPr>
          <w:bCs/>
          <w:color w:val="000000"/>
        </w:rPr>
        <w:t xml:space="preserve">, iezīmējas tendences, ka strauji palielinās pieprasījums pēc pakalpojuma. </w:t>
      </w:r>
      <w:r w:rsidR="003429E1">
        <w:rPr>
          <w:bCs/>
          <w:color w:val="000000"/>
        </w:rPr>
        <w:t>M</w:t>
      </w:r>
      <w:r w:rsidRPr="000D467C">
        <w:rPr>
          <w:bCs/>
          <w:color w:val="000000"/>
        </w:rPr>
        <w:t>artā pa</w:t>
      </w:r>
      <w:r w:rsidR="00285D9E">
        <w:rPr>
          <w:bCs/>
          <w:color w:val="000000"/>
        </w:rPr>
        <w:t xml:space="preserve">kalpojumu saņēma 416 klienti, </w:t>
      </w:r>
      <w:r w:rsidRPr="000D467C">
        <w:rPr>
          <w:bCs/>
          <w:color w:val="000000"/>
        </w:rPr>
        <w:t>aprīlī 725 klienti</w:t>
      </w:r>
      <w:r w:rsidR="003429E1">
        <w:rPr>
          <w:bCs/>
          <w:color w:val="000000"/>
        </w:rPr>
        <w:t>, maijā 978 klienti</w:t>
      </w:r>
      <w:r w:rsidRPr="000D467C">
        <w:rPr>
          <w:bCs/>
          <w:color w:val="000000"/>
        </w:rPr>
        <w:t>, līdz ar to, ja</w:t>
      </w:r>
      <w:r w:rsidRPr="000D467C">
        <w:rPr>
          <w:color w:val="000000"/>
        </w:rPr>
        <w:t xml:space="preserve"> šāda tendence saglabāsies un ņemot vērā Valsts komisijas izsniegto atzinumu skaitu,</w:t>
      </w:r>
      <w:r w:rsidRPr="000D467C">
        <w:rPr>
          <w:bCs/>
          <w:color w:val="000000"/>
        </w:rPr>
        <w:t xml:space="preserve"> </w:t>
      </w:r>
      <w:r w:rsidRPr="000D467C">
        <w:lastRenderedPageBreak/>
        <w:t xml:space="preserve">Labklājības ministrija (turpmāk – ministrija) prognozē, ka pakalpojuma saņēmēju loks strauji paplašināsies un sasniegs 4067. </w:t>
      </w:r>
    </w:p>
    <w:p w:rsidR="00181B15" w:rsidRPr="000D467C" w:rsidRDefault="00181B15" w:rsidP="00181B15">
      <w:pPr>
        <w:ind w:firstLine="720"/>
        <w:jc w:val="both"/>
        <w:rPr>
          <w:u w:val="single"/>
        </w:rPr>
      </w:pPr>
      <w:r>
        <w:rPr>
          <w:u w:val="single"/>
        </w:rPr>
        <w:t xml:space="preserve">Atbilstoši veiktajiem aprēķiniem un prognozētajam pakalpojumu saņēmēju skaitam, </w:t>
      </w:r>
      <w:r w:rsidRPr="000D467C">
        <w:rPr>
          <w:u w:val="single"/>
        </w:rPr>
        <w:t>2013.gadā kopējie izdevumi</w:t>
      </w:r>
      <w:r>
        <w:rPr>
          <w:u w:val="single"/>
        </w:rPr>
        <w:t xml:space="preserve"> pakalpojuma apmaksai tiek plānoti</w:t>
      </w:r>
      <w:r w:rsidR="00952D7C">
        <w:rPr>
          <w:u w:val="single"/>
        </w:rPr>
        <w:t xml:space="preserve"> 2 868 585</w:t>
      </w:r>
      <w:r w:rsidRPr="000D467C">
        <w:rPr>
          <w:u w:val="single"/>
        </w:rPr>
        <w:t xml:space="preserve"> latu</w:t>
      </w:r>
      <w:r>
        <w:rPr>
          <w:u w:val="single"/>
        </w:rPr>
        <w:t>, t.sk.</w:t>
      </w:r>
      <w:r w:rsidRPr="000D467C">
        <w:rPr>
          <w:u w:val="single"/>
        </w:rPr>
        <w:t xml:space="preserve"> </w:t>
      </w:r>
      <w:r>
        <w:rPr>
          <w:u w:val="single"/>
        </w:rPr>
        <w:t>pakalpojuma</w:t>
      </w:r>
      <w:r w:rsidR="003429E1">
        <w:rPr>
          <w:u w:val="single"/>
        </w:rPr>
        <w:t>m</w:t>
      </w:r>
      <w:r w:rsidRPr="000D467C">
        <w:rPr>
          <w:u w:val="single"/>
        </w:rPr>
        <w:t xml:space="preserve"> </w:t>
      </w:r>
      <w:r>
        <w:rPr>
          <w:u w:val="single"/>
        </w:rPr>
        <w:t>likumā „Par valsts budžetu 2013.gadam” apstiprinātais finansējums</w:t>
      </w:r>
      <w:r w:rsidRPr="000D467C">
        <w:rPr>
          <w:u w:val="single"/>
        </w:rPr>
        <w:t xml:space="preserve"> 1 866 454 lati</w:t>
      </w:r>
      <w:r>
        <w:rPr>
          <w:u w:val="single"/>
        </w:rPr>
        <w:t xml:space="preserve"> un </w:t>
      </w:r>
      <w:r w:rsidRPr="000D467C">
        <w:rPr>
          <w:u w:val="single"/>
        </w:rPr>
        <w:t>papildus ne</w:t>
      </w:r>
      <w:r w:rsidR="00952D7C">
        <w:rPr>
          <w:u w:val="single"/>
        </w:rPr>
        <w:t>pieciešams finansējums 1 002 131</w:t>
      </w:r>
      <w:r w:rsidRPr="000D467C">
        <w:rPr>
          <w:u w:val="single"/>
        </w:rPr>
        <w:t xml:space="preserve"> lati (detalizētu aprēķinu skatīt pielikumā Nr.1).</w:t>
      </w:r>
    </w:p>
    <w:p w:rsidR="00181B15" w:rsidRPr="000D467C" w:rsidRDefault="00181B15" w:rsidP="00181B15">
      <w:pPr>
        <w:ind w:firstLine="709"/>
        <w:jc w:val="both"/>
        <w:rPr>
          <w:bCs/>
        </w:rPr>
      </w:pPr>
      <w:r w:rsidRPr="000D467C">
        <w:rPr>
          <w:bCs/>
        </w:rPr>
        <w:t xml:space="preserve">Ņemot vērā, ka asistenta pakalpojuma nodrošināšanai pašvaldībās jau 2013.gadā nav pietiekams finanšu apjoms, ministrija informē arī par situāciju 2014.gadā un turpmākajos gados. </w:t>
      </w:r>
    </w:p>
    <w:p w:rsidR="006470D6" w:rsidRDefault="00181B15" w:rsidP="00181B15">
      <w:pPr>
        <w:autoSpaceDE w:val="0"/>
        <w:autoSpaceDN w:val="0"/>
        <w:adjustRightInd w:val="0"/>
        <w:ind w:firstLine="720"/>
        <w:jc w:val="both"/>
      </w:pPr>
      <w:r w:rsidRPr="006628E1">
        <w:t xml:space="preserve">Saskaņā ar Valsts komisijas datiem no 01.01.2013.-24.05.2013. vidēji mēnesī 215 klientiem tiek piešķirta invaliditāte un asistenta pakalpojums pirmo reizi. Pieņemot, ka vidējais pirmo reizi piešķirto invaliditātes lietu skaits nemainīsies un saglabāsies esošajā apmērā, var prognozēt, ka laika posmā no 01.12.2013. – 30.11.2014. klientu skaits palielināsies par 2580 klientiem (no 2013.gada pārejošais klientu skaits tiek prognozēts 4067), kopā 2014.gadā un turpmākajos gados prognozējot </w:t>
      </w:r>
      <w:r w:rsidRPr="006628E1">
        <w:rPr>
          <w:b/>
        </w:rPr>
        <w:t>6647 personas</w:t>
      </w:r>
      <w:r w:rsidRPr="006628E1">
        <w:t>, kam būs nepieciešams pakalpojums. Papildus finanšu ietekmi pakalpojuma apmaksas nodrošināšanai sākot no 2014.gada palielina arī fakts, ka 2013.gada 11.jūnijā Ministru kabinets pieņēma lēmumu, ka no 2014.gada minimālā alga valstī būs 225 lati (MK 11.06.2013. sēdes protokols Nr.34 32.§). Līdz ar to papildus nepieciešamā finansējuma apjoms pakalpojuma nodrošināšanai vienas stundas apmaksai palielinās par 12,2%.</w:t>
      </w:r>
    </w:p>
    <w:p w:rsidR="00B71CF9" w:rsidRPr="006470D6" w:rsidRDefault="00181B15" w:rsidP="006470D6">
      <w:pPr>
        <w:autoSpaceDE w:val="0"/>
        <w:autoSpaceDN w:val="0"/>
        <w:adjustRightInd w:val="0"/>
        <w:ind w:firstLine="720"/>
        <w:jc w:val="both"/>
        <w:rPr>
          <w:highlight w:val="yellow"/>
        </w:rPr>
      </w:pPr>
      <w:r w:rsidRPr="006470D6">
        <w:rPr>
          <w:u w:val="single"/>
        </w:rPr>
        <w:t xml:space="preserve">2014.gadā kopējie izdevumi pakalpojuma </w:t>
      </w:r>
      <w:r w:rsidR="001E1629" w:rsidRPr="006470D6">
        <w:rPr>
          <w:u w:val="single"/>
        </w:rPr>
        <w:t>apmaksai tiek plānoti 11 708 790</w:t>
      </w:r>
      <w:r w:rsidRPr="006470D6">
        <w:rPr>
          <w:u w:val="single"/>
        </w:rPr>
        <w:t xml:space="preserve"> latu, t.sk., bāzē apstiprinātais finansējums 1 903 783 lati un papildus nepie</w:t>
      </w:r>
      <w:r w:rsidR="001E1629" w:rsidRPr="006470D6">
        <w:rPr>
          <w:u w:val="single"/>
        </w:rPr>
        <w:t>ciešamais finansējums 9 805 007</w:t>
      </w:r>
      <w:r w:rsidRPr="006470D6">
        <w:rPr>
          <w:u w:val="single"/>
        </w:rPr>
        <w:t xml:space="preserve"> lati (detalizētu aprēķinu skatīt pielikumā Nr.2). </w:t>
      </w:r>
    </w:p>
    <w:p w:rsidR="00B71CF9" w:rsidRPr="006470D6" w:rsidRDefault="00181B15" w:rsidP="006470D6">
      <w:pPr>
        <w:ind w:firstLine="720"/>
        <w:jc w:val="both"/>
      </w:pPr>
      <w:r w:rsidRPr="006470D6">
        <w:rPr>
          <w:u w:val="single"/>
        </w:rPr>
        <w:t xml:space="preserve">2015.gadā kopējie izdevumi pakalpojuma </w:t>
      </w:r>
      <w:r w:rsidR="00183050" w:rsidRPr="006470D6">
        <w:rPr>
          <w:u w:val="single"/>
        </w:rPr>
        <w:t>apmaksai tiek plānoti 14 330 098</w:t>
      </w:r>
      <w:r w:rsidRPr="006470D6">
        <w:rPr>
          <w:u w:val="single"/>
        </w:rPr>
        <w:t xml:space="preserve"> latu, t.sk., bāzē apstiprinātais finansējums 3 183 968 lati un papildus nepie</w:t>
      </w:r>
      <w:r w:rsidR="00183050" w:rsidRPr="006470D6">
        <w:rPr>
          <w:u w:val="single"/>
        </w:rPr>
        <w:t>ciešamais finansējums 1</w:t>
      </w:r>
      <w:r w:rsidR="003B3F3C" w:rsidRPr="006470D6">
        <w:rPr>
          <w:u w:val="single"/>
        </w:rPr>
        <w:t>1 146 130</w:t>
      </w:r>
      <w:r w:rsidRPr="006470D6">
        <w:rPr>
          <w:u w:val="single"/>
        </w:rPr>
        <w:t xml:space="preserve"> lati (detalizētu aprēķinu skatīt pielikumā Nr.3). </w:t>
      </w:r>
      <w:r w:rsidRPr="006470D6">
        <w:rPr>
          <w:bCs/>
        </w:rPr>
        <w:t xml:space="preserve">Vienlaikus 2014.gadā beidzās Nodarbinātības valsts aģentūras ESF projekts „Kompleksi atbalsta pasākumi”, kurā tiek īstenota aktivitāte „Pabalsts par asistenta izmantošanu” personām ar I grupas redzes invaliditāti. Projekta ietvaros personas saņem 10 stundas nedēļā apmaksātu asistenta pakalpojumu, bet atlikušās 30 stundas (noteikumu 1 pielikums) viņiem tiek apmaksātas no valsts budžeta līdzekļiem. Sākot ar 2015.gadu personām ar I grupas redzes invaliditāti asistenta pakalpojums pilnā apmērā (40 stundas nedēļā) jānodrošina no valsts budžeta līdzekļiem. </w:t>
      </w:r>
    </w:p>
    <w:p w:rsidR="00B71CF9" w:rsidRPr="006470D6" w:rsidRDefault="00181B15" w:rsidP="006470D6">
      <w:pPr>
        <w:ind w:firstLine="709"/>
        <w:jc w:val="both"/>
      </w:pPr>
      <w:r w:rsidRPr="006470D6">
        <w:rPr>
          <w:u w:val="single"/>
        </w:rPr>
        <w:t xml:space="preserve">2016.gadā kopējie izdevumi pakalpojuma </w:t>
      </w:r>
      <w:r w:rsidR="003B3F3C" w:rsidRPr="006470D6">
        <w:rPr>
          <w:u w:val="single"/>
        </w:rPr>
        <w:t>apmaksai tiek plānoti 14 330 098</w:t>
      </w:r>
      <w:r w:rsidRPr="006470D6">
        <w:rPr>
          <w:u w:val="single"/>
        </w:rPr>
        <w:t xml:space="preserve"> latu, t.sk., bāzē apstiprinātais finansējums 3 183 968 lati un papildus nep</w:t>
      </w:r>
      <w:r w:rsidR="003B3F3C" w:rsidRPr="006470D6">
        <w:rPr>
          <w:u w:val="single"/>
        </w:rPr>
        <w:t>ieciešams finansējums 11 146 130</w:t>
      </w:r>
      <w:r w:rsidRPr="006470D6">
        <w:rPr>
          <w:u w:val="single"/>
        </w:rPr>
        <w:t xml:space="preserve"> lati (detalizētu aprēķinu skatīt pielikumā Nr.4). </w:t>
      </w:r>
    </w:p>
    <w:p w:rsidR="00181B15" w:rsidRPr="000D467C" w:rsidRDefault="00181B15" w:rsidP="00181B15">
      <w:pPr>
        <w:ind w:firstLine="720"/>
        <w:jc w:val="both"/>
      </w:pPr>
      <w:r w:rsidRPr="00B71CF9">
        <w:t>Ministrija papildus finansējuma pieprasījumu asistenta pakalpojuma nodrošināšanai pašvaldībās 2014.-2016.gadam ir iesniegusi izskatīšanai F</w:t>
      </w:r>
      <w:r w:rsidR="003429E1">
        <w:t>inanšu ministrijā</w:t>
      </w:r>
      <w:r w:rsidRPr="00B71CF9">
        <w:t xml:space="preserve"> un Pārresoru koordinācijas centrā</w:t>
      </w:r>
      <w:r w:rsidR="0051672A">
        <w:t xml:space="preserve">. </w:t>
      </w:r>
      <w:r w:rsidRPr="00B71CF9">
        <w:t xml:space="preserve"> </w:t>
      </w:r>
      <w:r w:rsidRPr="006628E1">
        <w:t>Jāatzīmē, ka ministrija veic iedzīvotāju un pašvaldību sociālo dienes</w:t>
      </w:r>
      <w:r w:rsidRPr="000D467C">
        <w:t xml:space="preserve">tu konsultēšanu, t.sk. dienestu metodisko vadību, lai nodrošinātu pakalpojuma ieviešanu un sagatavotu grozījumus noteikumos. Uzsākot pakalpojumu, ministrija saņēma pārmetumus par pakalpojuma pārmērīgo birokrātiju un dienestu patvaļīgo noteikumu normu traktējumu, ieviešot pakalpojumu. Lai mazinātu problēmas, ko radīja nepieciešamība lielā steigā ieviest pakalpojumu, ministrija lūdza lielākās personu ar invaliditāti intereses pārstāvošās nevalstiskās organizācijas (Invalīdu un viņu draugu apvienību "Apeirons", Latvijas asociāciju "Rūpju bērns", Latvijas Cilvēku ar īpašām vajadzībām sadarbības organizāciju "Sustento", Latvijas Invalīdu biedrību, Biedrību "Latvijas Kustība par neatkarīgu dzīvi", Latvijas Neredzīgo biedrību un Resursu centru cilvēkiem ar garīgiem traucējumiem "Zelda") izvērtēt pakalpojuma piešķiršanas praksi no klientu viedokļa un sniegt savus priekšlikumus pakalpojuma uzlabošanai. Ir notikušas vairākas tikšanās ar nevalstisko organizāciju pārstāvjiem (t.sk. š.g. </w:t>
      </w:r>
      <w:r w:rsidRPr="000D467C">
        <w:lastRenderedPageBreak/>
        <w:t>12.aprīlī ar Invalīdu un viņu draugu apvienību "Apeirons" un š.g. 15.maijā ar Latvijas Cilvēku ar īpašām vajadzībām sadarbības organizāci</w:t>
      </w:r>
      <w:r>
        <w:t>j</w:t>
      </w:r>
      <w:r w:rsidRPr="000D467C">
        <w:t xml:space="preserve">u "Sustento"). </w:t>
      </w:r>
    </w:p>
    <w:p w:rsidR="00181B15" w:rsidRPr="000D467C" w:rsidRDefault="00181B15" w:rsidP="00181B15">
      <w:pPr>
        <w:ind w:firstLine="720"/>
        <w:jc w:val="both"/>
      </w:pPr>
      <w:r w:rsidRPr="000D467C">
        <w:t xml:space="preserve">Ministrija ir apzinājusi dienestu atsauksmes par noteikumiem un par problēmām, ar kurām saskaras pašvaldības, piemērojot noteikumus. Atbildes tika saņemtas no 38 dienestiem. Maijā ir notikuši 3 reģionālie semināri par noteikumu piemērošanu (š.g. 3.maijā reģionālais seminārs notika Cēsīs, 13.maijā Rēzeknē un 16.maijā Kuldīgā), kuros ar dienestiem tika pārrunātas problēmas un iespējamie noteikumu grozījumu varianti. </w:t>
      </w:r>
    </w:p>
    <w:p w:rsidR="00181B15" w:rsidRDefault="00181B15" w:rsidP="00181B15">
      <w:pPr>
        <w:ind w:firstLine="709"/>
        <w:jc w:val="both"/>
      </w:pPr>
      <w:r>
        <w:rPr>
          <w:bCs/>
        </w:rPr>
        <w:t>No tikšanās ar personu ar invaliditāti tiesības pārstāvošo nevalstisko organizāciju pārstāvjiem jāsecina, ka pamatā</w:t>
      </w:r>
      <w:r w:rsidRPr="000D467C">
        <w:rPr>
          <w:bCs/>
        </w:rPr>
        <w:t xml:space="preserve"> personas ar invaliditāti vai to likumiskie pārstāvji labprātāk saņemtu pabalstu</w:t>
      </w:r>
      <w:r>
        <w:rPr>
          <w:bCs/>
        </w:rPr>
        <w:t xml:space="preserve"> (nevis pakalpojumu kā šobrīd)</w:t>
      </w:r>
      <w:r w:rsidRPr="000D467C">
        <w:rPr>
          <w:bCs/>
        </w:rPr>
        <w:t xml:space="preserve">, kuru varētu izmantot pēc ģimenes ieskatiem. </w:t>
      </w:r>
      <w:r>
        <w:rPr>
          <w:bCs/>
        </w:rPr>
        <w:t>Jāatzīmē, ka š</w:t>
      </w:r>
      <w:r w:rsidRPr="000D467C">
        <w:t xml:space="preserve">obrīd </w:t>
      </w:r>
      <w:r w:rsidRPr="000D467C">
        <w:rPr>
          <w:bCs/>
        </w:rPr>
        <w:t>7</w:t>
      </w:r>
      <w:r w:rsidR="002E7B4E">
        <w:rPr>
          <w:bCs/>
        </w:rPr>
        <w:t>9</w:t>
      </w:r>
      <w:r w:rsidRPr="000D467C">
        <w:rPr>
          <w:bCs/>
        </w:rPr>
        <w:t>% asistentu ir personu ar invaliditāti radinieki</w:t>
      </w:r>
      <w:r>
        <w:rPr>
          <w:bCs/>
        </w:rPr>
        <w:t xml:space="preserve">. Tomēr </w:t>
      </w:r>
      <w:r w:rsidRPr="000D467C">
        <w:t xml:space="preserve">ministrija </w:t>
      </w:r>
      <w:r>
        <w:t>plāno šo</w:t>
      </w:r>
      <w:r w:rsidRPr="000D467C">
        <w:t xml:space="preserve"> pakalpojums </w:t>
      </w:r>
      <w:r>
        <w:t xml:space="preserve">vidējā </w:t>
      </w:r>
      <w:r w:rsidRPr="000D467C">
        <w:t>termiņā pakāpeniski pārvēr</w:t>
      </w:r>
      <w:r>
        <w:t>st</w:t>
      </w:r>
      <w:r w:rsidRPr="000D467C">
        <w:t xml:space="preserve"> par profesionālu asistenta pakalpojumu, </w:t>
      </w:r>
      <w:r>
        <w:t>jo pakalpojuma mērķis ir</w:t>
      </w:r>
      <w:r w:rsidRPr="000D467C">
        <w:t xml:space="preserve"> atslogot personu ar invaliditāti radiniekus un nodrošināt radiniekam iespēju </w:t>
      </w:r>
      <w:r>
        <w:t>aktīvāk</w:t>
      </w:r>
      <w:r w:rsidRPr="000D467C">
        <w:t xml:space="preserve"> iesaistīties </w:t>
      </w:r>
      <w:r>
        <w:t>darba tirgū</w:t>
      </w:r>
      <w:r w:rsidRPr="000D467C">
        <w:t>.</w:t>
      </w:r>
    </w:p>
    <w:p w:rsidR="00181B15" w:rsidRDefault="00181B15" w:rsidP="00181B15">
      <w:pPr>
        <w:ind w:firstLine="709"/>
        <w:jc w:val="both"/>
      </w:pPr>
      <w:r w:rsidRPr="000D467C">
        <w:t xml:space="preserve">Līdz ar to </w:t>
      </w:r>
      <w:r>
        <w:t>ministrija uzskata, ka pakalpojuma attīstība plānojama vairākos etapos:</w:t>
      </w:r>
    </w:p>
    <w:p w:rsidR="00181B15" w:rsidRDefault="00181B15" w:rsidP="00181B15">
      <w:pPr>
        <w:numPr>
          <w:ilvl w:val="0"/>
          <w:numId w:val="21"/>
        </w:numPr>
        <w:jc w:val="both"/>
        <w:rPr>
          <w:bCs/>
        </w:rPr>
      </w:pPr>
      <w:r>
        <w:rPr>
          <w:bCs/>
        </w:rPr>
        <w:t>ar 2015.gadu jānodrošina personām ar invaliditāti iespēja saņemt profesionāla asistenta pakalpojumus (t.i. jānodrošina personu atbilstoša iz</w:t>
      </w:r>
      <w:r w:rsidR="002E7B4E">
        <w:rPr>
          <w:bCs/>
        </w:rPr>
        <w:t>glītošana vai pārkvalifikācija)</w:t>
      </w:r>
      <w:r>
        <w:rPr>
          <w:bCs/>
        </w:rPr>
        <w:t>;</w:t>
      </w:r>
    </w:p>
    <w:p w:rsidR="00181B15" w:rsidRDefault="00181B15" w:rsidP="00181B15">
      <w:pPr>
        <w:numPr>
          <w:ilvl w:val="0"/>
          <w:numId w:val="21"/>
        </w:numPr>
        <w:jc w:val="both"/>
        <w:rPr>
          <w:bCs/>
        </w:rPr>
      </w:pPr>
      <w:r>
        <w:rPr>
          <w:bCs/>
        </w:rPr>
        <w:t>noteikumos nekavējoties veicami būtiski uzlabojumi:</w:t>
      </w:r>
    </w:p>
    <w:p w:rsidR="00181B15" w:rsidRDefault="00181B15" w:rsidP="00181B15">
      <w:pPr>
        <w:ind w:left="1080"/>
        <w:jc w:val="both"/>
      </w:pPr>
      <w:r>
        <w:rPr>
          <w:bCs/>
        </w:rPr>
        <w:t>- jau šobrīd, a</w:t>
      </w:r>
      <w:r w:rsidRPr="000D467C">
        <w:t xml:space="preserve">pzinot </w:t>
      </w:r>
      <w:r>
        <w:t>pakalpojuma ieviešanas</w:t>
      </w:r>
      <w:r w:rsidRPr="000D467C">
        <w:t xml:space="preserve"> </w:t>
      </w:r>
      <w:r>
        <w:t>gaitu</w:t>
      </w:r>
      <w:r w:rsidRPr="000D467C">
        <w:t xml:space="preserve">, ministrija veica metodisko darbu ar dienestiem un ieteica vienkāršot pakalpojuma uzraudzības un kontroles sistēmu. Ministrija uzsvēra, ka asistentam nav jāiesniedz apliecinoši dokumenti, ja tā pieprasa noteikumu 1.pielikuma 7.punktā minētos pasākumus (t.s. brīvā laika pavadīšanas pasākumi), kā arī par šo pasākumu apmeklēšanu nav jāiesniedz attaisnojošie dokumenti. Tāpat dienestiem jāparedz, ka persona var izmantot </w:t>
      </w:r>
      <w:r w:rsidR="006470D6">
        <w:t xml:space="preserve">noteikumu </w:t>
      </w:r>
      <w:r w:rsidRPr="000D467C">
        <w:t>1.pielikuma 8.punktā minētos vienreizējos pasākumus par tiem nesniedzot atsevišķu iesniegumu, bet atskaitoties pēc pasākuma apmeklēšanas. Šī pieeja tiks nostiprināta arī ministrijas gatavotajā noteikumu grozījumu projektā. Tomēr, ņemot vērā lielo pieprasījumu pēc pakalpojuma un ievērojamos finanšu resursus, kas nepieciešami pakalpojuma ieviešanai, ministrija uzskata, ka pakalpojuma nodrošināšanā dienestu kontrolējošā loma ir saglabājama</w:t>
      </w:r>
      <w:r>
        <w:t>;</w:t>
      </w:r>
      <w:r w:rsidRPr="000D467C">
        <w:t xml:space="preserve"> </w:t>
      </w:r>
    </w:p>
    <w:p w:rsidR="00181B15" w:rsidRDefault="00181B15" w:rsidP="00181B15">
      <w:pPr>
        <w:ind w:left="1080"/>
        <w:jc w:val="both"/>
        <w:rPr>
          <w:bCs/>
        </w:rPr>
      </w:pPr>
      <w:r>
        <w:t>- noteikumu grozījumu projektā tiks precizēti pakalpojuma saņemšanas kritēriji</w:t>
      </w:r>
      <w:r w:rsidRPr="000D467C">
        <w:t xml:space="preserve"> </w:t>
      </w:r>
      <w:r>
        <w:t>un pastiprināta pašas</w:t>
      </w:r>
      <w:r w:rsidRPr="000D467C">
        <w:t xml:space="preserve"> personas atbildība par pakalpojuma iz</w:t>
      </w:r>
      <w:r>
        <w:t>mantošanu</w:t>
      </w:r>
      <w:r w:rsidRPr="000D467C">
        <w:t xml:space="preserve"> tam paredzētajiem mērķim. </w:t>
      </w:r>
      <w:r>
        <w:t>Lai gan pe</w:t>
      </w:r>
      <w:r w:rsidRPr="000D467C">
        <w:rPr>
          <w:bCs/>
        </w:rPr>
        <w:t xml:space="preserve">rsonas ar invaliditāti </w:t>
      </w:r>
      <w:r>
        <w:rPr>
          <w:bCs/>
        </w:rPr>
        <w:t>vislabāk</w:t>
      </w:r>
      <w:r w:rsidRPr="000D467C">
        <w:rPr>
          <w:bCs/>
        </w:rPr>
        <w:t xml:space="preserve"> vēlētos saņemt maksimālo iespējamo pakalpojuma apjomu nedēļā – 40 stundas un par pakalpojumu neveikt atskaitīšanos</w:t>
      </w:r>
      <w:r>
        <w:rPr>
          <w:bCs/>
        </w:rPr>
        <w:t>, t</w:t>
      </w:r>
      <w:r w:rsidRPr="000D467C">
        <w:rPr>
          <w:bCs/>
        </w:rPr>
        <w:t>omēr ministrija uzskata, ka šāda pieeja nav atbalstāma</w:t>
      </w:r>
      <w:r>
        <w:rPr>
          <w:bCs/>
        </w:rPr>
        <w:t>. P</w:t>
      </w:r>
      <w:r w:rsidRPr="000D467C">
        <w:rPr>
          <w:bCs/>
        </w:rPr>
        <w:t>akalpojums primāri ir paredzēts personas mobilitātes un aktīvas iesaistīšanās sabiedriskajā dzīvē veicināšanai – atbalstīt personas aktivitātes darba tirgū, dienas centrā, iegūstot izglītību. Ja dienests neveic personas aktivitāšu analīzi atbilstoši noteikumu 1.pielikumā noteiktajiem stundu ierobežojumiem, var izveidoties situācija, ka pakalpojums 40 stundas nedēļā tiek pieprasīts</w:t>
      </w:r>
      <w:r w:rsidR="006470D6">
        <w:rPr>
          <w:bCs/>
        </w:rPr>
        <w:t xml:space="preserve"> un izlietots</w:t>
      </w:r>
      <w:r w:rsidRPr="000D467C">
        <w:rPr>
          <w:bCs/>
        </w:rPr>
        <w:t xml:space="preserve"> tikai t.s. brīvā laika pavadīšanas aktivitātēm</w:t>
      </w:r>
      <w:r>
        <w:rPr>
          <w:bCs/>
        </w:rPr>
        <w:t>.</w:t>
      </w:r>
    </w:p>
    <w:p w:rsidR="00181B15" w:rsidRPr="000D467C" w:rsidRDefault="00181B15" w:rsidP="00181B15">
      <w:pPr>
        <w:ind w:firstLine="720"/>
        <w:jc w:val="both"/>
      </w:pPr>
      <w:r w:rsidRPr="008D3902">
        <w:t xml:space="preserve">Šobrīd ministrija turpina darbu pie informācijas par pakalpojuma ieviešanu, kas saņemta no nevalstiskajām organizācijām, dienestiem un regulārās telefoniskās un rakstiskās konsultācijās ar iedzīvotājiem un gatavo noteikumu grozījumu projektu. </w:t>
      </w:r>
      <w:r>
        <w:t xml:space="preserve">Izanalizējot saņemto informāciju, ministrija ir secinājusi, ka </w:t>
      </w:r>
      <w:r w:rsidR="004C5826">
        <w:t xml:space="preserve">pakalpojuma nodrošināšanai </w:t>
      </w:r>
      <w:r w:rsidRPr="002732A1">
        <w:rPr>
          <w:b/>
        </w:rPr>
        <w:t>ir jā</w:t>
      </w:r>
      <w:r w:rsidRPr="002732A1">
        <w:rPr>
          <w:b/>
          <w:bCs/>
        </w:rPr>
        <w:t>piesaista nepieciešam</w:t>
      </w:r>
      <w:r>
        <w:rPr>
          <w:b/>
          <w:bCs/>
        </w:rPr>
        <w:t>ais</w:t>
      </w:r>
      <w:r w:rsidRPr="002732A1">
        <w:rPr>
          <w:b/>
          <w:bCs/>
        </w:rPr>
        <w:t xml:space="preserve"> finansējum</w:t>
      </w:r>
      <w:r w:rsidR="004C5826">
        <w:rPr>
          <w:b/>
          <w:bCs/>
        </w:rPr>
        <w:t>s</w:t>
      </w:r>
      <w:r w:rsidRPr="002732A1">
        <w:rPr>
          <w:b/>
          <w:bCs/>
        </w:rPr>
        <w:t>,</w:t>
      </w:r>
      <w:r>
        <w:rPr>
          <w:bCs/>
        </w:rPr>
        <w:t xml:space="preserve"> </w:t>
      </w:r>
      <w:r w:rsidRPr="002732A1">
        <w:rPr>
          <w:bCs/>
          <w:i/>
        </w:rPr>
        <w:t>jo pakalpojuma specifikas dēļ nav pieļaujams, ka pakalpojuma saņemšanai tiek veidotas rindas vai persona nesaņem atbalstu tai nepieciešamajā apjomā.</w:t>
      </w:r>
    </w:p>
    <w:p w:rsidR="00181B15" w:rsidRPr="00DB041E" w:rsidRDefault="00181B15" w:rsidP="00181B15">
      <w:pPr>
        <w:tabs>
          <w:tab w:val="left" w:pos="6804"/>
        </w:tabs>
        <w:jc w:val="both"/>
      </w:pPr>
      <w:r w:rsidRPr="00DB041E">
        <w:t xml:space="preserve">Pielikumā: </w:t>
      </w:r>
    </w:p>
    <w:p w:rsidR="00181B15" w:rsidRPr="00DB041E" w:rsidRDefault="00181B15" w:rsidP="00181B15">
      <w:pPr>
        <w:numPr>
          <w:ilvl w:val="0"/>
          <w:numId w:val="16"/>
        </w:numPr>
        <w:jc w:val="both"/>
      </w:pPr>
      <w:r w:rsidRPr="00DB041E">
        <w:t>Asistenta pakalpojumam 2013.gadam plānotā finansējuma prognozes aprēķins – uz 1 lapas [datne: 1_piel_</w:t>
      </w:r>
      <w:r w:rsidR="007B69F4">
        <w:t>08</w:t>
      </w:r>
      <w:r w:rsidR="007B69F4" w:rsidRPr="00DB041E">
        <w:t>0</w:t>
      </w:r>
      <w:r w:rsidR="007B69F4">
        <w:t>7</w:t>
      </w:r>
      <w:r w:rsidR="007B69F4" w:rsidRPr="00DB041E">
        <w:t>13</w:t>
      </w:r>
      <w:r w:rsidRPr="00DB041E">
        <w:t>_LMZino];</w:t>
      </w:r>
    </w:p>
    <w:p w:rsidR="00181B15" w:rsidRPr="00DB041E" w:rsidRDefault="00181B15" w:rsidP="00181B15">
      <w:pPr>
        <w:numPr>
          <w:ilvl w:val="0"/>
          <w:numId w:val="16"/>
        </w:numPr>
        <w:jc w:val="both"/>
      </w:pPr>
      <w:r w:rsidRPr="00DB041E">
        <w:lastRenderedPageBreak/>
        <w:t>Asistenta pakalpojumam 2014.gadam plānotā finansējuma prognozes aprēķins uz 1 lapas [datne: 2_piel_</w:t>
      </w:r>
      <w:r w:rsidR="007B69F4">
        <w:t>08</w:t>
      </w:r>
      <w:r w:rsidR="007B69F4" w:rsidRPr="00DB041E">
        <w:t>0</w:t>
      </w:r>
      <w:r w:rsidR="007B69F4">
        <w:t>7</w:t>
      </w:r>
      <w:r w:rsidR="007B69F4" w:rsidRPr="00DB041E">
        <w:t>13</w:t>
      </w:r>
      <w:r w:rsidRPr="00DB041E">
        <w:t>_LMZino];</w:t>
      </w:r>
    </w:p>
    <w:p w:rsidR="00181B15" w:rsidRPr="00DB041E" w:rsidRDefault="00181B15" w:rsidP="00181B15">
      <w:pPr>
        <w:numPr>
          <w:ilvl w:val="0"/>
          <w:numId w:val="16"/>
        </w:numPr>
        <w:jc w:val="both"/>
      </w:pPr>
      <w:r w:rsidRPr="00DB041E">
        <w:t>Asistenta pakalpojumam 2015.gadam plānotā finansējuma prognozes aprēķins – uz 1 lapas [datne: 3_piel_</w:t>
      </w:r>
      <w:r w:rsidR="007B69F4">
        <w:t>08</w:t>
      </w:r>
      <w:r w:rsidR="007B69F4" w:rsidRPr="00DB041E">
        <w:t>0</w:t>
      </w:r>
      <w:r w:rsidR="007B69F4">
        <w:t>7</w:t>
      </w:r>
      <w:r w:rsidR="007B69F4" w:rsidRPr="00DB041E">
        <w:t>13</w:t>
      </w:r>
      <w:r w:rsidRPr="00DB041E">
        <w:t>_LMZino];</w:t>
      </w:r>
    </w:p>
    <w:p w:rsidR="00181B15" w:rsidRPr="00DB041E" w:rsidRDefault="00181B15" w:rsidP="00181B15">
      <w:pPr>
        <w:numPr>
          <w:ilvl w:val="0"/>
          <w:numId w:val="16"/>
        </w:numPr>
        <w:jc w:val="both"/>
      </w:pPr>
      <w:r w:rsidRPr="00DB041E">
        <w:t>Asistenta pakalpojumam 2016.gadam plānotā finansējuma prognozes aprēķins uz 1 lapas [datne: 4_piel_</w:t>
      </w:r>
      <w:r w:rsidR="007B69F4">
        <w:t>08</w:t>
      </w:r>
      <w:r w:rsidR="007B69F4" w:rsidRPr="00DB041E">
        <w:t>0</w:t>
      </w:r>
      <w:r w:rsidR="007B69F4">
        <w:t>7</w:t>
      </w:r>
      <w:r w:rsidR="007B69F4" w:rsidRPr="00DB041E">
        <w:t>13</w:t>
      </w:r>
      <w:r w:rsidRPr="00DB041E">
        <w:t>_LMZino]</w:t>
      </w:r>
      <w:r>
        <w:t>.</w:t>
      </w:r>
    </w:p>
    <w:p w:rsidR="00730A1F" w:rsidRPr="00E82C1D" w:rsidRDefault="00730A1F" w:rsidP="00B07181">
      <w:pPr>
        <w:tabs>
          <w:tab w:val="left" w:pos="6804"/>
        </w:tabs>
      </w:pPr>
    </w:p>
    <w:p w:rsidR="00730A1F" w:rsidRPr="00E82C1D" w:rsidRDefault="00730A1F" w:rsidP="00B07181">
      <w:pPr>
        <w:tabs>
          <w:tab w:val="left" w:pos="6804"/>
        </w:tabs>
      </w:pPr>
    </w:p>
    <w:p w:rsidR="00730A1F" w:rsidRPr="00E82C1D" w:rsidRDefault="00730A1F" w:rsidP="00B07181">
      <w:pPr>
        <w:tabs>
          <w:tab w:val="left" w:pos="6804"/>
        </w:tabs>
      </w:pPr>
      <w:r w:rsidRPr="00E82C1D">
        <w:t>Labklājības ministre                                                                                                I.Viņķele</w:t>
      </w:r>
    </w:p>
    <w:p w:rsidR="00730A1F" w:rsidRPr="00E82C1D" w:rsidRDefault="00730A1F" w:rsidP="00B07181">
      <w:pPr>
        <w:tabs>
          <w:tab w:val="left" w:pos="6804"/>
        </w:tabs>
      </w:pPr>
    </w:p>
    <w:p w:rsidR="00730A1F" w:rsidRPr="00736F57" w:rsidRDefault="00730A1F" w:rsidP="00B07181">
      <w:pPr>
        <w:tabs>
          <w:tab w:val="left" w:pos="6804"/>
        </w:tabs>
      </w:pPr>
    </w:p>
    <w:p w:rsidR="00730A1F" w:rsidRDefault="00730A1F" w:rsidP="00B07181">
      <w:pPr>
        <w:tabs>
          <w:tab w:val="left" w:pos="6804"/>
        </w:tabs>
      </w:pPr>
    </w:p>
    <w:p w:rsidR="00730A1F" w:rsidRDefault="00730A1F" w:rsidP="00B07181">
      <w:pPr>
        <w:tabs>
          <w:tab w:val="left" w:pos="6804"/>
        </w:tabs>
      </w:pPr>
    </w:p>
    <w:p w:rsidR="00730A1F" w:rsidRDefault="00730A1F" w:rsidP="00B07181">
      <w:pPr>
        <w:tabs>
          <w:tab w:val="left" w:pos="6804"/>
        </w:tabs>
      </w:pPr>
    </w:p>
    <w:p w:rsidR="00730A1F" w:rsidRDefault="00730A1F" w:rsidP="00B07181">
      <w:pPr>
        <w:tabs>
          <w:tab w:val="left" w:pos="6804"/>
        </w:tabs>
      </w:pPr>
    </w:p>
    <w:p w:rsidR="00730A1F" w:rsidRDefault="00730A1F" w:rsidP="00B07181">
      <w:pPr>
        <w:tabs>
          <w:tab w:val="left" w:pos="6804"/>
        </w:tabs>
      </w:pPr>
    </w:p>
    <w:p w:rsidR="00730A1F" w:rsidRDefault="00730A1F" w:rsidP="00B07181">
      <w:pPr>
        <w:tabs>
          <w:tab w:val="left" w:pos="6804"/>
        </w:tabs>
      </w:pPr>
    </w:p>
    <w:p w:rsidR="00730A1F" w:rsidRDefault="00730A1F" w:rsidP="00B07181">
      <w:pPr>
        <w:tabs>
          <w:tab w:val="left" w:pos="6804"/>
        </w:tabs>
      </w:pPr>
    </w:p>
    <w:p w:rsidR="00730A1F" w:rsidRDefault="00730A1F" w:rsidP="00B07181">
      <w:pPr>
        <w:tabs>
          <w:tab w:val="left" w:pos="6804"/>
        </w:tabs>
      </w:pPr>
    </w:p>
    <w:p w:rsidR="00730A1F" w:rsidRPr="00736F57" w:rsidRDefault="00730A1F" w:rsidP="00B07181">
      <w:pPr>
        <w:tabs>
          <w:tab w:val="left" w:pos="6804"/>
        </w:tabs>
      </w:pPr>
    </w:p>
    <w:p w:rsidR="00730A1F" w:rsidRPr="00736F57" w:rsidRDefault="00730A1F" w:rsidP="00B07181">
      <w:pPr>
        <w:tabs>
          <w:tab w:val="left" w:pos="6804"/>
        </w:tabs>
        <w:rPr>
          <w:sz w:val="20"/>
          <w:szCs w:val="20"/>
        </w:rPr>
      </w:pPr>
    </w:p>
    <w:p w:rsidR="00F765E1" w:rsidRPr="00FE5F21" w:rsidRDefault="007B69F4" w:rsidP="00B07181">
      <w:pPr>
        <w:tabs>
          <w:tab w:val="left" w:pos="6804"/>
        </w:tabs>
        <w:rPr>
          <w:sz w:val="18"/>
          <w:szCs w:val="18"/>
        </w:rPr>
      </w:pPr>
      <w:r>
        <w:rPr>
          <w:sz w:val="18"/>
          <w:szCs w:val="18"/>
        </w:rPr>
        <w:t>08</w:t>
      </w:r>
      <w:r w:rsidR="00730A1F" w:rsidRPr="00FE5F21">
        <w:rPr>
          <w:sz w:val="18"/>
          <w:szCs w:val="18"/>
        </w:rPr>
        <w:t>.0</w:t>
      </w:r>
      <w:r w:rsidR="0046452B">
        <w:rPr>
          <w:sz w:val="18"/>
          <w:szCs w:val="18"/>
        </w:rPr>
        <w:t>7</w:t>
      </w:r>
      <w:r w:rsidR="00730A1F" w:rsidRPr="00FE5F21">
        <w:rPr>
          <w:sz w:val="18"/>
          <w:szCs w:val="18"/>
        </w:rPr>
        <w:t xml:space="preserve">.2013.  </w:t>
      </w:r>
      <w:r w:rsidR="00331EBE">
        <w:rPr>
          <w:sz w:val="18"/>
          <w:szCs w:val="18"/>
        </w:rPr>
        <w:t>14.</w:t>
      </w:r>
      <w:bookmarkStart w:id="0" w:name="_GoBack"/>
      <w:bookmarkEnd w:id="0"/>
      <w:r w:rsidR="00331EBE">
        <w:rPr>
          <w:sz w:val="18"/>
          <w:szCs w:val="18"/>
        </w:rPr>
        <w:t>18</w:t>
      </w:r>
    </w:p>
    <w:p w:rsidR="00730A1F" w:rsidRPr="00FE5F21" w:rsidRDefault="007B69F4" w:rsidP="00B07181">
      <w:pPr>
        <w:autoSpaceDE w:val="0"/>
        <w:autoSpaceDN w:val="0"/>
        <w:adjustRightInd w:val="0"/>
        <w:rPr>
          <w:sz w:val="18"/>
          <w:szCs w:val="18"/>
        </w:rPr>
      </w:pPr>
      <w:r>
        <w:rPr>
          <w:sz w:val="18"/>
          <w:szCs w:val="18"/>
        </w:rPr>
        <w:t>20</w:t>
      </w:r>
      <w:r w:rsidR="00331EBE">
        <w:rPr>
          <w:sz w:val="18"/>
          <w:szCs w:val="18"/>
        </w:rPr>
        <w:t>81</w:t>
      </w:r>
    </w:p>
    <w:p w:rsidR="00730A1F" w:rsidRPr="00FE5F21" w:rsidRDefault="00730A1F" w:rsidP="00B07181">
      <w:pPr>
        <w:autoSpaceDE w:val="0"/>
        <w:autoSpaceDN w:val="0"/>
        <w:adjustRightInd w:val="0"/>
        <w:rPr>
          <w:color w:val="0070C0"/>
          <w:sz w:val="18"/>
          <w:szCs w:val="18"/>
        </w:rPr>
      </w:pPr>
      <w:r w:rsidRPr="00FE5F21">
        <w:rPr>
          <w:sz w:val="18"/>
          <w:szCs w:val="18"/>
        </w:rPr>
        <w:t>A.Dūdiņš, 67021658</w:t>
      </w:r>
      <w:r w:rsidR="00331EBE">
        <w:rPr>
          <w:sz w:val="18"/>
          <w:szCs w:val="18"/>
        </w:rPr>
        <w:t xml:space="preserve">, </w:t>
      </w:r>
      <w:hyperlink r:id="rId9" w:history="1">
        <w:r w:rsidR="00331EBE" w:rsidRPr="00F44034">
          <w:rPr>
            <w:rStyle w:val="Hyperlink"/>
            <w:sz w:val="18"/>
            <w:szCs w:val="18"/>
          </w:rPr>
          <w:t>Aldis.Dudins@lm.gov.lv</w:t>
        </w:r>
      </w:hyperlink>
      <w:r w:rsidR="00331EBE">
        <w:rPr>
          <w:sz w:val="18"/>
          <w:szCs w:val="18"/>
        </w:rPr>
        <w:t xml:space="preserve"> </w:t>
      </w:r>
    </w:p>
    <w:p w:rsidR="00730A1F" w:rsidRPr="00FE5F21" w:rsidRDefault="00730A1F" w:rsidP="00B07181">
      <w:pPr>
        <w:autoSpaceDE w:val="0"/>
        <w:autoSpaceDN w:val="0"/>
        <w:adjustRightInd w:val="0"/>
        <w:rPr>
          <w:sz w:val="18"/>
          <w:szCs w:val="18"/>
        </w:rPr>
      </w:pPr>
      <w:r w:rsidRPr="00FE5F21">
        <w:rPr>
          <w:sz w:val="18"/>
          <w:szCs w:val="18"/>
        </w:rPr>
        <w:t xml:space="preserve">I.Pikše,  67021634, </w:t>
      </w:r>
      <w:hyperlink r:id="rId10" w:history="1">
        <w:r w:rsidR="00331EBE" w:rsidRPr="00F44034">
          <w:rPr>
            <w:rStyle w:val="Hyperlink"/>
            <w:sz w:val="18"/>
            <w:szCs w:val="18"/>
          </w:rPr>
          <w:t>Ineta.Pikse@lm.gov.lv</w:t>
        </w:r>
      </w:hyperlink>
    </w:p>
    <w:p w:rsidR="00730A1F" w:rsidRPr="00FE5F21" w:rsidRDefault="00730A1F" w:rsidP="0058471F">
      <w:pPr>
        <w:autoSpaceDE w:val="0"/>
        <w:autoSpaceDN w:val="0"/>
        <w:adjustRightInd w:val="0"/>
        <w:rPr>
          <w:sz w:val="18"/>
          <w:szCs w:val="18"/>
        </w:rPr>
      </w:pPr>
      <w:r w:rsidRPr="00FE5F21">
        <w:rPr>
          <w:sz w:val="18"/>
          <w:szCs w:val="18"/>
        </w:rPr>
        <w:t xml:space="preserve">L.Cīrule, 67021654, </w:t>
      </w:r>
      <w:hyperlink r:id="rId11" w:history="1">
        <w:r w:rsidRPr="00FE5F21">
          <w:rPr>
            <w:rStyle w:val="Hyperlink"/>
            <w:sz w:val="18"/>
            <w:szCs w:val="18"/>
          </w:rPr>
          <w:t>Lilita.Cirule@lm.gov.lv</w:t>
        </w:r>
      </w:hyperlink>
    </w:p>
    <w:p w:rsidR="00730A1F" w:rsidRDefault="007B69F4" w:rsidP="00181B15">
      <w:pPr>
        <w:rPr>
          <w:i/>
          <w:sz w:val="28"/>
          <w:szCs w:val="28"/>
        </w:rPr>
      </w:pPr>
      <w:r>
        <w:rPr>
          <w:sz w:val="18"/>
          <w:szCs w:val="18"/>
        </w:rPr>
        <w:t xml:space="preserve">N.Pīlipa, 67021669, </w:t>
      </w:r>
      <w:hyperlink r:id="rId12" w:history="1">
        <w:r w:rsidR="00331EBE" w:rsidRPr="00F44034">
          <w:rPr>
            <w:rStyle w:val="Hyperlink"/>
            <w:sz w:val="18"/>
            <w:szCs w:val="18"/>
          </w:rPr>
          <w:t>Natalija.Pilipa@lm.gov.lv</w:t>
        </w:r>
      </w:hyperlink>
      <w:r w:rsidR="00331EBE">
        <w:rPr>
          <w:sz w:val="18"/>
          <w:szCs w:val="18"/>
        </w:rPr>
        <w:t xml:space="preserve"> </w:t>
      </w:r>
    </w:p>
    <w:sectPr w:rsidR="00730A1F" w:rsidSect="00181B15">
      <w:headerReference w:type="even" r:id="rId13"/>
      <w:headerReference w:type="default" r:id="rId14"/>
      <w:footerReference w:type="default" r:id="rId15"/>
      <w:footerReference w:type="first" r:id="rId16"/>
      <w:pgSz w:w="11906" w:h="16838"/>
      <w:pgMar w:top="1134" w:right="1134"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E6" w:rsidRDefault="00895AE6">
      <w:r>
        <w:separator/>
      </w:r>
    </w:p>
  </w:endnote>
  <w:endnote w:type="continuationSeparator" w:id="0">
    <w:p w:rsidR="00895AE6" w:rsidRDefault="0089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50" w:rsidRPr="0036642F" w:rsidRDefault="00183050" w:rsidP="001062A0">
    <w:pPr>
      <w:jc w:val="center"/>
      <w:rPr>
        <w:b/>
        <w:sz w:val="28"/>
        <w:szCs w:val="28"/>
      </w:rPr>
    </w:pPr>
    <w:r w:rsidRPr="00A40F8F">
      <w:rPr>
        <w:sz w:val="20"/>
        <w:szCs w:val="20"/>
      </w:rPr>
      <w:t>LMzino_</w:t>
    </w:r>
    <w:r w:rsidR="007B69F4">
      <w:rPr>
        <w:sz w:val="20"/>
        <w:szCs w:val="20"/>
      </w:rPr>
      <w:t>08</w:t>
    </w:r>
    <w:r w:rsidR="007B69F4" w:rsidRPr="00A40F8F">
      <w:rPr>
        <w:sz w:val="20"/>
        <w:szCs w:val="20"/>
      </w:rPr>
      <w:t>0</w:t>
    </w:r>
    <w:r w:rsidR="007B69F4">
      <w:rPr>
        <w:sz w:val="20"/>
        <w:szCs w:val="20"/>
      </w:rPr>
      <w:t>7</w:t>
    </w:r>
    <w:r w:rsidR="007B69F4" w:rsidRPr="00A40F8F">
      <w:rPr>
        <w:sz w:val="20"/>
        <w:szCs w:val="20"/>
      </w:rPr>
      <w:t>13</w:t>
    </w:r>
    <w:r w:rsidRPr="00A40F8F">
      <w:rPr>
        <w:sz w:val="20"/>
        <w:szCs w:val="20"/>
      </w:rPr>
      <w:t>; Informatīvais ziņojums</w:t>
    </w:r>
    <w:r>
      <w:t xml:space="preserve"> </w:t>
    </w:r>
    <w:r w:rsidRPr="00A40F8F">
      <w:rPr>
        <w:sz w:val="18"/>
        <w:szCs w:val="18"/>
      </w:rPr>
      <w:t>„Par papildus finansējuma nepieciešamību asistenta pakalpojuma nodrošināšanai līdz 2013.gada beigām, kā arī papildus nepieciešamo finansējumu 2014.gadam un turpmākajiem gadiem</w:t>
    </w:r>
    <w:r w:rsidRPr="00A40F8F">
      <w:rPr>
        <w:b/>
        <w:sz w:val="18"/>
        <w:szCs w:val="18"/>
      </w:rPr>
      <w:t>”</w:t>
    </w:r>
  </w:p>
  <w:p w:rsidR="00183050" w:rsidRDefault="00183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50" w:rsidRPr="0036642F" w:rsidRDefault="00183050" w:rsidP="00A40F8F">
    <w:pPr>
      <w:jc w:val="center"/>
      <w:rPr>
        <w:b/>
        <w:sz w:val="28"/>
        <w:szCs w:val="28"/>
      </w:rPr>
    </w:pPr>
    <w:r w:rsidRPr="00A40F8F">
      <w:rPr>
        <w:sz w:val="20"/>
        <w:szCs w:val="20"/>
      </w:rPr>
      <w:t>LMzino_</w:t>
    </w:r>
    <w:r w:rsidR="007B69F4">
      <w:rPr>
        <w:sz w:val="20"/>
        <w:szCs w:val="20"/>
      </w:rPr>
      <w:t>08</w:t>
    </w:r>
    <w:r w:rsidR="007B69F4" w:rsidRPr="00A40F8F">
      <w:rPr>
        <w:sz w:val="20"/>
        <w:szCs w:val="20"/>
      </w:rPr>
      <w:t>0</w:t>
    </w:r>
    <w:r w:rsidR="007B69F4">
      <w:rPr>
        <w:sz w:val="20"/>
        <w:szCs w:val="20"/>
      </w:rPr>
      <w:t>7</w:t>
    </w:r>
    <w:r w:rsidR="007B69F4" w:rsidRPr="00A40F8F">
      <w:rPr>
        <w:sz w:val="20"/>
        <w:szCs w:val="20"/>
      </w:rPr>
      <w:t>13</w:t>
    </w:r>
    <w:r w:rsidRPr="00A40F8F">
      <w:rPr>
        <w:sz w:val="20"/>
        <w:szCs w:val="20"/>
      </w:rPr>
      <w:t>; Informatīvais ziņojums</w:t>
    </w:r>
    <w:r>
      <w:t xml:space="preserve"> </w:t>
    </w:r>
    <w:r w:rsidRPr="00A40F8F">
      <w:rPr>
        <w:sz w:val="18"/>
        <w:szCs w:val="18"/>
      </w:rPr>
      <w:t>„Par papildus finansējuma nepieciešamību asistenta pakalpojuma nodrošināšanai līdz 2013.gada beigām, kā arī papildus nepieciešamo finansējumu 2014.gadam un turpmākajiem gadiem</w:t>
    </w:r>
    <w:r w:rsidRPr="00A40F8F">
      <w:rPr>
        <w:b/>
        <w:sz w:val="18"/>
        <w:szCs w:val="18"/>
      </w:rPr>
      <w:t>”</w:t>
    </w:r>
  </w:p>
  <w:p w:rsidR="00183050" w:rsidRDefault="00183050" w:rsidP="00133A1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E6" w:rsidRDefault="00895AE6">
      <w:r>
        <w:separator/>
      </w:r>
    </w:p>
  </w:footnote>
  <w:footnote w:type="continuationSeparator" w:id="0">
    <w:p w:rsidR="00895AE6" w:rsidRDefault="0089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50" w:rsidRDefault="00183050" w:rsidP="00133A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50" w:rsidRDefault="00183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50" w:rsidRDefault="00183050" w:rsidP="00133A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EBE">
      <w:rPr>
        <w:rStyle w:val="PageNumber"/>
        <w:noProof/>
      </w:rPr>
      <w:t>5</w:t>
    </w:r>
    <w:r>
      <w:rPr>
        <w:rStyle w:val="PageNumber"/>
      </w:rPr>
      <w:fldChar w:fldCharType="end"/>
    </w:r>
  </w:p>
  <w:p w:rsidR="00183050" w:rsidRDefault="0018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018"/>
    <w:multiLevelType w:val="hybridMultilevel"/>
    <w:tmpl w:val="F082372A"/>
    <w:lvl w:ilvl="0" w:tplc="04260001">
      <w:start w:val="1"/>
      <w:numFmt w:val="bullet"/>
      <w:lvlText w:val=""/>
      <w:lvlJc w:val="left"/>
      <w:pPr>
        <w:tabs>
          <w:tab w:val="num" w:pos="1077"/>
        </w:tabs>
        <w:ind w:left="1077" w:hanging="360"/>
      </w:pPr>
      <w:rPr>
        <w:rFonts w:ascii="Symbol" w:hAnsi="Symbol" w:hint="default"/>
      </w:rPr>
    </w:lvl>
    <w:lvl w:ilvl="1" w:tplc="04260003" w:tentative="1">
      <w:start w:val="1"/>
      <w:numFmt w:val="bullet"/>
      <w:lvlText w:val="o"/>
      <w:lvlJc w:val="left"/>
      <w:pPr>
        <w:tabs>
          <w:tab w:val="num" w:pos="1797"/>
        </w:tabs>
        <w:ind w:left="1797" w:hanging="360"/>
      </w:pPr>
      <w:rPr>
        <w:rFonts w:ascii="Courier New" w:hAnsi="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1">
    <w:nsid w:val="0BD17327"/>
    <w:multiLevelType w:val="hybridMultilevel"/>
    <w:tmpl w:val="28D6FB74"/>
    <w:lvl w:ilvl="0" w:tplc="7DEEA9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C5E208F"/>
    <w:multiLevelType w:val="hybridMultilevel"/>
    <w:tmpl w:val="AC12DBD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
    <w:nsid w:val="0FDB0176"/>
    <w:multiLevelType w:val="hybridMultilevel"/>
    <w:tmpl w:val="6F7A1102"/>
    <w:lvl w:ilvl="0" w:tplc="EF82184C">
      <w:start w:val="1"/>
      <w:numFmt w:val="bullet"/>
      <w:lvlText w:val="•"/>
      <w:lvlJc w:val="left"/>
      <w:pPr>
        <w:tabs>
          <w:tab w:val="num" w:pos="720"/>
        </w:tabs>
        <w:ind w:left="720" w:hanging="360"/>
      </w:pPr>
      <w:rPr>
        <w:rFonts w:ascii="Bookman Old Style" w:hAnsi="Bookman Old Style" w:hint="default"/>
      </w:rPr>
    </w:lvl>
    <w:lvl w:ilvl="1" w:tplc="66146446" w:tentative="1">
      <w:start w:val="1"/>
      <w:numFmt w:val="bullet"/>
      <w:lvlText w:val="•"/>
      <w:lvlJc w:val="left"/>
      <w:pPr>
        <w:tabs>
          <w:tab w:val="num" w:pos="1440"/>
        </w:tabs>
        <w:ind w:left="1440" w:hanging="360"/>
      </w:pPr>
      <w:rPr>
        <w:rFonts w:ascii="Bookman Old Style" w:hAnsi="Bookman Old Style" w:hint="default"/>
      </w:rPr>
    </w:lvl>
    <w:lvl w:ilvl="2" w:tplc="3D72A50E" w:tentative="1">
      <w:start w:val="1"/>
      <w:numFmt w:val="bullet"/>
      <w:lvlText w:val="•"/>
      <w:lvlJc w:val="left"/>
      <w:pPr>
        <w:tabs>
          <w:tab w:val="num" w:pos="2160"/>
        </w:tabs>
        <w:ind w:left="2160" w:hanging="360"/>
      </w:pPr>
      <w:rPr>
        <w:rFonts w:ascii="Bookman Old Style" w:hAnsi="Bookman Old Style" w:hint="default"/>
      </w:rPr>
    </w:lvl>
    <w:lvl w:ilvl="3" w:tplc="7424F5A8" w:tentative="1">
      <w:start w:val="1"/>
      <w:numFmt w:val="bullet"/>
      <w:lvlText w:val="•"/>
      <w:lvlJc w:val="left"/>
      <w:pPr>
        <w:tabs>
          <w:tab w:val="num" w:pos="2880"/>
        </w:tabs>
        <w:ind w:left="2880" w:hanging="360"/>
      </w:pPr>
      <w:rPr>
        <w:rFonts w:ascii="Bookman Old Style" w:hAnsi="Bookman Old Style" w:hint="default"/>
      </w:rPr>
    </w:lvl>
    <w:lvl w:ilvl="4" w:tplc="D89EBB8C" w:tentative="1">
      <w:start w:val="1"/>
      <w:numFmt w:val="bullet"/>
      <w:lvlText w:val="•"/>
      <w:lvlJc w:val="left"/>
      <w:pPr>
        <w:tabs>
          <w:tab w:val="num" w:pos="3600"/>
        </w:tabs>
        <w:ind w:left="3600" w:hanging="360"/>
      </w:pPr>
      <w:rPr>
        <w:rFonts w:ascii="Bookman Old Style" w:hAnsi="Bookman Old Style" w:hint="default"/>
      </w:rPr>
    </w:lvl>
    <w:lvl w:ilvl="5" w:tplc="9BA69AAA" w:tentative="1">
      <w:start w:val="1"/>
      <w:numFmt w:val="bullet"/>
      <w:lvlText w:val="•"/>
      <w:lvlJc w:val="left"/>
      <w:pPr>
        <w:tabs>
          <w:tab w:val="num" w:pos="4320"/>
        </w:tabs>
        <w:ind w:left="4320" w:hanging="360"/>
      </w:pPr>
      <w:rPr>
        <w:rFonts w:ascii="Bookman Old Style" w:hAnsi="Bookman Old Style" w:hint="default"/>
      </w:rPr>
    </w:lvl>
    <w:lvl w:ilvl="6" w:tplc="FE70CE80" w:tentative="1">
      <w:start w:val="1"/>
      <w:numFmt w:val="bullet"/>
      <w:lvlText w:val="•"/>
      <w:lvlJc w:val="left"/>
      <w:pPr>
        <w:tabs>
          <w:tab w:val="num" w:pos="5040"/>
        </w:tabs>
        <w:ind w:left="5040" w:hanging="360"/>
      </w:pPr>
      <w:rPr>
        <w:rFonts w:ascii="Bookman Old Style" w:hAnsi="Bookman Old Style" w:hint="default"/>
      </w:rPr>
    </w:lvl>
    <w:lvl w:ilvl="7" w:tplc="850C9BE6" w:tentative="1">
      <w:start w:val="1"/>
      <w:numFmt w:val="bullet"/>
      <w:lvlText w:val="•"/>
      <w:lvlJc w:val="left"/>
      <w:pPr>
        <w:tabs>
          <w:tab w:val="num" w:pos="5760"/>
        </w:tabs>
        <w:ind w:left="5760" w:hanging="360"/>
      </w:pPr>
      <w:rPr>
        <w:rFonts w:ascii="Bookman Old Style" w:hAnsi="Bookman Old Style" w:hint="default"/>
      </w:rPr>
    </w:lvl>
    <w:lvl w:ilvl="8" w:tplc="475E6DD4" w:tentative="1">
      <w:start w:val="1"/>
      <w:numFmt w:val="bullet"/>
      <w:lvlText w:val="•"/>
      <w:lvlJc w:val="left"/>
      <w:pPr>
        <w:tabs>
          <w:tab w:val="num" w:pos="6480"/>
        </w:tabs>
        <w:ind w:left="6480" w:hanging="360"/>
      </w:pPr>
      <w:rPr>
        <w:rFonts w:ascii="Bookman Old Style" w:hAnsi="Bookman Old Style" w:hint="default"/>
      </w:rPr>
    </w:lvl>
  </w:abstractNum>
  <w:abstractNum w:abstractNumId="4">
    <w:nsid w:val="1B281061"/>
    <w:multiLevelType w:val="multilevel"/>
    <w:tmpl w:val="1DC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14AD8"/>
    <w:multiLevelType w:val="hybridMultilevel"/>
    <w:tmpl w:val="95428D42"/>
    <w:lvl w:ilvl="0" w:tplc="EF82184C">
      <w:start w:val="1"/>
      <w:numFmt w:val="bullet"/>
      <w:lvlText w:val="•"/>
      <w:lvlJc w:val="left"/>
      <w:pPr>
        <w:tabs>
          <w:tab w:val="num" w:pos="1080"/>
        </w:tabs>
        <w:ind w:left="1080" w:hanging="360"/>
      </w:pPr>
      <w:rPr>
        <w:rFonts w:ascii="Bookman Old Style" w:hAnsi="Bookman Old Style"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23CE3E08"/>
    <w:multiLevelType w:val="multilevel"/>
    <w:tmpl w:val="D14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D0277"/>
    <w:multiLevelType w:val="multilevel"/>
    <w:tmpl w:val="5E8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C5392"/>
    <w:multiLevelType w:val="hybridMultilevel"/>
    <w:tmpl w:val="456A6EE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5234369"/>
    <w:multiLevelType w:val="multilevel"/>
    <w:tmpl w:val="BE4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23891"/>
    <w:multiLevelType w:val="hybridMultilevel"/>
    <w:tmpl w:val="A1C4460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3124430"/>
    <w:multiLevelType w:val="multilevel"/>
    <w:tmpl w:val="525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244B9"/>
    <w:multiLevelType w:val="multilevel"/>
    <w:tmpl w:val="7BC0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F4932"/>
    <w:multiLevelType w:val="multilevel"/>
    <w:tmpl w:val="6FA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D1F10"/>
    <w:multiLevelType w:val="hybridMultilevel"/>
    <w:tmpl w:val="9D1242A2"/>
    <w:lvl w:ilvl="0" w:tplc="53B850B4">
      <w:start w:val="200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D0250DF"/>
    <w:multiLevelType w:val="hybridMultilevel"/>
    <w:tmpl w:val="9BAA5B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6610453C"/>
    <w:multiLevelType w:val="hybridMultilevel"/>
    <w:tmpl w:val="2FFA000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8B10DBF"/>
    <w:multiLevelType w:val="multilevel"/>
    <w:tmpl w:val="2C6C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EA6821"/>
    <w:multiLevelType w:val="multilevel"/>
    <w:tmpl w:val="236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8337D"/>
    <w:multiLevelType w:val="hybridMultilevel"/>
    <w:tmpl w:val="88A0E0D0"/>
    <w:lvl w:ilvl="0" w:tplc="0688EEBE">
      <w:start w:val="1"/>
      <w:numFmt w:val="decimal"/>
      <w:lvlText w:val="%1."/>
      <w:lvlJc w:val="left"/>
      <w:pPr>
        <w:tabs>
          <w:tab w:val="num" w:pos="1755"/>
        </w:tabs>
        <w:ind w:left="1755" w:hanging="103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nsid w:val="6EF629C8"/>
    <w:multiLevelType w:val="hybridMultilevel"/>
    <w:tmpl w:val="483806C4"/>
    <w:lvl w:ilvl="0" w:tplc="FAF2C05E">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nsid w:val="6FC0567D"/>
    <w:multiLevelType w:val="multilevel"/>
    <w:tmpl w:val="8A9E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C2636"/>
    <w:multiLevelType w:val="hybridMultilevel"/>
    <w:tmpl w:val="32928D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19"/>
  </w:num>
  <w:num w:numId="4">
    <w:abstractNumId w:val="12"/>
  </w:num>
  <w:num w:numId="5">
    <w:abstractNumId w:val="4"/>
  </w:num>
  <w:num w:numId="6">
    <w:abstractNumId w:val="18"/>
  </w:num>
  <w:num w:numId="7">
    <w:abstractNumId w:val="21"/>
  </w:num>
  <w:num w:numId="8">
    <w:abstractNumId w:val="6"/>
  </w:num>
  <w:num w:numId="9">
    <w:abstractNumId w:val="13"/>
  </w:num>
  <w:num w:numId="10">
    <w:abstractNumId w:val="11"/>
  </w:num>
  <w:num w:numId="11">
    <w:abstractNumId w:val="7"/>
  </w:num>
  <w:num w:numId="12">
    <w:abstractNumId w:val="9"/>
  </w:num>
  <w:num w:numId="13">
    <w:abstractNumId w:val="17"/>
  </w:num>
  <w:num w:numId="14">
    <w:abstractNumId w:val="2"/>
  </w:num>
  <w:num w:numId="15">
    <w:abstractNumId w:val="20"/>
  </w:num>
  <w:num w:numId="16">
    <w:abstractNumId w:val="10"/>
  </w:num>
  <w:num w:numId="17">
    <w:abstractNumId w:val="16"/>
  </w:num>
  <w:num w:numId="18">
    <w:abstractNumId w:val="8"/>
  </w:num>
  <w:num w:numId="19">
    <w:abstractNumId w:val="3"/>
  </w:num>
  <w:num w:numId="20">
    <w:abstractNumId w:val="5"/>
  </w:num>
  <w:num w:numId="21">
    <w:abstractNumId w:val="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89"/>
    <w:rsid w:val="0000216E"/>
    <w:rsid w:val="00016F45"/>
    <w:rsid w:val="00032311"/>
    <w:rsid w:val="00044D6B"/>
    <w:rsid w:val="00050F58"/>
    <w:rsid w:val="000572A8"/>
    <w:rsid w:val="00060AFD"/>
    <w:rsid w:val="0006402B"/>
    <w:rsid w:val="000772AC"/>
    <w:rsid w:val="00081C01"/>
    <w:rsid w:val="00095A38"/>
    <w:rsid w:val="000A0923"/>
    <w:rsid w:val="000A53F8"/>
    <w:rsid w:val="000A73DF"/>
    <w:rsid w:val="000B066C"/>
    <w:rsid w:val="000B1D19"/>
    <w:rsid w:val="000B4B1E"/>
    <w:rsid w:val="000C4253"/>
    <w:rsid w:val="000C5B26"/>
    <w:rsid w:val="000D6D83"/>
    <w:rsid w:val="000E3F8A"/>
    <w:rsid w:val="000F767F"/>
    <w:rsid w:val="001062A0"/>
    <w:rsid w:val="00110B7C"/>
    <w:rsid w:val="00116E35"/>
    <w:rsid w:val="00122704"/>
    <w:rsid w:val="00132346"/>
    <w:rsid w:val="00133A16"/>
    <w:rsid w:val="00152C19"/>
    <w:rsid w:val="00157321"/>
    <w:rsid w:val="00171AB4"/>
    <w:rsid w:val="00171D4B"/>
    <w:rsid w:val="00181B15"/>
    <w:rsid w:val="00183050"/>
    <w:rsid w:val="00183C5A"/>
    <w:rsid w:val="001C49D4"/>
    <w:rsid w:val="001E1629"/>
    <w:rsid w:val="001E3576"/>
    <w:rsid w:val="001F14DF"/>
    <w:rsid w:val="001F4CFA"/>
    <w:rsid w:val="002033C3"/>
    <w:rsid w:val="00214B17"/>
    <w:rsid w:val="0022190E"/>
    <w:rsid w:val="002240DD"/>
    <w:rsid w:val="002279E4"/>
    <w:rsid w:val="00260155"/>
    <w:rsid w:val="002732A1"/>
    <w:rsid w:val="0028068A"/>
    <w:rsid w:val="00285D9E"/>
    <w:rsid w:val="00295AF5"/>
    <w:rsid w:val="00297A01"/>
    <w:rsid w:val="002A6CF3"/>
    <w:rsid w:val="002B3C1A"/>
    <w:rsid w:val="002B7F89"/>
    <w:rsid w:val="002E7B4E"/>
    <w:rsid w:val="00314D91"/>
    <w:rsid w:val="003164FE"/>
    <w:rsid w:val="00324226"/>
    <w:rsid w:val="003258BD"/>
    <w:rsid w:val="00326F5D"/>
    <w:rsid w:val="00331EBE"/>
    <w:rsid w:val="003429E1"/>
    <w:rsid w:val="00344514"/>
    <w:rsid w:val="003513B6"/>
    <w:rsid w:val="0036642F"/>
    <w:rsid w:val="0036788C"/>
    <w:rsid w:val="00372CF6"/>
    <w:rsid w:val="00375217"/>
    <w:rsid w:val="0039255F"/>
    <w:rsid w:val="00394F96"/>
    <w:rsid w:val="003B3F3C"/>
    <w:rsid w:val="003C18ED"/>
    <w:rsid w:val="003C63EA"/>
    <w:rsid w:val="003D242B"/>
    <w:rsid w:val="003F5F80"/>
    <w:rsid w:val="004042B3"/>
    <w:rsid w:val="00404F7B"/>
    <w:rsid w:val="004055C8"/>
    <w:rsid w:val="00407901"/>
    <w:rsid w:val="0041381F"/>
    <w:rsid w:val="0042084B"/>
    <w:rsid w:val="00420BB2"/>
    <w:rsid w:val="00440B2C"/>
    <w:rsid w:val="00450826"/>
    <w:rsid w:val="00450FC7"/>
    <w:rsid w:val="00451F14"/>
    <w:rsid w:val="0046452B"/>
    <w:rsid w:val="00464E18"/>
    <w:rsid w:val="004725B8"/>
    <w:rsid w:val="00497E7F"/>
    <w:rsid w:val="004C5826"/>
    <w:rsid w:val="004E40AA"/>
    <w:rsid w:val="004F5E37"/>
    <w:rsid w:val="0051672A"/>
    <w:rsid w:val="00550735"/>
    <w:rsid w:val="005508E8"/>
    <w:rsid w:val="00551815"/>
    <w:rsid w:val="00577A8A"/>
    <w:rsid w:val="0058471F"/>
    <w:rsid w:val="00592D8D"/>
    <w:rsid w:val="005B660C"/>
    <w:rsid w:val="005B6AC7"/>
    <w:rsid w:val="005D0D95"/>
    <w:rsid w:val="005E6C5B"/>
    <w:rsid w:val="005F0F75"/>
    <w:rsid w:val="005F7753"/>
    <w:rsid w:val="00611EE9"/>
    <w:rsid w:val="00625264"/>
    <w:rsid w:val="006436FC"/>
    <w:rsid w:val="00644E7B"/>
    <w:rsid w:val="006470D6"/>
    <w:rsid w:val="006562BD"/>
    <w:rsid w:val="00661B94"/>
    <w:rsid w:val="006712D0"/>
    <w:rsid w:val="00673397"/>
    <w:rsid w:val="006C0639"/>
    <w:rsid w:val="006C7F2D"/>
    <w:rsid w:val="006E0C4C"/>
    <w:rsid w:val="006F6297"/>
    <w:rsid w:val="007071D2"/>
    <w:rsid w:val="00714159"/>
    <w:rsid w:val="00726A24"/>
    <w:rsid w:val="00726B60"/>
    <w:rsid w:val="00730A1F"/>
    <w:rsid w:val="00736F57"/>
    <w:rsid w:val="00737D94"/>
    <w:rsid w:val="00751985"/>
    <w:rsid w:val="007A277B"/>
    <w:rsid w:val="007B1740"/>
    <w:rsid w:val="007B69F4"/>
    <w:rsid w:val="007D1FA9"/>
    <w:rsid w:val="007F6761"/>
    <w:rsid w:val="00811F3E"/>
    <w:rsid w:val="008202AD"/>
    <w:rsid w:val="00837C8F"/>
    <w:rsid w:val="00846451"/>
    <w:rsid w:val="008525D7"/>
    <w:rsid w:val="00852A4F"/>
    <w:rsid w:val="00872745"/>
    <w:rsid w:val="0088221C"/>
    <w:rsid w:val="0088507D"/>
    <w:rsid w:val="00895AE6"/>
    <w:rsid w:val="008A46F8"/>
    <w:rsid w:val="008B2084"/>
    <w:rsid w:val="008B440E"/>
    <w:rsid w:val="008C0709"/>
    <w:rsid w:val="008E19DB"/>
    <w:rsid w:val="00913346"/>
    <w:rsid w:val="009331C8"/>
    <w:rsid w:val="00950C72"/>
    <w:rsid w:val="00951FE4"/>
    <w:rsid w:val="00952D7C"/>
    <w:rsid w:val="00972303"/>
    <w:rsid w:val="00985AAF"/>
    <w:rsid w:val="009865EC"/>
    <w:rsid w:val="009A5362"/>
    <w:rsid w:val="009B3FC1"/>
    <w:rsid w:val="009E4751"/>
    <w:rsid w:val="009F5F80"/>
    <w:rsid w:val="00A00AFD"/>
    <w:rsid w:val="00A0560E"/>
    <w:rsid w:val="00A15A2D"/>
    <w:rsid w:val="00A21C62"/>
    <w:rsid w:val="00A2317A"/>
    <w:rsid w:val="00A266F6"/>
    <w:rsid w:val="00A40F8F"/>
    <w:rsid w:val="00A508C8"/>
    <w:rsid w:val="00A558F5"/>
    <w:rsid w:val="00A62969"/>
    <w:rsid w:val="00AA102D"/>
    <w:rsid w:val="00AB6608"/>
    <w:rsid w:val="00AC7FDF"/>
    <w:rsid w:val="00B07181"/>
    <w:rsid w:val="00B170DF"/>
    <w:rsid w:val="00B66468"/>
    <w:rsid w:val="00B71CF9"/>
    <w:rsid w:val="00B76D15"/>
    <w:rsid w:val="00B956B7"/>
    <w:rsid w:val="00B95EFC"/>
    <w:rsid w:val="00B96630"/>
    <w:rsid w:val="00BB6A2B"/>
    <w:rsid w:val="00BC43B5"/>
    <w:rsid w:val="00BC4BB5"/>
    <w:rsid w:val="00BC4DFB"/>
    <w:rsid w:val="00BD50D7"/>
    <w:rsid w:val="00BE25C2"/>
    <w:rsid w:val="00BE58F2"/>
    <w:rsid w:val="00BF7C0B"/>
    <w:rsid w:val="00C01801"/>
    <w:rsid w:val="00C05DB0"/>
    <w:rsid w:val="00C26EF4"/>
    <w:rsid w:val="00C31E99"/>
    <w:rsid w:val="00C620E6"/>
    <w:rsid w:val="00C707AD"/>
    <w:rsid w:val="00C75148"/>
    <w:rsid w:val="00CD3130"/>
    <w:rsid w:val="00CD3889"/>
    <w:rsid w:val="00CD3A99"/>
    <w:rsid w:val="00CE1AFC"/>
    <w:rsid w:val="00CE4686"/>
    <w:rsid w:val="00CE6B24"/>
    <w:rsid w:val="00CF0285"/>
    <w:rsid w:val="00D00AA7"/>
    <w:rsid w:val="00D257DA"/>
    <w:rsid w:val="00D30586"/>
    <w:rsid w:val="00D31D7A"/>
    <w:rsid w:val="00D35A8A"/>
    <w:rsid w:val="00D553D0"/>
    <w:rsid w:val="00D62842"/>
    <w:rsid w:val="00D80F84"/>
    <w:rsid w:val="00DB041E"/>
    <w:rsid w:val="00DB10BF"/>
    <w:rsid w:val="00DB6E1D"/>
    <w:rsid w:val="00DC3C9D"/>
    <w:rsid w:val="00DC40B4"/>
    <w:rsid w:val="00DC68E5"/>
    <w:rsid w:val="00DD6108"/>
    <w:rsid w:val="00DF74C0"/>
    <w:rsid w:val="00E0077D"/>
    <w:rsid w:val="00E025E7"/>
    <w:rsid w:val="00E02768"/>
    <w:rsid w:val="00E25F4F"/>
    <w:rsid w:val="00E4713B"/>
    <w:rsid w:val="00E82C1D"/>
    <w:rsid w:val="00E9753B"/>
    <w:rsid w:val="00EA49B7"/>
    <w:rsid w:val="00EA4E0B"/>
    <w:rsid w:val="00EB6012"/>
    <w:rsid w:val="00EE2001"/>
    <w:rsid w:val="00EE3DEC"/>
    <w:rsid w:val="00EE65AD"/>
    <w:rsid w:val="00F01DC7"/>
    <w:rsid w:val="00F025CC"/>
    <w:rsid w:val="00F10845"/>
    <w:rsid w:val="00F13371"/>
    <w:rsid w:val="00F26059"/>
    <w:rsid w:val="00F31027"/>
    <w:rsid w:val="00F42994"/>
    <w:rsid w:val="00F45B9A"/>
    <w:rsid w:val="00F50643"/>
    <w:rsid w:val="00F50932"/>
    <w:rsid w:val="00F524A1"/>
    <w:rsid w:val="00F61E25"/>
    <w:rsid w:val="00F6433A"/>
    <w:rsid w:val="00F71EF3"/>
    <w:rsid w:val="00F765E1"/>
    <w:rsid w:val="00F8592D"/>
    <w:rsid w:val="00F86BBF"/>
    <w:rsid w:val="00F86EF3"/>
    <w:rsid w:val="00F977F3"/>
    <w:rsid w:val="00FA2C79"/>
    <w:rsid w:val="00FA68C3"/>
    <w:rsid w:val="00FB1029"/>
    <w:rsid w:val="00FB313A"/>
    <w:rsid w:val="00FC495E"/>
    <w:rsid w:val="00FE251F"/>
    <w:rsid w:val="00FE33E4"/>
    <w:rsid w:val="00FE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2B7F89"/>
    <w:pPr>
      <w:spacing w:before="100" w:beforeAutospacing="1" w:after="100" w:afterAutospacing="1"/>
      <w:jc w:val="both"/>
    </w:pPr>
    <w:rPr>
      <w:rFonts w:eastAsia="Arial Unicode MS"/>
      <w:szCs w:val="20"/>
      <w:lang w:val="en-GB" w:eastAsia="en-US"/>
    </w:rPr>
  </w:style>
  <w:style w:type="character" w:customStyle="1" w:styleId="naisfChar">
    <w:name w:val="naisf Char"/>
    <w:link w:val="naisf"/>
    <w:uiPriority w:val="99"/>
    <w:locked/>
    <w:rsid w:val="002B7F89"/>
    <w:rPr>
      <w:rFonts w:eastAsia="Arial Unicode MS"/>
      <w:sz w:val="24"/>
      <w:lang w:val="en-GB" w:eastAsia="en-US"/>
    </w:rPr>
  </w:style>
  <w:style w:type="paragraph" w:styleId="NormalWeb">
    <w:name w:val="Normal (Web)"/>
    <w:aliases w:val="sākums"/>
    <w:basedOn w:val="Normal"/>
    <w:uiPriority w:val="99"/>
    <w:rsid w:val="002B7F89"/>
    <w:pPr>
      <w:spacing w:before="100" w:beforeAutospacing="1" w:after="100" w:afterAutospacing="1"/>
    </w:pPr>
  </w:style>
  <w:style w:type="character" w:styleId="Emphasis">
    <w:name w:val="Emphasis"/>
    <w:basedOn w:val="DefaultParagraphFont"/>
    <w:uiPriority w:val="99"/>
    <w:qFormat/>
    <w:rsid w:val="002B7F89"/>
    <w:rPr>
      <w:rFonts w:cs="Times New Roman"/>
      <w:i/>
    </w:rPr>
  </w:style>
  <w:style w:type="character" w:styleId="Strong">
    <w:name w:val="Strong"/>
    <w:basedOn w:val="DefaultParagraphFont"/>
    <w:uiPriority w:val="99"/>
    <w:qFormat/>
    <w:rsid w:val="002B7F89"/>
    <w:rPr>
      <w:rFonts w:cs="Times New Roman"/>
      <w:b/>
    </w:rPr>
  </w:style>
  <w:style w:type="paragraph" w:styleId="Header">
    <w:name w:val="header"/>
    <w:basedOn w:val="Normal"/>
    <w:link w:val="HeaderChar"/>
    <w:uiPriority w:val="99"/>
    <w:rsid w:val="002B7F89"/>
    <w:pPr>
      <w:tabs>
        <w:tab w:val="center" w:pos="4153"/>
        <w:tab w:val="right" w:pos="8306"/>
      </w:tabs>
    </w:pPr>
  </w:style>
  <w:style w:type="character" w:customStyle="1" w:styleId="HeaderChar">
    <w:name w:val="Header Char"/>
    <w:basedOn w:val="DefaultParagraphFont"/>
    <w:link w:val="Header"/>
    <w:uiPriority w:val="99"/>
    <w:semiHidden/>
    <w:locked/>
    <w:rsid w:val="009B3FC1"/>
    <w:rPr>
      <w:rFonts w:cs="Times New Roman"/>
      <w:sz w:val="24"/>
      <w:szCs w:val="24"/>
    </w:rPr>
  </w:style>
  <w:style w:type="character" w:styleId="PageNumber">
    <w:name w:val="page number"/>
    <w:basedOn w:val="DefaultParagraphFont"/>
    <w:uiPriority w:val="99"/>
    <w:rsid w:val="002B7F89"/>
    <w:rPr>
      <w:rFonts w:cs="Times New Roman"/>
    </w:rPr>
  </w:style>
  <w:style w:type="paragraph" w:styleId="Footer">
    <w:name w:val="footer"/>
    <w:basedOn w:val="Normal"/>
    <w:link w:val="FooterChar"/>
    <w:uiPriority w:val="99"/>
    <w:rsid w:val="002B7F89"/>
    <w:pPr>
      <w:tabs>
        <w:tab w:val="center" w:pos="4153"/>
        <w:tab w:val="right" w:pos="8306"/>
      </w:tabs>
    </w:pPr>
  </w:style>
  <w:style w:type="character" w:customStyle="1" w:styleId="FooterChar">
    <w:name w:val="Footer Char"/>
    <w:basedOn w:val="DefaultParagraphFont"/>
    <w:link w:val="Footer"/>
    <w:uiPriority w:val="99"/>
    <w:semiHidden/>
    <w:locked/>
    <w:rsid w:val="009B3FC1"/>
    <w:rPr>
      <w:rFonts w:cs="Times New Roman"/>
      <w:sz w:val="24"/>
      <w:szCs w:val="24"/>
    </w:rPr>
  </w:style>
  <w:style w:type="table" w:styleId="TableGrid">
    <w:name w:val="Table Grid"/>
    <w:basedOn w:val="TableNormal"/>
    <w:uiPriority w:val="99"/>
    <w:rsid w:val="002B7F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7F89"/>
    <w:rPr>
      <w:sz w:val="20"/>
      <w:szCs w:val="20"/>
    </w:rPr>
  </w:style>
  <w:style w:type="character" w:customStyle="1" w:styleId="FootnoteTextChar">
    <w:name w:val="Footnote Text Char"/>
    <w:basedOn w:val="DefaultParagraphFont"/>
    <w:link w:val="FootnoteText"/>
    <w:uiPriority w:val="99"/>
    <w:semiHidden/>
    <w:locked/>
    <w:rsid w:val="009B3FC1"/>
    <w:rPr>
      <w:rFonts w:cs="Times New Roman"/>
      <w:sz w:val="20"/>
      <w:szCs w:val="20"/>
    </w:rPr>
  </w:style>
  <w:style w:type="character" w:styleId="FootnoteReference">
    <w:name w:val="footnote reference"/>
    <w:basedOn w:val="DefaultParagraphFont"/>
    <w:uiPriority w:val="99"/>
    <w:semiHidden/>
    <w:rsid w:val="002B7F89"/>
    <w:rPr>
      <w:rFonts w:cs="Times New Roman"/>
      <w:vertAlign w:val="superscript"/>
    </w:rPr>
  </w:style>
  <w:style w:type="character" w:styleId="Hyperlink">
    <w:name w:val="Hyperlink"/>
    <w:basedOn w:val="DefaultParagraphFont"/>
    <w:uiPriority w:val="99"/>
    <w:rsid w:val="00CE6B24"/>
    <w:rPr>
      <w:rFonts w:cs="Times New Roman"/>
      <w:color w:val="0000FF"/>
      <w:u w:val="single"/>
    </w:rPr>
  </w:style>
  <w:style w:type="paragraph" w:customStyle="1" w:styleId="Pa4">
    <w:name w:val="Pa4"/>
    <w:basedOn w:val="Normal"/>
    <w:next w:val="Normal"/>
    <w:uiPriority w:val="99"/>
    <w:rsid w:val="00171AB4"/>
    <w:pPr>
      <w:autoSpaceDE w:val="0"/>
      <w:autoSpaceDN w:val="0"/>
      <w:adjustRightInd w:val="0"/>
      <w:spacing w:line="241" w:lineRule="atLeast"/>
    </w:pPr>
  </w:style>
  <w:style w:type="character" w:customStyle="1" w:styleId="A2">
    <w:name w:val="A2"/>
    <w:uiPriority w:val="99"/>
    <w:rsid w:val="00171AB4"/>
    <w:rPr>
      <w:b/>
      <w:color w:val="000000"/>
      <w:sz w:val="28"/>
    </w:rPr>
  </w:style>
  <w:style w:type="paragraph" w:customStyle="1" w:styleId="text">
    <w:name w:val="text"/>
    <w:basedOn w:val="Normal"/>
    <w:uiPriority w:val="99"/>
    <w:rsid w:val="00295AF5"/>
    <w:pPr>
      <w:spacing w:before="100" w:beforeAutospacing="1" w:after="100" w:afterAutospacing="1"/>
    </w:pPr>
  </w:style>
  <w:style w:type="paragraph" w:styleId="BalloonText">
    <w:name w:val="Balloon Text"/>
    <w:basedOn w:val="Normal"/>
    <w:link w:val="BalloonTextChar"/>
    <w:uiPriority w:val="99"/>
    <w:rsid w:val="001062A0"/>
    <w:rPr>
      <w:rFonts w:ascii="Tahoma" w:hAnsi="Tahoma"/>
      <w:sz w:val="16"/>
      <w:szCs w:val="16"/>
    </w:rPr>
  </w:style>
  <w:style w:type="character" w:customStyle="1" w:styleId="BalloonTextChar">
    <w:name w:val="Balloon Text Char"/>
    <w:basedOn w:val="DefaultParagraphFont"/>
    <w:link w:val="BalloonText"/>
    <w:uiPriority w:val="99"/>
    <w:locked/>
    <w:rsid w:val="001062A0"/>
    <w:rPr>
      <w:rFonts w:ascii="Tahoma" w:hAnsi="Tahoma" w:cs="Times New Roman"/>
      <w:sz w:val="16"/>
    </w:rPr>
  </w:style>
  <w:style w:type="paragraph" w:styleId="ListParagraph">
    <w:name w:val="List Paragraph"/>
    <w:basedOn w:val="Normal"/>
    <w:uiPriority w:val="99"/>
    <w:qFormat/>
    <w:rsid w:val="00FE33E4"/>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324226"/>
    <w:rPr>
      <w:rFonts w:cs="Times New Roman"/>
      <w:sz w:val="16"/>
    </w:rPr>
  </w:style>
  <w:style w:type="paragraph" w:styleId="CommentText">
    <w:name w:val="annotation text"/>
    <w:basedOn w:val="Normal"/>
    <w:link w:val="CommentTextChar"/>
    <w:uiPriority w:val="99"/>
    <w:rsid w:val="00324226"/>
    <w:rPr>
      <w:sz w:val="20"/>
      <w:szCs w:val="20"/>
    </w:rPr>
  </w:style>
  <w:style w:type="character" w:customStyle="1" w:styleId="CommentTextChar">
    <w:name w:val="Comment Text Char"/>
    <w:basedOn w:val="DefaultParagraphFont"/>
    <w:link w:val="CommentText"/>
    <w:uiPriority w:val="99"/>
    <w:locked/>
    <w:rsid w:val="00324226"/>
    <w:rPr>
      <w:rFonts w:cs="Times New Roman"/>
    </w:rPr>
  </w:style>
  <w:style w:type="paragraph" w:styleId="CommentSubject">
    <w:name w:val="annotation subject"/>
    <w:basedOn w:val="CommentText"/>
    <w:next w:val="CommentText"/>
    <w:link w:val="CommentSubjectChar"/>
    <w:uiPriority w:val="99"/>
    <w:rsid w:val="00324226"/>
    <w:rPr>
      <w:b/>
      <w:bCs/>
    </w:rPr>
  </w:style>
  <w:style w:type="character" w:customStyle="1" w:styleId="CommentSubjectChar">
    <w:name w:val="Comment Subject Char"/>
    <w:basedOn w:val="CommentTextChar"/>
    <w:link w:val="CommentSubject"/>
    <w:uiPriority w:val="99"/>
    <w:locked/>
    <w:rsid w:val="00324226"/>
    <w:rPr>
      <w:rFonts w:cs="Times New Roman"/>
      <w:b/>
    </w:rPr>
  </w:style>
  <w:style w:type="paragraph" w:styleId="Revision">
    <w:name w:val="Revision"/>
    <w:hidden/>
    <w:uiPriority w:val="99"/>
    <w:semiHidden/>
    <w:rsid w:val="00A00A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2B7F89"/>
    <w:pPr>
      <w:spacing w:before="100" w:beforeAutospacing="1" w:after="100" w:afterAutospacing="1"/>
      <w:jc w:val="both"/>
    </w:pPr>
    <w:rPr>
      <w:rFonts w:eastAsia="Arial Unicode MS"/>
      <w:szCs w:val="20"/>
      <w:lang w:val="en-GB" w:eastAsia="en-US"/>
    </w:rPr>
  </w:style>
  <w:style w:type="character" w:customStyle="1" w:styleId="naisfChar">
    <w:name w:val="naisf Char"/>
    <w:link w:val="naisf"/>
    <w:uiPriority w:val="99"/>
    <w:locked/>
    <w:rsid w:val="002B7F89"/>
    <w:rPr>
      <w:rFonts w:eastAsia="Arial Unicode MS"/>
      <w:sz w:val="24"/>
      <w:lang w:val="en-GB" w:eastAsia="en-US"/>
    </w:rPr>
  </w:style>
  <w:style w:type="paragraph" w:styleId="NormalWeb">
    <w:name w:val="Normal (Web)"/>
    <w:aliases w:val="sākums"/>
    <w:basedOn w:val="Normal"/>
    <w:uiPriority w:val="99"/>
    <w:rsid w:val="002B7F89"/>
    <w:pPr>
      <w:spacing w:before="100" w:beforeAutospacing="1" w:after="100" w:afterAutospacing="1"/>
    </w:pPr>
  </w:style>
  <w:style w:type="character" w:styleId="Emphasis">
    <w:name w:val="Emphasis"/>
    <w:basedOn w:val="DefaultParagraphFont"/>
    <w:uiPriority w:val="99"/>
    <w:qFormat/>
    <w:rsid w:val="002B7F89"/>
    <w:rPr>
      <w:rFonts w:cs="Times New Roman"/>
      <w:i/>
    </w:rPr>
  </w:style>
  <w:style w:type="character" w:styleId="Strong">
    <w:name w:val="Strong"/>
    <w:basedOn w:val="DefaultParagraphFont"/>
    <w:uiPriority w:val="99"/>
    <w:qFormat/>
    <w:rsid w:val="002B7F89"/>
    <w:rPr>
      <w:rFonts w:cs="Times New Roman"/>
      <w:b/>
    </w:rPr>
  </w:style>
  <w:style w:type="paragraph" w:styleId="Header">
    <w:name w:val="header"/>
    <w:basedOn w:val="Normal"/>
    <w:link w:val="HeaderChar"/>
    <w:uiPriority w:val="99"/>
    <w:rsid w:val="002B7F89"/>
    <w:pPr>
      <w:tabs>
        <w:tab w:val="center" w:pos="4153"/>
        <w:tab w:val="right" w:pos="8306"/>
      </w:tabs>
    </w:pPr>
  </w:style>
  <w:style w:type="character" w:customStyle="1" w:styleId="HeaderChar">
    <w:name w:val="Header Char"/>
    <w:basedOn w:val="DefaultParagraphFont"/>
    <w:link w:val="Header"/>
    <w:uiPriority w:val="99"/>
    <w:semiHidden/>
    <w:locked/>
    <w:rsid w:val="009B3FC1"/>
    <w:rPr>
      <w:rFonts w:cs="Times New Roman"/>
      <w:sz w:val="24"/>
      <w:szCs w:val="24"/>
    </w:rPr>
  </w:style>
  <w:style w:type="character" w:styleId="PageNumber">
    <w:name w:val="page number"/>
    <w:basedOn w:val="DefaultParagraphFont"/>
    <w:uiPriority w:val="99"/>
    <w:rsid w:val="002B7F89"/>
    <w:rPr>
      <w:rFonts w:cs="Times New Roman"/>
    </w:rPr>
  </w:style>
  <w:style w:type="paragraph" w:styleId="Footer">
    <w:name w:val="footer"/>
    <w:basedOn w:val="Normal"/>
    <w:link w:val="FooterChar"/>
    <w:uiPriority w:val="99"/>
    <w:rsid w:val="002B7F89"/>
    <w:pPr>
      <w:tabs>
        <w:tab w:val="center" w:pos="4153"/>
        <w:tab w:val="right" w:pos="8306"/>
      </w:tabs>
    </w:pPr>
  </w:style>
  <w:style w:type="character" w:customStyle="1" w:styleId="FooterChar">
    <w:name w:val="Footer Char"/>
    <w:basedOn w:val="DefaultParagraphFont"/>
    <w:link w:val="Footer"/>
    <w:uiPriority w:val="99"/>
    <w:semiHidden/>
    <w:locked/>
    <w:rsid w:val="009B3FC1"/>
    <w:rPr>
      <w:rFonts w:cs="Times New Roman"/>
      <w:sz w:val="24"/>
      <w:szCs w:val="24"/>
    </w:rPr>
  </w:style>
  <w:style w:type="table" w:styleId="TableGrid">
    <w:name w:val="Table Grid"/>
    <w:basedOn w:val="TableNormal"/>
    <w:uiPriority w:val="99"/>
    <w:rsid w:val="002B7F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7F89"/>
    <w:rPr>
      <w:sz w:val="20"/>
      <w:szCs w:val="20"/>
    </w:rPr>
  </w:style>
  <w:style w:type="character" w:customStyle="1" w:styleId="FootnoteTextChar">
    <w:name w:val="Footnote Text Char"/>
    <w:basedOn w:val="DefaultParagraphFont"/>
    <w:link w:val="FootnoteText"/>
    <w:uiPriority w:val="99"/>
    <w:semiHidden/>
    <w:locked/>
    <w:rsid w:val="009B3FC1"/>
    <w:rPr>
      <w:rFonts w:cs="Times New Roman"/>
      <w:sz w:val="20"/>
      <w:szCs w:val="20"/>
    </w:rPr>
  </w:style>
  <w:style w:type="character" w:styleId="FootnoteReference">
    <w:name w:val="footnote reference"/>
    <w:basedOn w:val="DefaultParagraphFont"/>
    <w:uiPriority w:val="99"/>
    <w:semiHidden/>
    <w:rsid w:val="002B7F89"/>
    <w:rPr>
      <w:rFonts w:cs="Times New Roman"/>
      <w:vertAlign w:val="superscript"/>
    </w:rPr>
  </w:style>
  <w:style w:type="character" w:styleId="Hyperlink">
    <w:name w:val="Hyperlink"/>
    <w:basedOn w:val="DefaultParagraphFont"/>
    <w:uiPriority w:val="99"/>
    <w:rsid w:val="00CE6B24"/>
    <w:rPr>
      <w:rFonts w:cs="Times New Roman"/>
      <w:color w:val="0000FF"/>
      <w:u w:val="single"/>
    </w:rPr>
  </w:style>
  <w:style w:type="paragraph" w:customStyle="1" w:styleId="Pa4">
    <w:name w:val="Pa4"/>
    <w:basedOn w:val="Normal"/>
    <w:next w:val="Normal"/>
    <w:uiPriority w:val="99"/>
    <w:rsid w:val="00171AB4"/>
    <w:pPr>
      <w:autoSpaceDE w:val="0"/>
      <w:autoSpaceDN w:val="0"/>
      <w:adjustRightInd w:val="0"/>
      <w:spacing w:line="241" w:lineRule="atLeast"/>
    </w:pPr>
  </w:style>
  <w:style w:type="character" w:customStyle="1" w:styleId="A2">
    <w:name w:val="A2"/>
    <w:uiPriority w:val="99"/>
    <w:rsid w:val="00171AB4"/>
    <w:rPr>
      <w:b/>
      <w:color w:val="000000"/>
      <w:sz w:val="28"/>
    </w:rPr>
  </w:style>
  <w:style w:type="paragraph" w:customStyle="1" w:styleId="text">
    <w:name w:val="text"/>
    <w:basedOn w:val="Normal"/>
    <w:uiPriority w:val="99"/>
    <w:rsid w:val="00295AF5"/>
    <w:pPr>
      <w:spacing w:before="100" w:beforeAutospacing="1" w:after="100" w:afterAutospacing="1"/>
    </w:pPr>
  </w:style>
  <w:style w:type="paragraph" w:styleId="BalloonText">
    <w:name w:val="Balloon Text"/>
    <w:basedOn w:val="Normal"/>
    <w:link w:val="BalloonTextChar"/>
    <w:uiPriority w:val="99"/>
    <w:rsid w:val="001062A0"/>
    <w:rPr>
      <w:rFonts w:ascii="Tahoma" w:hAnsi="Tahoma"/>
      <w:sz w:val="16"/>
      <w:szCs w:val="16"/>
    </w:rPr>
  </w:style>
  <w:style w:type="character" w:customStyle="1" w:styleId="BalloonTextChar">
    <w:name w:val="Balloon Text Char"/>
    <w:basedOn w:val="DefaultParagraphFont"/>
    <w:link w:val="BalloonText"/>
    <w:uiPriority w:val="99"/>
    <w:locked/>
    <w:rsid w:val="001062A0"/>
    <w:rPr>
      <w:rFonts w:ascii="Tahoma" w:hAnsi="Tahoma" w:cs="Times New Roman"/>
      <w:sz w:val="16"/>
    </w:rPr>
  </w:style>
  <w:style w:type="paragraph" w:styleId="ListParagraph">
    <w:name w:val="List Paragraph"/>
    <w:basedOn w:val="Normal"/>
    <w:uiPriority w:val="99"/>
    <w:qFormat/>
    <w:rsid w:val="00FE33E4"/>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324226"/>
    <w:rPr>
      <w:rFonts w:cs="Times New Roman"/>
      <w:sz w:val="16"/>
    </w:rPr>
  </w:style>
  <w:style w:type="paragraph" w:styleId="CommentText">
    <w:name w:val="annotation text"/>
    <w:basedOn w:val="Normal"/>
    <w:link w:val="CommentTextChar"/>
    <w:uiPriority w:val="99"/>
    <w:rsid w:val="00324226"/>
    <w:rPr>
      <w:sz w:val="20"/>
      <w:szCs w:val="20"/>
    </w:rPr>
  </w:style>
  <w:style w:type="character" w:customStyle="1" w:styleId="CommentTextChar">
    <w:name w:val="Comment Text Char"/>
    <w:basedOn w:val="DefaultParagraphFont"/>
    <w:link w:val="CommentText"/>
    <w:uiPriority w:val="99"/>
    <w:locked/>
    <w:rsid w:val="00324226"/>
    <w:rPr>
      <w:rFonts w:cs="Times New Roman"/>
    </w:rPr>
  </w:style>
  <w:style w:type="paragraph" w:styleId="CommentSubject">
    <w:name w:val="annotation subject"/>
    <w:basedOn w:val="CommentText"/>
    <w:next w:val="CommentText"/>
    <w:link w:val="CommentSubjectChar"/>
    <w:uiPriority w:val="99"/>
    <w:rsid w:val="00324226"/>
    <w:rPr>
      <w:b/>
      <w:bCs/>
    </w:rPr>
  </w:style>
  <w:style w:type="character" w:customStyle="1" w:styleId="CommentSubjectChar">
    <w:name w:val="Comment Subject Char"/>
    <w:basedOn w:val="CommentTextChar"/>
    <w:link w:val="CommentSubject"/>
    <w:uiPriority w:val="99"/>
    <w:locked/>
    <w:rsid w:val="00324226"/>
    <w:rPr>
      <w:rFonts w:cs="Times New Roman"/>
      <w:b/>
    </w:rPr>
  </w:style>
  <w:style w:type="paragraph" w:styleId="Revision">
    <w:name w:val="Revision"/>
    <w:hidden/>
    <w:uiPriority w:val="99"/>
    <w:semiHidden/>
    <w:rsid w:val="00A00A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4671">
      <w:bodyDiv w:val="1"/>
      <w:marLeft w:val="0"/>
      <w:marRight w:val="0"/>
      <w:marTop w:val="0"/>
      <w:marBottom w:val="0"/>
      <w:divBdr>
        <w:top w:val="none" w:sz="0" w:space="0" w:color="auto"/>
        <w:left w:val="none" w:sz="0" w:space="0" w:color="auto"/>
        <w:bottom w:val="none" w:sz="0" w:space="0" w:color="auto"/>
        <w:right w:val="none" w:sz="0" w:space="0" w:color="auto"/>
      </w:divBdr>
      <w:divsChild>
        <w:div w:id="994651777">
          <w:marLeft w:val="0"/>
          <w:marRight w:val="0"/>
          <w:marTop w:val="0"/>
          <w:marBottom w:val="0"/>
          <w:divBdr>
            <w:top w:val="none" w:sz="0" w:space="0" w:color="auto"/>
            <w:left w:val="none" w:sz="0" w:space="0" w:color="auto"/>
            <w:bottom w:val="none" w:sz="0" w:space="0" w:color="auto"/>
            <w:right w:val="none" w:sz="0" w:space="0" w:color="auto"/>
          </w:divBdr>
          <w:divsChild>
            <w:div w:id="1691178478">
              <w:marLeft w:val="0"/>
              <w:marRight w:val="0"/>
              <w:marTop w:val="0"/>
              <w:marBottom w:val="0"/>
              <w:divBdr>
                <w:top w:val="none" w:sz="0" w:space="0" w:color="auto"/>
                <w:left w:val="none" w:sz="0" w:space="0" w:color="auto"/>
                <w:bottom w:val="none" w:sz="0" w:space="0" w:color="auto"/>
                <w:right w:val="none" w:sz="0" w:space="0" w:color="auto"/>
              </w:divBdr>
              <w:divsChild>
                <w:div w:id="125316775">
                  <w:marLeft w:val="0"/>
                  <w:marRight w:val="0"/>
                  <w:marTop w:val="0"/>
                  <w:marBottom w:val="0"/>
                  <w:divBdr>
                    <w:top w:val="none" w:sz="0" w:space="0" w:color="auto"/>
                    <w:left w:val="none" w:sz="0" w:space="0" w:color="auto"/>
                    <w:bottom w:val="none" w:sz="0" w:space="0" w:color="auto"/>
                    <w:right w:val="none" w:sz="0" w:space="0" w:color="auto"/>
                  </w:divBdr>
                  <w:divsChild>
                    <w:div w:id="581640715">
                      <w:marLeft w:val="0"/>
                      <w:marRight w:val="0"/>
                      <w:marTop w:val="0"/>
                      <w:marBottom w:val="0"/>
                      <w:divBdr>
                        <w:top w:val="none" w:sz="0" w:space="0" w:color="auto"/>
                        <w:left w:val="none" w:sz="0" w:space="0" w:color="auto"/>
                        <w:bottom w:val="none" w:sz="0" w:space="0" w:color="auto"/>
                        <w:right w:val="none" w:sz="0" w:space="0" w:color="auto"/>
                      </w:divBdr>
                      <w:divsChild>
                        <w:div w:id="1342465998">
                          <w:marLeft w:val="0"/>
                          <w:marRight w:val="0"/>
                          <w:marTop w:val="0"/>
                          <w:marBottom w:val="0"/>
                          <w:divBdr>
                            <w:top w:val="none" w:sz="0" w:space="0" w:color="auto"/>
                            <w:left w:val="none" w:sz="0" w:space="0" w:color="auto"/>
                            <w:bottom w:val="none" w:sz="0" w:space="0" w:color="auto"/>
                            <w:right w:val="none" w:sz="0" w:space="0" w:color="auto"/>
                          </w:divBdr>
                          <w:divsChild>
                            <w:div w:id="15573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95442">
      <w:marLeft w:val="0"/>
      <w:marRight w:val="0"/>
      <w:marTop w:val="0"/>
      <w:marBottom w:val="0"/>
      <w:divBdr>
        <w:top w:val="none" w:sz="0" w:space="0" w:color="auto"/>
        <w:left w:val="none" w:sz="0" w:space="0" w:color="auto"/>
        <w:bottom w:val="none" w:sz="0" w:space="0" w:color="auto"/>
        <w:right w:val="none" w:sz="0" w:space="0" w:color="auto"/>
      </w:divBdr>
      <w:divsChild>
        <w:div w:id="422995449">
          <w:marLeft w:val="0"/>
          <w:marRight w:val="0"/>
          <w:marTop w:val="0"/>
          <w:marBottom w:val="0"/>
          <w:divBdr>
            <w:top w:val="none" w:sz="0" w:space="0" w:color="auto"/>
            <w:left w:val="none" w:sz="0" w:space="0" w:color="auto"/>
            <w:bottom w:val="none" w:sz="0" w:space="0" w:color="auto"/>
            <w:right w:val="none" w:sz="0" w:space="0" w:color="auto"/>
          </w:divBdr>
          <w:divsChild>
            <w:div w:id="422995462">
              <w:marLeft w:val="0"/>
              <w:marRight w:val="0"/>
              <w:marTop w:val="0"/>
              <w:marBottom w:val="0"/>
              <w:divBdr>
                <w:top w:val="none" w:sz="0" w:space="0" w:color="auto"/>
                <w:left w:val="none" w:sz="0" w:space="0" w:color="auto"/>
                <w:bottom w:val="none" w:sz="0" w:space="0" w:color="auto"/>
                <w:right w:val="none" w:sz="0" w:space="0" w:color="auto"/>
              </w:divBdr>
              <w:divsChild>
                <w:div w:id="422995441">
                  <w:marLeft w:val="0"/>
                  <w:marRight w:val="0"/>
                  <w:marTop w:val="0"/>
                  <w:marBottom w:val="0"/>
                  <w:divBdr>
                    <w:top w:val="none" w:sz="0" w:space="0" w:color="auto"/>
                    <w:left w:val="none" w:sz="0" w:space="0" w:color="auto"/>
                    <w:bottom w:val="none" w:sz="0" w:space="0" w:color="auto"/>
                    <w:right w:val="none" w:sz="0" w:space="0" w:color="auto"/>
                  </w:divBdr>
                  <w:divsChild>
                    <w:div w:id="422995444">
                      <w:marLeft w:val="0"/>
                      <w:marRight w:val="0"/>
                      <w:marTop w:val="0"/>
                      <w:marBottom w:val="0"/>
                      <w:divBdr>
                        <w:top w:val="none" w:sz="0" w:space="0" w:color="auto"/>
                        <w:left w:val="none" w:sz="0" w:space="0" w:color="auto"/>
                        <w:bottom w:val="none" w:sz="0" w:space="0" w:color="auto"/>
                        <w:right w:val="none" w:sz="0" w:space="0" w:color="auto"/>
                      </w:divBdr>
                      <w:divsChild>
                        <w:div w:id="422995457">
                          <w:marLeft w:val="0"/>
                          <w:marRight w:val="0"/>
                          <w:marTop w:val="0"/>
                          <w:marBottom w:val="0"/>
                          <w:divBdr>
                            <w:top w:val="none" w:sz="0" w:space="0" w:color="auto"/>
                            <w:left w:val="none" w:sz="0" w:space="0" w:color="auto"/>
                            <w:bottom w:val="none" w:sz="0" w:space="0" w:color="auto"/>
                            <w:right w:val="none" w:sz="0" w:space="0" w:color="auto"/>
                          </w:divBdr>
                          <w:divsChild>
                            <w:div w:id="422995468">
                              <w:marLeft w:val="0"/>
                              <w:marRight w:val="0"/>
                              <w:marTop w:val="0"/>
                              <w:marBottom w:val="0"/>
                              <w:divBdr>
                                <w:top w:val="none" w:sz="0" w:space="0" w:color="auto"/>
                                <w:left w:val="none" w:sz="0" w:space="0" w:color="auto"/>
                                <w:bottom w:val="none" w:sz="0" w:space="0" w:color="auto"/>
                                <w:right w:val="none" w:sz="0" w:space="0" w:color="auto"/>
                              </w:divBdr>
                              <w:divsChild>
                                <w:div w:id="422995450">
                                  <w:marLeft w:val="0"/>
                                  <w:marRight w:val="0"/>
                                  <w:marTop w:val="0"/>
                                  <w:marBottom w:val="0"/>
                                  <w:divBdr>
                                    <w:top w:val="none" w:sz="0" w:space="0" w:color="auto"/>
                                    <w:left w:val="none" w:sz="0" w:space="0" w:color="auto"/>
                                    <w:bottom w:val="none" w:sz="0" w:space="0" w:color="auto"/>
                                    <w:right w:val="none" w:sz="0" w:space="0" w:color="auto"/>
                                  </w:divBdr>
                                  <w:divsChild>
                                    <w:div w:id="422995443">
                                      <w:marLeft w:val="0"/>
                                      <w:marRight w:val="0"/>
                                      <w:marTop w:val="0"/>
                                      <w:marBottom w:val="0"/>
                                      <w:divBdr>
                                        <w:top w:val="none" w:sz="0" w:space="0" w:color="auto"/>
                                        <w:left w:val="none" w:sz="0" w:space="0" w:color="auto"/>
                                        <w:bottom w:val="none" w:sz="0" w:space="0" w:color="auto"/>
                                        <w:right w:val="none" w:sz="0" w:space="0" w:color="auto"/>
                                      </w:divBdr>
                                      <w:divsChild>
                                        <w:div w:id="422995460">
                                          <w:marLeft w:val="0"/>
                                          <w:marRight w:val="0"/>
                                          <w:marTop w:val="0"/>
                                          <w:marBottom w:val="0"/>
                                          <w:divBdr>
                                            <w:top w:val="none" w:sz="0" w:space="0" w:color="auto"/>
                                            <w:left w:val="none" w:sz="0" w:space="0" w:color="auto"/>
                                            <w:bottom w:val="none" w:sz="0" w:space="0" w:color="auto"/>
                                            <w:right w:val="none" w:sz="0" w:space="0" w:color="auto"/>
                                          </w:divBdr>
                                          <w:divsChild>
                                            <w:div w:id="4229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995447">
      <w:marLeft w:val="0"/>
      <w:marRight w:val="0"/>
      <w:marTop w:val="0"/>
      <w:marBottom w:val="0"/>
      <w:divBdr>
        <w:top w:val="none" w:sz="0" w:space="0" w:color="auto"/>
        <w:left w:val="none" w:sz="0" w:space="0" w:color="auto"/>
        <w:bottom w:val="none" w:sz="0" w:space="0" w:color="auto"/>
        <w:right w:val="none" w:sz="0" w:space="0" w:color="auto"/>
      </w:divBdr>
      <w:divsChild>
        <w:div w:id="422995454">
          <w:marLeft w:val="0"/>
          <w:marRight w:val="0"/>
          <w:marTop w:val="0"/>
          <w:marBottom w:val="0"/>
          <w:divBdr>
            <w:top w:val="none" w:sz="0" w:space="0" w:color="auto"/>
            <w:left w:val="none" w:sz="0" w:space="0" w:color="auto"/>
            <w:bottom w:val="single" w:sz="48" w:space="0" w:color="BFBEB8"/>
            <w:right w:val="none" w:sz="0" w:space="0" w:color="auto"/>
          </w:divBdr>
          <w:divsChild>
            <w:div w:id="422995470">
              <w:marLeft w:val="0"/>
              <w:marRight w:val="0"/>
              <w:marTop w:val="100"/>
              <w:marBottom w:val="100"/>
              <w:divBdr>
                <w:top w:val="none" w:sz="0" w:space="0" w:color="auto"/>
                <w:left w:val="none" w:sz="0" w:space="0" w:color="auto"/>
                <w:bottom w:val="none" w:sz="0" w:space="0" w:color="auto"/>
                <w:right w:val="none" w:sz="0" w:space="0" w:color="auto"/>
              </w:divBdr>
              <w:divsChild>
                <w:div w:id="422995464">
                  <w:marLeft w:val="0"/>
                  <w:marRight w:val="0"/>
                  <w:marTop w:val="0"/>
                  <w:marBottom w:val="0"/>
                  <w:divBdr>
                    <w:top w:val="none" w:sz="0" w:space="0" w:color="auto"/>
                    <w:left w:val="none" w:sz="0" w:space="0" w:color="auto"/>
                    <w:bottom w:val="none" w:sz="0" w:space="0" w:color="auto"/>
                    <w:right w:val="none" w:sz="0" w:space="0" w:color="auto"/>
                  </w:divBdr>
                  <w:divsChild>
                    <w:div w:id="422995445">
                      <w:marLeft w:val="0"/>
                      <w:marRight w:val="0"/>
                      <w:marTop w:val="0"/>
                      <w:marBottom w:val="0"/>
                      <w:divBdr>
                        <w:top w:val="none" w:sz="0" w:space="0" w:color="auto"/>
                        <w:left w:val="none" w:sz="0" w:space="0" w:color="auto"/>
                        <w:bottom w:val="none" w:sz="0" w:space="0" w:color="auto"/>
                        <w:right w:val="none" w:sz="0" w:space="0" w:color="auto"/>
                      </w:divBdr>
                      <w:divsChild>
                        <w:div w:id="422995456">
                          <w:marLeft w:val="0"/>
                          <w:marRight w:val="0"/>
                          <w:marTop w:val="0"/>
                          <w:marBottom w:val="0"/>
                          <w:divBdr>
                            <w:top w:val="none" w:sz="0" w:space="0" w:color="auto"/>
                            <w:left w:val="none" w:sz="0" w:space="0" w:color="auto"/>
                            <w:bottom w:val="none" w:sz="0" w:space="0" w:color="auto"/>
                            <w:right w:val="none" w:sz="0" w:space="0" w:color="auto"/>
                          </w:divBdr>
                          <w:divsChild>
                            <w:div w:id="4229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95453">
      <w:marLeft w:val="0"/>
      <w:marRight w:val="0"/>
      <w:marTop w:val="0"/>
      <w:marBottom w:val="0"/>
      <w:divBdr>
        <w:top w:val="none" w:sz="0" w:space="0" w:color="auto"/>
        <w:left w:val="none" w:sz="0" w:space="0" w:color="auto"/>
        <w:bottom w:val="none" w:sz="0" w:space="0" w:color="auto"/>
        <w:right w:val="none" w:sz="0" w:space="0" w:color="auto"/>
      </w:divBdr>
      <w:divsChild>
        <w:div w:id="422995446">
          <w:marLeft w:val="0"/>
          <w:marRight w:val="0"/>
          <w:marTop w:val="0"/>
          <w:marBottom w:val="0"/>
          <w:divBdr>
            <w:top w:val="none" w:sz="0" w:space="0" w:color="auto"/>
            <w:left w:val="none" w:sz="0" w:space="0" w:color="auto"/>
            <w:bottom w:val="none" w:sz="0" w:space="0" w:color="auto"/>
            <w:right w:val="none" w:sz="0" w:space="0" w:color="auto"/>
          </w:divBdr>
          <w:divsChild>
            <w:div w:id="422995463">
              <w:marLeft w:val="0"/>
              <w:marRight w:val="0"/>
              <w:marTop w:val="0"/>
              <w:marBottom w:val="0"/>
              <w:divBdr>
                <w:top w:val="none" w:sz="0" w:space="0" w:color="auto"/>
                <w:left w:val="none" w:sz="0" w:space="0" w:color="auto"/>
                <w:bottom w:val="none" w:sz="0" w:space="0" w:color="auto"/>
                <w:right w:val="none" w:sz="0" w:space="0" w:color="auto"/>
              </w:divBdr>
              <w:divsChild>
                <w:div w:id="422995459">
                  <w:marLeft w:val="0"/>
                  <w:marRight w:val="0"/>
                  <w:marTop w:val="0"/>
                  <w:marBottom w:val="0"/>
                  <w:divBdr>
                    <w:top w:val="none" w:sz="0" w:space="0" w:color="auto"/>
                    <w:left w:val="none" w:sz="0" w:space="0" w:color="auto"/>
                    <w:bottom w:val="none" w:sz="0" w:space="0" w:color="auto"/>
                    <w:right w:val="none" w:sz="0" w:space="0" w:color="auto"/>
                  </w:divBdr>
                  <w:divsChild>
                    <w:div w:id="422995472">
                      <w:marLeft w:val="0"/>
                      <w:marRight w:val="0"/>
                      <w:marTop w:val="0"/>
                      <w:marBottom w:val="225"/>
                      <w:divBdr>
                        <w:top w:val="none" w:sz="0" w:space="0" w:color="auto"/>
                        <w:left w:val="none" w:sz="0" w:space="0" w:color="auto"/>
                        <w:bottom w:val="none" w:sz="0" w:space="0" w:color="auto"/>
                        <w:right w:val="none" w:sz="0" w:space="0" w:color="auto"/>
                      </w:divBdr>
                      <w:divsChild>
                        <w:div w:id="4229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95455">
      <w:marLeft w:val="0"/>
      <w:marRight w:val="0"/>
      <w:marTop w:val="30"/>
      <w:marBottom w:val="0"/>
      <w:divBdr>
        <w:top w:val="none" w:sz="0" w:space="0" w:color="auto"/>
        <w:left w:val="none" w:sz="0" w:space="0" w:color="auto"/>
        <w:bottom w:val="none" w:sz="0" w:space="0" w:color="auto"/>
        <w:right w:val="none" w:sz="0" w:space="0" w:color="auto"/>
      </w:divBdr>
      <w:divsChild>
        <w:div w:id="422995475">
          <w:marLeft w:val="0"/>
          <w:marRight w:val="0"/>
          <w:marTop w:val="75"/>
          <w:marBottom w:val="0"/>
          <w:divBdr>
            <w:top w:val="none" w:sz="0" w:space="0" w:color="auto"/>
            <w:left w:val="none" w:sz="0" w:space="0" w:color="auto"/>
            <w:bottom w:val="none" w:sz="0" w:space="0" w:color="auto"/>
            <w:right w:val="none" w:sz="0" w:space="0" w:color="auto"/>
          </w:divBdr>
          <w:divsChild>
            <w:div w:id="422995471">
              <w:marLeft w:val="0"/>
              <w:marRight w:val="0"/>
              <w:marTop w:val="0"/>
              <w:marBottom w:val="0"/>
              <w:divBdr>
                <w:top w:val="none" w:sz="0" w:space="0" w:color="auto"/>
                <w:left w:val="none" w:sz="0" w:space="0" w:color="auto"/>
                <w:bottom w:val="none" w:sz="0" w:space="0" w:color="auto"/>
                <w:right w:val="none" w:sz="0" w:space="0" w:color="auto"/>
              </w:divBdr>
              <w:divsChild>
                <w:div w:id="4229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5467">
      <w:marLeft w:val="0"/>
      <w:marRight w:val="0"/>
      <w:marTop w:val="0"/>
      <w:marBottom w:val="0"/>
      <w:divBdr>
        <w:top w:val="none" w:sz="0" w:space="0" w:color="auto"/>
        <w:left w:val="none" w:sz="0" w:space="0" w:color="auto"/>
        <w:bottom w:val="none" w:sz="0" w:space="0" w:color="auto"/>
        <w:right w:val="none" w:sz="0" w:space="0" w:color="auto"/>
      </w:divBdr>
      <w:divsChild>
        <w:div w:id="422995473">
          <w:marLeft w:val="0"/>
          <w:marRight w:val="0"/>
          <w:marTop w:val="0"/>
          <w:marBottom w:val="0"/>
          <w:divBdr>
            <w:top w:val="none" w:sz="0" w:space="0" w:color="auto"/>
            <w:left w:val="none" w:sz="0" w:space="0" w:color="auto"/>
            <w:bottom w:val="none" w:sz="0" w:space="0" w:color="auto"/>
            <w:right w:val="none" w:sz="0" w:space="0" w:color="auto"/>
          </w:divBdr>
          <w:divsChild>
            <w:div w:id="422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476">
      <w:marLeft w:val="0"/>
      <w:marRight w:val="0"/>
      <w:marTop w:val="795"/>
      <w:marBottom w:val="0"/>
      <w:divBdr>
        <w:top w:val="none" w:sz="0" w:space="0" w:color="auto"/>
        <w:left w:val="none" w:sz="0" w:space="0" w:color="auto"/>
        <w:bottom w:val="none" w:sz="0" w:space="0" w:color="auto"/>
        <w:right w:val="none" w:sz="0" w:space="0" w:color="auto"/>
      </w:divBdr>
      <w:divsChild>
        <w:div w:id="422995452">
          <w:marLeft w:val="0"/>
          <w:marRight w:val="0"/>
          <w:marTop w:val="0"/>
          <w:marBottom w:val="0"/>
          <w:divBdr>
            <w:top w:val="none" w:sz="0" w:space="0" w:color="auto"/>
            <w:left w:val="none" w:sz="0" w:space="0" w:color="auto"/>
            <w:bottom w:val="none" w:sz="0" w:space="0" w:color="auto"/>
            <w:right w:val="none" w:sz="0" w:space="0" w:color="auto"/>
          </w:divBdr>
          <w:divsChild>
            <w:div w:id="422995465">
              <w:marLeft w:val="270"/>
              <w:marRight w:val="210"/>
              <w:marTop w:val="0"/>
              <w:marBottom w:val="0"/>
              <w:divBdr>
                <w:top w:val="none" w:sz="0" w:space="0" w:color="auto"/>
                <w:left w:val="none" w:sz="0" w:space="0" w:color="auto"/>
                <w:bottom w:val="none" w:sz="0" w:space="0" w:color="auto"/>
                <w:right w:val="none" w:sz="0" w:space="0" w:color="auto"/>
              </w:divBdr>
              <w:divsChild>
                <w:div w:id="422995458">
                  <w:marLeft w:val="0"/>
                  <w:marRight w:val="0"/>
                  <w:marTop w:val="0"/>
                  <w:marBottom w:val="225"/>
                  <w:divBdr>
                    <w:top w:val="none" w:sz="0" w:space="0" w:color="auto"/>
                    <w:left w:val="none" w:sz="0" w:space="0" w:color="auto"/>
                    <w:bottom w:val="none" w:sz="0" w:space="0" w:color="auto"/>
                    <w:right w:val="none" w:sz="0" w:space="0" w:color="auto"/>
                  </w:divBdr>
                  <w:divsChild>
                    <w:div w:id="4229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lija.Pilipa@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lita.Cirule@l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eta.Pikse@lm.gov.lv" TargetMode="External"/><Relationship Id="rId4" Type="http://schemas.microsoft.com/office/2007/relationships/stylesWithEffects" Target="stylesWithEffects.xml"/><Relationship Id="rId9" Type="http://schemas.openxmlformats.org/officeDocument/2006/relationships/hyperlink" Target="mailto:Aldis.Dudins@l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B551-2A10-4270-BC08-32A82924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10953</Words>
  <Characters>6244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Informatīvais ziņojums "Par papildu atbalstu pie pensijas par izaudzinātajiem bērniem"</vt:lpstr>
    </vt:vector>
  </TitlesOfParts>
  <Company>LaBmin</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atbalstu pie pensijas par izaudzinātajiem bērniem"</dc:title>
  <dc:subject>Informatīvais ziņojums</dc:subject>
  <dc:creator>Aivars Palze</dc:creator>
  <dc:description>tel.67021593, fax.67276445e-pasts: Aivars Palze@lm.gov.lv</dc:description>
  <cp:lastModifiedBy>Natalija Pilipa</cp:lastModifiedBy>
  <cp:revision>2</cp:revision>
  <cp:lastPrinted>2013-07-03T07:42:00Z</cp:lastPrinted>
  <dcterms:created xsi:type="dcterms:W3CDTF">2013-07-08T11:18:00Z</dcterms:created>
  <dcterms:modified xsi:type="dcterms:W3CDTF">2013-07-08T11:18:00Z</dcterms:modified>
</cp:coreProperties>
</file>