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D3" w:rsidRDefault="004137D3" w:rsidP="004137D3">
      <w:pPr>
        <w:pStyle w:val="Title"/>
        <w:jc w:val="left"/>
        <w:rPr>
          <w:b w:val="0"/>
          <w:sz w:val="26"/>
          <w:szCs w:val="26"/>
        </w:rPr>
      </w:pPr>
      <w:bookmarkStart w:id="0" w:name="_GoBack"/>
      <w:bookmarkEnd w:id="0"/>
      <w:r>
        <w:rPr>
          <w:b w:val="0"/>
          <w:sz w:val="26"/>
          <w:szCs w:val="26"/>
        </w:rPr>
        <w:t>Budžeta un finanšu (nodokļu) komisija</w:t>
      </w:r>
    </w:p>
    <w:p w:rsidR="004137D3" w:rsidRDefault="004137D3" w:rsidP="004137D3">
      <w:pPr>
        <w:pStyle w:val="Title"/>
        <w:jc w:val="right"/>
        <w:rPr>
          <w:b w:val="0"/>
          <w:sz w:val="26"/>
          <w:szCs w:val="26"/>
        </w:rPr>
      </w:pPr>
      <w:r>
        <w:rPr>
          <w:b w:val="0"/>
          <w:sz w:val="26"/>
          <w:szCs w:val="26"/>
        </w:rPr>
        <w:tab/>
        <w:t xml:space="preserve">Likumprojekts </w:t>
      </w:r>
      <w:r w:rsidR="005A5DFF">
        <w:rPr>
          <w:b w:val="0"/>
          <w:sz w:val="26"/>
          <w:szCs w:val="26"/>
        </w:rPr>
        <w:t xml:space="preserve">(steidzams) </w:t>
      </w:r>
      <w:r>
        <w:rPr>
          <w:b w:val="0"/>
          <w:sz w:val="26"/>
          <w:szCs w:val="26"/>
        </w:rPr>
        <w:t>otrajam lasījumam</w:t>
      </w:r>
    </w:p>
    <w:p w:rsidR="001B01A3" w:rsidRPr="004A7DE9" w:rsidRDefault="009903B3" w:rsidP="001B01A3">
      <w:pPr>
        <w:jc w:val="center"/>
        <w:rPr>
          <w:b/>
          <w:sz w:val="26"/>
          <w:szCs w:val="26"/>
          <w:lang w:val="lv-LV"/>
        </w:rPr>
      </w:pPr>
      <w:r w:rsidRPr="009903B3">
        <w:rPr>
          <w:b/>
          <w:sz w:val="26"/>
          <w:szCs w:val="26"/>
          <w:lang w:val="lv-LV"/>
        </w:rPr>
        <w:t>Grozījumi Attīstības plānošanas sistēmas likumā</w:t>
      </w:r>
    </w:p>
    <w:p w:rsidR="001B01A3" w:rsidRPr="001C6DD3" w:rsidRDefault="00FF3585" w:rsidP="001B01A3">
      <w:pPr>
        <w:jc w:val="center"/>
        <w:rPr>
          <w:sz w:val="26"/>
          <w:szCs w:val="26"/>
          <w:lang w:val="lv-LV"/>
        </w:rPr>
      </w:pPr>
      <w:r w:rsidRPr="001C6DD3">
        <w:rPr>
          <w:sz w:val="26"/>
          <w:szCs w:val="26"/>
          <w:lang w:val="lv-LV"/>
        </w:rPr>
        <w:t xml:space="preserve"> </w:t>
      </w:r>
      <w:r w:rsidR="004A7DE9" w:rsidRPr="001C6DD3">
        <w:rPr>
          <w:sz w:val="26"/>
          <w:szCs w:val="26"/>
          <w:lang w:val="lv-LV"/>
        </w:rPr>
        <w:t>(Nr</w:t>
      </w:r>
      <w:r w:rsidR="009903B3">
        <w:rPr>
          <w:sz w:val="26"/>
          <w:szCs w:val="26"/>
          <w:lang w:val="lv-LV"/>
        </w:rPr>
        <w:t>.930</w:t>
      </w:r>
      <w:r w:rsidR="001B01A3" w:rsidRPr="001C6DD3">
        <w:rPr>
          <w:sz w:val="26"/>
          <w:szCs w:val="26"/>
          <w:lang w:val="lv-LV"/>
        </w:rPr>
        <w:t>/Lp</w:t>
      </w:r>
      <w:r w:rsidR="00843EE9" w:rsidRPr="001C6DD3">
        <w:rPr>
          <w:sz w:val="26"/>
          <w:szCs w:val="26"/>
          <w:lang w:val="lv-LV"/>
        </w:rPr>
        <w:t>1</w:t>
      </w:r>
      <w:r w:rsidR="001C6DD3" w:rsidRPr="001C6DD3">
        <w:rPr>
          <w:sz w:val="26"/>
          <w:szCs w:val="26"/>
          <w:lang w:val="lv-LV"/>
        </w:rPr>
        <w:t>1</w:t>
      </w:r>
      <w:r w:rsidR="001B01A3" w:rsidRPr="001C6DD3">
        <w:rPr>
          <w:sz w:val="26"/>
          <w:szCs w:val="26"/>
          <w:lang w:val="lv-LV"/>
        </w:rPr>
        <w:t>)</w:t>
      </w:r>
    </w:p>
    <w:p w:rsidR="004137D3" w:rsidRDefault="004137D3" w:rsidP="002B2358">
      <w:pPr>
        <w:pStyle w:val="Title"/>
        <w:jc w:val="left"/>
        <w:rPr>
          <w:sz w:val="26"/>
          <w:szCs w:val="26"/>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3799"/>
        <w:gridCol w:w="556"/>
        <w:gridCol w:w="3799"/>
        <w:gridCol w:w="1418"/>
        <w:gridCol w:w="1418"/>
      </w:tblGrid>
      <w:tr w:rsidR="004137D3" w:rsidTr="004137D3">
        <w:tc>
          <w:tcPr>
            <w:tcW w:w="3799" w:type="dxa"/>
          </w:tcPr>
          <w:p w:rsidR="004137D3" w:rsidRDefault="004137D3" w:rsidP="00063C85">
            <w:pPr>
              <w:jc w:val="center"/>
              <w:rPr>
                <w:b/>
                <w:bCs/>
                <w:iCs/>
                <w:lang w:val="lv-LV"/>
              </w:rPr>
            </w:pPr>
            <w:r>
              <w:rPr>
                <w:b/>
                <w:bCs/>
                <w:iCs/>
                <w:lang w:val="lv-LV"/>
              </w:rPr>
              <w:t xml:space="preserve">Spēkā esošā </w:t>
            </w:r>
            <w:r w:rsidR="0033195D">
              <w:rPr>
                <w:b/>
                <w:bCs/>
                <w:iCs/>
                <w:lang w:val="lv-LV"/>
              </w:rPr>
              <w:t xml:space="preserve">likuma </w:t>
            </w:r>
            <w:r>
              <w:rPr>
                <w:b/>
                <w:bCs/>
                <w:iCs/>
                <w:lang w:val="lv-LV"/>
              </w:rPr>
              <w:t>redakcija</w:t>
            </w:r>
          </w:p>
        </w:tc>
        <w:tc>
          <w:tcPr>
            <w:tcW w:w="3799" w:type="dxa"/>
          </w:tcPr>
          <w:p w:rsidR="004137D3" w:rsidRDefault="004137D3" w:rsidP="004137D3">
            <w:pPr>
              <w:pStyle w:val="Heading1"/>
            </w:pPr>
            <w:r>
              <w:t>Pirmā lasījuma redakcija</w:t>
            </w:r>
          </w:p>
        </w:tc>
        <w:tc>
          <w:tcPr>
            <w:tcW w:w="556" w:type="dxa"/>
          </w:tcPr>
          <w:p w:rsidR="004137D3" w:rsidRPr="001C14B1" w:rsidRDefault="004137D3" w:rsidP="001C14B1">
            <w:pPr>
              <w:jc w:val="center"/>
              <w:rPr>
                <w:b/>
                <w:bCs/>
                <w:iCs/>
                <w:lang w:val="lv-LV"/>
              </w:rPr>
            </w:pPr>
            <w:proofErr w:type="spellStart"/>
            <w:r w:rsidRPr="001C14B1">
              <w:rPr>
                <w:b/>
                <w:bCs/>
                <w:iCs/>
                <w:lang w:val="lv-LV"/>
              </w:rPr>
              <w:t>Nr</w:t>
            </w:r>
            <w:proofErr w:type="spellEnd"/>
            <w:r w:rsidRPr="001C14B1">
              <w:rPr>
                <w:b/>
                <w:bCs/>
                <w:iCs/>
                <w:lang w:val="lv-LV"/>
              </w:rPr>
              <w:t>.</w:t>
            </w:r>
          </w:p>
        </w:tc>
        <w:tc>
          <w:tcPr>
            <w:tcW w:w="3799" w:type="dxa"/>
          </w:tcPr>
          <w:p w:rsidR="004137D3" w:rsidRDefault="004137D3" w:rsidP="004137D3">
            <w:pPr>
              <w:ind w:firstLine="10"/>
              <w:jc w:val="center"/>
              <w:rPr>
                <w:b/>
                <w:bCs/>
                <w:iCs/>
                <w:lang w:val="lv-LV"/>
              </w:rPr>
            </w:pPr>
            <w:r>
              <w:rPr>
                <w:b/>
                <w:bCs/>
                <w:iCs/>
                <w:lang w:val="lv-LV"/>
              </w:rPr>
              <w:t>Priekšlikumi</w:t>
            </w:r>
          </w:p>
          <w:p w:rsidR="004137D3" w:rsidRDefault="001B01A3" w:rsidP="00F85D4D">
            <w:pPr>
              <w:jc w:val="center"/>
              <w:rPr>
                <w:b/>
                <w:bCs/>
                <w:iCs/>
                <w:lang w:val="lv-LV"/>
              </w:rPr>
            </w:pPr>
            <w:r>
              <w:rPr>
                <w:b/>
                <w:bCs/>
                <w:iCs/>
                <w:lang w:val="lv-LV"/>
              </w:rPr>
              <w:t>(</w:t>
            </w:r>
            <w:r w:rsidR="000441BF">
              <w:rPr>
                <w:b/>
                <w:bCs/>
                <w:iCs/>
                <w:lang w:val="lv-LV"/>
              </w:rPr>
              <w:t>4</w:t>
            </w:r>
            <w:r w:rsidR="00E0539F">
              <w:rPr>
                <w:b/>
                <w:bCs/>
                <w:iCs/>
                <w:lang w:val="lv-LV"/>
              </w:rPr>
              <w:t>)</w:t>
            </w:r>
          </w:p>
        </w:tc>
        <w:tc>
          <w:tcPr>
            <w:tcW w:w="1418" w:type="dxa"/>
          </w:tcPr>
          <w:p w:rsidR="004137D3" w:rsidRDefault="004137D3" w:rsidP="004137D3">
            <w:pPr>
              <w:jc w:val="center"/>
              <w:rPr>
                <w:b/>
                <w:bCs/>
                <w:iCs/>
                <w:lang w:val="lv-LV"/>
              </w:rPr>
            </w:pPr>
            <w:r>
              <w:rPr>
                <w:b/>
                <w:bCs/>
                <w:iCs/>
                <w:lang w:val="lv-LV"/>
              </w:rPr>
              <w:t>Ministru kabineta atzinums</w:t>
            </w:r>
          </w:p>
        </w:tc>
        <w:tc>
          <w:tcPr>
            <w:tcW w:w="1418" w:type="dxa"/>
          </w:tcPr>
          <w:p w:rsidR="004137D3" w:rsidRDefault="004137D3" w:rsidP="004137D3">
            <w:pPr>
              <w:jc w:val="center"/>
              <w:rPr>
                <w:b/>
                <w:bCs/>
                <w:iCs/>
                <w:lang w:val="lv-LV"/>
              </w:rPr>
            </w:pPr>
            <w:r>
              <w:rPr>
                <w:b/>
                <w:bCs/>
                <w:iCs/>
                <w:lang w:val="lv-LV"/>
              </w:rPr>
              <w:t>Komisijas atzinums</w:t>
            </w:r>
          </w:p>
        </w:tc>
      </w:tr>
      <w:tr w:rsidR="004137D3" w:rsidRPr="00296780" w:rsidTr="004137D3">
        <w:tc>
          <w:tcPr>
            <w:tcW w:w="3799" w:type="dxa"/>
          </w:tcPr>
          <w:p w:rsidR="004C3651" w:rsidRPr="00452ECC" w:rsidRDefault="004C3651" w:rsidP="00452ECC">
            <w:pPr>
              <w:jc w:val="both"/>
              <w:rPr>
                <w:sz w:val="22"/>
                <w:szCs w:val="22"/>
                <w:lang w:val="lv-LV"/>
              </w:rPr>
            </w:pPr>
          </w:p>
        </w:tc>
        <w:tc>
          <w:tcPr>
            <w:tcW w:w="3799" w:type="dxa"/>
          </w:tcPr>
          <w:p w:rsidR="004839D7" w:rsidRPr="006B5019" w:rsidRDefault="00BD721B" w:rsidP="00296780">
            <w:pPr>
              <w:ind w:firstLine="454"/>
              <w:jc w:val="both"/>
              <w:rPr>
                <w:sz w:val="22"/>
                <w:szCs w:val="22"/>
                <w:lang w:val="lv-LV"/>
              </w:rPr>
            </w:pPr>
            <w:r w:rsidRPr="00BD721B">
              <w:rPr>
                <w:sz w:val="22"/>
                <w:szCs w:val="22"/>
                <w:lang w:val="lv-LV"/>
              </w:rPr>
              <w:t>Izdarīt Attīstības plānošanas sistēmas likumā (Latvijas Republikas Saeimas un Ministru Kabineta Ziņotājs, 2008, 13.nr.; Latvijas Vēstnesis, 2010, 51./52., 178., 205.nr.; 2011, 103.nr.) šādus grozījumus:</w:t>
            </w:r>
          </w:p>
        </w:tc>
        <w:tc>
          <w:tcPr>
            <w:tcW w:w="556" w:type="dxa"/>
          </w:tcPr>
          <w:p w:rsidR="004137D3" w:rsidRPr="006F0875" w:rsidRDefault="004137D3" w:rsidP="009903B3">
            <w:pPr>
              <w:jc w:val="center"/>
              <w:rPr>
                <w:sz w:val="22"/>
                <w:szCs w:val="22"/>
                <w:lang w:val="lv-LV"/>
              </w:rPr>
            </w:pPr>
          </w:p>
        </w:tc>
        <w:tc>
          <w:tcPr>
            <w:tcW w:w="3799" w:type="dxa"/>
          </w:tcPr>
          <w:p w:rsidR="004137D3" w:rsidRPr="00E24DFD" w:rsidRDefault="004137D3" w:rsidP="009903B3">
            <w:pPr>
              <w:jc w:val="both"/>
              <w:rPr>
                <w:sz w:val="22"/>
                <w:szCs w:val="22"/>
                <w:lang w:val="lv-LV"/>
              </w:rPr>
            </w:pPr>
          </w:p>
        </w:tc>
        <w:tc>
          <w:tcPr>
            <w:tcW w:w="1418" w:type="dxa"/>
          </w:tcPr>
          <w:p w:rsidR="004137D3" w:rsidRPr="00E24DFD" w:rsidRDefault="004137D3" w:rsidP="00E24DFD">
            <w:pPr>
              <w:ind w:firstLine="567"/>
              <w:jc w:val="both"/>
              <w:rPr>
                <w:sz w:val="22"/>
                <w:szCs w:val="22"/>
                <w:lang w:val="lv-LV"/>
              </w:rPr>
            </w:pPr>
          </w:p>
        </w:tc>
        <w:tc>
          <w:tcPr>
            <w:tcW w:w="1418" w:type="dxa"/>
          </w:tcPr>
          <w:p w:rsidR="004137D3" w:rsidRPr="00E24DFD" w:rsidRDefault="004137D3" w:rsidP="00E24DFD">
            <w:pPr>
              <w:ind w:firstLine="567"/>
              <w:jc w:val="both"/>
              <w:rPr>
                <w:sz w:val="22"/>
                <w:szCs w:val="22"/>
                <w:lang w:val="lv-LV"/>
              </w:rPr>
            </w:pPr>
          </w:p>
        </w:tc>
      </w:tr>
      <w:tr w:rsidR="00AD03E9" w:rsidRPr="00296780" w:rsidTr="004137D3">
        <w:tc>
          <w:tcPr>
            <w:tcW w:w="3799" w:type="dxa"/>
          </w:tcPr>
          <w:p w:rsidR="00BD721B" w:rsidRPr="00BD721B" w:rsidRDefault="00BD721B" w:rsidP="00296780">
            <w:pPr>
              <w:ind w:firstLine="454"/>
              <w:jc w:val="both"/>
              <w:rPr>
                <w:b/>
                <w:sz w:val="22"/>
                <w:szCs w:val="22"/>
                <w:lang w:val="lv-LV" w:eastAsia="lv-LV"/>
              </w:rPr>
            </w:pPr>
            <w:r w:rsidRPr="00BD721B">
              <w:rPr>
                <w:b/>
                <w:sz w:val="22"/>
                <w:szCs w:val="22"/>
                <w:lang w:val="lv-LV" w:eastAsia="lv-LV"/>
              </w:rPr>
              <w:t>3.pants. Attīstības plānošana un tās sistēma</w:t>
            </w:r>
          </w:p>
          <w:p w:rsidR="00BD721B" w:rsidRPr="00BD721B" w:rsidRDefault="00BD721B" w:rsidP="00296780">
            <w:pPr>
              <w:ind w:firstLine="454"/>
              <w:jc w:val="both"/>
              <w:rPr>
                <w:sz w:val="22"/>
                <w:szCs w:val="22"/>
                <w:lang w:val="lv-LV" w:eastAsia="lv-LV"/>
              </w:rPr>
            </w:pPr>
            <w:r w:rsidRPr="00BD721B">
              <w:rPr>
                <w:sz w:val="22"/>
                <w:szCs w:val="22"/>
                <w:lang w:val="lv-LV" w:eastAsia="lv-LV"/>
              </w:rPr>
              <w:t>(1) Attīstības plānošana ir principu, mērķu un to sasniegšanai nepieciešamās rīcības izstrāde nolūkā īstenot politiski noteiktas prioritātes un nodrošināt sabiedrības un teritorijas attīstību.</w:t>
            </w:r>
          </w:p>
          <w:p w:rsidR="00AD03E9" w:rsidRPr="00E24DFD" w:rsidRDefault="00BD721B" w:rsidP="00296780">
            <w:pPr>
              <w:ind w:firstLine="454"/>
              <w:jc w:val="both"/>
              <w:rPr>
                <w:sz w:val="22"/>
                <w:szCs w:val="22"/>
                <w:lang w:val="lv-LV" w:eastAsia="lv-LV"/>
              </w:rPr>
            </w:pPr>
            <w:r w:rsidRPr="00BD721B">
              <w:rPr>
                <w:sz w:val="22"/>
                <w:szCs w:val="22"/>
                <w:lang w:val="lv-LV" w:eastAsia="lv-LV"/>
              </w:rPr>
              <w:t>(2) Attīstības plānošanas sistēma aptver politikas un teritorijas attīstības plānošanu, kā arī nodrošina attīstības plānošanas sasaisti ar finanšu plānošanu un valsts un pašvaldību institūciju pieņemto lēmumu savstarpējo saskaņotību.</w:t>
            </w:r>
          </w:p>
        </w:tc>
        <w:tc>
          <w:tcPr>
            <w:tcW w:w="3799" w:type="dxa"/>
          </w:tcPr>
          <w:p w:rsidR="00BD721B" w:rsidRDefault="00BD721B" w:rsidP="00296780">
            <w:pPr>
              <w:ind w:firstLine="454"/>
              <w:jc w:val="both"/>
              <w:rPr>
                <w:sz w:val="22"/>
                <w:szCs w:val="22"/>
                <w:lang w:val="lv-LV"/>
              </w:rPr>
            </w:pPr>
          </w:p>
          <w:p w:rsidR="00BD721B" w:rsidRDefault="00BD721B" w:rsidP="00296780">
            <w:pPr>
              <w:ind w:firstLine="454"/>
              <w:jc w:val="both"/>
              <w:rPr>
                <w:sz w:val="22"/>
                <w:szCs w:val="22"/>
                <w:lang w:val="lv-LV"/>
              </w:rPr>
            </w:pPr>
          </w:p>
          <w:p w:rsidR="00BD721B" w:rsidRDefault="00BD721B" w:rsidP="00296780">
            <w:pPr>
              <w:ind w:firstLine="454"/>
              <w:jc w:val="both"/>
              <w:rPr>
                <w:sz w:val="22"/>
                <w:szCs w:val="22"/>
                <w:lang w:val="lv-LV"/>
              </w:rPr>
            </w:pPr>
          </w:p>
          <w:p w:rsidR="00BD721B" w:rsidRDefault="00BD721B" w:rsidP="00296780">
            <w:pPr>
              <w:ind w:firstLine="454"/>
              <w:jc w:val="both"/>
              <w:rPr>
                <w:sz w:val="22"/>
                <w:szCs w:val="22"/>
                <w:lang w:val="lv-LV"/>
              </w:rPr>
            </w:pPr>
          </w:p>
          <w:p w:rsidR="00BD721B" w:rsidRDefault="00BD721B" w:rsidP="00296780">
            <w:pPr>
              <w:ind w:firstLine="454"/>
              <w:jc w:val="both"/>
              <w:rPr>
                <w:sz w:val="22"/>
                <w:szCs w:val="22"/>
                <w:lang w:val="lv-LV"/>
              </w:rPr>
            </w:pPr>
          </w:p>
          <w:p w:rsidR="00BD721B" w:rsidRDefault="00BD721B" w:rsidP="00296780">
            <w:pPr>
              <w:ind w:firstLine="454"/>
              <w:jc w:val="both"/>
              <w:rPr>
                <w:sz w:val="22"/>
                <w:szCs w:val="22"/>
                <w:lang w:val="lv-LV"/>
              </w:rPr>
            </w:pPr>
          </w:p>
          <w:p w:rsidR="00BD721B" w:rsidRDefault="00BD721B" w:rsidP="00296780">
            <w:pPr>
              <w:ind w:firstLine="454"/>
              <w:jc w:val="both"/>
              <w:rPr>
                <w:sz w:val="22"/>
                <w:szCs w:val="22"/>
                <w:lang w:val="lv-LV"/>
              </w:rPr>
            </w:pPr>
          </w:p>
          <w:p w:rsidR="00BD721B" w:rsidRDefault="00BD721B" w:rsidP="00296780">
            <w:pPr>
              <w:ind w:firstLine="454"/>
              <w:jc w:val="both"/>
              <w:rPr>
                <w:sz w:val="22"/>
                <w:szCs w:val="22"/>
                <w:lang w:val="lv-LV"/>
              </w:rPr>
            </w:pPr>
          </w:p>
          <w:p w:rsidR="00BD721B" w:rsidRDefault="00BD721B" w:rsidP="00296780">
            <w:pPr>
              <w:ind w:firstLine="454"/>
              <w:jc w:val="both"/>
              <w:rPr>
                <w:sz w:val="22"/>
                <w:szCs w:val="22"/>
                <w:lang w:val="lv-LV"/>
              </w:rPr>
            </w:pPr>
          </w:p>
          <w:p w:rsidR="00997BD8" w:rsidRDefault="00997BD8" w:rsidP="00296780">
            <w:pPr>
              <w:ind w:firstLine="454"/>
              <w:jc w:val="both"/>
              <w:rPr>
                <w:sz w:val="22"/>
                <w:szCs w:val="22"/>
                <w:lang w:val="lv-LV"/>
              </w:rPr>
            </w:pPr>
          </w:p>
          <w:p w:rsidR="00BD721B" w:rsidRDefault="00BD721B" w:rsidP="00296780">
            <w:pPr>
              <w:ind w:firstLine="454"/>
              <w:jc w:val="both"/>
              <w:rPr>
                <w:sz w:val="22"/>
                <w:szCs w:val="22"/>
                <w:lang w:val="lv-LV"/>
              </w:rPr>
            </w:pPr>
          </w:p>
          <w:p w:rsidR="00BD721B" w:rsidRDefault="00BD721B" w:rsidP="00296780">
            <w:pPr>
              <w:ind w:firstLine="454"/>
              <w:jc w:val="both"/>
              <w:rPr>
                <w:sz w:val="22"/>
                <w:szCs w:val="22"/>
                <w:lang w:val="lv-LV"/>
              </w:rPr>
            </w:pPr>
          </w:p>
          <w:p w:rsidR="00BD721B" w:rsidRDefault="00BD721B" w:rsidP="00296780">
            <w:pPr>
              <w:ind w:firstLine="454"/>
              <w:jc w:val="both"/>
              <w:rPr>
                <w:sz w:val="22"/>
                <w:szCs w:val="22"/>
                <w:lang w:val="lv-LV"/>
              </w:rPr>
            </w:pPr>
          </w:p>
          <w:p w:rsidR="00BD721B" w:rsidRPr="00BD721B" w:rsidRDefault="00BD721B" w:rsidP="00296780">
            <w:pPr>
              <w:ind w:firstLine="454"/>
              <w:jc w:val="both"/>
              <w:rPr>
                <w:sz w:val="22"/>
                <w:szCs w:val="22"/>
                <w:lang w:val="lv-LV"/>
              </w:rPr>
            </w:pPr>
            <w:r w:rsidRPr="00BD721B">
              <w:rPr>
                <w:sz w:val="22"/>
                <w:szCs w:val="22"/>
                <w:lang w:val="lv-LV"/>
              </w:rPr>
              <w:t>1. Papildināt 3.pantu ar trešo daļu šādā redakcijā:</w:t>
            </w:r>
          </w:p>
          <w:p w:rsidR="00BD721B" w:rsidRDefault="00BD721B" w:rsidP="00296780">
            <w:pPr>
              <w:ind w:firstLine="454"/>
              <w:jc w:val="both"/>
              <w:rPr>
                <w:sz w:val="22"/>
                <w:szCs w:val="22"/>
                <w:lang w:val="lv-LV"/>
              </w:rPr>
            </w:pPr>
            <w:r w:rsidRPr="00BD721B">
              <w:rPr>
                <w:sz w:val="22"/>
                <w:szCs w:val="22"/>
                <w:lang w:val="lv-LV"/>
              </w:rPr>
              <w:t>"(3) Attīstības plānošanas dokumentus valsts aizsardzības politikas jomā nosaka Nacionālo bruņoto spēku likums un Nacionālās drošības likums."</w:t>
            </w:r>
          </w:p>
          <w:p w:rsidR="000441BF" w:rsidRPr="00313C96" w:rsidRDefault="000441BF" w:rsidP="00296780">
            <w:pPr>
              <w:ind w:firstLine="454"/>
              <w:jc w:val="both"/>
              <w:rPr>
                <w:sz w:val="22"/>
                <w:szCs w:val="22"/>
                <w:lang w:val="lv-LV"/>
              </w:rPr>
            </w:pPr>
          </w:p>
        </w:tc>
        <w:tc>
          <w:tcPr>
            <w:tcW w:w="556" w:type="dxa"/>
          </w:tcPr>
          <w:p w:rsidR="00AD03E9" w:rsidRPr="005960AD" w:rsidRDefault="00AD03E9" w:rsidP="005960AD">
            <w:pPr>
              <w:ind w:left="-578" w:firstLine="567"/>
              <w:jc w:val="center"/>
              <w:rPr>
                <w:b/>
                <w:sz w:val="22"/>
                <w:szCs w:val="22"/>
                <w:lang w:val="lv-LV"/>
              </w:rPr>
            </w:pPr>
          </w:p>
        </w:tc>
        <w:tc>
          <w:tcPr>
            <w:tcW w:w="3799" w:type="dxa"/>
          </w:tcPr>
          <w:p w:rsidR="00AD03E9" w:rsidRPr="00970F44" w:rsidRDefault="00AD03E9" w:rsidP="006F0875">
            <w:pPr>
              <w:jc w:val="both"/>
              <w:rPr>
                <w:sz w:val="22"/>
                <w:szCs w:val="22"/>
                <w:lang w:val="lv-LV"/>
              </w:rPr>
            </w:pPr>
          </w:p>
        </w:tc>
        <w:tc>
          <w:tcPr>
            <w:tcW w:w="1418" w:type="dxa"/>
          </w:tcPr>
          <w:p w:rsidR="00AD03E9" w:rsidRPr="00E24DFD" w:rsidRDefault="00AD03E9" w:rsidP="00E24DFD">
            <w:pPr>
              <w:ind w:firstLine="567"/>
              <w:jc w:val="both"/>
              <w:rPr>
                <w:sz w:val="22"/>
                <w:szCs w:val="22"/>
                <w:lang w:val="lv-LV"/>
              </w:rPr>
            </w:pPr>
          </w:p>
        </w:tc>
        <w:tc>
          <w:tcPr>
            <w:tcW w:w="1418" w:type="dxa"/>
          </w:tcPr>
          <w:p w:rsidR="00AD03E9" w:rsidRPr="00E24DFD" w:rsidRDefault="00AD03E9" w:rsidP="00E24DFD">
            <w:pPr>
              <w:ind w:firstLine="567"/>
              <w:jc w:val="both"/>
              <w:rPr>
                <w:sz w:val="22"/>
                <w:szCs w:val="22"/>
                <w:lang w:val="lv-LV"/>
              </w:rPr>
            </w:pPr>
          </w:p>
        </w:tc>
      </w:tr>
      <w:tr w:rsidR="00BD721B" w:rsidRPr="00296780" w:rsidTr="004137D3">
        <w:tc>
          <w:tcPr>
            <w:tcW w:w="3799" w:type="dxa"/>
          </w:tcPr>
          <w:p w:rsidR="00BD721B" w:rsidRDefault="00BD721B" w:rsidP="00296780">
            <w:pPr>
              <w:ind w:firstLine="454"/>
              <w:jc w:val="both"/>
              <w:rPr>
                <w:b/>
                <w:sz w:val="22"/>
                <w:szCs w:val="22"/>
                <w:lang w:val="lv-LV" w:eastAsia="lv-LV"/>
              </w:rPr>
            </w:pPr>
          </w:p>
          <w:p w:rsidR="00BD721B" w:rsidRDefault="00BD721B" w:rsidP="00296780">
            <w:pPr>
              <w:ind w:firstLine="454"/>
              <w:jc w:val="both"/>
              <w:rPr>
                <w:b/>
                <w:sz w:val="22"/>
                <w:szCs w:val="22"/>
                <w:lang w:val="lv-LV" w:eastAsia="lv-LV"/>
              </w:rPr>
            </w:pPr>
          </w:p>
          <w:p w:rsidR="00BD721B" w:rsidRPr="00BD721B" w:rsidRDefault="00BD721B" w:rsidP="00296780">
            <w:pPr>
              <w:ind w:firstLine="454"/>
              <w:jc w:val="both"/>
              <w:rPr>
                <w:b/>
                <w:sz w:val="22"/>
                <w:szCs w:val="22"/>
                <w:lang w:val="lv-LV" w:eastAsia="lv-LV"/>
              </w:rPr>
            </w:pPr>
            <w:r w:rsidRPr="00BD721B">
              <w:rPr>
                <w:b/>
                <w:sz w:val="22"/>
                <w:szCs w:val="22"/>
                <w:lang w:val="lv-LV" w:eastAsia="lv-LV"/>
              </w:rPr>
              <w:t>12.pants. Attīstības plānošanas sistēmas vadība un koordinācija</w:t>
            </w:r>
          </w:p>
          <w:p w:rsidR="00BD721B" w:rsidRDefault="00BD721B" w:rsidP="00296780">
            <w:pPr>
              <w:ind w:firstLine="454"/>
              <w:jc w:val="both"/>
              <w:rPr>
                <w:sz w:val="22"/>
                <w:szCs w:val="22"/>
                <w:lang w:val="lv-LV" w:eastAsia="lv-LV"/>
              </w:rPr>
            </w:pPr>
            <w:r w:rsidRPr="00BD721B">
              <w:rPr>
                <w:sz w:val="22"/>
                <w:szCs w:val="22"/>
                <w:lang w:val="lv-LV" w:eastAsia="lv-LV"/>
              </w:rPr>
              <w:t>(1) Ministru prezidents nodrošina Latvijas ilgtspējīgas attīstības stratēģijas un Nacionālā attīstības plāna izstrādi, īstenošanas uzraudzību un koordināciju, kā arī citu plānošanas dokumentu īstenošanas uzraudzību un koordināciju, izņemot vietējā līmeņa attīstības plānošanas dokumentus.</w:t>
            </w:r>
          </w:p>
          <w:p w:rsidR="00BD721B" w:rsidRPr="00BD721B" w:rsidRDefault="004B0079" w:rsidP="00296780">
            <w:pPr>
              <w:ind w:firstLine="454"/>
              <w:jc w:val="both"/>
              <w:rPr>
                <w:sz w:val="22"/>
                <w:szCs w:val="22"/>
                <w:lang w:val="lv-LV" w:eastAsia="lv-LV"/>
              </w:rPr>
            </w:pPr>
            <w:r w:rsidRPr="00BD721B">
              <w:rPr>
                <w:sz w:val="22"/>
                <w:szCs w:val="22"/>
                <w:lang w:val="lv-LV" w:eastAsia="lv-LV"/>
              </w:rPr>
              <w:t xml:space="preserve"> </w:t>
            </w:r>
            <w:r w:rsidR="00BD721B" w:rsidRPr="00BD721B">
              <w:rPr>
                <w:sz w:val="22"/>
                <w:szCs w:val="22"/>
                <w:lang w:val="lv-LV" w:eastAsia="lv-LV"/>
              </w:rPr>
              <w:t xml:space="preserve">(2) Šā panta pirmajā daļā minēto uzdevumu izpildei izveido </w:t>
            </w:r>
            <w:proofErr w:type="spellStart"/>
            <w:r w:rsidR="00BD721B" w:rsidRPr="00BD721B">
              <w:rPr>
                <w:sz w:val="22"/>
                <w:szCs w:val="22"/>
                <w:lang w:val="lv-LV" w:eastAsia="lv-LV"/>
              </w:rPr>
              <w:t>Pārresoru</w:t>
            </w:r>
            <w:proofErr w:type="spellEnd"/>
            <w:r w:rsidR="00BD721B" w:rsidRPr="00BD721B">
              <w:rPr>
                <w:sz w:val="22"/>
                <w:szCs w:val="22"/>
                <w:lang w:val="lv-LV" w:eastAsia="lv-LV"/>
              </w:rPr>
              <w:t xml:space="preserve"> koordinācijas centru, kas ir Ministru prezidenta pakļautībā esoša tiešās pārvaldes iestāde. Šā centra kompetenci un iesaisti lēmumu pieņemšanā nosaka Ministru kabinets. </w:t>
            </w:r>
            <w:proofErr w:type="spellStart"/>
            <w:r w:rsidR="00BD721B" w:rsidRPr="00BD721B">
              <w:rPr>
                <w:sz w:val="22"/>
                <w:szCs w:val="22"/>
                <w:lang w:val="lv-LV" w:eastAsia="lv-LV"/>
              </w:rPr>
              <w:t>Pārresoru</w:t>
            </w:r>
            <w:proofErr w:type="spellEnd"/>
            <w:r w:rsidR="00BD721B" w:rsidRPr="00BD721B">
              <w:rPr>
                <w:sz w:val="22"/>
                <w:szCs w:val="22"/>
                <w:lang w:val="lv-LV" w:eastAsia="lv-LV"/>
              </w:rPr>
              <w:t xml:space="preserve"> koordinācijas centra atzinumi ir obligāti izskatāmi, ņemot vērā attiecīgajā institūcijā noteikto lietu izskatīšanas kārtību.</w:t>
            </w:r>
          </w:p>
          <w:p w:rsidR="00BD721B" w:rsidRDefault="00BD721B" w:rsidP="00296780">
            <w:pPr>
              <w:ind w:firstLine="454"/>
              <w:jc w:val="both"/>
              <w:rPr>
                <w:sz w:val="22"/>
                <w:szCs w:val="22"/>
                <w:lang w:val="lv-LV" w:eastAsia="lv-LV"/>
              </w:rPr>
            </w:pPr>
            <w:r w:rsidRPr="00BD721B">
              <w:rPr>
                <w:sz w:val="22"/>
                <w:szCs w:val="22"/>
                <w:lang w:val="lv-LV" w:eastAsia="lv-LV"/>
              </w:rPr>
              <w:t xml:space="preserve">(3) Katra ministrija, īpašu uzdevumu ministra sekretariāts un </w:t>
            </w:r>
            <w:proofErr w:type="spellStart"/>
            <w:r w:rsidRPr="00BD721B">
              <w:rPr>
                <w:sz w:val="22"/>
                <w:szCs w:val="22"/>
                <w:lang w:val="lv-LV" w:eastAsia="lv-LV"/>
              </w:rPr>
              <w:t>Pārresoru</w:t>
            </w:r>
            <w:proofErr w:type="spellEnd"/>
            <w:r w:rsidRPr="00BD721B">
              <w:rPr>
                <w:sz w:val="22"/>
                <w:szCs w:val="22"/>
                <w:lang w:val="lv-LV" w:eastAsia="lv-LV"/>
              </w:rPr>
              <w:t xml:space="preserve"> koordinācijas centrs nodrošina savā kompetencē esošo attīstības plānošanas dokumentu atbilstību hierarhiski augstākiem plānošanas dokumentiem, kā arī attīstības plānošanas sistēmu regulējošiem normatīvajiem aktiem.</w:t>
            </w:r>
          </w:p>
          <w:p w:rsidR="00BD721B" w:rsidRPr="00BD721B" w:rsidRDefault="00BD721B" w:rsidP="00296780">
            <w:pPr>
              <w:ind w:firstLine="454"/>
              <w:jc w:val="both"/>
              <w:rPr>
                <w:sz w:val="22"/>
                <w:szCs w:val="22"/>
                <w:lang w:val="lv-LV" w:eastAsia="lv-LV"/>
              </w:rPr>
            </w:pPr>
            <w:r w:rsidRPr="00BD721B">
              <w:rPr>
                <w:sz w:val="22"/>
                <w:szCs w:val="22"/>
                <w:lang w:val="lv-LV" w:eastAsia="lv-LV"/>
              </w:rPr>
              <w:t xml:space="preserve">(4) </w:t>
            </w:r>
            <w:proofErr w:type="spellStart"/>
            <w:r w:rsidRPr="00BD721B">
              <w:rPr>
                <w:sz w:val="22"/>
                <w:szCs w:val="22"/>
                <w:lang w:val="lv-LV" w:eastAsia="lv-LV"/>
              </w:rPr>
              <w:t>Pārresoru</w:t>
            </w:r>
            <w:proofErr w:type="spellEnd"/>
            <w:r w:rsidRPr="00BD721B">
              <w:rPr>
                <w:sz w:val="22"/>
                <w:szCs w:val="22"/>
                <w:lang w:val="lv-LV" w:eastAsia="lv-LV"/>
              </w:rPr>
              <w:t xml:space="preserve"> koordinācijas centrs izvērtē nacionālā līmeņa attīstības plānošanas dokumentu savstarpējo </w:t>
            </w:r>
            <w:r w:rsidRPr="00BD721B">
              <w:rPr>
                <w:sz w:val="22"/>
                <w:szCs w:val="22"/>
                <w:lang w:val="lv-LV" w:eastAsia="lv-LV"/>
              </w:rPr>
              <w:lastRenderedPageBreak/>
              <w:t>saskaņotību un atbilstību normatīvo aktu prasībām.</w:t>
            </w:r>
          </w:p>
          <w:p w:rsidR="00BD721B" w:rsidRPr="00BD721B" w:rsidRDefault="00BD721B" w:rsidP="00296780">
            <w:pPr>
              <w:ind w:firstLine="454"/>
              <w:jc w:val="both"/>
              <w:rPr>
                <w:sz w:val="22"/>
                <w:szCs w:val="22"/>
                <w:lang w:val="lv-LV" w:eastAsia="lv-LV"/>
              </w:rPr>
            </w:pPr>
            <w:r w:rsidRPr="00BD721B">
              <w:rPr>
                <w:sz w:val="22"/>
                <w:szCs w:val="22"/>
                <w:lang w:val="lv-LV" w:eastAsia="lv-LV"/>
              </w:rPr>
              <w:t>(5) (Izslēgta no 01.01.2012. ar 16.06.2011. likumu)</w:t>
            </w:r>
          </w:p>
          <w:p w:rsidR="00BD721B" w:rsidRPr="00BD721B" w:rsidRDefault="00BD721B" w:rsidP="00296780">
            <w:pPr>
              <w:ind w:firstLine="454"/>
              <w:jc w:val="both"/>
              <w:rPr>
                <w:sz w:val="22"/>
                <w:szCs w:val="22"/>
                <w:lang w:val="lv-LV" w:eastAsia="lv-LV"/>
              </w:rPr>
            </w:pPr>
            <w:r w:rsidRPr="00BD721B">
              <w:rPr>
                <w:sz w:val="22"/>
                <w:szCs w:val="22"/>
                <w:lang w:val="lv-LV" w:eastAsia="lv-LV"/>
              </w:rPr>
              <w:t xml:space="preserve">(6) Plānošanas reģioni nodrošina vietējā un reģionālā līmeņa attīstības plānošanas dokumentu savstarpējo saskaņotību un atbilstību hierarhiski augstākiem attīstības plānošanas dokumentiem, kā arī attīstības plānošanas </w:t>
            </w:r>
            <w:r w:rsidRPr="004B0079">
              <w:rPr>
                <w:sz w:val="22"/>
                <w:szCs w:val="22"/>
                <w:u w:val="single"/>
                <w:lang w:val="lv-LV" w:eastAsia="lv-LV"/>
              </w:rPr>
              <w:t>dokumentu</w:t>
            </w:r>
            <w:r w:rsidRPr="00BD721B">
              <w:rPr>
                <w:sz w:val="22"/>
                <w:szCs w:val="22"/>
                <w:lang w:val="lv-LV" w:eastAsia="lv-LV"/>
              </w:rPr>
              <w:t xml:space="preserve"> sistēmu regulējošiem normatīvajiem aktiem.</w:t>
            </w:r>
          </w:p>
          <w:p w:rsidR="00BD721B" w:rsidRPr="00BD721B" w:rsidRDefault="00BD721B" w:rsidP="00296780">
            <w:pPr>
              <w:ind w:firstLine="454"/>
              <w:jc w:val="both"/>
              <w:rPr>
                <w:sz w:val="22"/>
                <w:szCs w:val="22"/>
                <w:lang w:val="lv-LV" w:eastAsia="lv-LV"/>
              </w:rPr>
            </w:pPr>
            <w:r w:rsidRPr="00BD721B">
              <w:rPr>
                <w:sz w:val="22"/>
                <w:szCs w:val="22"/>
                <w:lang w:val="lv-LV" w:eastAsia="lv-LV"/>
              </w:rPr>
              <w:t>(7) Ministru kabinets nosaka attīstības plānošanas dokumentu saskaņošanas kārtību, ciktāl likumā nav noteikts citādi.</w:t>
            </w:r>
          </w:p>
          <w:p w:rsidR="00BD721B" w:rsidRPr="00BD721B" w:rsidRDefault="00BD721B" w:rsidP="00296780">
            <w:pPr>
              <w:ind w:firstLine="454"/>
              <w:jc w:val="both"/>
              <w:rPr>
                <w:sz w:val="22"/>
                <w:szCs w:val="22"/>
                <w:lang w:val="lv-LV" w:eastAsia="lv-LV"/>
              </w:rPr>
            </w:pPr>
            <w:r w:rsidRPr="00BD721B">
              <w:rPr>
                <w:sz w:val="22"/>
                <w:szCs w:val="22"/>
                <w:lang w:val="lv-LV" w:eastAsia="lv-LV"/>
              </w:rPr>
              <w:t>(8) Vienu reizi divos gados Ministru kabinets organizē publisku diskusiju par valsts attīstības virzieniem un prioritātēm, kā arī to īstenošanas gaitu.</w:t>
            </w:r>
          </w:p>
          <w:p w:rsidR="00BD721B" w:rsidRPr="00BD721B" w:rsidRDefault="00BD721B" w:rsidP="00296780">
            <w:pPr>
              <w:ind w:firstLine="454"/>
              <w:jc w:val="both"/>
              <w:rPr>
                <w:sz w:val="22"/>
                <w:szCs w:val="22"/>
                <w:lang w:val="lv-LV" w:eastAsia="lv-LV"/>
              </w:rPr>
            </w:pPr>
            <w:r w:rsidRPr="00BD721B">
              <w:rPr>
                <w:sz w:val="22"/>
                <w:szCs w:val="22"/>
                <w:lang w:val="lv-LV" w:eastAsia="lv-LV"/>
              </w:rPr>
              <w:t>(9) Pārskatu par valsts attīstības plānošanas sistēmas darbību Ministru prezidents ietver savā ikgadējā ziņojumā Saeimai par Ministru kabineta paveikto un iecerēto darbību.</w:t>
            </w:r>
          </w:p>
          <w:p w:rsidR="00BD721B" w:rsidRPr="00BD721B" w:rsidRDefault="00BD721B" w:rsidP="00296780">
            <w:pPr>
              <w:ind w:firstLine="454"/>
              <w:jc w:val="both"/>
              <w:rPr>
                <w:sz w:val="22"/>
                <w:szCs w:val="22"/>
                <w:lang w:val="lv-LV" w:eastAsia="lv-LV"/>
              </w:rPr>
            </w:pPr>
            <w:r w:rsidRPr="00BD721B">
              <w:rPr>
                <w:sz w:val="22"/>
                <w:szCs w:val="22"/>
                <w:lang w:val="lv-LV" w:eastAsia="lv-LV"/>
              </w:rPr>
              <w:t xml:space="preserve">(10) Pirmajā un trešajā gadā pēc Saeimas vēlēšanām Ministru prezidents </w:t>
            </w:r>
            <w:r w:rsidRPr="004B0079">
              <w:rPr>
                <w:sz w:val="22"/>
                <w:szCs w:val="22"/>
                <w:u w:val="single"/>
                <w:lang w:val="lv-LV" w:eastAsia="lv-LV"/>
              </w:rPr>
              <w:t>ziņo</w:t>
            </w:r>
            <w:r w:rsidRPr="00BD721B">
              <w:rPr>
                <w:sz w:val="22"/>
                <w:szCs w:val="22"/>
                <w:lang w:val="lv-LV" w:eastAsia="lv-LV"/>
              </w:rPr>
              <w:t xml:space="preserve"> Saeimai par valsts ilgtspējīgu attīstību un Latvijas ilgtspējīgas attīstības stratēģijas īstenošanu attiecīgajā laikposmā.</w:t>
            </w:r>
          </w:p>
        </w:tc>
        <w:tc>
          <w:tcPr>
            <w:tcW w:w="3799" w:type="dxa"/>
          </w:tcPr>
          <w:p w:rsidR="00BD721B" w:rsidRPr="00BD721B" w:rsidRDefault="00BD721B" w:rsidP="00296780">
            <w:pPr>
              <w:ind w:firstLine="454"/>
              <w:jc w:val="both"/>
              <w:rPr>
                <w:sz w:val="22"/>
                <w:szCs w:val="22"/>
                <w:lang w:val="lv-LV"/>
              </w:rPr>
            </w:pPr>
            <w:r w:rsidRPr="00BD721B">
              <w:rPr>
                <w:sz w:val="22"/>
                <w:szCs w:val="22"/>
                <w:lang w:val="lv-LV"/>
              </w:rPr>
              <w:lastRenderedPageBreak/>
              <w:t>2. Izteikt 12.pantu šādā redakcijā:</w:t>
            </w:r>
          </w:p>
          <w:p w:rsidR="00BD721B" w:rsidRPr="00BD721B" w:rsidRDefault="00BD721B" w:rsidP="00296780">
            <w:pPr>
              <w:ind w:firstLine="454"/>
              <w:jc w:val="both"/>
              <w:rPr>
                <w:sz w:val="22"/>
                <w:szCs w:val="22"/>
                <w:lang w:val="lv-LV"/>
              </w:rPr>
            </w:pPr>
            <w:r w:rsidRPr="00BD721B">
              <w:rPr>
                <w:sz w:val="22"/>
                <w:szCs w:val="22"/>
                <w:lang w:val="lv-LV"/>
              </w:rPr>
              <w:t>"12.pants. Attīstības plānošanas sistēmas organizēšana, koordinācija un vadība</w:t>
            </w:r>
          </w:p>
          <w:p w:rsidR="00BD721B" w:rsidRPr="007B2688" w:rsidRDefault="00BD721B" w:rsidP="00296780">
            <w:pPr>
              <w:ind w:firstLine="454"/>
              <w:jc w:val="both"/>
              <w:rPr>
                <w:sz w:val="22"/>
                <w:szCs w:val="22"/>
                <w:lang w:val="lv-LV"/>
              </w:rPr>
            </w:pPr>
            <w:r w:rsidRPr="00BD721B">
              <w:rPr>
                <w:sz w:val="22"/>
                <w:szCs w:val="22"/>
                <w:lang w:val="lv-LV"/>
              </w:rPr>
              <w:t xml:space="preserve">(1) </w:t>
            </w:r>
            <w:r w:rsidRPr="007B2688">
              <w:rPr>
                <w:sz w:val="22"/>
                <w:szCs w:val="22"/>
                <w:lang w:val="lv-LV"/>
              </w:rPr>
              <w:t xml:space="preserve">Ministru prezidents nodrošina Latvijas ilgtspējīgas attīstības stratēģijas un Nacionālā attīstības plāna izstrādi, īstenošanas uzraudzību un koordināciju, kā arī citu nacionālā līmeņa plānošanas dokumentu īstenošanas uzraudzību un koordināciju. Valsts ilgtermiņa attīstības plānošanai un novērtēšanai izveido Nacionālo attīstības padomi, kuru vada Ministru prezidents. </w:t>
            </w:r>
          </w:p>
          <w:p w:rsidR="00BD721B" w:rsidRPr="000C6B40" w:rsidRDefault="00BD721B" w:rsidP="00296780">
            <w:pPr>
              <w:ind w:firstLine="454"/>
              <w:jc w:val="both"/>
              <w:rPr>
                <w:sz w:val="22"/>
                <w:szCs w:val="22"/>
                <w:lang w:val="lv-LV"/>
              </w:rPr>
            </w:pPr>
            <w:r w:rsidRPr="00BD721B">
              <w:rPr>
                <w:sz w:val="22"/>
                <w:szCs w:val="22"/>
                <w:lang w:val="lv-LV"/>
              </w:rPr>
              <w:t xml:space="preserve">(2) </w:t>
            </w:r>
            <w:r w:rsidRPr="000C6B40">
              <w:rPr>
                <w:sz w:val="22"/>
                <w:szCs w:val="22"/>
                <w:lang w:val="lv-LV"/>
              </w:rPr>
              <w:t xml:space="preserve">Nacionālā attīstības padome ir koleģiāla institūcija, kuras sastāvā ir izglītības un zinātnes ministrs, vides aizsardzības un reģionālās attīstības ministrs, ekonomikas ministrs, </w:t>
            </w:r>
            <w:r w:rsidRPr="00AD428F">
              <w:rPr>
                <w:sz w:val="22"/>
                <w:szCs w:val="22"/>
                <w:u w:val="single"/>
                <w:lang w:val="lv-LV"/>
              </w:rPr>
              <w:t>finanšu ministrs</w:t>
            </w:r>
            <w:r w:rsidRPr="000C6B40">
              <w:rPr>
                <w:sz w:val="22"/>
                <w:szCs w:val="22"/>
                <w:lang w:val="lv-LV"/>
              </w:rPr>
              <w:t xml:space="preserve">, Latvijas Pašvaldību savienības priekšsēdis un </w:t>
            </w:r>
            <w:r w:rsidRPr="000C6B40">
              <w:rPr>
                <w:sz w:val="22"/>
                <w:szCs w:val="22"/>
                <w:u w:val="single"/>
                <w:lang w:val="lv-LV"/>
              </w:rPr>
              <w:t>Saeimas</w:t>
            </w:r>
            <w:r w:rsidRPr="000C6B40">
              <w:rPr>
                <w:sz w:val="22"/>
                <w:szCs w:val="22"/>
                <w:lang w:val="lv-LV"/>
              </w:rPr>
              <w:t xml:space="preserve"> atbildīgās komisijas pārstāvis. </w:t>
            </w:r>
            <w:r w:rsidRPr="000C6B40">
              <w:rPr>
                <w:sz w:val="22"/>
                <w:szCs w:val="22"/>
                <w:u w:val="single"/>
                <w:lang w:val="lv-LV"/>
              </w:rPr>
              <w:t>Nacionālās attīstības padomes nolikumu apstiprina Ministru kabinets.</w:t>
            </w:r>
          </w:p>
          <w:p w:rsidR="00BD721B" w:rsidRPr="000C6B40" w:rsidRDefault="00BD721B" w:rsidP="00296780">
            <w:pPr>
              <w:ind w:firstLine="454"/>
              <w:jc w:val="both"/>
              <w:rPr>
                <w:sz w:val="22"/>
                <w:szCs w:val="22"/>
                <w:lang w:val="lv-LV"/>
              </w:rPr>
            </w:pPr>
            <w:r w:rsidRPr="000C6B40">
              <w:rPr>
                <w:sz w:val="22"/>
                <w:szCs w:val="22"/>
                <w:lang w:val="lv-LV"/>
              </w:rPr>
              <w:t>(3) Nacionālās attīstības padomes Sabiedriskā konsultatīvā padome ir Reformu vadības grupa. Reformu vadības grupas sastāvu un kompetenci nosaka Ministru kabinets.</w:t>
            </w:r>
          </w:p>
          <w:p w:rsidR="00BD721B" w:rsidRPr="000C6B40" w:rsidRDefault="00BD721B" w:rsidP="00296780">
            <w:pPr>
              <w:ind w:firstLine="454"/>
              <w:jc w:val="both"/>
              <w:rPr>
                <w:sz w:val="22"/>
                <w:szCs w:val="22"/>
                <w:lang w:val="lv-LV"/>
              </w:rPr>
            </w:pPr>
            <w:r w:rsidRPr="000C6B40">
              <w:rPr>
                <w:sz w:val="22"/>
                <w:szCs w:val="22"/>
                <w:lang w:val="lv-LV"/>
              </w:rPr>
              <w:t xml:space="preserve">(4) Šā panta pirmajā daļā minēto uzdevumu izpildi īsteno un koordinē </w:t>
            </w:r>
            <w:proofErr w:type="spellStart"/>
            <w:r w:rsidRPr="000C6B40">
              <w:rPr>
                <w:sz w:val="22"/>
                <w:szCs w:val="22"/>
                <w:lang w:val="lv-LV"/>
              </w:rPr>
              <w:t>Pārresoru</w:t>
            </w:r>
            <w:proofErr w:type="spellEnd"/>
            <w:r w:rsidRPr="000C6B40">
              <w:rPr>
                <w:sz w:val="22"/>
                <w:szCs w:val="22"/>
                <w:lang w:val="lv-LV"/>
              </w:rPr>
              <w:t xml:space="preserve"> koordinācijas centrs – Ministru prezidenta pakļautībā esoša valsts attīstības plānošanas un koordinācijas vadošā (augstākā) tiešās </w:t>
            </w:r>
            <w:r w:rsidRPr="000C6B40">
              <w:rPr>
                <w:sz w:val="22"/>
                <w:szCs w:val="22"/>
                <w:lang w:val="lv-LV"/>
              </w:rPr>
              <w:lastRenderedPageBreak/>
              <w:t xml:space="preserve">pārvaldes iestāde. </w:t>
            </w:r>
            <w:proofErr w:type="spellStart"/>
            <w:r w:rsidRPr="000C6B40">
              <w:rPr>
                <w:sz w:val="22"/>
                <w:szCs w:val="22"/>
                <w:u w:val="single"/>
                <w:lang w:val="lv-LV"/>
              </w:rPr>
              <w:t>Pārresoru</w:t>
            </w:r>
            <w:proofErr w:type="spellEnd"/>
            <w:r w:rsidRPr="000C6B40">
              <w:rPr>
                <w:sz w:val="22"/>
                <w:szCs w:val="22"/>
                <w:u w:val="single"/>
                <w:lang w:val="lv-LV"/>
              </w:rPr>
              <w:t xml:space="preserve"> koordinācijas centrs, nodrošinot Nacionālās attīstības padomes uzdevumu izpildi, ir tiesīgs izveidot ekspertu komisiju.</w:t>
            </w:r>
            <w:r w:rsidRPr="000C6B40">
              <w:rPr>
                <w:sz w:val="22"/>
                <w:szCs w:val="22"/>
                <w:lang w:val="lv-LV"/>
              </w:rPr>
              <w:t xml:space="preserve"> </w:t>
            </w:r>
          </w:p>
          <w:p w:rsidR="00BD721B" w:rsidRPr="000C6B40" w:rsidRDefault="00BD721B" w:rsidP="00296780">
            <w:pPr>
              <w:ind w:firstLine="454"/>
              <w:jc w:val="both"/>
              <w:rPr>
                <w:sz w:val="22"/>
                <w:szCs w:val="22"/>
                <w:lang w:val="lv-LV"/>
              </w:rPr>
            </w:pPr>
            <w:r w:rsidRPr="000C6B40">
              <w:rPr>
                <w:sz w:val="22"/>
                <w:szCs w:val="22"/>
                <w:lang w:val="lv-LV"/>
              </w:rPr>
              <w:t xml:space="preserve">(5) </w:t>
            </w:r>
            <w:proofErr w:type="spellStart"/>
            <w:r w:rsidRPr="000C6B40">
              <w:rPr>
                <w:sz w:val="22"/>
                <w:szCs w:val="22"/>
                <w:lang w:val="lv-LV"/>
              </w:rPr>
              <w:t>Pārresoru</w:t>
            </w:r>
            <w:proofErr w:type="spellEnd"/>
            <w:r w:rsidRPr="000C6B40">
              <w:rPr>
                <w:sz w:val="22"/>
                <w:szCs w:val="22"/>
                <w:lang w:val="lv-LV"/>
              </w:rPr>
              <w:t xml:space="preserve"> koordinācijas centrs, izvērtējot valsts ilgtermiņa attīstības modeļus, izstrādā hierarhiski augstākos nacionālā līmeņa attīstības plānošanas dokumentus un koordinē to īstenošanu, organizē un īsteno nozaru politiku savstarpējo koordināciju un </w:t>
            </w:r>
            <w:proofErr w:type="spellStart"/>
            <w:r w:rsidRPr="000C6B40">
              <w:rPr>
                <w:sz w:val="22"/>
                <w:szCs w:val="22"/>
                <w:lang w:val="lv-LV"/>
              </w:rPr>
              <w:t>pārresorisko</w:t>
            </w:r>
            <w:proofErr w:type="spellEnd"/>
            <w:r w:rsidRPr="000C6B40">
              <w:rPr>
                <w:sz w:val="22"/>
                <w:szCs w:val="22"/>
                <w:lang w:val="lv-LV"/>
              </w:rPr>
              <w:t xml:space="preserve"> uzraudzību, izstrādā priekšlikumus valsts reformu īstenošanai un resursu pārdalei atbilstoši valsts attīstības prioritātēm un politiskajām vadlīnijām, kā arī pilda citas normatīvajos aktos noteiktās funkcijas un Ministru kabineta un Ministru prezidenta dotos analītiskos uzdevumus. </w:t>
            </w:r>
          </w:p>
          <w:p w:rsidR="00BD721B" w:rsidRPr="000C6B40" w:rsidRDefault="00BD721B" w:rsidP="00296780">
            <w:pPr>
              <w:ind w:firstLine="454"/>
              <w:jc w:val="both"/>
              <w:rPr>
                <w:sz w:val="22"/>
                <w:szCs w:val="22"/>
                <w:lang w:val="lv-LV"/>
              </w:rPr>
            </w:pPr>
            <w:r w:rsidRPr="000C6B40">
              <w:rPr>
                <w:sz w:val="22"/>
                <w:szCs w:val="22"/>
                <w:lang w:val="lv-LV"/>
              </w:rPr>
              <w:t xml:space="preserve">(6) Lai nodrošinātu </w:t>
            </w:r>
            <w:proofErr w:type="spellStart"/>
            <w:r w:rsidRPr="000C6B40">
              <w:rPr>
                <w:sz w:val="22"/>
                <w:szCs w:val="22"/>
                <w:lang w:val="lv-LV"/>
              </w:rPr>
              <w:t>Pārresoru</w:t>
            </w:r>
            <w:proofErr w:type="spellEnd"/>
            <w:r w:rsidRPr="000C6B40">
              <w:rPr>
                <w:sz w:val="22"/>
                <w:szCs w:val="22"/>
                <w:lang w:val="lv-LV"/>
              </w:rPr>
              <w:t xml:space="preserve"> koordinācijas centra funkciju izpildi, </w:t>
            </w:r>
            <w:proofErr w:type="spellStart"/>
            <w:r w:rsidRPr="000C6B40">
              <w:rPr>
                <w:sz w:val="22"/>
                <w:szCs w:val="22"/>
                <w:lang w:val="lv-LV"/>
              </w:rPr>
              <w:t>Pārresoru</w:t>
            </w:r>
            <w:proofErr w:type="spellEnd"/>
            <w:r w:rsidRPr="000C6B40">
              <w:rPr>
                <w:sz w:val="22"/>
                <w:szCs w:val="22"/>
                <w:lang w:val="lv-LV"/>
              </w:rPr>
              <w:t xml:space="preserve"> koordinācijas centra vadītājs var sniegt Saeimas deputātiem un Ministru kabineta locekļiem priekšlikumus par valsts attīstības plānošanu. </w:t>
            </w:r>
          </w:p>
          <w:p w:rsidR="00BD721B" w:rsidRDefault="00BD721B" w:rsidP="00296780">
            <w:pPr>
              <w:ind w:firstLine="454"/>
              <w:jc w:val="both"/>
              <w:rPr>
                <w:sz w:val="22"/>
                <w:szCs w:val="22"/>
                <w:lang w:val="lv-LV"/>
              </w:rPr>
            </w:pPr>
            <w:r w:rsidRPr="000C6B40">
              <w:rPr>
                <w:sz w:val="22"/>
                <w:szCs w:val="22"/>
                <w:lang w:val="lv-LV"/>
              </w:rPr>
              <w:t xml:space="preserve">(7) Valsts pārvaldes iestādes nodrošina savā kompetencē esošo attīstības plānošanas dokumentu atbilstību hierarhiski augstākiem plānošanas dokumentiem, kā arī attīstības plānošanas sistēmu regulējošiem normatīvajiem aktiem. </w:t>
            </w:r>
          </w:p>
          <w:p w:rsidR="00296780" w:rsidRPr="004B0079" w:rsidRDefault="00296780" w:rsidP="00296780">
            <w:pPr>
              <w:ind w:firstLine="454"/>
              <w:jc w:val="both"/>
              <w:rPr>
                <w:sz w:val="22"/>
                <w:szCs w:val="22"/>
                <w:lang w:val="lv-LV"/>
              </w:rPr>
            </w:pPr>
          </w:p>
          <w:p w:rsidR="00BD721B" w:rsidRPr="004B0079" w:rsidRDefault="00BD721B" w:rsidP="00296780">
            <w:pPr>
              <w:ind w:firstLine="454"/>
              <w:jc w:val="both"/>
              <w:rPr>
                <w:sz w:val="22"/>
                <w:szCs w:val="22"/>
                <w:lang w:val="lv-LV"/>
              </w:rPr>
            </w:pPr>
            <w:r w:rsidRPr="004B0079">
              <w:rPr>
                <w:sz w:val="22"/>
                <w:szCs w:val="22"/>
                <w:lang w:val="lv-LV"/>
              </w:rPr>
              <w:lastRenderedPageBreak/>
              <w:t xml:space="preserve">(8) Plānošanas reģioni nodrošina vietējā un reģionālā līmeņa attīstības plānošanas dokumentu savstarpējo saskaņotību un atbilstību hierarhiski augstākiem attīstības plānošanas dokumentiem, kā arī attīstības plānošanas sistēmu regulējošiem normatīvajiem aktiem. </w:t>
            </w:r>
          </w:p>
          <w:p w:rsidR="00BD721B" w:rsidRPr="004B0079" w:rsidRDefault="00BD721B" w:rsidP="00296780">
            <w:pPr>
              <w:ind w:firstLine="454"/>
              <w:jc w:val="both"/>
              <w:rPr>
                <w:sz w:val="22"/>
                <w:szCs w:val="22"/>
                <w:lang w:val="lv-LV"/>
              </w:rPr>
            </w:pPr>
            <w:r w:rsidRPr="004B0079">
              <w:rPr>
                <w:sz w:val="22"/>
                <w:szCs w:val="22"/>
                <w:lang w:val="lv-LV"/>
              </w:rPr>
              <w:t xml:space="preserve">(9) Ministru kabinets nosaka attīstības plānošanas dokumentu saskaņošanas kārtību, ciktāl šajā likumā nav noteikts citādi. </w:t>
            </w:r>
          </w:p>
          <w:p w:rsidR="00BD721B" w:rsidRPr="004B0079" w:rsidRDefault="00BD721B" w:rsidP="00296780">
            <w:pPr>
              <w:ind w:firstLine="454"/>
              <w:jc w:val="both"/>
              <w:rPr>
                <w:sz w:val="22"/>
                <w:szCs w:val="22"/>
                <w:lang w:val="lv-LV"/>
              </w:rPr>
            </w:pPr>
            <w:r w:rsidRPr="004B0079">
              <w:rPr>
                <w:sz w:val="22"/>
                <w:szCs w:val="22"/>
                <w:lang w:val="lv-LV"/>
              </w:rPr>
              <w:t>(</w:t>
            </w:r>
            <w:r w:rsidRPr="007B2688">
              <w:rPr>
                <w:sz w:val="22"/>
                <w:szCs w:val="22"/>
                <w:lang w:val="lv-LV"/>
              </w:rPr>
              <w:t>10) Pirmajā un trešajā gadā pēc Saeimas vēlēšanām Ministru prezidents savā ikgadējā ziņojumā Saeimai ietver informāciju par valsts ilgtspējīgu attīstību, Latvijas ilgtspējīgas attīstības stratēģijas īstenošanu un Nacionālā attīstības plāna izpildi attiecīgajā laikposmā."</w:t>
            </w:r>
          </w:p>
        </w:tc>
        <w:tc>
          <w:tcPr>
            <w:tcW w:w="556" w:type="dxa"/>
          </w:tcPr>
          <w:p w:rsidR="00BD721B" w:rsidRDefault="00BD721B"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r>
              <w:rPr>
                <w:b/>
                <w:sz w:val="22"/>
                <w:szCs w:val="22"/>
                <w:lang w:val="lv-LV"/>
              </w:rPr>
              <w:t>1</w:t>
            </w: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r>
              <w:rPr>
                <w:b/>
                <w:sz w:val="22"/>
                <w:szCs w:val="22"/>
                <w:lang w:val="lv-LV"/>
              </w:rPr>
              <w:t>2</w:t>
            </w: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r>
              <w:rPr>
                <w:b/>
                <w:sz w:val="22"/>
                <w:szCs w:val="22"/>
                <w:lang w:val="lv-LV"/>
              </w:rPr>
              <w:t>3</w:t>
            </w: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Default="005B005E" w:rsidP="005960AD">
            <w:pPr>
              <w:ind w:left="-578" w:firstLine="567"/>
              <w:jc w:val="center"/>
              <w:rPr>
                <w:b/>
                <w:sz w:val="22"/>
                <w:szCs w:val="22"/>
                <w:lang w:val="lv-LV"/>
              </w:rPr>
            </w:pPr>
          </w:p>
          <w:p w:rsidR="005B005E" w:rsidRPr="005960AD" w:rsidRDefault="005B005E" w:rsidP="005960AD">
            <w:pPr>
              <w:ind w:left="-578" w:firstLine="567"/>
              <w:jc w:val="center"/>
              <w:rPr>
                <w:b/>
                <w:sz w:val="22"/>
                <w:szCs w:val="22"/>
                <w:lang w:val="lv-LV"/>
              </w:rPr>
            </w:pPr>
          </w:p>
        </w:tc>
        <w:tc>
          <w:tcPr>
            <w:tcW w:w="3799" w:type="dxa"/>
          </w:tcPr>
          <w:p w:rsidR="00997BD8" w:rsidRDefault="00997BD8" w:rsidP="00997BD8">
            <w:pPr>
              <w:jc w:val="center"/>
              <w:rPr>
                <w:b/>
                <w:sz w:val="22"/>
                <w:szCs w:val="22"/>
                <w:u w:val="single"/>
                <w:lang w:val="lv-LV"/>
              </w:rPr>
            </w:pPr>
          </w:p>
          <w:p w:rsidR="00997BD8" w:rsidRDefault="00997BD8" w:rsidP="00997BD8">
            <w:pPr>
              <w:jc w:val="center"/>
              <w:rPr>
                <w:b/>
                <w:sz w:val="22"/>
                <w:szCs w:val="22"/>
                <w:u w:val="single"/>
                <w:lang w:val="lv-LV"/>
              </w:rPr>
            </w:pPr>
          </w:p>
          <w:p w:rsidR="00997BD8" w:rsidRDefault="00997BD8" w:rsidP="00997BD8">
            <w:pPr>
              <w:jc w:val="center"/>
              <w:rPr>
                <w:b/>
                <w:sz w:val="22"/>
                <w:szCs w:val="22"/>
                <w:u w:val="single"/>
                <w:lang w:val="lv-LV"/>
              </w:rPr>
            </w:pPr>
          </w:p>
          <w:p w:rsidR="00997BD8" w:rsidRDefault="00997BD8" w:rsidP="00997BD8">
            <w:pPr>
              <w:jc w:val="center"/>
              <w:rPr>
                <w:b/>
                <w:sz w:val="22"/>
                <w:szCs w:val="22"/>
                <w:u w:val="single"/>
                <w:lang w:val="lv-LV"/>
              </w:rPr>
            </w:pPr>
          </w:p>
          <w:p w:rsidR="00997BD8" w:rsidRDefault="00997BD8" w:rsidP="00997BD8">
            <w:pPr>
              <w:jc w:val="center"/>
              <w:rPr>
                <w:b/>
                <w:sz w:val="22"/>
                <w:szCs w:val="22"/>
                <w:u w:val="single"/>
                <w:lang w:val="lv-LV"/>
              </w:rPr>
            </w:pPr>
          </w:p>
          <w:p w:rsidR="00997BD8" w:rsidRDefault="00997BD8" w:rsidP="00997BD8">
            <w:pPr>
              <w:jc w:val="center"/>
              <w:rPr>
                <w:b/>
                <w:sz w:val="22"/>
                <w:szCs w:val="22"/>
                <w:u w:val="single"/>
                <w:lang w:val="lv-LV"/>
              </w:rPr>
            </w:pPr>
          </w:p>
          <w:p w:rsidR="00997BD8" w:rsidRDefault="00997BD8" w:rsidP="00997BD8">
            <w:pPr>
              <w:jc w:val="center"/>
              <w:rPr>
                <w:b/>
                <w:sz w:val="22"/>
                <w:szCs w:val="22"/>
                <w:u w:val="single"/>
                <w:lang w:val="lv-LV"/>
              </w:rPr>
            </w:pPr>
          </w:p>
          <w:p w:rsidR="00997BD8" w:rsidRDefault="00997BD8" w:rsidP="00997BD8">
            <w:pPr>
              <w:jc w:val="center"/>
              <w:rPr>
                <w:b/>
                <w:sz w:val="22"/>
                <w:szCs w:val="22"/>
                <w:u w:val="single"/>
                <w:lang w:val="lv-LV"/>
              </w:rPr>
            </w:pPr>
          </w:p>
          <w:p w:rsidR="00997BD8" w:rsidRDefault="00997BD8" w:rsidP="00997BD8">
            <w:pPr>
              <w:jc w:val="center"/>
              <w:rPr>
                <w:b/>
                <w:sz w:val="22"/>
                <w:szCs w:val="22"/>
                <w:u w:val="single"/>
                <w:lang w:val="lv-LV"/>
              </w:rPr>
            </w:pPr>
          </w:p>
          <w:p w:rsidR="00997BD8" w:rsidRDefault="00AD428F" w:rsidP="00997BD8">
            <w:pPr>
              <w:jc w:val="center"/>
              <w:rPr>
                <w:b/>
                <w:sz w:val="22"/>
                <w:szCs w:val="22"/>
                <w:u w:val="single"/>
                <w:lang w:val="lv-LV"/>
              </w:rPr>
            </w:pPr>
            <w:r>
              <w:rPr>
                <w:b/>
                <w:sz w:val="22"/>
                <w:szCs w:val="22"/>
                <w:u w:val="single"/>
                <w:lang w:val="lv-LV"/>
              </w:rPr>
              <w:t xml:space="preserve">Deputāts </w:t>
            </w:r>
            <w:proofErr w:type="spellStart"/>
            <w:r>
              <w:rPr>
                <w:b/>
                <w:sz w:val="22"/>
                <w:szCs w:val="22"/>
                <w:u w:val="single"/>
                <w:lang w:val="lv-LV"/>
              </w:rPr>
              <w:t>E.Cilinskis</w:t>
            </w:r>
            <w:proofErr w:type="spellEnd"/>
          </w:p>
          <w:p w:rsidR="00997BD8" w:rsidRPr="00AD428F" w:rsidRDefault="00AD428F" w:rsidP="00296780">
            <w:pPr>
              <w:ind w:firstLine="454"/>
              <w:jc w:val="both"/>
              <w:rPr>
                <w:sz w:val="22"/>
                <w:szCs w:val="22"/>
                <w:lang w:val="lv-LV"/>
              </w:rPr>
            </w:pPr>
            <w:r w:rsidRPr="00AD428F">
              <w:rPr>
                <w:sz w:val="22"/>
                <w:szCs w:val="22"/>
                <w:lang w:val="lv-LV"/>
              </w:rPr>
              <w:t>Papildināt likumprojekta 2.pantā minēto likuma 12.panta 2.daļu pēc vārdiem „finanšu ministrs” ar vārdiem „</w:t>
            </w:r>
            <w:r w:rsidRPr="00AD428F">
              <w:rPr>
                <w:sz w:val="22"/>
                <w:szCs w:val="22"/>
                <w:u w:val="single"/>
                <w:lang w:val="lv-LV"/>
              </w:rPr>
              <w:t>Valsts prezidenta pārstāvis</w:t>
            </w:r>
            <w:r w:rsidRPr="00AD428F">
              <w:rPr>
                <w:sz w:val="22"/>
                <w:szCs w:val="22"/>
                <w:lang w:val="lv-LV"/>
              </w:rPr>
              <w:t>”.</w:t>
            </w:r>
          </w:p>
          <w:p w:rsidR="00997BD8" w:rsidRDefault="00997BD8" w:rsidP="00997BD8">
            <w:pPr>
              <w:jc w:val="center"/>
              <w:rPr>
                <w:b/>
                <w:sz w:val="22"/>
                <w:szCs w:val="22"/>
                <w:u w:val="single"/>
                <w:lang w:val="lv-LV"/>
              </w:rPr>
            </w:pPr>
          </w:p>
          <w:p w:rsidR="00BD721B" w:rsidRPr="00997BD8" w:rsidRDefault="00997BD8" w:rsidP="00997BD8">
            <w:pPr>
              <w:jc w:val="center"/>
              <w:rPr>
                <w:b/>
                <w:sz w:val="22"/>
                <w:szCs w:val="22"/>
                <w:u w:val="single"/>
                <w:lang w:val="lv-LV"/>
              </w:rPr>
            </w:pPr>
            <w:r w:rsidRPr="00997BD8">
              <w:rPr>
                <w:b/>
                <w:sz w:val="22"/>
                <w:szCs w:val="22"/>
                <w:u w:val="single"/>
                <w:lang w:val="lv-LV"/>
              </w:rPr>
              <w:t>Juridiskais birojs</w:t>
            </w:r>
          </w:p>
          <w:p w:rsidR="00997BD8" w:rsidRDefault="00997BD8" w:rsidP="00296780">
            <w:pPr>
              <w:ind w:firstLine="454"/>
              <w:jc w:val="both"/>
              <w:rPr>
                <w:sz w:val="22"/>
                <w:szCs w:val="22"/>
                <w:lang w:val="lv-LV"/>
              </w:rPr>
            </w:pPr>
            <w:r w:rsidRPr="00997BD8">
              <w:rPr>
                <w:sz w:val="22"/>
                <w:szCs w:val="22"/>
                <w:lang w:val="lv-LV"/>
              </w:rPr>
              <w:t>Papildināt likumprojekta 2. pantā piedāvāto 12. panta otro daļu pēc vārda „Saeimas” ar vārdiem „</w:t>
            </w:r>
            <w:r w:rsidRPr="00997BD8">
              <w:rPr>
                <w:sz w:val="22"/>
                <w:szCs w:val="22"/>
                <w:u w:val="single"/>
                <w:lang w:val="lv-LV"/>
              </w:rPr>
              <w:t>par attīstības plānošanas sistēmu</w:t>
            </w:r>
            <w:r w:rsidRPr="00997BD8">
              <w:rPr>
                <w:sz w:val="22"/>
                <w:szCs w:val="22"/>
                <w:lang w:val="lv-LV"/>
              </w:rPr>
              <w:t>”.</w:t>
            </w:r>
          </w:p>
          <w:p w:rsidR="000C6B40" w:rsidRDefault="000C6B40" w:rsidP="00997BD8">
            <w:pPr>
              <w:ind w:firstLine="567"/>
              <w:jc w:val="both"/>
              <w:rPr>
                <w:sz w:val="22"/>
                <w:szCs w:val="22"/>
                <w:lang w:val="lv-LV"/>
              </w:rPr>
            </w:pPr>
          </w:p>
          <w:p w:rsidR="000C6B40" w:rsidRPr="000C6B40" w:rsidRDefault="000C6B40" w:rsidP="000C6B40">
            <w:pPr>
              <w:jc w:val="center"/>
              <w:rPr>
                <w:b/>
                <w:sz w:val="22"/>
                <w:szCs w:val="22"/>
                <w:u w:val="single"/>
                <w:lang w:val="lv-LV"/>
              </w:rPr>
            </w:pPr>
            <w:r w:rsidRPr="000C6B40">
              <w:rPr>
                <w:b/>
                <w:sz w:val="22"/>
                <w:szCs w:val="22"/>
                <w:u w:val="single"/>
                <w:lang w:val="lv-LV"/>
              </w:rPr>
              <w:t>Juridiskais birojs</w:t>
            </w:r>
          </w:p>
          <w:p w:rsidR="000C6B40" w:rsidRPr="000C6B40" w:rsidRDefault="000C6B40" w:rsidP="00296780">
            <w:pPr>
              <w:ind w:firstLine="454"/>
              <w:jc w:val="both"/>
              <w:rPr>
                <w:sz w:val="22"/>
                <w:szCs w:val="22"/>
                <w:lang w:val="lv-LV"/>
              </w:rPr>
            </w:pPr>
            <w:r w:rsidRPr="000C6B40">
              <w:rPr>
                <w:sz w:val="22"/>
                <w:szCs w:val="22"/>
                <w:lang w:val="lv-LV"/>
              </w:rPr>
              <w:t>Izslēgt likumprojekta 2. pantā piedāvāto 12. panta otrās daļas otro teikumu un ceturtās daļas otro teikumu, vienlaikus izsakot 12. panta trešo daļu šādā redakcijā:</w:t>
            </w:r>
          </w:p>
          <w:p w:rsidR="000C6B40" w:rsidRPr="00970F44" w:rsidRDefault="000C6B40" w:rsidP="00296780">
            <w:pPr>
              <w:ind w:firstLine="454"/>
              <w:jc w:val="both"/>
              <w:rPr>
                <w:sz w:val="22"/>
                <w:szCs w:val="22"/>
                <w:lang w:val="lv-LV"/>
              </w:rPr>
            </w:pPr>
            <w:r w:rsidRPr="000C6B40">
              <w:rPr>
                <w:sz w:val="22"/>
                <w:szCs w:val="22"/>
                <w:lang w:val="lv-LV"/>
              </w:rPr>
              <w:t xml:space="preserve">„(3) Nacionālās attīstības padomes </w:t>
            </w:r>
            <w:r w:rsidRPr="000C6B40">
              <w:rPr>
                <w:sz w:val="22"/>
                <w:szCs w:val="22"/>
                <w:u w:val="single"/>
                <w:lang w:val="lv-LV"/>
              </w:rPr>
              <w:t>nolikumu apstiprina Ministru kabinets. Nolikumā var noteikt arī komisijas, darba grupas vai citas institūcijas, kuras izveido, lai sniegtu atbalstu Nacionālās attīstības padomei tās uzdevumu pildīšanā.</w:t>
            </w:r>
            <w:r w:rsidRPr="000C6B40">
              <w:rPr>
                <w:sz w:val="22"/>
                <w:szCs w:val="22"/>
                <w:lang w:val="lv-LV"/>
              </w:rPr>
              <w:t>”</w:t>
            </w:r>
          </w:p>
        </w:tc>
        <w:tc>
          <w:tcPr>
            <w:tcW w:w="1418" w:type="dxa"/>
          </w:tcPr>
          <w:p w:rsidR="00BD721B" w:rsidRPr="00E24DFD" w:rsidRDefault="00BD721B" w:rsidP="00E24DFD">
            <w:pPr>
              <w:ind w:firstLine="567"/>
              <w:jc w:val="both"/>
              <w:rPr>
                <w:sz w:val="22"/>
                <w:szCs w:val="22"/>
                <w:lang w:val="lv-LV"/>
              </w:rPr>
            </w:pPr>
          </w:p>
        </w:tc>
        <w:tc>
          <w:tcPr>
            <w:tcW w:w="1418" w:type="dxa"/>
          </w:tcPr>
          <w:p w:rsidR="00BD721B" w:rsidRPr="00E24DFD" w:rsidRDefault="00BD721B" w:rsidP="00E24DFD">
            <w:pPr>
              <w:ind w:firstLine="567"/>
              <w:jc w:val="both"/>
              <w:rPr>
                <w:sz w:val="22"/>
                <w:szCs w:val="22"/>
                <w:lang w:val="lv-LV"/>
              </w:rPr>
            </w:pPr>
          </w:p>
        </w:tc>
      </w:tr>
      <w:tr w:rsidR="00997BD8" w:rsidRPr="00296780" w:rsidTr="004137D3">
        <w:tc>
          <w:tcPr>
            <w:tcW w:w="3799" w:type="dxa"/>
          </w:tcPr>
          <w:p w:rsidR="00997BD8" w:rsidRDefault="00997BD8" w:rsidP="00BD721B">
            <w:pPr>
              <w:ind w:firstLine="567"/>
              <w:jc w:val="both"/>
              <w:rPr>
                <w:b/>
                <w:sz w:val="22"/>
                <w:szCs w:val="22"/>
                <w:lang w:val="lv-LV" w:eastAsia="lv-LV"/>
              </w:rPr>
            </w:pPr>
          </w:p>
        </w:tc>
        <w:tc>
          <w:tcPr>
            <w:tcW w:w="3799" w:type="dxa"/>
          </w:tcPr>
          <w:p w:rsidR="00997BD8" w:rsidRPr="00997BD8" w:rsidRDefault="00997BD8" w:rsidP="00296780">
            <w:pPr>
              <w:ind w:firstLine="454"/>
              <w:jc w:val="both"/>
              <w:rPr>
                <w:sz w:val="22"/>
                <w:szCs w:val="22"/>
                <w:lang w:val="lv-LV"/>
              </w:rPr>
            </w:pPr>
            <w:r w:rsidRPr="00997BD8">
              <w:rPr>
                <w:sz w:val="22"/>
                <w:szCs w:val="22"/>
                <w:lang w:val="lv-LV"/>
              </w:rPr>
              <w:t>3. Papildināt pārejas noteikumus ar 7.punktu šādā redakcijā:</w:t>
            </w:r>
          </w:p>
          <w:p w:rsidR="00997BD8" w:rsidRPr="00BD721B" w:rsidRDefault="00997BD8" w:rsidP="00296780">
            <w:pPr>
              <w:ind w:firstLine="454"/>
              <w:jc w:val="both"/>
              <w:rPr>
                <w:sz w:val="22"/>
                <w:szCs w:val="22"/>
                <w:lang w:val="lv-LV"/>
              </w:rPr>
            </w:pPr>
            <w:r w:rsidRPr="00997BD8">
              <w:rPr>
                <w:sz w:val="22"/>
                <w:szCs w:val="22"/>
                <w:lang w:val="lv-LV"/>
              </w:rPr>
              <w:t>"7. Ministru kabinets šā likuma 12.panta otrajā daļā minētos noteikumus izdod līdz 2014.gada 1.februārim."</w:t>
            </w:r>
          </w:p>
        </w:tc>
        <w:tc>
          <w:tcPr>
            <w:tcW w:w="556" w:type="dxa"/>
          </w:tcPr>
          <w:p w:rsidR="00997BD8" w:rsidRPr="005960AD" w:rsidRDefault="00997BD8" w:rsidP="005960AD">
            <w:pPr>
              <w:ind w:left="-578" w:firstLine="567"/>
              <w:jc w:val="center"/>
              <w:rPr>
                <w:b/>
                <w:sz w:val="22"/>
                <w:szCs w:val="22"/>
                <w:lang w:val="lv-LV"/>
              </w:rPr>
            </w:pPr>
          </w:p>
        </w:tc>
        <w:tc>
          <w:tcPr>
            <w:tcW w:w="3799" w:type="dxa"/>
          </w:tcPr>
          <w:p w:rsidR="00997BD8" w:rsidRPr="00970F44" w:rsidRDefault="00997BD8" w:rsidP="006F0875">
            <w:pPr>
              <w:jc w:val="both"/>
              <w:rPr>
                <w:sz w:val="22"/>
                <w:szCs w:val="22"/>
                <w:lang w:val="lv-LV"/>
              </w:rPr>
            </w:pPr>
          </w:p>
        </w:tc>
        <w:tc>
          <w:tcPr>
            <w:tcW w:w="1418" w:type="dxa"/>
          </w:tcPr>
          <w:p w:rsidR="00997BD8" w:rsidRPr="00E24DFD" w:rsidRDefault="00997BD8" w:rsidP="00E24DFD">
            <w:pPr>
              <w:ind w:firstLine="567"/>
              <w:jc w:val="both"/>
              <w:rPr>
                <w:sz w:val="22"/>
                <w:szCs w:val="22"/>
                <w:lang w:val="lv-LV"/>
              </w:rPr>
            </w:pPr>
          </w:p>
        </w:tc>
        <w:tc>
          <w:tcPr>
            <w:tcW w:w="1418" w:type="dxa"/>
          </w:tcPr>
          <w:p w:rsidR="00997BD8" w:rsidRPr="00E24DFD" w:rsidRDefault="00997BD8" w:rsidP="00E24DFD">
            <w:pPr>
              <w:ind w:firstLine="567"/>
              <w:jc w:val="both"/>
              <w:rPr>
                <w:sz w:val="22"/>
                <w:szCs w:val="22"/>
                <w:lang w:val="lv-LV"/>
              </w:rPr>
            </w:pPr>
          </w:p>
        </w:tc>
      </w:tr>
      <w:tr w:rsidR="007B2688" w:rsidRPr="00296780" w:rsidTr="004137D3">
        <w:tc>
          <w:tcPr>
            <w:tcW w:w="3799" w:type="dxa"/>
          </w:tcPr>
          <w:p w:rsidR="007B2688" w:rsidRDefault="007B2688" w:rsidP="00BD721B">
            <w:pPr>
              <w:ind w:firstLine="567"/>
              <w:jc w:val="both"/>
              <w:rPr>
                <w:b/>
                <w:sz w:val="22"/>
                <w:szCs w:val="22"/>
                <w:lang w:val="lv-LV" w:eastAsia="lv-LV"/>
              </w:rPr>
            </w:pPr>
          </w:p>
        </w:tc>
        <w:tc>
          <w:tcPr>
            <w:tcW w:w="3799" w:type="dxa"/>
          </w:tcPr>
          <w:p w:rsidR="007B2688" w:rsidRPr="00997BD8" w:rsidRDefault="007B2688" w:rsidP="00997BD8">
            <w:pPr>
              <w:ind w:firstLine="567"/>
              <w:jc w:val="both"/>
              <w:rPr>
                <w:sz w:val="22"/>
                <w:szCs w:val="22"/>
                <w:lang w:val="lv-LV"/>
              </w:rPr>
            </w:pPr>
          </w:p>
        </w:tc>
        <w:tc>
          <w:tcPr>
            <w:tcW w:w="556" w:type="dxa"/>
          </w:tcPr>
          <w:p w:rsidR="007B2688" w:rsidRPr="005960AD" w:rsidRDefault="000441BF" w:rsidP="005960AD">
            <w:pPr>
              <w:ind w:left="-578" w:firstLine="567"/>
              <w:jc w:val="center"/>
              <w:rPr>
                <w:b/>
                <w:sz w:val="22"/>
                <w:szCs w:val="22"/>
                <w:lang w:val="lv-LV"/>
              </w:rPr>
            </w:pPr>
            <w:r>
              <w:rPr>
                <w:b/>
                <w:sz w:val="22"/>
                <w:szCs w:val="22"/>
                <w:lang w:val="lv-LV"/>
              </w:rPr>
              <w:t>4</w:t>
            </w:r>
          </w:p>
        </w:tc>
        <w:tc>
          <w:tcPr>
            <w:tcW w:w="3799" w:type="dxa"/>
          </w:tcPr>
          <w:p w:rsidR="007B2688" w:rsidRPr="007B2688" w:rsidRDefault="007B2688" w:rsidP="007B2688">
            <w:pPr>
              <w:jc w:val="center"/>
              <w:rPr>
                <w:b/>
                <w:sz w:val="22"/>
                <w:szCs w:val="22"/>
                <w:u w:val="single"/>
                <w:lang w:val="lv-LV"/>
              </w:rPr>
            </w:pPr>
            <w:r w:rsidRPr="007B2688">
              <w:rPr>
                <w:b/>
                <w:sz w:val="22"/>
                <w:szCs w:val="22"/>
                <w:u w:val="single"/>
                <w:lang w:val="lv-LV"/>
              </w:rPr>
              <w:t>Juridiskais birojs</w:t>
            </w:r>
          </w:p>
          <w:p w:rsidR="007B2688" w:rsidRPr="007B2688" w:rsidRDefault="007B2688" w:rsidP="00296780">
            <w:pPr>
              <w:ind w:firstLine="454"/>
              <w:jc w:val="both"/>
              <w:rPr>
                <w:i/>
                <w:sz w:val="22"/>
                <w:szCs w:val="22"/>
                <w:lang w:val="lv-LV"/>
              </w:rPr>
            </w:pPr>
            <w:r w:rsidRPr="007B2688">
              <w:rPr>
                <w:i/>
                <w:sz w:val="22"/>
                <w:szCs w:val="22"/>
                <w:lang w:val="lv-LV"/>
              </w:rPr>
              <w:t>Vēršam uzmanību, ka likumprojektam nav noteikts spēkā stāšanās laiks. Likumprojekta stāšanās spēkā vispārējā kārtībā nozīmētu tā darbību jau pirms 2014. gada 1. janvāra.</w:t>
            </w:r>
          </w:p>
        </w:tc>
        <w:tc>
          <w:tcPr>
            <w:tcW w:w="1418" w:type="dxa"/>
          </w:tcPr>
          <w:p w:rsidR="007B2688" w:rsidRPr="00E24DFD" w:rsidRDefault="007B2688" w:rsidP="00E24DFD">
            <w:pPr>
              <w:ind w:firstLine="567"/>
              <w:jc w:val="both"/>
              <w:rPr>
                <w:sz w:val="22"/>
                <w:szCs w:val="22"/>
                <w:lang w:val="lv-LV"/>
              </w:rPr>
            </w:pPr>
          </w:p>
        </w:tc>
        <w:tc>
          <w:tcPr>
            <w:tcW w:w="1418" w:type="dxa"/>
          </w:tcPr>
          <w:p w:rsidR="007B2688" w:rsidRPr="00E24DFD" w:rsidRDefault="007B2688" w:rsidP="00E24DFD">
            <w:pPr>
              <w:ind w:firstLine="567"/>
              <w:jc w:val="both"/>
              <w:rPr>
                <w:sz w:val="22"/>
                <w:szCs w:val="22"/>
                <w:lang w:val="lv-LV"/>
              </w:rPr>
            </w:pPr>
          </w:p>
        </w:tc>
      </w:tr>
    </w:tbl>
    <w:p w:rsidR="00B16BAA" w:rsidRPr="004137D3" w:rsidRDefault="00B16BAA">
      <w:pPr>
        <w:rPr>
          <w:lang w:val="lv-LV"/>
        </w:rPr>
      </w:pPr>
    </w:p>
    <w:sectPr w:rsidR="00B16BAA" w:rsidRPr="004137D3" w:rsidSect="004137D3">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75" w:rsidRDefault="009D0975">
      <w:r>
        <w:separator/>
      </w:r>
    </w:p>
  </w:endnote>
  <w:endnote w:type="continuationSeparator" w:id="0">
    <w:p w:rsidR="009D0975" w:rsidRDefault="009D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D03446"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446" w:rsidRDefault="00D03446" w:rsidP="004137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D03446"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3C0">
      <w:rPr>
        <w:rStyle w:val="PageNumber"/>
        <w:noProof/>
      </w:rPr>
      <w:t>2</w:t>
    </w:r>
    <w:r>
      <w:rPr>
        <w:rStyle w:val="PageNumber"/>
      </w:rPr>
      <w:fldChar w:fldCharType="end"/>
    </w:r>
  </w:p>
  <w:p w:rsidR="00D03446" w:rsidRDefault="00D03446" w:rsidP="004137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E0" w:rsidRDefault="00E11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75" w:rsidRDefault="009D0975">
      <w:r>
        <w:separator/>
      </w:r>
    </w:p>
  </w:footnote>
  <w:footnote w:type="continuationSeparator" w:id="0">
    <w:p w:rsidR="009D0975" w:rsidRDefault="009D0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E0" w:rsidRDefault="00E11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E0" w:rsidRDefault="00E11E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E0" w:rsidRDefault="00E11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D3"/>
    <w:rsid w:val="0002756E"/>
    <w:rsid w:val="000441BF"/>
    <w:rsid w:val="00063C85"/>
    <w:rsid w:val="000A2D06"/>
    <w:rsid w:val="000C6B40"/>
    <w:rsid w:val="001215D8"/>
    <w:rsid w:val="001322B4"/>
    <w:rsid w:val="001633C8"/>
    <w:rsid w:val="001B01A3"/>
    <w:rsid w:val="001B6AFC"/>
    <w:rsid w:val="001C14B1"/>
    <w:rsid w:val="001C6DD3"/>
    <w:rsid w:val="001E3234"/>
    <w:rsid w:val="001F0FE8"/>
    <w:rsid w:val="00205478"/>
    <w:rsid w:val="002058E4"/>
    <w:rsid w:val="00286478"/>
    <w:rsid w:val="00292D3C"/>
    <w:rsid w:val="00296780"/>
    <w:rsid w:val="002B2358"/>
    <w:rsid w:val="00313C96"/>
    <w:rsid w:val="00320D73"/>
    <w:rsid w:val="0033195D"/>
    <w:rsid w:val="00342E68"/>
    <w:rsid w:val="00350322"/>
    <w:rsid w:val="003747F2"/>
    <w:rsid w:val="00380FE9"/>
    <w:rsid w:val="003B7FD2"/>
    <w:rsid w:val="003E64AD"/>
    <w:rsid w:val="003F0345"/>
    <w:rsid w:val="004137D3"/>
    <w:rsid w:val="0042397E"/>
    <w:rsid w:val="00452ECC"/>
    <w:rsid w:val="00473E79"/>
    <w:rsid w:val="004839D7"/>
    <w:rsid w:val="004A7DE9"/>
    <w:rsid w:val="004B0079"/>
    <w:rsid w:val="004B0AB6"/>
    <w:rsid w:val="004C3651"/>
    <w:rsid w:val="00510639"/>
    <w:rsid w:val="00574E84"/>
    <w:rsid w:val="00593C84"/>
    <w:rsid w:val="005960AD"/>
    <w:rsid w:val="0059621D"/>
    <w:rsid w:val="005A5DFF"/>
    <w:rsid w:val="005B005E"/>
    <w:rsid w:val="005D294E"/>
    <w:rsid w:val="005E2475"/>
    <w:rsid w:val="005F5A7A"/>
    <w:rsid w:val="006056E0"/>
    <w:rsid w:val="00607D07"/>
    <w:rsid w:val="006412D8"/>
    <w:rsid w:val="00642884"/>
    <w:rsid w:val="0064646B"/>
    <w:rsid w:val="006569AC"/>
    <w:rsid w:val="0068343E"/>
    <w:rsid w:val="006B3705"/>
    <w:rsid w:val="006B5019"/>
    <w:rsid w:val="006F0875"/>
    <w:rsid w:val="00730814"/>
    <w:rsid w:val="00746827"/>
    <w:rsid w:val="00761735"/>
    <w:rsid w:val="00762B87"/>
    <w:rsid w:val="00767BD9"/>
    <w:rsid w:val="00790E32"/>
    <w:rsid w:val="0079274E"/>
    <w:rsid w:val="007B2688"/>
    <w:rsid w:val="007E4A71"/>
    <w:rsid w:val="007F2BC1"/>
    <w:rsid w:val="00812845"/>
    <w:rsid w:val="008411BC"/>
    <w:rsid w:val="00843EE9"/>
    <w:rsid w:val="008709BB"/>
    <w:rsid w:val="008744C7"/>
    <w:rsid w:val="008756A4"/>
    <w:rsid w:val="00901483"/>
    <w:rsid w:val="00942889"/>
    <w:rsid w:val="00942A1C"/>
    <w:rsid w:val="00970F44"/>
    <w:rsid w:val="00990028"/>
    <w:rsid w:val="009903B3"/>
    <w:rsid w:val="00997BD8"/>
    <w:rsid w:val="009D0975"/>
    <w:rsid w:val="009D130E"/>
    <w:rsid w:val="009E21DF"/>
    <w:rsid w:val="009E7F24"/>
    <w:rsid w:val="00A008A7"/>
    <w:rsid w:val="00A4071B"/>
    <w:rsid w:val="00A93186"/>
    <w:rsid w:val="00AC0C79"/>
    <w:rsid w:val="00AC5477"/>
    <w:rsid w:val="00AD03E9"/>
    <w:rsid w:val="00AD24B6"/>
    <w:rsid w:val="00AD428F"/>
    <w:rsid w:val="00AD5EE6"/>
    <w:rsid w:val="00B16BAA"/>
    <w:rsid w:val="00B61542"/>
    <w:rsid w:val="00B70969"/>
    <w:rsid w:val="00B8678D"/>
    <w:rsid w:val="00BD721B"/>
    <w:rsid w:val="00BF5071"/>
    <w:rsid w:val="00C40C06"/>
    <w:rsid w:val="00CE74CD"/>
    <w:rsid w:val="00D03446"/>
    <w:rsid w:val="00D07956"/>
    <w:rsid w:val="00D1184B"/>
    <w:rsid w:val="00D34F9B"/>
    <w:rsid w:val="00D6417F"/>
    <w:rsid w:val="00D75027"/>
    <w:rsid w:val="00D843C1"/>
    <w:rsid w:val="00DB5D2A"/>
    <w:rsid w:val="00E0539F"/>
    <w:rsid w:val="00E11EE0"/>
    <w:rsid w:val="00E24DFD"/>
    <w:rsid w:val="00E447E4"/>
    <w:rsid w:val="00E813C0"/>
    <w:rsid w:val="00E849DF"/>
    <w:rsid w:val="00EB30B0"/>
    <w:rsid w:val="00EB59D1"/>
    <w:rsid w:val="00EC7DC4"/>
    <w:rsid w:val="00EF1F3E"/>
    <w:rsid w:val="00F074C8"/>
    <w:rsid w:val="00F1218F"/>
    <w:rsid w:val="00F14EEE"/>
    <w:rsid w:val="00F85D4D"/>
    <w:rsid w:val="00F95DCA"/>
    <w:rsid w:val="00FA0622"/>
    <w:rsid w:val="00FA6BCF"/>
    <w:rsid w:val="00FC626C"/>
    <w:rsid w:val="00FF3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link w:val="FooterChar"/>
    <w:uiPriority w:val="99"/>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 w:type="paragraph" w:styleId="Header">
    <w:name w:val="header"/>
    <w:basedOn w:val="Normal"/>
    <w:link w:val="HeaderChar"/>
    <w:rsid w:val="00E11EE0"/>
    <w:pPr>
      <w:tabs>
        <w:tab w:val="center" w:pos="4153"/>
        <w:tab w:val="right" w:pos="8306"/>
      </w:tabs>
    </w:pPr>
  </w:style>
  <w:style w:type="character" w:customStyle="1" w:styleId="HeaderChar">
    <w:name w:val="Header Char"/>
    <w:basedOn w:val="DefaultParagraphFont"/>
    <w:link w:val="Header"/>
    <w:rsid w:val="00E11EE0"/>
    <w:rPr>
      <w:sz w:val="24"/>
      <w:szCs w:val="24"/>
      <w:lang w:val="en-GB" w:eastAsia="en-US"/>
    </w:rPr>
  </w:style>
  <w:style w:type="character" w:customStyle="1" w:styleId="FooterChar">
    <w:name w:val="Footer Char"/>
    <w:basedOn w:val="DefaultParagraphFont"/>
    <w:link w:val="Footer"/>
    <w:uiPriority w:val="99"/>
    <w:rsid w:val="00E11EE0"/>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link w:val="FooterChar"/>
    <w:uiPriority w:val="99"/>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 w:type="paragraph" w:styleId="Header">
    <w:name w:val="header"/>
    <w:basedOn w:val="Normal"/>
    <w:link w:val="HeaderChar"/>
    <w:rsid w:val="00E11EE0"/>
    <w:pPr>
      <w:tabs>
        <w:tab w:val="center" w:pos="4153"/>
        <w:tab w:val="right" w:pos="8306"/>
      </w:tabs>
    </w:pPr>
  </w:style>
  <w:style w:type="character" w:customStyle="1" w:styleId="HeaderChar">
    <w:name w:val="Header Char"/>
    <w:basedOn w:val="DefaultParagraphFont"/>
    <w:link w:val="Header"/>
    <w:rsid w:val="00E11EE0"/>
    <w:rPr>
      <w:sz w:val="24"/>
      <w:szCs w:val="24"/>
      <w:lang w:val="en-GB" w:eastAsia="en-US"/>
    </w:rPr>
  </w:style>
  <w:style w:type="character" w:customStyle="1" w:styleId="FooterChar">
    <w:name w:val="Footer Char"/>
    <w:basedOn w:val="DefaultParagraphFont"/>
    <w:link w:val="Footer"/>
    <w:uiPriority w:val="99"/>
    <w:rsid w:val="00E11EE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200">
      <w:bodyDiv w:val="1"/>
      <w:marLeft w:val="0"/>
      <w:marRight w:val="0"/>
      <w:marTop w:val="0"/>
      <w:marBottom w:val="0"/>
      <w:divBdr>
        <w:top w:val="none" w:sz="0" w:space="0" w:color="auto"/>
        <w:left w:val="none" w:sz="0" w:space="0" w:color="auto"/>
        <w:bottom w:val="none" w:sz="0" w:space="0" w:color="auto"/>
        <w:right w:val="none" w:sz="0" w:space="0" w:color="auto"/>
      </w:divBdr>
    </w:div>
    <w:div w:id="40596802">
      <w:bodyDiv w:val="1"/>
      <w:marLeft w:val="0"/>
      <w:marRight w:val="0"/>
      <w:marTop w:val="0"/>
      <w:marBottom w:val="0"/>
      <w:divBdr>
        <w:top w:val="none" w:sz="0" w:space="0" w:color="auto"/>
        <w:left w:val="none" w:sz="0" w:space="0" w:color="auto"/>
        <w:bottom w:val="none" w:sz="0" w:space="0" w:color="auto"/>
        <w:right w:val="none" w:sz="0" w:space="0" w:color="auto"/>
      </w:divBdr>
    </w:div>
    <w:div w:id="68314909">
      <w:bodyDiv w:val="1"/>
      <w:marLeft w:val="0"/>
      <w:marRight w:val="0"/>
      <w:marTop w:val="0"/>
      <w:marBottom w:val="0"/>
      <w:divBdr>
        <w:top w:val="none" w:sz="0" w:space="0" w:color="auto"/>
        <w:left w:val="none" w:sz="0" w:space="0" w:color="auto"/>
        <w:bottom w:val="none" w:sz="0" w:space="0" w:color="auto"/>
        <w:right w:val="none" w:sz="0" w:space="0" w:color="auto"/>
      </w:divBdr>
    </w:div>
    <w:div w:id="121388368">
      <w:bodyDiv w:val="1"/>
      <w:marLeft w:val="0"/>
      <w:marRight w:val="0"/>
      <w:marTop w:val="0"/>
      <w:marBottom w:val="0"/>
      <w:divBdr>
        <w:top w:val="none" w:sz="0" w:space="0" w:color="auto"/>
        <w:left w:val="none" w:sz="0" w:space="0" w:color="auto"/>
        <w:bottom w:val="none" w:sz="0" w:space="0" w:color="auto"/>
        <w:right w:val="none" w:sz="0" w:space="0" w:color="auto"/>
      </w:divBdr>
    </w:div>
    <w:div w:id="225342501">
      <w:bodyDiv w:val="1"/>
      <w:marLeft w:val="0"/>
      <w:marRight w:val="0"/>
      <w:marTop w:val="0"/>
      <w:marBottom w:val="0"/>
      <w:divBdr>
        <w:top w:val="none" w:sz="0" w:space="0" w:color="auto"/>
        <w:left w:val="none" w:sz="0" w:space="0" w:color="auto"/>
        <w:bottom w:val="none" w:sz="0" w:space="0" w:color="auto"/>
        <w:right w:val="none" w:sz="0" w:space="0" w:color="auto"/>
      </w:divBdr>
    </w:div>
    <w:div w:id="247816307">
      <w:bodyDiv w:val="1"/>
      <w:marLeft w:val="0"/>
      <w:marRight w:val="0"/>
      <w:marTop w:val="0"/>
      <w:marBottom w:val="0"/>
      <w:divBdr>
        <w:top w:val="none" w:sz="0" w:space="0" w:color="auto"/>
        <w:left w:val="none" w:sz="0" w:space="0" w:color="auto"/>
        <w:bottom w:val="none" w:sz="0" w:space="0" w:color="auto"/>
        <w:right w:val="none" w:sz="0" w:space="0" w:color="auto"/>
      </w:divBdr>
    </w:div>
    <w:div w:id="269430757">
      <w:bodyDiv w:val="1"/>
      <w:marLeft w:val="0"/>
      <w:marRight w:val="0"/>
      <w:marTop w:val="0"/>
      <w:marBottom w:val="0"/>
      <w:divBdr>
        <w:top w:val="none" w:sz="0" w:space="0" w:color="auto"/>
        <w:left w:val="none" w:sz="0" w:space="0" w:color="auto"/>
        <w:bottom w:val="none" w:sz="0" w:space="0" w:color="auto"/>
        <w:right w:val="none" w:sz="0" w:space="0" w:color="auto"/>
      </w:divBdr>
    </w:div>
    <w:div w:id="358699397">
      <w:bodyDiv w:val="1"/>
      <w:marLeft w:val="0"/>
      <w:marRight w:val="0"/>
      <w:marTop w:val="0"/>
      <w:marBottom w:val="0"/>
      <w:divBdr>
        <w:top w:val="none" w:sz="0" w:space="0" w:color="auto"/>
        <w:left w:val="none" w:sz="0" w:space="0" w:color="auto"/>
        <w:bottom w:val="none" w:sz="0" w:space="0" w:color="auto"/>
        <w:right w:val="none" w:sz="0" w:space="0" w:color="auto"/>
      </w:divBdr>
    </w:div>
    <w:div w:id="401757911">
      <w:bodyDiv w:val="1"/>
      <w:marLeft w:val="0"/>
      <w:marRight w:val="0"/>
      <w:marTop w:val="0"/>
      <w:marBottom w:val="0"/>
      <w:divBdr>
        <w:top w:val="none" w:sz="0" w:space="0" w:color="auto"/>
        <w:left w:val="none" w:sz="0" w:space="0" w:color="auto"/>
        <w:bottom w:val="none" w:sz="0" w:space="0" w:color="auto"/>
        <w:right w:val="none" w:sz="0" w:space="0" w:color="auto"/>
      </w:divBdr>
    </w:div>
    <w:div w:id="642084258">
      <w:bodyDiv w:val="1"/>
      <w:marLeft w:val="0"/>
      <w:marRight w:val="0"/>
      <w:marTop w:val="0"/>
      <w:marBottom w:val="0"/>
      <w:divBdr>
        <w:top w:val="none" w:sz="0" w:space="0" w:color="auto"/>
        <w:left w:val="none" w:sz="0" w:space="0" w:color="auto"/>
        <w:bottom w:val="none" w:sz="0" w:space="0" w:color="auto"/>
        <w:right w:val="none" w:sz="0" w:space="0" w:color="auto"/>
      </w:divBdr>
    </w:div>
    <w:div w:id="750543969">
      <w:bodyDiv w:val="1"/>
      <w:marLeft w:val="0"/>
      <w:marRight w:val="0"/>
      <w:marTop w:val="0"/>
      <w:marBottom w:val="0"/>
      <w:divBdr>
        <w:top w:val="none" w:sz="0" w:space="0" w:color="auto"/>
        <w:left w:val="none" w:sz="0" w:space="0" w:color="auto"/>
        <w:bottom w:val="none" w:sz="0" w:space="0" w:color="auto"/>
        <w:right w:val="none" w:sz="0" w:space="0" w:color="auto"/>
      </w:divBdr>
    </w:div>
    <w:div w:id="775250608">
      <w:bodyDiv w:val="1"/>
      <w:marLeft w:val="0"/>
      <w:marRight w:val="0"/>
      <w:marTop w:val="0"/>
      <w:marBottom w:val="0"/>
      <w:divBdr>
        <w:top w:val="none" w:sz="0" w:space="0" w:color="auto"/>
        <w:left w:val="none" w:sz="0" w:space="0" w:color="auto"/>
        <w:bottom w:val="none" w:sz="0" w:space="0" w:color="auto"/>
        <w:right w:val="none" w:sz="0" w:space="0" w:color="auto"/>
      </w:divBdr>
    </w:div>
    <w:div w:id="778570577">
      <w:bodyDiv w:val="1"/>
      <w:marLeft w:val="0"/>
      <w:marRight w:val="0"/>
      <w:marTop w:val="0"/>
      <w:marBottom w:val="0"/>
      <w:divBdr>
        <w:top w:val="none" w:sz="0" w:space="0" w:color="auto"/>
        <w:left w:val="none" w:sz="0" w:space="0" w:color="auto"/>
        <w:bottom w:val="none" w:sz="0" w:space="0" w:color="auto"/>
        <w:right w:val="none" w:sz="0" w:space="0" w:color="auto"/>
      </w:divBdr>
    </w:div>
    <w:div w:id="798845140">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61823365">
      <w:bodyDiv w:val="1"/>
      <w:marLeft w:val="0"/>
      <w:marRight w:val="0"/>
      <w:marTop w:val="0"/>
      <w:marBottom w:val="0"/>
      <w:divBdr>
        <w:top w:val="none" w:sz="0" w:space="0" w:color="auto"/>
        <w:left w:val="none" w:sz="0" w:space="0" w:color="auto"/>
        <w:bottom w:val="none" w:sz="0" w:space="0" w:color="auto"/>
        <w:right w:val="none" w:sz="0" w:space="0" w:color="auto"/>
      </w:divBdr>
    </w:div>
    <w:div w:id="876698895">
      <w:bodyDiv w:val="1"/>
      <w:marLeft w:val="0"/>
      <w:marRight w:val="0"/>
      <w:marTop w:val="0"/>
      <w:marBottom w:val="0"/>
      <w:divBdr>
        <w:top w:val="none" w:sz="0" w:space="0" w:color="auto"/>
        <w:left w:val="none" w:sz="0" w:space="0" w:color="auto"/>
        <w:bottom w:val="none" w:sz="0" w:space="0" w:color="auto"/>
        <w:right w:val="none" w:sz="0" w:space="0" w:color="auto"/>
      </w:divBdr>
    </w:div>
    <w:div w:id="936256858">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1057818646">
      <w:bodyDiv w:val="1"/>
      <w:marLeft w:val="0"/>
      <w:marRight w:val="0"/>
      <w:marTop w:val="0"/>
      <w:marBottom w:val="0"/>
      <w:divBdr>
        <w:top w:val="none" w:sz="0" w:space="0" w:color="auto"/>
        <w:left w:val="none" w:sz="0" w:space="0" w:color="auto"/>
        <w:bottom w:val="none" w:sz="0" w:space="0" w:color="auto"/>
        <w:right w:val="none" w:sz="0" w:space="0" w:color="auto"/>
      </w:divBdr>
    </w:div>
    <w:div w:id="1063986507">
      <w:bodyDiv w:val="1"/>
      <w:marLeft w:val="0"/>
      <w:marRight w:val="0"/>
      <w:marTop w:val="0"/>
      <w:marBottom w:val="0"/>
      <w:divBdr>
        <w:top w:val="none" w:sz="0" w:space="0" w:color="auto"/>
        <w:left w:val="none" w:sz="0" w:space="0" w:color="auto"/>
        <w:bottom w:val="none" w:sz="0" w:space="0" w:color="auto"/>
        <w:right w:val="none" w:sz="0" w:space="0" w:color="auto"/>
      </w:divBdr>
    </w:div>
    <w:div w:id="1138111382">
      <w:bodyDiv w:val="1"/>
      <w:marLeft w:val="0"/>
      <w:marRight w:val="0"/>
      <w:marTop w:val="0"/>
      <w:marBottom w:val="0"/>
      <w:divBdr>
        <w:top w:val="none" w:sz="0" w:space="0" w:color="auto"/>
        <w:left w:val="none" w:sz="0" w:space="0" w:color="auto"/>
        <w:bottom w:val="none" w:sz="0" w:space="0" w:color="auto"/>
        <w:right w:val="none" w:sz="0" w:space="0" w:color="auto"/>
      </w:divBdr>
    </w:div>
    <w:div w:id="1155073826">
      <w:bodyDiv w:val="1"/>
      <w:marLeft w:val="0"/>
      <w:marRight w:val="0"/>
      <w:marTop w:val="0"/>
      <w:marBottom w:val="0"/>
      <w:divBdr>
        <w:top w:val="none" w:sz="0" w:space="0" w:color="auto"/>
        <w:left w:val="none" w:sz="0" w:space="0" w:color="auto"/>
        <w:bottom w:val="none" w:sz="0" w:space="0" w:color="auto"/>
        <w:right w:val="none" w:sz="0" w:space="0" w:color="auto"/>
      </w:divBdr>
    </w:div>
    <w:div w:id="1157066712">
      <w:bodyDiv w:val="1"/>
      <w:marLeft w:val="0"/>
      <w:marRight w:val="0"/>
      <w:marTop w:val="0"/>
      <w:marBottom w:val="0"/>
      <w:divBdr>
        <w:top w:val="none" w:sz="0" w:space="0" w:color="auto"/>
        <w:left w:val="none" w:sz="0" w:space="0" w:color="auto"/>
        <w:bottom w:val="none" w:sz="0" w:space="0" w:color="auto"/>
        <w:right w:val="none" w:sz="0" w:space="0" w:color="auto"/>
      </w:divBdr>
    </w:div>
    <w:div w:id="1363820574">
      <w:bodyDiv w:val="1"/>
      <w:marLeft w:val="0"/>
      <w:marRight w:val="0"/>
      <w:marTop w:val="0"/>
      <w:marBottom w:val="0"/>
      <w:divBdr>
        <w:top w:val="none" w:sz="0" w:space="0" w:color="auto"/>
        <w:left w:val="none" w:sz="0" w:space="0" w:color="auto"/>
        <w:bottom w:val="none" w:sz="0" w:space="0" w:color="auto"/>
        <w:right w:val="none" w:sz="0" w:space="0" w:color="auto"/>
      </w:divBdr>
    </w:div>
    <w:div w:id="1371421898">
      <w:bodyDiv w:val="1"/>
      <w:marLeft w:val="0"/>
      <w:marRight w:val="0"/>
      <w:marTop w:val="0"/>
      <w:marBottom w:val="0"/>
      <w:divBdr>
        <w:top w:val="none" w:sz="0" w:space="0" w:color="auto"/>
        <w:left w:val="none" w:sz="0" w:space="0" w:color="auto"/>
        <w:bottom w:val="none" w:sz="0" w:space="0" w:color="auto"/>
        <w:right w:val="none" w:sz="0" w:space="0" w:color="auto"/>
      </w:divBdr>
    </w:div>
    <w:div w:id="1479297858">
      <w:bodyDiv w:val="1"/>
      <w:marLeft w:val="0"/>
      <w:marRight w:val="0"/>
      <w:marTop w:val="0"/>
      <w:marBottom w:val="0"/>
      <w:divBdr>
        <w:top w:val="none" w:sz="0" w:space="0" w:color="auto"/>
        <w:left w:val="none" w:sz="0" w:space="0" w:color="auto"/>
        <w:bottom w:val="none" w:sz="0" w:space="0" w:color="auto"/>
        <w:right w:val="none" w:sz="0" w:space="0" w:color="auto"/>
      </w:divBdr>
    </w:div>
    <w:div w:id="1513446437">
      <w:bodyDiv w:val="1"/>
      <w:marLeft w:val="0"/>
      <w:marRight w:val="0"/>
      <w:marTop w:val="0"/>
      <w:marBottom w:val="0"/>
      <w:divBdr>
        <w:top w:val="none" w:sz="0" w:space="0" w:color="auto"/>
        <w:left w:val="none" w:sz="0" w:space="0" w:color="auto"/>
        <w:bottom w:val="none" w:sz="0" w:space="0" w:color="auto"/>
        <w:right w:val="none" w:sz="0" w:space="0" w:color="auto"/>
      </w:divBdr>
    </w:div>
    <w:div w:id="1518808049">
      <w:bodyDiv w:val="1"/>
      <w:marLeft w:val="0"/>
      <w:marRight w:val="0"/>
      <w:marTop w:val="0"/>
      <w:marBottom w:val="0"/>
      <w:divBdr>
        <w:top w:val="none" w:sz="0" w:space="0" w:color="auto"/>
        <w:left w:val="none" w:sz="0" w:space="0" w:color="auto"/>
        <w:bottom w:val="none" w:sz="0" w:space="0" w:color="auto"/>
        <w:right w:val="none" w:sz="0" w:space="0" w:color="auto"/>
      </w:divBdr>
    </w:div>
    <w:div w:id="1540049932">
      <w:bodyDiv w:val="1"/>
      <w:marLeft w:val="0"/>
      <w:marRight w:val="0"/>
      <w:marTop w:val="0"/>
      <w:marBottom w:val="0"/>
      <w:divBdr>
        <w:top w:val="none" w:sz="0" w:space="0" w:color="auto"/>
        <w:left w:val="none" w:sz="0" w:space="0" w:color="auto"/>
        <w:bottom w:val="none" w:sz="0" w:space="0" w:color="auto"/>
        <w:right w:val="none" w:sz="0" w:space="0" w:color="auto"/>
      </w:divBdr>
    </w:div>
    <w:div w:id="1562865793">
      <w:bodyDiv w:val="1"/>
      <w:marLeft w:val="0"/>
      <w:marRight w:val="0"/>
      <w:marTop w:val="0"/>
      <w:marBottom w:val="0"/>
      <w:divBdr>
        <w:top w:val="none" w:sz="0" w:space="0" w:color="auto"/>
        <w:left w:val="none" w:sz="0" w:space="0" w:color="auto"/>
        <w:bottom w:val="none" w:sz="0" w:space="0" w:color="auto"/>
        <w:right w:val="none" w:sz="0" w:space="0" w:color="auto"/>
      </w:divBdr>
    </w:div>
    <w:div w:id="1667901341">
      <w:bodyDiv w:val="1"/>
      <w:marLeft w:val="0"/>
      <w:marRight w:val="0"/>
      <w:marTop w:val="0"/>
      <w:marBottom w:val="0"/>
      <w:divBdr>
        <w:top w:val="none" w:sz="0" w:space="0" w:color="auto"/>
        <w:left w:val="none" w:sz="0" w:space="0" w:color="auto"/>
        <w:bottom w:val="none" w:sz="0" w:space="0" w:color="auto"/>
        <w:right w:val="none" w:sz="0" w:space="0" w:color="auto"/>
      </w:divBdr>
    </w:div>
    <w:div w:id="1775397042">
      <w:bodyDiv w:val="1"/>
      <w:marLeft w:val="0"/>
      <w:marRight w:val="0"/>
      <w:marTop w:val="0"/>
      <w:marBottom w:val="0"/>
      <w:divBdr>
        <w:top w:val="none" w:sz="0" w:space="0" w:color="auto"/>
        <w:left w:val="none" w:sz="0" w:space="0" w:color="auto"/>
        <w:bottom w:val="none" w:sz="0" w:space="0" w:color="auto"/>
        <w:right w:val="none" w:sz="0" w:space="0" w:color="auto"/>
      </w:divBdr>
    </w:div>
    <w:div w:id="1791195073">
      <w:bodyDiv w:val="1"/>
      <w:marLeft w:val="0"/>
      <w:marRight w:val="0"/>
      <w:marTop w:val="0"/>
      <w:marBottom w:val="0"/>
      <w:divBdr>
        <w:top w:val="none" w:sz="0" w:space="0" w:color="auto"/>
        <w:left w:val="none" w:sz="0" w:space="0" w:color="auto"/>
        <w:bottom w:val="none" w:sz="0" w:space="0" w:color="auto"/>
        <w:right w:val="none" w:sz="0" w:space="0" w:color="auto"/>
      </w:divBdr>
    </w:div>
    <w:div w:id="1984965711">
      <w:bodyDiv w:val="1"/>
      <w:marLeft w:val="0"/>
      <w:marRight w:val="0"/>
      <w:marTop w:val="0"/>
      <w:marBottom w:val="0"/>
      <w:divBdr>
        <w:top w:val="none" w:sz="0" w:space="0" w:color="auto"/>
        <w:left w:val="none" w:sz="0" w:space="0" w:color="auto"/>
        <w:bottom w:val="none" w:sz="0" w:space="0" w:color="auto"/>
        <w:right w:val="none" w:sz="0" w:space="0" w:color="auto"/>
      </w:divBdr>
    </w:div>
    <w:div w:id="20537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3D23-A96B-4979-85BD-C68373AA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6592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Budžeta un finanšu (nodokļu) komisija</vt:lpstr>
    </vt:vector>
  </TitlesOfParts>
  <Company>Saeima</Company>
  <LinksUpToDate>false</LinksUpToDate>
  <CharactersWithSpaces>7452</CharactersWithSpaces>
  <SharedDoc>false</SharedDoc>
  <HLinks>
    <vt:vector size="12" baseType="variant">
      <vt:variant>
        <vt:i4>7995494</vt:i4>
      </vt:variant>
      <vt:variant>
        <vt:i4>3</vt:i4>
      </vt:variant>
      <vt:variant>
        <vt:i4>0</vt:i4>
      </vt:variant>
      <vt:variant>
        <vt:i4>5</vt:i4>
      </vt:variant>
      <vt:variant>
        <vt:lpwstr>http://www.likumi.lv/doc.php?id=50759</vt:lpwstr>
      </vt:variant>
      <vt:variant>
        <vt:lpwstr>p50</vt:lpwstr>
      </vt:variant>
      <vt:variant>
        <vt:i4>4849680</vt:i4>
      </vt:variant>
      <vt:variant>
        <vt:i4>0</vt:i4>
      </vt:variant>
      <vt:variant>
        <vt:i4>0</vt:i4>
      </vt:variant>
      <vt:variant>
        <vt:i4>5</vt:i4>
      </vt:variant>
      <vt:variant>
        <vt:lpwstr>http://www.likumi.lv/doc.php?id=49096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Budžeta un finanšu (nodokļu) komisija</dc:title>
  <dc:creator>B-018</dc:creator>
  <cp:lastModifiedBy>B-460</cp:lastModifiedBy>
  <cp:revision>2</cp:revision>
  <cp:lastPrinted>2013-10-21T08:25:00Z</cp:lastPrinted>
  <dcterms:created xsi:type="dcterms:W3CDTF">2013-10-23T08:28:00Z</dcterms:created>
  <dcterms:modified xsi:type="dcterms:W3CDTF">2013-10-23T08:28:00Z</dcterms:modified>
</cp:coreProperties>
</file>