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F2" w:rsidRPr="00C5252F" w:rsidRDefault="00AF5AA2" w:rsidP="008C0DC4">
      <w:pPr>
        <w:pStyle w:val="BodyText"/>
        <w:ind w:left="-567" w:right="-1333"/>
      </w:pPr>
      <w:r w:rsidRPr="00C5252F">
        <w:t xml:space="preserve">Ministru kabineta noteikumu projekta </w:t>
      </w:r>
      <w:r w:rsidR="002E63DF" w:rsidRPr="00C5252F">
        <w:t>„</w:t>
      </w:r>
      <w:r w:rsidR="009C5EFF" w:rsidRPr="00C5252F">
        <w:t>Grozījumi Ministru kabineta</w:t>
      </w:r>
      <w:r w:rsidR="00DC7806">
        <w:t xml:space="preserve"> </w:t>
      </w:r>
      <w:r w:rsidR="009C5EFF" w:rsidRPr="00C5252F">
        <w:t>2012.gada 5.jūnija noteikumos Nr.387 „Kārtība, kādā Valsts kase nodrošina maksājumu pakalpojumu sniegšanu”</w:t>
      </w:r>
      <w:r w:rsidR="002E63DF" w:rsidRPr="00C5252F">
        <w:t xml:space="preserve">” </w:t>
      </w:r>
      <w:r w:rsidRPr="00C5252F">
        <w:t>sākotnējās ietekmes novērtējuma ziņojums (anotācija)</w:t>
      </w:r>
    </w:p>
    <w:p w:rsidR="008766F2" w:rsidRPr="00C5252F" w:rsidRDefault="008766F2" w:rsidP="008C0DC4">
      <w:pPr>
        <w:ind w:right="-1333"/>
        <w:jc w:val="center"/>
        <w:rPr>
          <w:b/>
          <w:bCs/>
          <w:lang w:val="lv-LV"/>
        </w:rPr>
      </w:pPr>
    </w:p>
    <w:tbl>
      <w:tblPr>
        <w:tblW w:w="1006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687"/>
        <w:gridCol w:w="6838"/>
      </w:tblGrid>
      <w:tr w:rsidR="008766F2" w:rsidRPr="00C5252F" w:rsidTr="00CE5EBA">
        <w:trPr>
          <w:cantSplit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6F2" w:rsidRPr="00C5252F" w:rsidRDefault="00AF5AA2" w:rsidP="008C0DC4">
            <w:pPr>
              <w:pStyle w:val="BodyTextIndent"/>
              <w:tabs>
                <w:tab w:val="left" w:pos="9504"/>
              </w:tabs>
              <w:jc w:val="center"/>
            </w:pPr>
            <w:r w:rsidRPr="00C5252F">
              <w:t>I. Kādēļ normatīvais akts ir vajadzīgs</w:t>
            </w:r>
          </w:p>
        </w:tc>
      </w:tr>
      <w:tr w:rsidR="008766F2" w:rsidRPr="00C5252F" w:rsidTr="00CE5EB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6F2" w:rsidRPr="00C5252F" w:rsidRDefault="00AF5AA2">
            <w:pPr>
              <w:pStyle w:val="BodyText"/>
              <w:jc w:val="both"/>
              <w:rPr>
                <w:b w:val="0"/>
                <w:bCs w:val="0"/>
                <w:sz w:val="24"/>
                <w:szCs w:val="24"/>
              </w:rPr>
            </w:pPr>
            <w:r w:rsidRPr="00C5252F">
              <w:rPr>
                <w:b w:val="0"/>
                <w:bCs w:val="0"/>
                <w:sz w:val="24"/>
                <w:szCs w:val="24"/>
              </w:rPr>
              <w:t xml:space="preserve">1. 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6F2" w:rsidRPr="00C5252F" w:rsidRDefault="00AF5AA2" w:rsidP="00995238">
            <w:pPr>
              <w:pStyle w:val="BodyTextIndent"/>
              <w:spacing w:after="0"/>
              <w:rPr>
                <w:b w:val="0"/>
                <w:bCs w:val="0"/>
              </w:rPr>
            </w:pPr>
            <w:r w:rsidRPr="00C5252F">
              <w:rPr>
                <w:b w:val="0"/>
                <w:bCs w:val="0"/>
              </w:rPr>
              <w:t>Pamatojums</w:t>
            </w: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0B" w:rsidRPr="00AD5A0B" w:rsidRDefault="00D47065" w:rsidP="00DC3C86">
            <w:pPr>
              <w:pStyle w:val="BodyTextIndent"/>
              <w:spacing w:after="0"/>
              <w:rPr>
                <w:b w:val="0"/>
              </w:rPr>
            </w:pPr>
            <w:proofErr w:type="spellStart"/>
            <w:r w:rsidRPr="00C5252F">
              <w:rPr>
                <w:b w:val="0"/>
                <w:i/>
              </w:rPr>
              <w:t>Euro</w:t>
            </w:r>
            <w:proofErr w:type="spellEnd"/>
            <w:r w:rsidRPr="00C5252F">
              <w:rPr>
                <w:b w:val="0"/>
              </w:rPr>
              <w:t xml:space="preserve"> ieviešanas kārtības likuma 30.panta pirmā daļa.</w:t>
            </w:r>
            <w:r w:rsidR="00AD5A0B">
              <w:t xml:space="preserve"> </w:t>
            </w:r>
            <w:r w:rsidR="00AD5A0B" w:rsidRPr="00AD5A0B">
              <w:rPr>
                <w:b w:val="0"/>
              </w:rPr>
              <w:t>un Ministra kabin</w:t>
            </w:r>
            <w:r w:rsidR="00AD5A0B">
              <w:rPr>
                <w:b w:val="0"/>
              </w:rPr>
              <w:t>eta 2012.gada 27.jūnija rīkojuma</w:t>
            </w:r>
            <w:r w:rsidR="00AD5A0B" w:rsidRPr="00AD5A0B">
              <w:rPr>
                <w:b w:val="0"/>
              </w:rPr>
              <w:t xml:space="preserve"> Nr.282 „Par „Koncepciju par normatīvo aktu sakārtošanu saistībā ar eiro ieviešanu Latvijā””</w:t>
            </w:r>
            <w:r w:rsidR="00AD5A0B">
              <w:rPr>
                <w:b w:val="0"/>
              </w:rPr>
              <w:t xml:space="preserve"> 7.punkts</w:t>
            </w:r>
            <w:r w:rsidR="00AD5A0B" w:rsidRPr="00AD5A0B">
              <w:rPr>
                <w:b w:val="0"/>
              </w:rPr>
              <w:t>.</w:t>
            </w:r>
          </w:p>
        </w:tc>
      </w:tr>
      <w:tr w:rsidR="008766F2" w:rsidRPr="00C5252F" w:rsidTr="00CE5EB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6F2" w:rsidRPr="00C5252F" w:rsidRDefault="00AF5AA2">
            <w:pPr>
              <w:pStyle w:val="BodyText"/>
              <w:jc w:val="both"/>
              <w:rPr>
                <w:b w:val="0"/>
                <w:bCs w:val="0"/>
                <w:sz w:val="24"/>
                <w:szCs w:val="24"/>
              </w:rPr>
            </w:pPr>
            <w:r w:rsidRPr="00C5252F"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6F2" w:rsidRPr="00C5252F" w:rsidRDefault="00AF5AA2">
            <w:pPr>
              <w:jc w:val="both"/>
              <w:rPr>
                <w:lang w:val="lv-LV"/>
              </w:rPr>
            </w:pPr>
            <w:r w:rsidRPr="00C5252F">
              <w:rPr>
                <w:lang w:val="lv-LV"/>
              </w:rPr>
              <w:t>Pašreizējā situācija un problēmas</w:t>
            </w: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FE" w:rsidRPr="00C5252F" w:rsidRDefault="00D96820" w:rsidP="002E63DF">
            <w:pPr>
              <w:jc w:val="both"/>
              <w:rPr>
                <w:lang w:val="lv-LV"/>
              </w:rPr>
            </w:pPr>
            <w:r w:rsidRPr="00C5252F">
              <w:rPr>
                <w:lang w:val="lv-LV"/>
              </w:rPr>
              <w:t xml:space="preserve">Ministru kabineta </w:t>
            </w:r>
            <w:r w:rsidR="002E63DF" w:rsidRPr="00C5252F">
              <w:rPr>
                <w:lang w:val="lv-LV"/>
              </w:rPr>
              <w:t>2012.gada 5.jūnija noteikumi</w:t>
            </w:r>
            <w:r w:rsidR="00CE3BFE" w:rsidRPr="00C5252F">
              <w:rPr>
                <w:lang w:val="lv-LV"/>
              </w:rPr>
              <w:t xml:space="preserve"> Nr.387</w:t>
            </w:r>
            <w:r w:rsidR="002E63DF" w:rsidRPr="00C5252F">
              <w:rPr>
                <w:lang w:val="lv-LV"/>
              </w:rPr>
              <w:t xml:space="preserve"> </w:t>
            </w:r>
            <w:r w:rsidR="00CE3BFE" w:rsidRPr="00C5252F">
              <w:rPr>
                <w:lang w:val="lv-LV"/>
              </w:rPr>
              <w:t>"Kārtība, kādā Valsts kase nodrošina maksājumu pakalpojumu sniegšanu"</w:t>
            </w:r>
            <w:r w:rsidRPr="00C5252F">
              <w:rPr>
                <w:lang w:val="lv-LV"/>
              </w:rPr>
              <w:t xml:space="preserve"> </w:t>
            </w:r>
            <w:r w:rsidR="00061387" w:rsidRPr="00C5252F">
              <w:rPr>
                <w:lang w:val="lv-LV"/>
              </w:rPr>
              <w:t>(turpmāk – MK noteikumi Nr.</w:t>
            </w:r>
            <w:r w:rsidRPr="00C5252F">
              <w:rPr>
                <w:lang w:val="lv-LV"/>
              </w:rPr>
              <w:t>3</w:t>
            </w:r>
            <w:r w:rsidR="00CE3BFE" w:rsidRPr="00C5252F">
              <w:rPr>
                <w:lang w:val="lv-LV"/>
              </w:rPr>
              <w:t>87</w:t>
            </w:r>
            <w:r w:rsidR="00061387" w:rsidRPr="00C5252F">
              <w:rPr>
                <w:lang w:val="lv-LV"/>
              </w:rPr>
              <w:t xml:space="preserve">) </w:t>
            </w:r>
            <w:r w:rsidR="00CE3BFE" w:rsidRPr="00C5252F">
              <w:rPr>
                <w:lang w:val="lv-LV"/>
              </w:rPr>
              <w:t>paredz maksājuma rīkojumu iesniegšanu iekšzemes maksājuma veikšanai Latvijas nacionālajā valūtā, kā arī nosaka maksājumiem piemērojamo valūtas kursu</w:t>
            </w:r>
            <w:r w:rsidR="00C95673" w:rsidRPr="00C5252F">
              <w:rPr>
                <w:lang w:val="lv-LV"/>
              </w:rPr>
              <w:t xml:space="preserve"> – Latvijas Bankas noteikto oficiālo valūtas kursu</w:t>
            </w:r>
            <w:r w:rsidR="00CE3BFE" w:rsidRPr="00C5252F">
              <w:rPr>
                <w:lang w:val="lv-LV"/>
              </w:rPr>
              <w:t>.</w:t>
            </w:r>
          </w:p>
          <w:p w:rsidR="0084198D" w:rsidRPr="00C5252F" w:rsidRDefault="00061387" w:rsidP="00CE3BFE">
            <w:pPr>
              <w:jc w:val="both"/>
              <w:rPr>
                <w:lang w:val="lv-LV"/>
              </w:rPr>
            </w:pPr>
            <w:r w:rsidRPr="00C5252F">
              <w:rPr>
                <w:lang w:val="lv-LV"/>
              </w:rPr>
              <w:t xml:space="preserve">Lai nodrošinātu, ka pēc </w:t>
            </w:r>
            <w:proofErr w:type="spellStart"/>
            <w:r w:rsidRPr="00C5252F">
              <w:rPr>
                <w:i/>
                <w:lang w:val="lv-LV"/>
              </w:rPr>
              <w:t>euro</w:t>
            </w:r>
            <w:proofErr w:type="spellEnd"/>
            <w:r w:rsidRPr="00C5252F">
              <w:rPr>
                <w:lang w:val="lv-LV"/>
              </w:rPr>
              <w:t xml:space="preserve"> ieviešanas </w:t>
            </w:r>
            <w:r w:rsidR="002E63DF" w:rsidRPr="00C5252F">
              <w:rPr>
                <w:lang w:val="lv-LV"/>
              </w:rPr>
              <w:t>ar 2014.gada 1.janvāri</w:t>
            </w:r>
            <w:r w:rsidRPr="00C5252F">
              <w:rPr>
                <w:lang w:val="lv-LV"/>
              </w:rPr>
              <w:t xml:space="preserve"> </w:t>
            </w:r>
            <w:r w:rsidR="00CE3BFE" w:rsidRPr="00C5252F">
              <w:rPr>
                <w:lang w:val="lv-LV"/>
              </w:rPr>
              <w:t xml:space="preserve">izpildei Valsts kasē var iesniegt maksājuma rīkojumus un pieteikumus tikai </w:t>
            </w:r>
            <w:proofErr w:type="spellStart"/>
            <w:r w:rsidR="00CE3BFE" w:rsidRPr="00C5252F">
              <w:rPr>
                <w:i/>
                <w:lang w:val="lv-LV"/>
              </w:rPr>
              <w:t>euro</w:t>
            </w:r>
            <w:proofErr w:type="spellEnd"/>
            <w:r w:rsidR="00CE3BFE" w:rsidRPr="00C5252F">
              <w:rPr>
                <w:lang w:val="lv-LV"/>
              </w:rPr>
              <w:t xml:space="preserve"> valūtā vai citā ārvalstu valūtā</w:t>
            </w:r>
            <w:r w:rsidRPr="00C5252F">
              <w:rPr>
                <w:lang w:val="lv-LV"/>
              </w:rPr>
              <w:t>, nepieciešams veikt grozījumus MK noteikumos Nr.</w:t>
            </w:r>
            <w:r w:rsidR="00CE3BFE" w:rsidRPr="00C5252F">
              <w:rPr>
                <w:lang w:val="lv-LV"/>
              </w:rPr>
              <w:t>387</w:t>
            </w:r>
            <w:r w:rsidRPr="00C5252F">
              <w:rPr>
                <w:lang w:val="lv-LV"/>
              </w:rPr>
              <w:t>.</w:t>
            </w:r>
            <w:r w:rsidR="00CE3BFE" w:rsidRPr="00C5252F">
              <w:rPr>
                <w:lang w:val="lv-LV"/>
              </w:rPr>
              <w:t xml:space="preserve"> Tāpat ir nepieciešamas norādīt maksājumu rīkojumiem un pieteikumiem piemēroto valūtas kursu pēc</w:t>
            </w:r>
            <w:r w:rsidR="00CE3BFE" w:rsidRPr="00C5252F">
              <w:rPr>
                <w:i/>
                <w:lang w:val="lv-LV"/>
              </w:rPr>
              <w:t xml:space="preserve"> </w:t>
            </w:r>
            <w:proofErr w:type="spellStart"/>
            <w:r w:rsidR="00CE3BFE" w:rsidRPr="00C5252F">
              <w:rPr>
                <w:i/>
                <w:lang w:val="lv-LV"/>
              </w:rPr>
              <w:t>euro</w:t>
            </w:r>
            <w:proofErr w:type="spellEnd"/>
            <w:r w:rsidR="00CE3BFE" w:rsidRPr="00C5252F">
              <w:rPr>
                <w:lang w:val="lv-LV"/>
              </w:rPr>
              <w:t xml:space="preserve"> ieviešanas dienas.</w:t>
            </w:r>
          </w:p>
        </w:tc>
      </w:tr>
      <w:tr w:rsidR="008766F2" w:rsidRPr="00C5252F" w:rsidTr="00CE5EB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6F2" w:rsidRPr="00C5252F" w:rsidRDefault="00AF5AA2">
            <w:pPr>
              <w:pStyle w:val="BodyText"/>
              <w:jc w:val="both"/>
              <w:rPr>
                <w:b w:val="0"/>
                <w:bCs w:val="0"/>
                <w:sz w:val="24"/>
                <w:szCs w:val="24"/>
              </w:rPr>
            </w:pPr>
            <w:r w:rsidRPr="00C5252F">
              <w:rPr>
                <w:b w:val="0"/>
                <w:bCs w:val="0"/>
                <w:sz w:val="24"/>
                <w:szCs w:val="24"/>
              </w:rPr>
              <w:t xml:space="preserve">3. 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6F2" w:rsidRPr="00C5252F" w:rsidRDefault="00AF5AA2" w:rsidP="00995238">
            <w:pPr>
              <w:pStyle w:val="BodyTextIndent"/>
              <w:spacing w:after="0"/>
              <w:rPr>
                <w:b w:val="0"/>
                <w:bCs w:val="0"/>
              </w:rPr>
            </w:pPr>
            <w:r w:rsidRPr="00C5252F">
              <w:rPr>
                <w:b w:val="0"/>
                <w:bCs w:val="0"/>
              </w:rPr>
              <w:t>Saistītie politikas ietekmes novērtējumi un pētījumi</w:t>
            </w: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6F2" w:rsidRPr="00C5252F" w:rsidRDefault="00AF5AA2">
            <w:pPr>
              <w:pStyle w:val="BodyTextIndent"/>
              <w:rPr>
                <w:b w:val="0"/>
                <w:bCs w:val="0"/>
              </w:rPr>
            </w:pPr>
            <w:r w:rsidRPr="00C5252F">
              <w:rPr>
                <w:b w:val="0"/>
                <w:bCs w:val="0"/>
              </w:rPr>
              <w:t>Nav veikti.</w:t>
            </w:r>
          </w:p>
        </w:tc>
      </w:tr>
      <w:tr w:rsidR="00DC3C86" w:rsidRPr="00C5252F" w:rsidTr="00CE5EB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C86" w:rsidRPr="00C5252F" w:rsidRDefault="00DC3C86">
            <w:pPr>
              <w:pStyle w:val="BodyText"/>
              <w:jc w:val="both"/>
              <w:rPr>
                <w:b w:val="0"/>
                <w:bCs w:val="0"/>
                <w:sz w:val="24"/>
                <w:szCs w:val="24"/>
              </w:rPr>
            </w:pPr>
            <w:r w:rsidRPr="00C5252F">
              <w:rPr>
                <w:b w:val="0"/>
                <w:bCs w:val="0"/>
                <w:sz w:val="24"/>
                <w:szCs w:val="24"/>
              </w:rPr>
              <w:t xml:space="preserve">4. 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C86" w:rsidRPr="00C5252F" w:rsidRDefault="00DC3C86">
            <w:pPr>
              <w:pStyle w:val="BodyTextIndent"/>
              <w:spacing w:after="0"/>
              <w:rPr>
                <w:b w:val="0"/>
                <w:bCs w:val="0"/>
              </w:rPr>
            </w:pPr>
            <w:r w:rsidRPr="00C5252F">
              <w:rPr>
                <w:b w:val="0"/>
                <w:bCs w:val="0"/>
              </w:rPr>
              <w:t>Tiesiskā regulējuma mērķis un būtība</w:t>
            </w: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C86" w:rsidRPr="00C5252F" w:rsidRDefault="00B179C0" w:rsidP="00C95673">
            <w:pPr>
              <w:ind w:firstLine="493"/>
              <w:jc w:val="both"/>
              <w:rPr>
                <w:lang w:val="lv-LV"/>
              </w:rPr>
            </w:pPr>
            <w:r w:rsidRPr="00C5252F">
              <w:rPr>
                <w:lang w:val="lv-LV"/>
              </w:rPr>
              <w:t>Noteikumu p</w:t>
            </w:r>
            <w:r w:rsidR="00061387" w:rsidRPr="00C5252F">
              <w:rPr>
                <w:lang w:val="lv-LV"/>
              </w:rPr>
              <w:t xml:space="preserve">rojekts izstrādāts kā </w:t>
            </w:r>
            <w:r w:rsidR="00D96820" w:rsidRPr="00C5252F">
              <w:rPr>
                <w:lang w:val="lv-LV"/>
              </w:rPr>
              <w:t xml:space="preserve">tehniskie grozījumi, kuri nosaka </w:t>
            </w:r>
            <w:r w:rsidR="00CE3BFE" w:rsidRPr="00C5252F">
              <w:rPr>
                <w:lang w:val="lv-LV"/>
              </w:rPr>
              <w:t xml:space="preserve">Valsts kasei iesniedzamo maksājumu rīkojumu un pieteikumu veidus, tiem piemēroto valūtas kursu un maksājumu izpildei nepieciešamās valūtas pieteikšanas kārtību pēc </w:t>
            </w:r>
            <w:proofErr w:type="spellStart"/>
            <w:r w:rsidR="00CE3BFE" w:rsidRPr="00C5252F">
              <w:rPr>
                <w:i/>
                <w:lang w:val="lv-LV"/>
              </w:rPr>
              <w:t>euro</w:t>
            </w:r>
            <w:proofErr w:type="spellEnd"/>
            <w:r w:rsidR="00CE3BFE" w:rsidRPr="00C5252F">
              <w:rPr>
                <w:lang w:val="lv-LV"/>
              </w:rPr>
              <w:t xml:space="preserve"> ieviešanas ar 2014.gada 1.janvāri.</w:t>
            </w:r>
          </w:p>
          <w:p w:rsidR="00C95673" w:rsidRPr="00C5252F" w:rsidRDefault="00C95673" w:rsidP="00C95673">
            <w:pPr>
              <w:ind w:firstLine="493"/>
              <w:jc w:val="both"/>
              <w:rPr>
                <w:lang w:val="lv-LV"/>
              </w:rPr>
            </w:pPr>
            <w:r w:rsidRPr="00C5252F">
              <w:rPr>
                <w:lang w:val="lv-LV"/>
              </w:rPr>
              <w:t xml:space="preserve">Noteikumu projektā paredzēts aizstāt maksājumu izpildei piemēroto Latvijas Bankas oficiālo valūtas kursu ar Eiropas Centrālās bankas publicēto </w:t>
            </w:r>
            <w:proofErr w:type="spellStart"/>
            <w:r w:rsidRPr="00C5252F">
              <w:rPr>
                <w:i/>
                <w:lang w:val="lv-LV"/>
              </w:rPr>
              <w:t>euro</w:t>
            </w:r>
            <w:proofErr w:type="spellEnd"/>
            <w:r w:rsidRPr="00C5252F">
              <w:rPr>
                <w:lang w:val="lv-LV"/>
              </w:rPr>
              <w:t xml:space="preserve"> atsauces kursu, ja tāda nav, tad saskaņā ar finanšu nozares periodiskajā izdevumā </w:t>
            </w:r>
            <w:proofErr w:type="spellStart"/>
            <w:r w:rsidRPr="00C5252F">
              <w:rPr>
                <w:i/>
                <w:lang w:val="lv-LV"/>
              </w:rPr>
              <w:t>Financial</w:t>
            </w:r>
            <w:proofErr w:type="spellEnd"/>
            <w:r w:rsidRPr="00C5252F">
              <w:rPr>
                <w:i/>
                <w:lang w:val="lv-LV"/>
              </w:rPr>
              <w:t xml:space="preserve"> </w:t>
            </w:r>
            <w:proofErr w:type="spellStart"/>
            <w:r w:rsidRPr="00C5252F">
              <w:rPr>
                <w:i/>
                <w:lang w:val="lv-LV"/>
              </w:rPr>
              <w:t>times</w:t>
            </w:r>
            <w:proofErr w:type="spellEnd"/>
            <w:r w:rsidRPr="00C5252F">
              <w:rPr>
                <w:lang w:val="lv-LV"/>
              </w:rPr>
              <w:t xml:space="preserve"> vai tā interneta resursā publicēto attiecīgās valūtas kursu attiecībā pret </w:t>
            </w:r>
            <w:proofErr w:type="spellStart"/>
            <w:r w:rsidRPr="00C5252F">
              <w:rPr>
                <w:i/>
                <w:lang w:val="lv-LV"/>
              </w:rPr>
              <w:t>euro</w:t>
            </w:r>
            <w:proofErr w:type="spellEnd"/>
            <w:r w:rsidRPr="00C5252F">
              <w:rPr>
                <w:lang w:val="lv-LV"/>
              </w:rPr>
              <w:t xml:space="preserve"> (turpmāk – </w:t>
            </w:r>
            <w:proofErr w:type="spellStart"/>
            <w:r w:rsidRPr="00C5252F">
              <w:rPr>
                <w:i/>
                <w:lang w:val="lv-LV"/>
              </w:rPr>
              <w:t>euro</w:t>
            </w:r>
            <w:proofErr w:type="spellEnd"/>
            <w:r w:rsidRPr="00C5252F">
              <w:rPr>
                <w:lang w:val="lv-LV"/>
              </w:rPr>
              <w:t xml:space="preserve"> atsauces kurss), kas spēkā maksājuma reģistrēšanas dienas sākumā.</w:t>
            </w:r>
          </w:p>
          <w:p w:rsidR="00C5252F" w:rsidRPr="00C5252F" w:rsidRDefault="00C95673" w:rsidP="00C5252F">
            <w:pPr>
              <w:ind w:firstLine="493"/>
              <w:jc w:val="both"/>
              <w:rPr>
                <w:lang w:val="lv-LV"/>
              </w:rPr>
            </w:pPr>
            <w:r w:rsidRPr="00C5252F">
              <w:rPr>
                <w:lang w:val="lv-LV"/>
              </w:rPr>
              <w:t xml:space="preserve">Tā kā Eiropas Centrālā banka kārtējai darba dienai valūtas kursu nosaka tikai </w:t>
            </w:r>
            <w:proofErr w:type="spellStart"/>
            <w:r w:rsidRPr="00C5252F">
              <w:rPr>
                <w:lang w:val="lv-LV"/>
              </w:rPr>
              <w:t>plkst</w:t>
            </w:r>
            <w:proofErr w:type="spellEnd"/>
            <w:r w:rsidRPr="00C5252F">
              <w:rPr>
                <w:lang w:val="lv-LV"/>
              </w:rPr>
              <w:t>. 15.15 pēc Latvijas laika, tad maksājumu izpildes nodrošināšanai</w:t>
            </w:r>
            <w:r w:rsidR="00C5252F" w:rsidRPr="00C5252F">
              <w:rPr>
                <w:lang w:val="lv-LV"/>
              </w:rPr>
              <w:t xml:space="preserve"> kārtējā darba dienā</w:t>
            </w:r>
            <w:r w:rsidRPr="00C5252F">
              <w:rPr>
                <w:lang w:val="lv-LV"/>
              </w:rPr>
              <w:t xml:space="preserve"> paredzēts piemērot Eiropas Centrālās bankas vai finanšu nozares periodiskajā izdevumā </w:t>
            </w:r>
            <w:proofErr w:type="spellStart"/>
            <w:r w:rsidRPr="00C5252F">
              <w:rPr>
                <w:i/>
                <w:lang w:val="lv-LV"/>
              </w:rPr>
              <w:t>Financial</w:t>
            </w:r>
            <w:proofErr w:type="spellEnd"/>
            <w:r w:rsidRPr="00C5252F">
              <w:rPr>
                <w:i/>
                <w:lang w:val="lv-LV"/>
              </w:rPr>
              <w:t xml:space="preserve"> </w:t>
            </w:r>
            <w:proofErr w:type="spellStart"/>
            <w:r w:rsidRPr="00C5252F">
              <w:rPr>
                <w:i/>
                <w:lang w:val="lv-LV"/>
              </w:rPr>
              <w:t>times</w:t>
            </w:r>
            <w:proofErr w:type="spellEnd"/>
            <w:r w:rsidR="00C5252F" w:rsidRPr="00C5252F">
              <w:rPr>
                <w:lang w:val="lv-LV"/>
              </w:rPr>
              <w:t xml:space="preserve"> iepriekšējā darba dienā noteikto </w:t>
            </w:r>
            <w:proofErr w:type="spellStart"/>
            <w:r w:rsidR="00C5252F" w:rsidRPr="00C5252F">
              <w:rPr>
                <w:i/>
                <w:lang w:val="lv-LV"/>
              </w:rPr>
              <w:t>euro</w:t>
            </w:r>
            <w:proofErr w:type="spellEnd"/>
            <w:r w:rsidR="00C5252F" w:rsidRPr="00C5252F">
              <w:rPr>
                <w:lang w:val="lv-LV"/>
              </w:rPr>
              <w:t xml:space="preserve"> atsauces kursu. </w:t>
            </w:r>
          </w:p>
          <w:p w:rsidR="00C5252F" w:rsidRPr="00C5252F" w:rsidRDefault="00C5252F" w:rsidP="00C5252F">
            <w:pPr>
              <w:ind w:firstLine="493"/>
              <w:jc w:val="both"/>
              <w:rPr>
                <w:lang w:val="lv-LV"/>
              </w:rPr>
            </w:pPr>
            <w:r w:rsidRPr="00C5252F">
              <w:rPr>
                <w:lang w:val="lv-LV"/>
              </w:rPr>
              <w:t xml:space="preserve">Eiropas Centrālā banka </w:t>
            </w:r>
            <w:proofErr w:type="spellStart"/>
            <w:r w:rsidRPr="00C5252F">
              <w:rPr>
                <w:i/>
                <w:lang w:val="lv-LV"/>
              </w:rPr>
              <w:t>euro</w:t>
            </w:r>
            <w:proofErr w:type="spellEnd"/>
            <w:r w:rsidRPr="00C5252F">
              <w:rPr>
                <w:lang w:val="lv-LV"/>
              </w:rPr>
              <w:t xml:space="preserve"> atsauces kursu nenosaka sestdienās, svētdienās un </w:t>
            </w:r>
            <w:r w:rsidR="00584AE8">
              <w:rPr>
                <w:color w:val="000000"/>
                <w:lang w:val="lv-LV"/>
              </w:rPr>
              <w:t>1.janvārī, Lielajā piektdienā, Lieldienā</w:t>
            </w:r>
            <w:r w:rsidRPr="00C5252F">
              <w:rPr>
                <w:color w:val="000000"/>
                <w:lang w:val="lv-LV"/>
              </w:rPr>
              <w:t>s, 1.maijā, 25.decembrī un 26. decembrī.</w:t>
            </w:r>
            <w:r w:rsidR="002E4EF1">
              <w:rPr>
                <w:color w:val="000000"/>
                <w:lang w:val="lv-LV"/>
              </w:rPr>
              <w:t xml:space="preserve"> </w:t>
            </w:r>
          </w:p>
          <w:p w:rsidR="00B179C0" w:rsidRPr="00C5252F" w:rsidRDefault="00B179C0" w:rsidP="00FE405C">
            <w:pPr>
              <w:ind w:firstLine="493"/>
              <w:jc w:val="both"/>
              <w:rPr>
                <w:lang w:val="lv-LV"/>
              </w:rPr>
            </w:pPr>
            <w:r w:rsidRPr="00C5252F">
              <w:rPr>
                <w:lang w:val="lv-LV"/>
              </w:rPr>
              <w:t xml:space="preserve">MK noteikumos Nr.387 noteiktā </w:t>
            </w:r>
            <w:r w:rsidR="00FE405C">
              <w:rPr>
                <w:lang w:val="lv-LV"/>
              </w:rPr>
              <w:t>maksājuma rīkojumu kops</w:t>
            </w:r>
            <w:r w:rsidR="00FE405C" w:rsidRPr="00C5252F">
              <w:rPr>
                <w:lang w:val="lv-LV"/>
              </w:rPr>
              <w:t>umma</w:t>
            </w:r>
            <w:r w:rsidRPr="00C5252F">
              <w:rPr>
                <w:lang w:val="lv-LV"/>
              </w:rPr>
              <w:t xml:space="preserve"> </w:t>
            </w:r>
            <w:r w:rsidR="00FE405C">
              <w:rPr>
                <w:lang w:val="lv-LV"/>
              </w:rPr>
              <w:t xml:space="preserve">latos </w:t>
            </w:r>
            <w:r w:rsidRPr="00C5252F">
              <w:rPr>
                <w:lang w:val="lv-LV"/>
              </w:rPr>
              <w:t xml:space="preserve">aizstāta ar </w:t>
            </w:r>
            <w:r w:rsidR="00FE405C">
              <w:rPr>
                <w:lang w:val="lv-LV"/>
              </w:rPr>
              <w:t>kop</w:t>
            </w:r>
            <w:r w:rsidR="00A4135E" w:rsidRPr="00C5252F">
              <w:rPr>
                <w:lang w:val="lv-LV"/>
              </w:rPr>
              <w:t>summ</w:t>
            </w:r>
            <w:r w:rsidR="00A4135E">
              <w:rPr>
                <w:lang w:val="lv-LV"/>
              </w:rPr>
              <w:t>u</w:t>
            </w:r>
            <w:r w:rsidR="00A4135E" w:rsidRPr="00C5252F">
              <w:rPr>
                <w:lang w:val="lv-LV"/>
              </w:rPr>
              <w:t xml:space="preserve"> </w:t>
            </w:r>
            <w:r w:rsidR="00FE405C" w:rsidRPr="00C5252F">
              <w:rPr>
                <w:i/>
                <w:lang w:val="lv-LV"/>
              </w:rPr>
              <w:t>euro</w:t>
            </w:r>
            <w:r w:rsidR="00FE405C" w:rsidRPr="00C5252F">
              <w:rPr>
                <w:lang w:val="lv-LV"/>
              </w:rPr>
              <w:t xml:space="preserve"> </w:t>
            </w:r>
            <w:r w:rsidRPr="00C5252F">
              <w:rPr>
                <w:lang w:val="lv-LV"/>
              </w:rPr>
              <w:t xml:space="preserve">atbilstoši Latvijas Bankas noteiktajam oficiālajam </w:t>
            </w:r>
            <w:proofErr w:type="spellStart"/>
            <w:r w:rsidRPr="00C5252F">
              <w:rPr>
                <w:i/>
                <w:lang w:val="lv-LV"/>
              </w:rPr>
              <w:t>euro</w:t>
            </w:r>
            <w:proofErr w:type="spellEnd"/>
            <w:r w:rsidRPr="00C5252F">
              <w:rPr>
                <w:lang w:val="lv-LV"/>
              </w:rPr>
              <w:t xml:space="preserve"> maiņas kursam – 0.702804 lati </w:t>
            </w:r>
            <w:r w:rsidRPr="00C5252F">
              <w:rPr>
                <w:lang w:val="lv-LV"/>
              </w:rPr>
              <w:lastRenderedPageBreak/>
              <w:t xml:space="preserve">par </w:t>
            </w:r>
            <w:proofErr w:type="spellStart"/>
            <w:r w:rsidRPr="00C5252F">
              <w:rPr>
                <w:i/>
                <w:lang w:val="lv-LV"/>
              </w:rPr>
              <w:t>euro</w:t>
            </w:r>
            <w:proofErr w:type="spellEnd"/>
            <w:r w:rsidRPr="00C5252F">
              <w:rPr>
                <w:lang w:val="lv-LV"/>
              </w:rPr>
              <w:t xml:space="preserve">, un noapaļota </w:t>
            </w:r>
            <w:r w:rsidR="00034F8C" w:rsidRPr="00C5252F">
              <w:rPr>
                <w:lang w:val="lv-LV"/>
              </w:rPr>
              <w:t xml:space="preserve">uz leju līdz 700 000 </w:t>
            </w:r>
            <w:proofErr w:type="spellStart"/>
            <w:r w:rsidR="00034F8C" w:rsidRPr="00C5252F">
              <w:rPr>
                <w:i/>
                <w:lang w:val="lv-LV"/>
              </w:rPr>
              <w:t>euro</w:t>
            </w:r>
            <w:proofErr w:type="spellEnd"/>
            <w:r w:rsidR="00A4135E">
              <w:rPr>
                <w:i/>
                <w:lang w:val="lv-LV"/>
              </w:rPr>
              <w:t xml:space="preserve"> (ar analogu precizitāti kā sākotnējā summa latos</w:t>
            </w:r>
            <w:r w:rsidR="001E3ED5">
              <w:rPr>
                <w:i/>
                <w:lang w:val="lv-LV"/>
              </w:rPr>
              <w:t xml:space="preserve"> (</w:t>
            </w:r>
            <w:r w:rsidR="001E3ED5" w:rsidRPr="001E3ED5">
              <w:rPr>
                <w:i/>
                <w:lang w:val="lv-LV"/>
              </w:rPr>
              <w:t>veseli simti tūkstoši</w:t>
            </w:r>
            <w:r w:rsidR="001E3ED5">
              <w:rPr>
                <w:i/>
                <w:lang w:val="lv-LV"/>
              </w:rPr>
              <w:t>)</w:t>
            </w:r>
            <w:r w:rsidR="00A4135E">
              <w:rPr>
                <w:i/>
                <w:lang w:val="lv-LV"/>
              </w:rPr>
              <w:t xml:space="preserve">, jo </w:t>
            </w:r>
            <w:r w:rsidR="00A4135E" w:rsidRPr="00A4135E">
              <w:rPr>
                <w:i/>
                <w:lang w:val="lv-LV"/>
              </w:rPr>
              <w:t xml:space="preserve">skaitliskās vērtības </w:t>
            </w:r>
            <w:r w:rsidR="00CF704C">
              <w:rPr>
                <w:i/>
                <w:lang w:val="lv-LV"/>
              </w:rPr>
              <w:t>noapaļošana</w:t>
            </w:r>
            <w:r w:rsidR="00A4135E" w:rsidRPr="00A4135E">
              <w:rPr>
                <w:i/>
                <w:lang w:val="lv-LV"/>
              </w:rPr>
              <w:t xml:space="preserve"> nerada negatīvu ietekmi uz valsts budžetu</w:t>
            </w:r>
            <w:r w:rsidR="00A4135E">
              <w:rPr>
                <w:i/>
                <w:lang w:val="lv-LV"/>
              </w:rPr>
              <w:t>)</w:t>
            </w:r>
            <w:r w:rsidRPr="00C5252F">
              <w:rPr>
                <w:lang w:val="lv-LV"/>
              </w:rPr>
              <w:t>.</w:t>
            </w:r>
          </w:p>
        </w:tc>
      </w:tr>
      <w:tr w:rsidR="00D96820" w:rsidRPr="00C5252F" w:rsidTr="00CE5EB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820" w:rsidRPr="00C5252F" w:rsidRDefault="00D96820">
            <w:pPr>
              <w:pStyle w:val="BodyText"/>
              <w:jc w:val="both"/>
              <w:rPr>
                <w:b w:val="0"/>
                <w:bCs w:val="0"/>
                <w:sz w:val="24"/>
                <w:szCs w:val="24"/>
              </w:rPr>
            </w:pPr>
            <w:r w:rsidRPr="00C5252F">
              <w:rPr>
                <w:b w:val="0"/>
                <w:bCs w:val="0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820" w:rsidRPr="00C5252F" w:rsidRDefault="00D96820">
            <w:pPr>
              <w:pStyle w:val="BodyTextIndent"/>
              <w:rPr>
                <w:b w:val="0"/>
                <w:bCs w:val="0"/>
              </w:rPr>
            </w:pPr>
            <w:r w:rsidRPr="00C5252F">
              <w:rPr>
                <w:b w:val="0"/>
                <w:bCs w:val="0"/>
              </w:rPr>
              <w:t>Projekta izstrādē iesaistītās institūcijas</w:t>
            </w: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820" w:rsidRPr="00C5252F" w:rsidRDefault="00D07511" w:rsidP="00D07511">
            <w:pPr>
              <w:pStyle w:val="NormalWeb"/>
              <w:jc w:val="both"/>
              <w:rPr>
                <w:lang w:val="lv-LV"/>
              </w:rPr>
            </w:pPr>
            <w:r>
              <w:rPr>
                <w:lang w:val="lv-LV"/>
              </w:rPr>
              <w:t>Projekts šo jomu neskar.</w:t>
            </w:r>
          </w:p>
        </w:tc>
      </w:tr>
      <w:tr w:rsidR="00D96820" w:rsidRPr="00C5252F" w:rsidTr="00CE5EB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820" w:rsidRPr="00C5252F" w:rsidRDefault="00D96820">
            <w:pPr>
              <w:pStyle w:val="BodyText"/>
              <w:jc w:val="both"/>
              <w:rPr>
                <w:b w:val="0"/>
                <w:bCs w:val="0"/>
                <w:sz w:val="24"/>
                <w:szCs w:val="24"/>
              </w:rPr>
            </w:pPr>
            <w:r w:rsidRPr="00C5252F">
              <w:rPr>
                <w:b w:val="0"/>
                <w:bCs w:val="0"/>
                <w:sz w:val="24"/>
                <w:szCs w:val="24"/>
              </w:rPr>
              <w:t xml:space="preserve">6. 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820" w:rsidRPr="00C5252F" w:rsidRDefault="00D96820">
            <w:pPr>
              <w:jc w:val="both"/>
              <w:rPr>
                <w:lang w:val="lv-LV"/>
              </w:rPr>
            </w:pPr>
            <w:r w:rsidRPr="00C5252F">
              <w:rPr>
                <w:lang w:val="lv-LV"/>
              </w:rPr>
              <w:t>Iemesli, kādēļ netika nodrošināta sabiedrības līdzdalība</w:t>
            </w: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820" w:rsidRPr="00C5252F" w:rsidRDefault="00D96820" w:rsidP="00995238">
            <w:pPr>
              <w:jc w:val="both"/>
              <w:rPr>
                <w:lang w:val="lv-LV"/>
              </w:rPr>
            </w:pPr>
            <w:r w:rsidRPr="00C5252F">
              <w:rPr>
                <w:lang w:val="lv-LV"/>
              </w:rPr>
              <w:t>Konsultācijas nav notikušas, jo noteikumu projekts nekādā veidā neierobežo un nesašaurina nevienas personu grupas vai indivīda tiesības.</w:t>
            </w:r>
          </w:p>
        </w:tc>
      </w:tr>
      <w:tr w:rsidR="00D96820" w:rsidRPr="00C5252F" w:rsidTr="00CE5EB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820" w:rsidRPr="00C5252F" w:rsidRDefault="00D96820">
            <w:pPr>
              <w:pStyle w:val="BodyText"/>
              <w:jc w:val="both"/>
              <w:rPr>
                <w:b w:val="0"/>
                <w:bCs w:val="0"/>
                <w:sz w:val="24"/>
                <w:szCs w:val="24"/>
              </w:rPr>
            </w:pPr>
            <w:r w:rsidRPr="00C5252F">
              <w:rPr>
                <w:b w:val="0"/>
                <w:bCs w:val="0"/>
                <w:sz w:val="24"/>
                <w:szCs w:val="24"/>
              </w:rPr>
              <w:t xml:space="preserve">7. 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820" w:rsidRPr="00C5252F" w:rsidRDefault="00D96820" w:rsidP="00995238">
            <w:pPr>
              <w:jc w:val="both"/>
              <w:rPr>
                <w:lang w:val="lv-LV"/>
              </w:rPr>
            </w:pPr>
            <w:r w:rsidRPr="00C5252F">
              <w:rPr>
                <w:lang w:val="lv-LV"/>
              </w:rPr>
              <w:t>Cita informācija</w:t>
            </w: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820" w:rsidRPr="00C5252F" w:rsidRDefault="00D96820" w:rsidP="00995238">
            <w:pPr>
              <w:jc w:val="both"/>
              <w:rPr>
                <w:lang w:val="lv-LV"/>
              </w:rPr>
            </w:pPr>
            <w:r w:rsidRPr="00C5252F">
              <w:rPr>
                <w:lang w:val="lv-LV"/>
              </w:rPr>
              <w:t>Nav</w:t>
            </w:r>
          </w:p>
        </w:tc>
      </w:tr>
    </w:tbl>
    <w:p w:rsidR="008766F2" w:rsidRPr="00C5252F" w:rsidRDefault="008766F2">
      <w:pPr>
        <w:rPr>
          <w:b/>
          <w:bCs/>
          <w:i/>
          <w:iCs/>
          <w:lang w:val="lv-LV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2769"/>
        <w:gridCol w:w="6838"/>
      </w:tblGrid>
      <w:tr w:rsidR="00063831" w:rsidRPr="00C5252F" w:rsidTr="00CE5EBA">
        <w:tc>
          <w:tcPr>
            <w:tcW w:w="10065" w:type="dxa"/>
            <w:gridSpan w:val="3"/>
            <w:shd w:val="clear" w:color="auto" w:fill="auto"/>
          </w:tcPr>
          <w:p w:rsidR="00063831" w:rsidRPr="00C5252F" w:rsidRDefault="00063831" w:rsidP="00063831">
            <w:pPr>
              <w:pStyle w:val="NormalWeb"/>
              <w:jc w:val="center"/>
              <w:rPr>
                <w:lang w:val="lv-LV"/>
              </w:rPr>
            </w:pPr>
            <w:r w:rsidRPr="00C5252F">
              <w:rPr>
                <w:b/>
                <w:bCs/>
                <w:lang w:val="lv-LV"/>
              </w:rPr>
              <w:t>II. Tiesību akta projekta ietekme uz sabiedrību</w:t>
            </w:r>
          </w:p>
        </w:tc>
      </w:tr>
      <w:tr w:rsidR="00CE3F37" w:rsidRPr="00C5252F" w:rsidTr="00CE5EBA">
        <w:tc>
          <w:tcPr>
            <w:tcW w:w="458" w:type="dxa"/>
            <w:shd w:val="clear" w:color="auto" w:fill="auto"/>
          </w:tcPr>
          <w:p w:rsidR="00CE3F37" w:rsidRPr="00C5252F" w:rsidRDefault="00CE3F37" w:rsidP="00063831">
            <w:pPr>
              <w:pStyle w:val="NormalWeb"/>
              <w:rPr>
                <w:lang w:val="lv-LV"/>
              </w:rPr>
            </w:pPr>
            <w:r w:rsidRPr="00C5252F">
              <w:rPr>
                <w:lang w:val="lv-LV"/>
              </w:rPr>
              <w:t>1.</w:t>
            </w:r>
          </w:p>
        </w:tc>
        <w:tc>
          <w:tcPr>
            <w:tcW w:w="2769" w:type="dxa"/>
            <w:shd w:val="clear" w:color="auto" w:fill="auto"/>
          </w:tcPr>
          <w:p w:rsidR="00CE3F37" w:rsidRPr="00C5252F" w:rsidRDefault="00CE3F37" w:rsidP="00063831">
            <w:pPr>
              <w:pStyle w:val="NormalWeb"/>
              <w:rPr>
                <w:lang w:val="lv-LV"/>
              </w:rPr>
            </w:pPr>
            <w:r w:rsidRPr="00C5252F">
              <w:rPr>
                <w:lang w:val="lv-LV"/>
              </w:rPr>
              <w:t xml:space="preserve">Sabiedrības </w:t>
            </w:r>
            <w:proofErr w:type="spellStart"/>
            <w:r w:rsidRPr="00C5252F">
              <w:rPr>
                <w:lang w:val="lv-LV"/>
              </w:rPr>
              <w:t>mērķgrupa</w:t>
            </w:r>
            <w:proofErr w:type="spellEnd"/>
          </w:p>
        </w:tc>
        <w:tc>
          <w:tcPr>
            <w:tcW w:w="6838" w:type="dxa"/>
            <w:shd w:val="clear" w:color="auto" w:fill="auto"/>
          </w:tcPr>
          <w:p w:rsidR="00CE3F37" w:rsidRPr="00C5252F" w:rsidRDefault="00CE3F37" w:rsidP="00CE3BFE">
            <w:pPr>
              <w:pStyle w:val="NormalWeb"/>
              <w:jc w:val="both"/>
              <w:rPr>
                <w:lang w:val="lv-LV"/>
              </w:rPr>
            </w:pPr>
            <w:r w:rsidRPr="00C5252F">
              <w:rPr>
                <w:lang w:val="lv-LV"/>
              </w:rPr>
              <w:t xml:space="preserve">Noteikumu projekts attiecas </w:t>
            </w:r>
            <w:r w:rsidR="00CE3BFE" w:rsidRPr="00C5252F">
              <w:rPr>
                <w:lang w:val="lv-LV"/>
              </w:rPr>
              <w:t xml:space="preserve">uz Valsts kases klientiem - </w:t>
            </w:r>
            <w:r w:rsidR="00CE3BFE" w:rsidRPr="00C5252F">
              <w:rPr>
                <w:i/>
                <w:lang w:val="lv-LV"/>
              </w:rPr>
              <w:t>budžeta finansētām institūcijām, pašvaldībām, budžeta nefinansētām iestādēm, zvērinātiem tiesu izpildītājiem un kapitālsabiedrībām, kurās ieguldīta valsts vai pašvaldības kapitāla daļa</w:t>
            </w:r>
            <w:r w:rsidR="00CE3BFE" w:rsidRPr="00C5252F">
              <w:rPr>
                <w:lang w:val="lv-LV"/>
              </w:rPr>
              <w:t>, kuri izmanto Valsts kases nodrošinātos maksājumu pakalpojumus.</w:t>
            </w:r>
          </w:p>
        </w:tc>
      </w:tr>
      <w:tr w:rsidR="00D96820" w:rsidRPr="00C5252F" w:rsidTr="00CE5EBA">
        <w:tc>
          <w:tcPr>
            <w:tcW w:w="458" w:type="dxa"/>
            <w:shd w:val="clear" w:color="auto" w:fill="auto"/>
          </w:tcPr>
          <w:p w:rsidR="00D96820" w:rsidRPr="00C5252F" w:rsidRDefault="00D96820" w:rsidP="00063831">
            <w:pPr>
              <w:pStyle w:val="NormalWeb"/>
              <w:rPr>
                <w:lang w:val="lv-LV"/>
              </w:rPr>
            </w:pPr>
            <w:r w:rsidRPr="00C5252F">
              <w:rPr>
                <w:lang w:val="lv-LV"/>
              </w:rPr>
              <w:t>2.</w:t>
            </w:r>
          </w:p>
        </w:tc>
        <w:tc>
          <w:tcPr>
            <w:tcW w:w="2769" w:type="dxa"/>
            <w:shd w:val="clear" w:color="auto" w:fill="auto"/>
          </w:tcPr>
          <w:p w:rsidR="00D96820" w:rsidRPr="00C5252F" w:rsidRDefault="00D96820" w:rsidP="00063831">
            <w:pPr>
              <w:pStyle w:val="NormalWeb"/>
              <w:rPr>
                <w:lang w:val="lv-LV"/>
              </w:rPr>
            </w:pPr>
            <w:r w:rsidRPr="00C5252F">
              <w:rPr>
                <w:lang w:val="lv-LV"/>
              </w:rPr>
              <w:t xml:space="preserve">Citas sabiedrības grupas (bez </w:t>
            </w:r>
            <w:proofErr w:type="spellStart"/>
            <w:r w:rsidRPr="00C5252F">
              <w:rPr>
                <w:lang w:val="lv-LV"/>
              </w:rPr>
              <w:t>mērķgrupas</w:t>
            </w:r>
            <w:proofErr w:type="spellEnd"/>
            <w:r w:rsidRPr="00C5252F">
              <w:rPr>
                <w:lang w:val="lv-LV"/>
              </w:rPr>
              <w:t>), kuras tiesiskais regulējums arī ietekmē vai varētu ietekmēt</w:t>
            </w:r>
          </w:p>
        </w:tc>
        <w:tc>
          <w:tcPr>
            <w:tcW w:w="6838" w:type="dxa"/>
            <w:shd w:val="clear" w:color="auto" w:fill="auto"/>
          </w:tcPr>
          <w:p w:rsidR="00D96820" w:rsidRPr="00C5252F" w:rsidRDefault="00CE5EBA" w:rsidP="002E63DF">
            <w:pPr>
              <w:pStyle w:val="NormalWeb"/>
              <w:jc w:val="both"/>
              <w:rPr>
                <w:lang w:val="lv-LV"/>
              </w:rPr>
            </w:pPr>
            <w:r>
              <w:rPr>
                <w:lang w:val="lv-LV"/>
              </w:rPr>
              <w:t>Projekts šo jomu neskar.</w:t>
            </w:r>
          </w:p>
        </w:tc>
      </w:tr>
      <w:tr w:rsidR="00CE5EBA" w:rsidRPr="00C5252F" w:rsidTr="00CE5EBA">
        <w:tc>
          <w:tcPr>
            <w:tcW w:w="458" w:type="dxa"/>
            <w:shd w:val="clear" w:color="auto" w:fill="auto"/>
          </w:tcPr>
          <w:p w:rsidR="00CE5EBA" w:rsidRPr="00C5252F" w:rsidRDefault="00CE5EBA" w:rsidP="00063831">
            <w:pPr>
              <w:pStyle w:val="NormalWeb"/>
              <w:rPr>
                <w:lang w:val="lv-LV"/>
              </w:rPr>
            </w:pPr>
            <w:r w:rsidRPr="00C5252F">
              <w:rPr>
                <w:lang w:val="lv-LV"/>
              </w:rPr>
              <w:t>3.</w:t>
            </w:r>
          </w:p>
        </w:tc>
        <w:tc>
          <w:tcPr>
            <w:tcW w:w="2769" w:type="dxa"/>
            <w:shd w:val="clear" w:color="auto" w:fill="auto"/>
          </w:tcPr>
          <w:p w:rsidR="00CE5EBA" w:rsidRPr="00C5252F" w:rsidRDefault="00CE5EBA" w:rsidP="00063831">
            <w:pPr>
              <w:pStyle w:val="NormalWeb"/>
              <w:rPr>
                <w:lang w:val="lv-LV"/>
              </w:rPr>
            </w:pPr>
            <w:r w:rsidRPr="00C5252F">
              <w:rPr>
                <w:lang w:val="lv-LV"/>
              </w:rPr>
              <w:t>Tiesiskā regulējuma finansiālā ietekme</w:t>
            </w:r>
          </w:p>
        </w:tc>
        <w:tc>
          <w:tcPr>
            <w:tcW w:w="6838" w:type="dxa"/>
            <w:shd w:val="clear" w:color="auto" w:fill="auto"/>
          </w:tcPr>
          <w:p w:rsidR="00CE5EBA" w:rsidRPr="00C5252F" w:rsidRDefault="00CE5EBA" w:rsidP="00DC3C86">
            <w:pPr>
              <w:pStyle w:val="NormalWeb"/>
              <w:jc w:val="both"/>
              <w:rPr>
                <w:lang w:val="lv-LV"/>
              </w:rPr>
            </w:pPr>
            <w:r w:rsidRPr="00197A4C">
              <w:rPr>
                <w:lang w:val="lv-LV"/>
              </w:rPr>
              <w:t>Projekts šo jomu neskar.</w:t>
            </w:r>
          </w:p>
        </w:tc>
      </w:tr>
      <w:tr w:rsidR="00CE5EBA" w:rsidRPr="00C5252F" w:rsidTr="00CE5EBA">
        <w:trPr>
          <w:trHeight w:val="736"/>
        </w:trPr>
        <w:tc>
          <w:tcPr>
            <w:tcW w:w="458" w:type="dxa"/>
            <w:shd w:val="clear" w:color="auto" w:fill="auto"/>
          </w:tcPr>
          <w:p w:rsidR="00CE5EBA" w:rsidRPr="00C5252F" w:rsidRDefault="00CE5EBA" w:rsidP="00063831">
            <w:pPr>
              <w:pStyle w:val="NormalWeb"/>
              <w:rPr>
                <w:lang w:val="lv-LV"/>
              </w:rPr>
            </w:pPr>
            <w:r w:rsidRPr="00C5252F">
              <w:rPr>
                <w:lang w:val="lv-LV"/>
              </w:rPr>
              <w:t>4.</w:t>
            </w:r>
          </w:p>
        </w:tc>
        <w:tc>
          <w:tcPr>
            <w:tcW w:w="2769" w:type="dxa"/>
            <w:shd w:val="clear" w:color="auto" w:fill="auto"/>
          </w:tcPr>
          <w:p w:rsidR="00CE5EBA" w:rsidRPr="00C5252F" w:rsidRDefault="00CE5EBA" w:rsidP="00063831">
            <w:pPr>
              <w:pStyle w:val="NormalWeb"/>
              <w:rPr>
                <w:lang w:val="lv-LV"/>
              </w:rPr>
            </w:pPr>
            <w:r w:rsidRPr="00C5252F">
              <w:rPr>
                <w:lang w:val="lv-LV"/>
              </w:rPr>
              <w:t>Tiesiskā regulējuma nefinansiālā ietekme</w:t>
            </w:r>
          </w:p>
        </w:tc>
        <w:tc>
          <w:tcPr>
            <w:tcW w:w="6838" w:type="dxa"/>
            <w:shd w:val="clear" w:color="auto" w:fill="auto"/>
          </w:tcPr>
          <w:p w:rsidR="00CE5EBA" w:rsidRPr="00C5252F" w:rsidRDefault="00CE5EBA" w:rsidP="00063831">
            <w:pPr>
              <w:pStyle w:val="NormalWeb"/>
              <w:jc w:val="both"/>
              <w:rPr>
                <w:lang w:val="lv-LV"/>
              </w:rPr>
            </w:pPr>
            <w:r w:rsidRPr="00197A4C">
              <w:rPr>
                <w:lang w:val="lv-LV"/>
              </w:rPr>
              <w:t>Projekts šo jomu neskar.</w:t>
            </w:r>
          </w:p>
        </w:tc>
      </w:tr>
      <w:tr w:rsidR="00CE5EBA" w:rsidRPr="00C5252F" w:rsidTr="00CE5EBA">
        <w:tc>
          <w:tcPr>
            <w:tcW w:w="458" w:type="dxa"/>
            <w:shd w:val="clear" w:color="auto" w:fill="auto"/>
          </w:tcPr>
          <w:p w:rsidR="00CE5EBA" w:rsidRPr="00C5252F" w:rsidRDefault="00CE5EBA" w:rsidP="00063831">
            <w:pPr>
              <w:pStyle w:val="NormalWeb"/>
              <w:rPr>
                <w:lang w:val="lv-LV"/>
              </w:rPr>
            </w:pPr>
            <w:r w:rsidRPr="00C5252F">
              <w:rPr>
                <w:lang w:val="lv-LV"/>
              </w:rPr>
              <w:t>5.</w:t>
            </w:r>
          </w:p>
        </w:tc>
        <w:tc>
          <w:tcPr>
            <w:tcW w:w="2769" w:type="dxa"/>
            <w:shd w:val="clear" w:color="auto" w:fill="auto"/>
          </w:tcPr>
          <w:p w:rsidR="00CE5EBA" w:rsidRPr="00C5252F" w:rsidRDefault="00CE5EBA" w:rsidP="00063831">
            <w:pPr>
              <w:pStyle w:val="NormalWeb"/>
              <w:rPr>
                <w:lang w:val="lv-LV"/>
              </w:rPr>
            </w:pPr>
            <w:r w:rsidRPr="00C5252F">
              <w:rPr>
                <w:lang w:val="lv-LV"/>
              </w:rPr>
              <w:t>Administratīvās procedūras raksturojums</w:t>
            </w:r>
          </w:p>
        </w:tc>
        <w:tc>
          <w:tcPr>
            <w:tcW w:w="6838" w:type="dxa"/>
            <w:shd w:val="clear" w:color="auto" w:fill="auto"/>
          </w:tcPr>
          <w:p w:rsidR="00CE5EBA" w:rsidRPr="00C5252F" w:rsidRDefault="00CE5EBA" w:rsidP="00DC3C86">
            <w:pPr>
              <w:pStyle w:val="NormalWeb"/>
              <w:jc w:val="both"/>
              <w:rPr>
                <w:lang w:val="lv-LV"/>
              </w:rPr>
            </w:pPr>
            <w:r w:rsidRPr="00197A4C">
              <w:rPr>
                <w:lang w:val="lv-LV"/>
              </w:rPr>
              <w:t>Projekts šo jomu neskar.</w:t>
            </w:r>
          </w:p>
        </w:tc>
      </w:tr>
      <w:tr w:rsidR="00CE5EBA" w:rsidRPr="00C5252F" w:rsidTr="00CE5EBA">
        <w:tc>
          <w:tcPr>
            <w:tcW w:w="458" w:type="dxa"/>
            <w:shd w:val="clear" w:color="auto" w:fill="auto"/>
          </w:tcPr>
          <w:p w:rsidR="00CE5EBA" w:rsidRPr="00C5252F" w:rsidRDefault="00CE5EBA" w:rsidP="00063831">
            <w:pPr>
              <w:pStyle w:val="NormalWeb"/>
              <w:rPr>
                <w:lang w:val="lv-LV"/>
              </w:rPr>
            </w:pPr>
            <w:r w:rsidRPr="00C5252F">
              <w:rPr>
                <w:lang w:val="lv-LV"/>
              </w:rPr>
              <w:t>6.</w:t>
            </w:r>
          </w:p>
        </w:tc>
        <w:tc>
          <w:tcPr>
            <w:tcW w:w="2769" w:type="dxa"/>
            <w:shd w:val="clear" w:color="auto" w:fill="auto"/>
          </w:tcPr>
          <w:p w:rsidR="00CE5EBA" w:rsidRPr="00C5252F" w:rsidRDefault="00CE5EBA" w:rsidP="00063831">
            <w:pPr>
              <w:pStyle w:val="NormalWeb"/>
              <w:rPr>
                <w:lang w:val="lv-LV"/>
              </w:rPr>
            </w:pPr>
            <w:r w:rsidRPr="00C5252F">
              <w:rPr>
                <w:lang w:val="lv-LV"/>
              </w:rPr>
              <w:t>Administratīvo izmaksu monetārs novērtējums</w:t>
            </w:r>
          </w:p>
        </w:tc>
        <w:tc>
          <w:tcPr>
            <w:tcW w:w="6838" w:type="dxa"/>
            <w:shd w:val="clear" w:color="auto" w:fill="auto"/>
          </w:tcPr>
          <w:p w:rsidR="00CE5EBA" w:rsidRPr="00C5252F" w:rsidRDefault="00CE5EBA" w:rsidP="00DC3C86">
            <w:pPr>
              <w:pStyle w:val="NormalWeb"/>
              <w:jc w:val="both"/>
              <w:rPr>
                <w:lang w:val="lv-LV"/>
              </w:rPr>
            </w:pPr>
            <w:r w:rsidRPr="00197A4C">
              <w:rPr>
                <w:lang w:val="lv-LV"/>
              </w:rPr>
              <w:t>Projekts šo jomu neskar.</w:t>
            </w:r>
          </w:p>
        </w:tc>
      </w:tr>
      <w:tr w:rsidR="00D96820" w:rsidRPr="00C5252F" w:rsidTr="00CE5EBA">
        <w:tc>
          <w:tcPr>
            <w:tcW w:w="458" w:type="dxa"/>
            <w:shd w:val="clear" w:color="auto" w:fill="auto"/>
          </w:tcPr>
          <w:p w:rsidR="00D96820" w:rsidRPr="00C5252F" w:rsidRDefault="00D96820" w:rsidP="00063831">
            <w:pPr>
              <w:pStyle w:val="NormalWeb"/>
              <w:rPr>
                <w:lang w:val="lv-LV"/>
              </w:rPr>
            </w:pPr>
            <w:r w:rsidRPr="00C5252F">
              <w:rPr>
                <w:lang w:val="lv-LV"/>
              </w:rPr>
              <w:t>7.</w:t>
            </w:r>
          </w:p>
        </w:tc>
        <w:tc>
          <w:tcPr>
            <w:tcW w:w="2769" w:type="dxa"/>
            <w:shd w:val="clear" w:color="auto" w:fill="auto"/>
          </w:tcPr>
          <w:p w:rsidR="00D96820" w:rsidRPr="00C5252F" w:rsidRDefault="00D96820" w:rsidP="00063831">
            <w:pPr>
              <w:pStyle w:val="NormalWeb"/>
              <w:rPr>
                <w:lang w:val="lv-LV"/>
              </w:rPr>
            </w:pPr>
            <w:r w:rsidRPr="00C5252F">
              <w:rPr>
                <w:lang w:val="lv-LV"/>
              </w:rPr>
              <w:t>Cita informācija</w:t>
            </w:r>
          </w:p>
        </w:tc>
        <w:tc>
          <w:tcPr>
            <w:tcW w:w="6838" w:type="dxa"/>
            <w:shd w:val="clear" w:color="auto" w:fill="auto"/>
          </w:tcPr>
          <w:p w:rsidR="00D96820" w:rsidRPr="00C5252F" w:rsidRDefault="00D96820" w:rsidP="00063831">
            <w:pPr>
              <w:pStyle w:val="NormalWeb"/>
              <w:rPr>
                <w:lang w:val="lv-LV"/>
              </w:rPr>
            </w:pPr>
            <w:r w:rsidRPr="00C5252F">
              <w:rPr>
                <w:lang w:val="lv-LV"/>
              </w:rPr>
              <w:t>Nav</w:t>
            </w:r>
          </w:p>
        </w:tc>
      </w:tr>
    </w:tbl>
    <w:p w:rsidR="00063831" w:rsidRPr="00C5252F" w:rsidRDefault="00063831">
      <w:pPr>
        <w:rPr>
          <w:b/>
          <w:bCs/>
          <w:i/>
          <w:iCs/>
          <w:sz w:val="16"/>
          <w:szCs w:val="16"/>
          <w:lang w:val="lv-LV"/>
        </w:rPr>
      </w:pPr>
    </w:p>
    <w:p w:rsidR="008766F2" w:rsidRPr="00C5252F" w:rsidRDefault="00AF5AA2" w:rsidP="00995238">
      <w:pPr>
        <w:rPr>
          <w:b/>
          <w:bCs/>
          <w:i/>
          <w:iCs/>
          <w:lang w:val="lv-LV"/>
        </w:rPr>
      </w:pPr>
      <w:r w:rsidRPr="00C5252F">
        <w:rPr>
          <w:b/>
          <w:bCs/>
          <w:i/>
          <w:iCs/>
          <w:lang w:val="lv-LV"/>
        </w:rPr>
        <w:t xml:space="preserve">Anotācijas  III,  </w:t>
      </w:r>
      <w:r w:rsidR="00537286" w:rsidRPr="00C5252F">
        <w:rPr>
          <w:b/>
          <w:bCs/>
          <w:i/>
          <w:iCs/>
          <w:lang w:val="lv-LV"/>
        </w:rPr>
        <w:t xml:space="preserve">IV, </w:t>
      </w:r>
      <w:r w:rsidR="00061387" w:rsidRPr="00C5252F">
        <w:rPr>
          <w:b/>
          <w:bCs/>
          <w:i/>
          <w:iCs/>
          <w:lang w:val="lv-LV"/>
        </w:rPr>
        <w:t>V,</w:t>
      </w:r>
      <w:r w:rsidRPr="00C5252F">
        <w:rPr>
          <w:b/>
          <w:bCs/>
          <w:i/>
          <w:iCs/>
          <w:lang w:val="lv-LV"/>
        </w:rPr>
        <w:t xml:space="preserve"> VI </w:t>
      </w:r>
      <w:r w:rsidR="00061387" w:rsidRPr="00C5252F">
        <w:rPr>
          <w:b/>
          <w:bCs/>
          <w:i/>
          <w:iCs/>
          <w:lang w:val="lv-LV"/>
        </w:rPr>
        <w:t>un VII</w:t>
      </w:r>
      <w:r w:rsidRPr="00C5252F">
        <w:rPr>
          <w:b/>
          <w:bCs/>
          <w:i/>
          <w:iCs/>
          <w:lang w:val="lv-LV"/>
        </w:rPr>
        <w:t xml:space="preserve"> sadaļa – </w:t>
      </w:r>
      <w:r w:rsidR="00CE5EBA" w:rsidRPr="00CE5EBA">
        <w:rPr>
          <w:b/>
          <w:bCs/>
          <w:i/>
          <w:iCs/>
          <w:lang w:val="lv-LV"/>
        </w:rPr>
        <w:t>Projekts šo jomu neskar.</w:t>
      </w:r>
    </w:p>
    <w:p w:rsidR="008766F2" w:rsidRPr="00C5252F" w:rsidRDefault="008766F2">
      <w:pPr>
        <w:rPr>
          <w:b/>
          <w:bCs/>
          <w:i/>
          <w:iCs/>
          <w:sz w:val="16"/>
          <w:szCs w:val="16"/>
          <w:lang w:val="lv-LV"/>
        </w:rPr>
      </w:pPr>
    </w:p>
    <w:p w:rsidR="008766F2" w:rsidRPr="00C5252F" w:rsidRDefault="008766F2">
      <w:pPr>
        <w:pStyle w:val="NormalWeb"/>
        <w:spacing w:before="0" w:beforeAutospacing="0" w:after="0" w:afterAutospacing="0"/>
        <w:rPr>
          <w:sz w:val="28"/>
          <w:szCs w:val="28"/>
          <w:lang w:val="lv-LV"/>
        </w:rPr>
      </w:pPr>
    </w:p>
    <w:p w:rsidR="008C0DC4" w:rsidRPr="00C5252F" w:rsidRDefault="008C0DC4">
      <w:pPr>
        <w:pStyle w:val="BodyText2"/>
        <w:rPr>
          <w:lang w:val="lv-LV"/>
        </w:rPr>
      </w:pPr>
    </w:p>
    <w:p w:rsidR="008766F2" w:rsidRPr="00C5252F" w:rsidRDefault="00AF5AA2">
      <w:pPr>
        <w:pStyle w:val="BodyText2"/>
        <w:rPr>
          <w:lang w:val="lv-LV"/>
        </w:rPr>
      </w:pPr>
      <w:r w:rsidRPr="00C5252F">
        <w:rPr>
          <w:lang w:val="lv-LV"/>
        </w:rPr>
        <w:t>Finanšu ministrs</w:t>
      </w:r>
      <w:r w:rsidRPr="00C5252F">
        <w:rPr>
          <w:lang w:val="lv-LV"/>
        </w:rPr>
        <w:tab/>
      </w:r>
      <w:r w:rsidRPr="00C5252F">
        <w:rPr>
          <w:lang w:val="lv-LV"/>
        </w:rPr>
        <w:tab/>
      </w:r>
      <w:r w:rsidRPr="00C5252F">
        <w:rPr>
          <w:lang w:val="lv-LV"/>
        </w:rPr>
        <w:tab/>
      </w:r>
      <w:r w:rsidRPr="00C5252F">
        <w:rPr>
          <w:lang w:val="lv-LV"/>
        </w:rPr>
        <w:tab/>
      </w:r>
      <w:r w:rsidRPr="00C5252F">
        <w:rPr>
          <w:lang w:val="lv-LV"/>
        </w:rPr>
        <w:tab/>
      </w:r>
      <w:r w:rsidRPr="00C5252F">
        <w:rPr>
          <w:lang w:val="lv-LV"/>
        </w:rPr>
        <w:tab/>
      </w:r>
      <w:r w:rsidR="00CD5927" w:rsidRPr="00C5252F">
        <w:rPr>
          <w:lang w:val="lv-LV"/>
        </w:rPr>
        <w:tab/>
      </w:r>
      <w:r w:rsidR="00CD5927" w:rsidRPr="00C5252F">
        <w:rPr>
          <w:lang w:val="lv-LV"/>
        </w:rPr>
        <w:tab/>
      </w:r>
      <w:r w:rsidRPr="00C5252F">
        <w:rPr>
          <w:lang w:val="lv-LV"/>
        </w:rPr>
        <w:tab/>
        <w:t>A.Vilks</w:t>
      </w:r>
    </w:p>
    <w:p w:rsidR="00CD5927" w:rsidRPr="00C5252F" w:rsidRDefault="00CD5927" w:rsidP="00CD5927">
      <w:pPr>
        <w:jc w:val="both"/>
        <w:rPr>
          <w:sz w:val="22"/>
          <w:szCs w:val="20"/>
          <w:lang w:val="lv-LV"/>
        </w:rPr>
      </w:pPr>
    </w:p>
    <w:p w:rsidR="008D1D6C" w:rsidRPr="00C5252F" w:rsidRDefault="008D1D6C" w:rsidP="00CD5927">
      <w:pPr>
        <w:jc w:val="both"/>
        <w:rPr>
          <w:sz w:val="22"/>
          <w:szCs w:val="20"/>
          <w:lang w:val="lv-LV"/>
        </w:rPr>
      </w:pPr>
    </w:p>
    <w:p w:rsidR="008C0DC4" w:rsidRPr="00C5252F" w:rsidRDefault="008C0DC4" w:rsidP="00CD5927">
      <w:pPr>
        <w:jc w:val="both"/>
        <w:rPr>
          <w:sz w:val="22"/>
          <w:szCs w:val="20"/>
          <w:lang w:val="lv-LV"/>
        </w:rPr>
      </w:pPr>
    </w:p>
    <w:p w:rsidR="008C0DC4" w:rsidRPr="00C5252F" w:rsidRDefault="008C0DC4" w:rsidP="00CD5927">
      <w:pPr>
        <w:jc w:val="both"/>
        <w:rPr>
          <w:sz w:val="22"/>
          <w:szCs w:val="20"/>
          <w:lang w:val="lv-LV"/>
        </w:rPr>
      </w:pPr>
    </w:p>
    <w:p w:rsidR="00CE3BFE" w:rsidRPr="00C5252F" w:rsidRDefault="00CE3BFE" w:rsidP="00CD5927">
      <w:pPr>
        <w:jc w:val="both"/>
        <w:rPr>
          <w:sz w:val="22"/>
          <w:szCs w:val="20"/>
          <w:lang w:val="lv-LV"/>
        </w:rPr>
      </w:pPr>
    </w:p>
    <w:p w:rsidR="00CE3BFE" w:rsidRPr="00C5252F" w:rsidRDefault="00CE3BFE" w:rsidP="00CD5927">
      <w:pPr>
        <w:jc w:val="both"/>
        <w:rPr>
          <w:sz w:val="22"/>
          <w:szCs w:val="20"/>
          <w:lang w:val="lv-LV"/>
        </w:rPr>
      </w:pPr>
    </w:p>
    <w:p w:rsidR="00CE3BFE" w:rsidRPr="00C5252F" w:rsidRDefault="00CE3BFE" w:rsidP="00CD5927">
      <w:pPr>
        <w:jc w:val="both"/>
        <w:rPr>
          <w:sz w:val="22"/>
          <w:szCs w:val="20"/>
          <w:lang w:val="lv-LV"/>
        </w:rPr>
      </w:pPr>
    </w:p>
    <w:p w:rsidR="00BE143A" w:rsidRPr="00C5252F" w:rsidRDefault="00A26853" w:rsidP="00CD5927">
      <w:pPr>
        <w:jc w:val="both"/>
        <w:rPr>
          <w:sz w:val="22"/>
          <w:szCs w:val="20"/>
          <w:lang w:val="lv-LV"/>
        </w:rPr>
      </w:pPr>
      <w:r>
        <w:rPr>
          <w:sz w:val="22"/>
          <w:szCs w:val="20"/>
          <w:lang w:val="lv-LV"/>
        </w:rPr>
        <w:t>1</w:t>
      </w:r>
      <w:r w:rsidR="00FE405C">
        <w:rPr>
          <w:sz w:val="22"/>
          <w:szCs w:val="20"/>
          <w:lang w:val="lv-LV"/>
        </w:rPr>
        <w:t>6</w:t>
      </w:r>
      <w:r w:rsidR="00DC3C86" w:rsidRPr="00C5252F">
        <w:rPr>
          <w:sz w:val="22"/>
          <w:szCs w:val="20"/>
          <w:lang w:val="lv-LV"/>
        </w:rPr>
        <w:t>.</w:t>
      </w:r>
      <w:r>
        <w:rPr>
          <w:sz w:val="22"/>
          <w:szCs w:val="20"/>
          <w:lang w:val="lv-LV"/>
        </w:rPr>
        <w:t>07.</w:t>
      </w:r>
      <w:r w:rsidR="00DC3C86" w:rsidRPr="00C5252F">
        <w:rPr>
          <w:sz w:val="22"/>
          <w:szCs w:val="20"/>
          <w:lang w:val="lv-LV"/>
        </w:rPr>
        <w:t>2013</w:t>
      </w:r>
      <w:r w:rsidR="00BE143A" w:rsidRPr="00C5252F">
        <w:rPr>
          <w:sz w:val="22"/>
          <w:szCs w:val="20"/>
          <w:lang w:val="lv-LV"/>
        </w:rPr>
        <w:t xml:space="preserve">  </w:t>
      </w:r>
      <w:r w:rsidR="00AC7B9C" w:rsidRPr="00C5252F">
        <w:rPr>
          <w:sz w:val="22"/>
          <w:szCs w:val="20"/>
          <w:lang w:val="lv-LV"/>
        </w:rPr>
        <w:t>1</w:t>
      </w:r>
      <w:r w:rsidR="00FE405C">
        <w:rPr>
          <w:sz w:val="22"/>
          <w:szCs w:val="20"/>
          <w:lang w:val="lv-LV"/>
        </w:rPr>
        <w:t>4</w:t>
      </w:r>
      <w:r w:rsidR="00D96820" w:rsidRPr="00C5252F">
        <w:rPr>
          <w:sz w:val="22"/>
          <w:szCs w:val="20"/>
          <w:lang w:val="lv-LV"/>
        </w:rPr>
        <w:t>:</w:t>
      </w:r>
      <w:r>
        <w:rPr>
          <w:sz w:val="22"/>
          <w:szCs w:val="20"/>
          <w:lang w:val="lv-LV"/>
        </w:rPr>
        <w:t>13</w:t>
      </w:r>
    </w:p>
    <w:p w:rsidR="008766F2" w:rsidRPr="00C5252F" w:rsidRDefault="00AF5AA2" w:rsidP="00CD5927">
      <w:pPr>
        <w:jc w:val="both"/>
        <w:rPr>
          <w:sz w:val="22"/>
          <w:szCs w:val="20"/>
          <w:lang w:val="lv-LV"/>
        </w:rPr>
      </w:pPr>
      <w:r w:rsidRPr="00C5252F">
        <w:rPr>
          <w:sz w:val="22"/>
          <w:lang w:val="lv-LV"/>
        </w:rPr>
        <w:fldChar w:fldCharType="begin"/>
      </w:r>
      <w:r w:rsidRPr="00C5252F">
        <w:rPr>
          <w:sz w:val="22"/>
          <w:lang w:val="lv-LV"/>
        </w:rPr>
        <w:instrText xml:space="preserve"> NUMWORDS  \* MERGEFORMAT </w:instrText>
      </w:r>
      <w:r w:rsidRPr="00C5252F">
        <w:rPr>
          <w:sz w:val="22"/>
          <w:lang w:val="lv-LV"/>
        </w:rPr>
        <w:fldChar w:fldCharType="separate"/>
      </w:r>
      <w:r w:rsidR="00052928" w:rsidRPr="00052928">
        <w:rPr>
          <w:noProof/>
          <w:sz w:val="22"/>
          <w:szCs w:val="20"/>
          <w:lang w:val="lv-LV"/>
        </w:rPr>
        <w:t>524</w:t>
      </w:r>
      <w:r w:rsidRPr="00C5252F">
        <w:rPr>
          <w:sz w:val="22"/>
          <w:lang w:val="lv-LV"/>
        </w:rPr>
        <w:fldChar w:fldCharType="end"/>
      </w:r>
      <w:bookmarkStart w:id="0" w:name="_GoBack"/>
      <w:bookmarkEnd w:id="0"/>
    </w:p>
    <w:p w:rsidR="00D853DA" w:rsidRPr="00C5252F" w:rsidRDefault="00D853DA" w:rsidP="00D853DA">
      <w:pPr>
        <w:jc w:val="both"/>
        <w:rPr>
          <w:sz w:val="22"/>
          <w:szCs w:val="20"/>
          <w:lang w:val="lv-LV"/>
        </w:rPr>
      </w:pPr>
      <w:r w:rsidRPr="00C5252F">
        <w:rPr>
          <w:sz w:val="22"/>
          <w:szCs w:val="20"/>
          <w:lang w:val="lv-LV"/>
        </w:rPr>
        <w:t>M.Prikulis</w:t>
      </w:r>
    </w:p>
    <w:p w:rsidR="008766F2" w:rsidRPr="00C5252F" w:rsidRDefault="00D853DA" w:rsidP="00D853DA">
      <w:pPr>
        <w:jc w:val="both"/>
        <w:rPr>
          <w:b/>
          <w:bCs/>
          <w:sz w:val="22"/>
          <w:lang w:val="lv-LV"/>
        </w:rPr>
      </w:pPr>
      <w:r w:rsidRPr="00C5252F">
        <w:rPr>
          <w:sz w:val="22"/>
          <w:szCs w:val="20"/>
          <w:lang w:val="lv-LV"/>
        </w:rPr>
        <w:t>67094291, martins.prikulis@kase.gov.lv</w:t>
      </w:r>
    </w:p>
    <w:sectPr w:rsidR="008766F2" w:rsidRPr="00C5252F">
      <w:headerReference w:type="default" r:id="rId8"/>
      <w:footerReference w:type="default" r:id="rId9"/>
      <w:footerReference w:type="first" r:id="rId10"/>
      <w:pgSz w:w="11906" w:h="16838"/>
      <w:pgMar w:top="1438" w:right="1800" w:bottom="107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35E" w:rsidRDefault="00A4135E">
      <w:r>
        <w:separator/>
      </w:r>
    </w:p>
  </w:endnote>
  <w:endnote w:type="continuationSeparator" w:id="0">
    <w:p w:rsidR="00A4135E" w:rsidRDefault="00A4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35E" w:rsidRDefault="00A4135E" w:rsidP="00CE5EBA">
    <w:pPr>
      <w:spacing w:before="60" w:after="60"/>
      <w:ind w:right="-1192"/>
      <w:jc w:val="both"/>
      <w:rPr>
        <w:sz w:val="22"/>
        <w:szCs w:val="22"/>
        <w:lang w:val="lv-LV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FILENAME </w:instrText>
    </w:r>
    <w:r>
      <w:rPr>
        <w:sz w:val="22"/>
        <w:szCs w:val="22"/>
      </w:rPr>
      <w:fldChar w:fldCharType="separate"/>
    </w:r>
    <w:r w:rsidR="00FA2ACE">
      <w:rPr>
        <w:noProof/>
        <w:sz w:val="22"/>
        <w:szCs w:val="22"/>
      </w:rPr>
      <w:t>MKAnot_16072013_387.doc</w:t>
    </w:r>
    <w:r>
      <w:rPr>
        <w:sz w:val="22"/>
        <w:szCs w:val="22"/>
      </w:rPr>
      <w:fldChar w:fldCharType="end"/>
    </w:r>
    <w:r>
      <w:rPr>
        <w:sz w:val="22"/>
        <w:szCs w:val="22"/>
      </w:rPr>
      <w:t xml:space="preserve">; </w:t>
    </w:r>
    <w:r w:rsidRPr="00063B4E">
      <w:rPr>
        <w:sz w:val="22"/>
        <w:szCs w:val="22"/>
        <w:lang w:val="lv-LV"/>
      </w:rPr>
      <w:t>Ministru kabineta noteikumu projekta „Grozījumi Ministru kabineta</w:t>
    </w:r>
    <w:r w:rsidR="00CE5EBA">
      <w:rPr>
        <w:sz w:val="22"/>
        <w:szCs w:val="22"/>
        <w:lang w:val="lv-LV"/>
      </w:rPr>
      <w:t xml:space="preserve"> </w:t>
    </w:r>
    <w:r w:rsidRPr="00063B4E">
      <w:rPr>
        <w:sz w:val="22"/>
        <w:szCs w:val="22"/>
        <w:lang w:val="lv-LV"/>
      </w:rPr>
      <w:t>2012.gada 5.jūnija noteikumos Nr.387 „Kārtība, kādā Valsts kase nodrošina maksājumu pakalpojumu sniegšanu””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35E" w:rsidRDefault="00A4135E" w:rsidP="00CE5EBA">
    <w:pPr>
      <w:spacing w:before="60" w:after="60"/>
      <w:ind w:right="-1192"/>
      <w:jc w:val="both"/>
      <w:rPr>
        <w:sz w:val="22"/>
        <w:szCs w:val="22"/>
        <w:lang w:val="lv-LV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FILENAME </w:instrText>
    </w:r>
    <w:r>
      <w:rPr>
        <w:sz w:val="22"/>
        <w:szCs w:val="22"/>
      </w:rPr>
      <w:fldChar w:fldCharType="separate"/>
    </w:r>
    <w:r w:rsidR="00FA2ACE">
      <w:rPr>
        <w:noProof/>
        <w:sz w:val="22"/>
        <w:szCs w:val="22"/>
      </w:rPr>
      <w:t>MKAnot_16072013_387.doc</w:t>
    </w:r>
    <w:r>
      <w:rPr>
        <w:sz w:val="22"/>
        <w:szCs w:val="22"/>
      </w:rPr>
      <w:fldChar w:fldCharType="end"/>
    </w:r>
    <w:r>
      <w:rPr>
        <w:sz w:val="22"/>
        <w:szCs w:val="22"/>
      </w:rPr>
      <w:t xml:space="preserve">; </w:t>
    </w:r>
    <w:r w:rsidRPr="00063B4E">
      <w:rPr>
        <w:sz w:val="22"/>
        <w:szCs w:val="22"/>
        <w:lang w:val="lv-LV"/>
      </w:rPr>
      <w:t>Ministru kabineta noteikumu projekta „Grozījumi Ministru kabineta</w:t>
    </w:r>
    <w:r w:rsidR="00CE5EBA">
      <w:rPr>
        <w:sz w:val="22"/>
        <w:szCs w:val="22"/>
        <w:lang w:val="lv-LV"/>
      </w:rPr>
      <w:t xml:space="preserve"> </w:t>
    </w:r>
    <w:r w:rsidRPr="00063B4E">
      <w:rPr>
        <w:sz w:val="22"/>
        <w:szCs w:val="22"/>
        <w:lang w:val="lv-LV"/>
      </w:rPr>
      <w:t>2012.gada 5.jūnija noteikumos Nr.387 „Kārtība, kādā Valsts kase nodrošina maksājumu pakalpojumu sniegšanu””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35E" w:rsidRDefault="00A4135E">
      <w:r>
        <w:separator/>
      </w:r>
    </w:p>
  </w:footnote>
  <w:footnote w:type="continuationSeparator" w:id="0">
    <w:p w:rsidR="00A4135E" w:rsidRDefault="00A41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35E" w:rsidRDefault="00A4135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2928">
      <w:rPr>
        <w:rStyle w:val="PageNumber"/>
        <w:noProof/>
      </w:rPr>
      <w:t>2</w:t>
    </w:r>
    <w:r>
      <w:rPr>
        <w:rStyle w:val="PageNumber"/>
      </w:rPr>
      <w:fldChar w:fldCharType="end"/>
    </w:r>
  </w:p>
  <w:p w:rsidR="00A4135E" w:rsidRDefault="00A4135E">
    <w:pPr>
      <w:pStyle w:val="Header"/>
    </w:pPr>
  </w:p>
  <w:p w:rsidR="00A4135E" w:rsidRDefault="00A413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6555C"/>
    <w:multiLevelType w:val="hybridMultilevel"/>
    <w:tmpl w:val="573AA8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51704"/>
    <w:multiLevelType w:val="hybridMultilevel"/>
    <w:tmpl w:val="5BD8C3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15D53"/>
    <w:multiLevelType w:val="hybridMultilevel"/>
    <w:tmpl w:val="F6326354"/>
    <w:lvl w:ilvl="0" w:tplc="0426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3">
    <w:nsid w:val="73874C0F"/>
    <w:multiLevelType w:val="multilevel"/>
    <w:tmpl w:val="57AE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7E"/>
    <w:rsid w:val="00033E33"/>
    <w:rsid w:val="00034F8C"/>
    <w:rsid w:val="00052928"/>
    <w:rsid w:val="00061387"/>
    <w:rsid w:val="00063831"/>
    <w:rsid w:val="00063B4E"/>
    <w:rsid w:val="00091BAE"/>
    <w:rsid w:val="00170C92"/>
    <w:rsid w:val="00174FBB"/>
    <w:rsid w:val="001B7162"/>
    <w:rsid w:val="001E3ED5"/>
    <w:rsid w:val="0021346B"/>
    <w:rsid w:val="00237471"/>
    <w:rsid w:val="00271B8A"/>
    <w:rsid w:val="00272183"/>
    <w:rsid w:val="002A39D1"/>
    <w:rsid w:val="002A6735"/>
    <w:rsid w:val="002B1B47"/>
    <w:rsid w:val="002E2C3D"/>
    <w:rsid w:val="002E2ECD"/>
    <w:rsid w:val="002E4EF1"/>
    <w:rsid w:val="002E63DF"/>
    <w:rsid w:val="0031212A"/>
    <w:rsid w:val="00356FE1"/>
    <w:rsid w:val="00366AE5"/>
    <w:rsid w:val="00383BDA"/>
    <w:rsid w:val="003F5459"/>
    <w:rsid w:val="004437A4"/>
    <w:rsid w:val="004A23F7"/>
    <w:rsid w:val="004A7D68"/>
    <w:rsid w:val="004D3C6B"/>
    <w:rsid w:val="004D4A04"/>
    <w:rsid w:val="004F3ED1"/>
    <w:rsid w:val="00533F7E"/>
    <w:rsid w:val="00537286"/>
    <w:rsid w:val="00584AE8"/>
    <w:rsid w:val="005951DC"/>
    <w:rsid w:val="005C5309"/>
    <w:rsid w:val="0060409E"/>
    <w:rsid w:val="00644484"/>
    <w:rsid w:val="006513BD"/>
    <w:rsid w:val="00655870"/>
    <w:rsid w:val="006853DE"/>
    <w:rsid w:val="006E777E"/>
    <w:rsid w:val="00763962"/>
    <w:rsid w:val="007A2705"/>
    <w:rsid w:val="007A4291"/>
    <w:rsid w:val="007D1685"/>
    <w:rsid w:val="00802BF4"/>
    <w:rsid w:val="0084198D"/>
    <w:rsid w:val="00847452"/>
    <w:rsid w:val="008557A9"/>
    <w:rsid w:val="008766F2"/>
    <w:rsid w:val="008A1D11"/>
    <w:rsid w:val="008C0DC4"/>
    <w:rsid w:val="008D1D6C"/>
    <w:rsid w:val="008E0217"/>
    <w:rsid w:val="008F7249"/>
    <w:rsid w:val="00954D22"/>
    <w:rsid w:val="00966E68"/>
    <w:rsid w:val="00984493"/>
    <w:rsid w:val="00995238"/>
    <w:rsid w:val="009C58E1"/>
    <w:rsid w:val="009C5EFF"/>
    <w:rsid w:val="009F36E4"/>
    <w:rsid w:val="00A1459F"/>
    <w:rsid w:val="00A21F1F"/>
    <w:rsid w:val="00A26853"/>
    <w:rsid w:val="00A4135E"/>
    <w:rsid w:val="00A57658"/>
    <w:rsid w:val="00A72207"/>
    <w:rsid w:val="00A76D60"/>
    <w:rsid w:val="00A84322"/>
    <w:rsid w:val="00AB7890"/>
    <w:rsid w:val="00AC46E2"/>
    <w:rsid w:val="00AC7B9C"/>
    <w:rsid w:val="00AD5A0B"/>
    <w:rsid w:val="00AF13A9"/>
    <w:rsid w:val="00AF5AA2"/>
    <w:rsid w:val="00B179C0"/>
    <w:rsid w:val="00B2504B"/>
    <w:rsid w:val="00B407C8"/>
    <w:rsid w:val="00BB70ED"/>
    <w:rsid w:val="00BE143A"/>
    <w:rsid w:val="00C125AC"/>
    <w:rsid w:val="00C34230"/>
    <w:rsid w:val="00C5252F"/>
    <w:rsid w:val="00C62071"/>
    <w:rsid w:val="00C84625"/>
    <w:rsid w:val="00C95673"/>
    <w:rsid w:val="00CD0F64"/>
    <w:rsid w:val="00CD5927"/>
    <w:rsid w:val="00CE3BFE"/>
    <w:rsid w:val="00CE3F37"/>
    <w:rsid w:val="00CE5EBA"/>
    <w:rsid w:val="00CF5F2D"/>
    <w:rsid w:val="00CF704C"/>
    <w:rsid w:val="00D07511"/>
    <w:rsid w:val="00D47065"/>
    <w:rsid w:val="00D73DD9"/>
    <w:rsid w:val="00D853DA"/>
    <w:rsid w:val="00D96820"/>
    <w:rsid w:val="00DA1D1D"/>
    <w:rsid w:val="00DC3C86"/>
    <w:rsid w:val="00DC7806"/>
    <w:rsid w:val="00DD54D9"/>
    <w:rsid w:val="00DE40AF"/>
    <w:rsid w:val="00E66B0F"/>
    <w:rsid w:val="00F45D4D"/>
    <w:rsid w:val="00F50640"/>
    <w:rsid w:val="00F53F6E"/>
    <w:rsid w:val="00F62FCF"/>
    <w:rsid w:val="00F67003"/>
    <w:rsid w:val="00F72056"/>
    <w:rsid w:val="00F73E0E"/>
    <w:rsid w:val="00FA2ACE"/>
    <w:rsid w:val="00FC7A54"/>
    <w:rsid w:val="00FD28BF"/>
    <w:rsid w:val="00FE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640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pPr>
      <w:spacing w:before="75" w:after="75"/>
      <w:ind w:firstLine="375"/>
      <w:jc w:val="both"/>
    </w:pPr>
    <w:rPr>
      <w:lang w:val="en-US"/>
    </w:rPr>
  </w:style>
  <w:style w:type="paragraph" w:styleId="BodyText">
    <w:name w:val="Body Text"/>
    <w:basedOn w:val="Normal"/>
    <w:semiHidden/>
    <w:pPr>
      <w:jc w:val="center"/>
    </w:pPr>
    <w:rPr>
      <w:b/>
      <w:bCs/>
      <w:sz w:val="28"/>
      <w:szCs w:val="28"/>
      <w:lang w:val="lv-LV"/>
    </w:rPr>
  </w:style>
  <w:style w:type="paragraph" w:styleId="BodyTextIndent">
    <w:name w:val="Body Text Indent"/>
    <w:basedOn w:val="Normal"/>
    <w:semiHidden/>
    <w:pPr>
      <w:spacing w:after="120"/>
      <w:jc w:val="both"/>
    </w:pPr>
    <w:rPr>
      <w:b/>
      <w:bCs/>
      <w:lang w:val="lv-LV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val="en-US"/>
    </w:rPr>
  </w:style>
  <w:style w:type="character" w:styleId="PageNumber">
    <w:name w:val="page number"/>
    <w:basedOn w:val="DefaultParagraphFont"/>
    <w:semiHidden/>
    <w:rPr>
      <w:rFonts w:ascii="Times New Roman" w:hAnsi="Times New Roman" w:cs="Times New Roman"/>
    </w:rPr>
  </w:style>
  <w:style w:type="paragraph" w:styleId="Header">
    <w:name w:val="header"/>
    <w:basedOn w:val="Normal"/>
    <w:uiPriority w:val="99"/>
    <w:pPr>
      <w:tabs>
        <w:tab w:val="center" w:pos="4153"/>
        <w:tab w:val="right" w:pos="8306"/>
      </w:tabs>
    </w:pPr>
    <w:rPr>
      <w:lang w:val="lv-LV"/>
    </w:rPr>
  </w:style>
  <w:style w:type="paragraph" w:styleId="BodyTextIndent2">
    <w:name w:val="Body Text Indent 2"/>
    <w:basedOn w:val="Normal"/>
    <w:semiHidden/>
    <w:pPr>
      <w:spacing w:after="120"/>
      <w:ind w:firstLine="431"/>
      <w:jc w:val="both"/>
    </w:pPr>
    <w:rPr>
      <w:lang w:val="lv-LV"/>
    </w:rPr>
  </w:style>
  <w:style w:type="paragraph" w:styleId="BodyTextIndent3">
    <w:name w:val="Body Text Indent 3"/>
    <w:basedOn w:val="Normal"/>
    <w:semiHidden/>
    <w:pPr>
      <w:spacing w:after="120"/>
      <w:ind w:firstLine="431"/>
      <w:jc w:val="both"/>
    </w:pPr>
    <w:rPr>
      <w:b/>
      <w:bCs/>
      <w:lang w:val="lv-LV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pPr>
      <w:ind w:right="-857"/>
    </w:pPr>
    <w:rPr>
      <w:sz w:val="28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705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2F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F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FCF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F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FCF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21346B"/>
    <w:pPr>
      <w:ind w:left="720"/>
      <w:contextualSpacing/>
    </w:pPr>
  </w:style>
  <w:style w:type="paragraph" w:customStyle="1" w:styleId="DefaultParagraphFont1">
    <w:name w:val="Default Paragraph Font1"/>
    <w:basedOn w:val="Normal"/>
    <w:rsid w:val="00D96820"/>
    <w:rPr>
      <w:rFonts w:ascii="CG Times (W1)" w:hAnsi="CG Times (W1)"/>
      <w:sz w:val="20"/>
      <w:szCs w:val="20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640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pPr>
      <w:spacing w:before="75" w:after="75"/>
      <w:ind w:firstLine="375"/>
      <w:jc w:val="both"/>
    </w:pPr>
    <w:rPr>
      <w:lang w:val="en-US"/>
    </w:rPr>
  </w:style>
  <w:style w:type="paragraph" w:styleId="BodyText">
    <w:name w:val="Body Text"/>
    <w:basedOn w:val="Normal"/>
    <w:semiHidden/>
    <w:pPr>
      <w:jc w:val="center"/>
    </w:pPr>
    <w:rPr>
      <w:b/>
      <w:bCs/>
      <w:sz w:val="28"/>
      <w:szCs w:val="28"/>
      <w:lang w:val="lv-LV"/>
    </w:rPr>
  </w:style>
  <w:style w:type="paragraph" w:styleId="BodyTextIndent">
    <w:name w:val="Body Text Indent"/>
    <w:basedOn w:val="Normal"/>
    <w:semiHidden/>
    <w:pPr>
      <w:spacing w:after="120"/>
      <w:jc w:val="both"/>
    </w:pPr>
    <w:rPr>
      <w:b/>
      <w:bCs/>
      <w:lang w:val="lv-LV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val="en-US"/>
    </w:rPr>
  </w:style>
  <w:style w:type="character" w:styleId="PageNumber">
    <w:name w:val="page number"/>
    <w:basedOn w:val="DefaultParagraphFont"/>
    <w:semiHidden/>
    <w:rPr>
      <w:rFonts w:ascii="Times New Roman" w:hAnsi="Times New Roman" w:cs="Times New Roman"/>
    </w:rPr>
  </w:style>
  <w:style w:type="paragraph" w:styleId="Header">
    <w:name w:val="header"/>
    <w:basedOn w:val="Normal"/>
    <w:uiPriority w:val="99"/>
    <w:pPr>
      <w:tabs>
        <w:tab w:val="center" w:pos="4153"/>
        <w:tab w:val="right" w:pos="8306"/>
      </w:tabs>
    </w:pPr>
    <w:rPr>
      <w:lang w:val="lv-LV"/>
    </w:rPr>
  </w:style>
  <w:style w:type="paragraph" w:styleId="BodyTextIndent2">
    <w:name w:val="Body Text Indent 2"/>
    <w:basedOn w:val="Normal"/>
    <w:semiHidden/>
    <w:pPr>
      <w:spacing w:after="120"/>
      <w:ind w:firstLine="431"/>
      <w:jc w:val="both"/>
    </w:pPr>
    <w:rPr>
      <w:lang w:val="lv-LV"/>
    </w:rPr>
  </w:style>
  <w:style w:type="paragraph" w:styleId="BodyTextIndent3">
    <w:name w:val="Body Text Indent 3"/>
    <w:basedOn w:val="Normal"/>
    <w:semiHidden/>
    <w:pPr>
      <w:spacing w:after="120"/>
      <w:ind w:firstLine="431"/>
      <w:jc w:val="both"/>
    </w:pPr>
    <w:rPr>
      <w:b/>
      <w:bCs/>
      <w:lang w:val="lv-LV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pPr>
      <w:ind w:right="-857"/>
    </w:pPr>
    <w:rPr>
      <w:sz w:val="28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705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2F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F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FCF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F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FCF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21346B"/>
    <w:pPr>
      <w:ind w:left="720"/>
      <w:contextualSpacing/>
    </w:pPr>
  </w:style>
  <w:style w:type="paragraph" w:customStyle="1" w:styleId="DefaultParagraphFont1">
    <w:name w:val="Default Paragraph Font1"/>
    <w:basedOn w:val="Normal"/>
    <w:rsid w:val="00D96820"/>
    <w:rPr>
      <w:rFonts w:ascii="CG Times (W1)" w:hAnsi="CG Times (W1)"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524</Words>
  <Characters>3692</Characters>
  <Application>Microsoft Office Word</Application>
  <DocSecurity>0</DocSecurity>
  <Lines>131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„Grozījumi Ministru kabineta2012.gada 5.jūnija noteikumos Nr.387 „Kārtība, kādā Valsts kase nodrošina maksājumu pakalpojumu sniegšanu”” sākotnējās ietekmes novērtējuma ziņojums (anotācija)</vt:lpstr>
    </vt:vector>
  </TitlesOfParts>
  <Manager/>
  <Company>Valsts kase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kabineta2012.gada 5.jūnija noteikumos Nr.387 „Kārtība, kādā Valsts kase nodrošina maksājumu pakalpojumu sniegšanu”” sākotnējās ietekmes novērtējuma ziņojums (anotācija)</dc:title>
  <dc:subject>Anotācija</dc:subject>
  <dc:creator>Martins.Prikulis@kase.gov.lv</dc:creator>
  <cp:keywords/>
  <dc:description>martins.prikulis@kase.gov.lv; 67094291</dc:description>
  <cp:lastModifiedBy>Mārtiņš Prikulis</cp:lastModifiedBy>
  <cp:revision>34</cp:revision>
  <cp:lastPrinted>2013-07-17T08:11:00Z</cp:lastPrinted>
  <dcterms:created xsi:type="dcterms:W3CDTF">2013-03-06T09:24:00Z</dcterms:created>
  <dcterms:modified xsi:type="dcterms:W3CDTF">2013-07-29T08:23:00Z</dcterms:modified>
</cp:coreProperties>
</file>