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6030" w14:textId="77777777" w:rsidR="00D705A9" w:rsidRPr="00A21255" w:rsidRDefault="004D0FA9" w:rsidP="002B40A3">
      <w:pPr>
        <w:ind w:right="57" w:firstLine="720"/>
        <w:jc w:val="right"/>
        <w:rPr>
          <w:sz w:val="28"/>
          <w:szCs w:val="28"/>
        </w:rPr>
      </w:pPr>
      <w:r w:rsidRPr="00A21255">
        <w:rPr>
          <w:sz w:val="28"/>
          <w:szCs w:val="28"/>
        </w:rPr>
        <w:t>(</w:t>
      </w:r>
      <w:r w:rsidR="00D705A9" w:rsidRPr="00A21255">
        <w:rPr>
          <w:sz w:val="28"/>
          <w:szCs w:val="28"/>
        </w:rPr>
        <w:t xml:space="preserve">Ministru kabineta </w:t>
      </w:r>
    </w:p>
    <w:p w14:paraId="7DBB6031" w14:textId="77777777" w:rsidR="00D705A9" w:rsidRPr="00A21255" w:rsidRDefault="0070707B" w:rsidP="002B40A3">
      <w:pPr>
        <w:ind w:right="57"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4D0FA9" w:rsidRPr="00A21255">
        <w:rPr>
          <w:sz w:val="28"/>
          <w:szCs w:val="28"/>
        </w:rPr>
        <w:t>.</w:t>
      </w:r>
      <w:r w:rsidR="00D705A9" w:rsidRPr="00A21255">
        <w:rPr>
          <w:sz w:val="28"/>
          <w:szCs w:val="28"/>
        </w:rPr>
        <w:t xml:space="preserve">gada </w:t>
      </w:r>
      <w:r w:rsidR="004D0FA9" w:rsidRPr="00A21255">
        <w:rPr>
          <w:sz w:val="28"/>
          <w:szCs w:val="28"/>
        </w:rPr>
        <w:t>                      </w:t>
      </w:r>
    </w:p>
    <w:p w14:paraId="7DBB6032" w14:textId="77777777" w:rsidR="00D705A9" w:rsidRPr="00A21255" w:rsidRDefault="004D0FA9" w:rsidP="002B40A3">
      <w:pPr>
        <w:ind w:right="57" w:firstLine="720"/>
        <w:jc w:val="right"/>
        <w:rPr>
          <w:sz w:val="28"/>
          <w:szCs w:val="28"/>
        </w:rPr>
      </w:pPr>
      <w:r w:rsidRPr="00A21255">
        <w:rPr>
          <w:sz w:val="28"/>
          <w:szCs w:val="28"/>
        </w:rPr>
        <w:t>rīkojums Nr.               )</w:t>
      </w:r>
    </w:p>
    <w:p w14:paraId="7DBB6033" w14:textId="77777777" w:rsidR="00D705A9" w:rsidRPr="005652E5" w:rsidRDefault="00D705A9" w:rsidP="005652E5">
      <w:pPr>
        <w:jc w:val="center"/>
        <w:rPr>
          <w:sz w:val="28"/>
          <w:szCs w:val="28"/>
        </w:rPr>
      </w:pPr>
    </w:p>
    <w:p w14:paraId="7DBB6034" w14:textId="77777777" w:rsidR="00D705A9" w:rsidRPr="005652E5" w:rsidRDefault="00D705A9" w:rsidP="005652E5">
      <w:pPr>
        <w:jc w:val="center"/>
        <w:rPr>
          <w:sz w:val="28"/>
          <w:szCs w:val="28"/>
        </w:rPr>
      </w:pPr>
    </w:p>
    <w:p w14:paraId="7DBB6035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DBB6036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DBB6037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DBB6038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DBB6039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DBB603A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DBB603B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21A73C4C" w14:textId="77777777" w:rsidR="005652E5" w:rsidRPr="005652E5" w:rsidRDefault="005652E5" w:rsidP="005652E5">
      <w:pPr>
        <w:jc w:val="center"/>
        <w:rPr>
          <w:sz w:val="28"/>
          <w:szCs w:val="28"/>
        </w:rPr>
      </w:pPr>
    </w:p>
    <w:p w14:paraId="27C1039B" w14:textId="77777777" w:rsidR="005652E5" w:rsidRPr="005652E5" w:rsidRDefault="005652E5" w:rsidP="005652E5">
      <w:pPr>
        <w:jc w:val="center"/>
        <w:rPr>
          <w:sz w:val="28"/>
          <w:szCs w:val="28"/>
        </w:rPr>
      </w:pPr>
    </w:p>
    <w:p w14:paraId="32B41C8A" w14:textId="77777777" w:rsidR="005652E5" w:rsidRPr="005652E5" w:rsidRDefault="005652E5" w:rsidP="005652E5">
      <w:pPr>
        <w:jc w:val="center"/>
        <w:rPr>
          <w:sz w:val="28"/>
          <w:szCs w:val="28"/>
        </w:rPr>
      </w:pPr>
    </w:p>
    <w:p w14:paraId="42B79BB2" w14:textId="77777777" w:rsidR="005652E5" w:rsidRPr="005652E5" w:rsidRDefault="005652E5" w:rsidP="005652E5">
      <w:pPr>
        <w:jc w:val="center"/>
        <w:rPr>
          <w:sz w:val="28"/>
          <w:szCs w:val="28"/>
        </w:rPr>
      </w:pPr>
    </w:p>
    <w:p w14:paraId="7DBB603C" w14:textId="77777777" w:rsidR="00D705A9" w:rsidRPr="005652E5" w:rsidRDefault="00D705A9" w:rsidP="005652E5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DBB603D" w14:textId="1C3A82D5" w:rsidR="005A6480" w:rsidRPr="002B40A3" w:rsidRDefault="005A6480" w:rsidP="002B40A3">
      <w:pPr>
        <w:pStyle w:val="BodyText"/>
        <w:spacing w:after="0"/>
        <w:jc w:val="center"/>
        <w:rPr>
          <w:b/>
          <w:sz w:val="28"/>
          <w:szCs w:val="28"/>
        </w:rPr>
      </w:pPr>
      <w:bookmarkStart w:id="0" w:name="_Toc336347876"/>
      <w:bookmarkStart w:id="1" w:name="_Toc149234137"/>
      <w:bookmarkStart w:id="2" w:name="_Toc149247183"/>
      <w:bookmarkStart w:id="3" w:name="_Toc149247770"/>
      <w:bookmarkStart w:id="4" w:name="_Toc150627432"/>
      <w:bookmarkStart w:id="5" w:name="_Toc151872007"/>
      <w:bookmarkStart w:id="6" w:name="_Toc151872828"/>
      <w:bookmarkStart w:id="7" w:name="_Toc151873225"/>
      <w:bookmarkStart w:id="8" w:name="_Toc151882357"/>
      <w:bookmarkStart w:id="9" w:name="_Toc151890254"/>
      <w:bookmarkStart w:id="10" w:name="_Toc151980067"/>
      <w:r w:rsidRPr="002B40A3">
        <w:rPr>
          <w:b/>
          <w:sz w:val="28"/>
          <w:szCs w:val="28"/>
        </w:rPr>
        <w:t>Valsts pārvaldes cilvēkresursu attīstības koncepcija</w:t>
      </w:r>
      <w:bookmarkEnd w:id="0"/>
      <w:r w:rsidR="00B16AF7">
        <w:rPr>
          <w:b/>
          <w:sz w:val="28"/>
          <w:szCs w:val="28"/>
        </w:rPr>
        <w:t>s</w:t>
      </w:r>
    </w:p>
    <w:p w14:paraId="7DBB603E" w14:textId="754DC961" w:rsidR="00D705A9" w:rsidRPr="00B16AF7" w:rsidRDefault="002D446C" w:rsidP="002B40A3">
      <w:pPr>
        <w:ind w:right="57"/>
        <w:jc w:val="center"/>
        <w:rPr>
          <w:b/>
          <w:sz w:val="28"/>
          <w:szCs w:val="28"/>
        </w:rPr>
      </w:pPr>
      <w:r w:rsidRPr="00B16AF7">
        <w:rPr>
          <w:b/>
          <w:sz w:val="28"/>
          <w:szCs w:val="28"/>
        </w:rPr>
        <w:t>kopsavilkums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DBB603F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  <w:bookmarkStart w:id="11" w:name="_Toc151980944"/>
    </w:p>
    <w:p w14:paraId="7DBB6040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1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2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3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4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5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6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7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8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9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A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B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4C" w14:textId="77777777" w:rsidR="00D705A9" w:rsidRPr="00A21255" w:rsidRDefault="00D705A9" w:rsidP="002B40A3">
      <w:pPr>
        <w:ind w:right="57"/>
        <w:jc w:val="center"/>
        <w:rPr>
          <w:bCs/>
          <w:sz w:val="32"/>
          <w:szCs w:val="32"/>
        </w:rPr>
      </w:pPr>
    </w:p>
    <w:p w14:paraId="7DBB6052" w14:textId="77777777" w:rsidR="00B964F0" w:rsidRPr="00A21255" w:rsidRDefault="00B964F0" w:rsidP="002B40A3">
      <w:pPr>
        <w:ind w:right="57"/>
        <w:jc w:val="center"/>
        <w:rPr>
          <w:bCs/>
          <w:sz w:val="32"/>
          <w:szCs w:val="32"/>
        </w:rPr>
      </w:pPr>
    </w:p>
    <w:p w14:paraId="7DBB6053" w14:textId="77777777" w:rsidR="00B964F0" w:rsidRPr="00A21255" w:rsidRDefault="00B964F0" w:rsidP="002B40A3">
      <w:pPr>
        <w:ind w:right="57"/>
        <w:jc w:val="center"/>
        <w:rPr>
          <w:bCs/>
          <w:sz w:val="32"/>
          <w:szCs w:val="32"/>
        </w:rPr>
      </w:pPr>
    </w:p>
    <w:p w14:paraId="7DBB6054" w14:textId="77777777" w:rsidR="00B964F0" w:rsidRPr="00A21255" w:rsidRDefault="00B964F0" w:rsidP="002B40A3">
      <w:pPr>
        <w:ind w:right="57"/>
        <w:jc w:val="center"/>
        <w:rPr>
          <w:bCs/>
          <w:sz w:val="32"/>
          <w:szCs w:val="32"/>
        </w:rPr>
      </w:pPr>
    </w:p>
    <w:p w14:paraId="7DBB6055" w14:textId="77777777" w:rsidR="00B964F0" w:rsidRPr="00A21255" w:rsidRDefault="00B964F0" w:rsidP="002B40A3">
      <w:pPr>
        <w:ind w:right="57"/>
        <w:jc w:val="center"/>
        <w:rPr>
          <w:bCs/>
          <w:sz w:val="32"/>
          <w:szCs w:val="32"/>
        </w:rPr>
      </w:pPr>
    </w:p>
    <w:bookmarkEnd w:id="11"/>
    <w:p w14:paraId="7DBB6057" w14:textId="194F5C5A" w:rsidR="006E573C" w:rsidRPr="005652E5" w:rsidRDefault="00155A4A" w:rsidP="005652E5">
      <w:pPr>
        <w:jc w:val="both"/>
        <w:rPr>
          <w:sz w:val="28"/>
          <w:szCs w:val="28"/>
        </w:rPr>
      </w:pPr>
      <w:r w:rsidRPr="00A21255">
        <w:br w:type="page"/>
      </w:r>
      <w:r w:rsidR="005A6480" w:rsidRPr="005652E5">
        <w:rPr>
          <w:sz w:val="28"/>
          <w:szCs w:val="28"/>
        </w:rPr>
        <w:lastRenderedPageBreak/>
        <w:t xml:space="preserve">Koncepcija ir izstrādāta, lai īstenotu </w:t>
      </w:r>
      <w:r w:rsidR="005652E5" w:rsidRPr="005652E5">
        <w:rPr>
          <w:sz w:val="28"/>
          <w:szCs w:val="28"/>
        </w:rPr>
        <w:t>pasākumus efektīvai cilvēkresursu pārvaldībai valsts pārvaldē</w:t>
      </w:r>
      <w:r w:rsidR="005652E5">
        <w:rPr>
          <w:sz w:val="28"/>
          <w:szCs w:val="28"/>
        </w:rPr>
        <w:t>, kas</w:t>
      </w:r>
      <w:r w:rsidR="005652E5" w:rsidRPr="005652E5">
        <w:rPr>
          <w:sz w:val="28"/>
          <w:szCs w:val="28"/>
        </w:rPr>
        <w:t xml:space="preserve"> paredzēt</w:t>
      </w:r>
      <w:r w:rsidR="005652E5">
        <w:rPr>
          <w:sz w:val="28"/>
          <w:szCs w:val="28"/>
        </w:rPr>
        <w:t>i</w:t>
      </w:r>
      <w:r w:rsidR="005652E5" w:rsidRPr="005652E5">
        <w:rPr>
          <w:sz w:val="28"/>
          <w:szCs w:val="28"/>
        </w:rPr>
        <w:t xml:space="preserve"> </w:t>
      </w:r>
      <w:r w:rsidR="005A6480" w:rsidRPr="005652E5">
        <w:rPr>
          <w:sz w:val="28"/>
          <w:szCs w:val="28"/>
        </w:rPr>
        <w:t>Latvijas Stratēģiskās</w:t>
      </w:r>
      <w:r w:rsidR="00F40D8E" w:rsidRPr="005652E5">
        <w:rPr>
          <w:sz w:val="28"/>
          <w:szCs w:val="28"/>
        </w:rPr>
        <w:t xml:space="preserve"> attīstības plānā 2010.–2013.gadam</w:t>
      </w:r>
      <w:r w:rsidR="005A6480" w:rsidRPr="005652E5">
        <w:rPr>
          <w:sz w:val="28"/>
          <w:szCs w:val="28"/>
        </w:rPr>
        <w:t xml:space="preserve">, Deklarācijā par Valda Dombrovska vadītā Ministru kabineta iecerēto darbību un </w:t>
      </w:r>
      <w:r w:rsidR="005652E5" w:rsidRPr="005652E5">
        <w:rPr>
          <w:bCs/>
          <w:sz w:val="28"/>
          <w:szCs w:val="28"/>
        </w:rPr>
        <w:t>Valdības rīcības plānā Deklarācijas par Valda Dombrovska vadītā Ministru kabineta iecerēto darbību īstenošanai</w:t>
      </w:r>
      <w:r w:rsidR="005A6480" w:rsidRPr="005652E5">
        <w:rPr>
          <w:sz w:val="28"/>
          <w:szCs w:val="28"/>
        </w:rPr>
        <w:t xml:space="preserve">. </w:t>
      </w:r>
      <w:r w:rsidR="0070707B" w:rsidRPr="005652E5">
        <w:rPr>
          <w:sz w:val="28"/>
          <w:szCs w:val="28"/>
        </w:rPr>
        <w:t>Koncepcija nodrošina sasaisti ar Valsts pārvaldes politikas attīstības pamatnostādnēm 2008.–</w:t>
      </w:r>
      <w:proofErr w:type="spellStart"/>
      <w:r w:rsidR="0070707B" w:rsidRPr="005652E5">
        <w:rPr>
          <w:sz w:val="28"/>
          <w:szCs w:val="28"/>
        </w:rPr>
        <w:t>2013.gadam</w:t>
      </w:r>
      <w:proofErr w:type="spellEnd"/>
      <w:r w:rsidR="0070707B" w:rsidRPr="005652E5">
        <w:rPr>
          <w:sz w:val="28"/>
          <w:szCs w:val="28"/>
        </w:rPr>
        <w:t xml:space="preserve"> un Koncepciju par korupcijas risku samazināšanu valsts pārvaldes iestādēs un pašvaldībās.</w:t>
      </w:r>
    </w:p>
    <w:p w14:paraId="7DBB6058" w14:textId="77777777" w:rsidR="00F40D8E" w:rsidRDefault="00F40D8E" w:rsidP="002B40A3">
      <w:pPr>
        <w:pStyle w:val="Title"/>
        <w:jc w:val="both"/>
        <w:outlineLvl w:val="0"/>
      </w:pPr>
    </w:p>
    <w:p w14:paraId="7DBB6059" w14:textId="77777777" w:rsidR="00F40D8E" w:rsidRPr="005652E5" w:rsidRDefault="00F40D8E" w:rsidP="002B40A3">
      <w:pPr>
        <w:pStyle w:val="Title"/>
        <w:jc w:val="both"/>
        <w:outlineLvl w:val="0"/>
        <w:rPr>
          <w:b w:val="0"/>
          <w:spacing w:val="-2"/>
          <w:sz w:val="28"/>
          <w:szCs w:val="28"/>
        </w:rPr>
      </w:pPr>
      <w:r w:rsidRPr="005652E5">
        <w:rPr>
          <w:spacing w:val="-2"/>
          <w:sz w:val="28"/>
          <w:szCs w:val="28"/>
        </w:rPr>
        <w:t>Cilvēkresursu attīstības politikas vīzija</w:t>
      </w:r>
      <w:r w:rsidRPr="005652E5">
        <w:rPr>
          <w:b w:val="0"/>
          <w:spacing w:val="-2"/>
          <w:sz w:val="28"/>
          <w:szCs w:val="28"/>
        </w:rPr>
        <w:t xml:space="preserve"> ir efektīva valsts pārvalde, kas darbojas kā vienots darba devējs un nodrošina uz rezultātu orientētu valsts pārvaldību.</w:t>
      </w:r>
    </w:p>
    <w:p w14:paraId="7DBB605A" w14:textId="77777777" w:rsidR="005A6480" w:rsidRPr="00F40D8E" w:rsidRDefault="005A6480" w:rsidP="002B40A3">
      <w:pPr>
        <w:jc w:val="both"/>
        <w:rPr>
          <w:sz w:val="28"/>
          <w:szCs w:val="28"/>
        </w:rPr>
      </w:pPr>
    </w:p>
    <w:p w14:paraId="7DBB605B" w14:textId="77777777" w:rsidR="008E07BD" w:rsidRDefault="00F40D8E" w:rsidP="002B40A3">
      <w:pPr>
        <w:pStyle w:val="Title"/>
        <w:jc w:val="both"/>
        <w:outlineLvl w:val="0"/>
        <w:rPr>
          <w:b w:val="0"/>
          <w:sz w:val="28"/>
          <w:szCs w:val="28"/>
        </w:rPr>
      </w:pPr>
      <w:r w:rsidRPr="00F40D8E">
        <w:rPr>
          <w:sz w:val="28"/>
          <w:szCs w:val="28"/>
        </w:rPr>
        <w:t xml:space="preserve">Cilvēkresursu </w:t>
      </w:r>
      <w:r w:rsidRPr="0070707B">
        <w:rPr>
          <w:sz w:val="28"/>
          <w:szCs w:val="28"/>
        </w:rPr>
        <w:t>attīstības politikas mērķis</w:t>
      </w:r>
      <w:r w:rsidRPr="0070707B">
        <w:rPr>
          <w:b w:val="0"/>
          <w:sz w:val="28"/>
          <w:szCs w:val="28"/>
        </w:rPr>
        <w:t xml:space="preserve"> ir </w:t>
      </w:r>
      <w:r w:rsidR="00555AEE" w:rsidRPr="0070707B">
        <w:rPr>
          <w:b w:val="0"/>
          <w:sz w:val="28"/>
          <w:szCs w:val="28"/>
        </w:rPr>
        <w:t>profesionāli, motivēti un godīgi valsts pārvaldē nodarbinātie</w:t>
      </w:r>
      <w:r w:rsidRPr="0070707B">
        <w:rPr>
          <w:b w:val="0"/>
          <w:sz w:val="28"/>
          <w:szCs w:val="28"/>
        </w:rPr>
        <w:t>.</w:t>
      </w:r>
      <w:r w:rsidRPr="00555AEE">
        <w:rPr>
          <w:b w:val="0"/>
          <w:sz w:val="28"/>
          <w:szCs w:val="28"/>
        </w:rPr>
        <w:t xml:space="preserve"> </w:t>
      </w:r>
    </w:p>
    <w:p w14:paraId="7DBB605C" w14:textId="77777777" w:rsidR="00555AEE" w:rsidRPr="00555AEE" w:rsidRDefault="00555AEE" w:rsidP="002B40A3">
      <w:pPr>
        <w:pStyle w:val="Title"/>
        <w:jc w:val="both"/>
        <w:outlineLvl w:val="0"/>
        <w:rPr>
          <w:b w:val="0"/>
          <w:sz w:val="28"/>
          <w:szCs w:val="28"/>
        </w:rPr>
      </w:pPr>
    </w:p>
    <w:p w14:paraId="7DBB605D" w14:textId="5FD1B4C4" w:rsidR="00F40D8E" w:rsidRPr="0070707B" w:rsidRDefault="005652E5" w:rsidP="002B40A3">
      <w:pPr>
        <w:pStyle w:val="Title"/>
        <w:jc w:val="both"/>
        <w:outlineLvl w:val="0"/>
        <w:rPr>
          <w:b w:val="0"/>
          <w:sz w:val="28"/>
          <w:szCs w:val="28"/>
        </w:rPr>
      </w:pPr>
      <w:r w:rsidRPr="005652E5">
        <w:rPr>
          <w:b w:val="0"/>
          <w:sz w:val="28"/>
          <w:szCs w:val="28"/>
        </w:rPr>
        <w:t>Cilvēkresursu attīstības politikas</w:t>
      </w:r>
      <w:r w:rsidRPr="0070707B">
        <w:rPr>
          <w:sz w:val="28"/>
          <w:szCs w:val="28"/>
        </w:rPr>
        <w:t xml:space="preserve"> </w:t>
      </w:r>
      <w:r w:rsidR="00F40D8E" w:rsidRPr="0070707B">
        <w:rPr>
          <w:b w:val="0"/>
          <w:sz w:val="28"/>
          <w:szCs w:val="28"/>
        </w:rPr>
        <w:t xml:space="preserve">apakšmērķi: </w:t>
      </w:r>
    </w:p>
    <w:p w14:paraId="7DBB605E" w14:textId="0DE63C9B" w:rsidR="0070707B" w:rsidRPr="0070707B" w:rsidRDefault="005652E5" w:rsidP="002B40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70707B" w:rsidRPr="0070707B">
        <w:rPr>
          <w:sz w:val="28"/>
          <w:szCs w:val="28"/>
        </w:rPr>
        <w:t xml:space="preserve">fektīva cilvēkresursu pārvaldības sistēma, kas balstās uz vienotiem personālvadības procesiem </w:t>
      </w:r>
      <w:r>
        <w:rPr>
          <w:sz w:val="28"/>
          <w:szCs w:val="28"/>
        </w:rPr>
        <w:t>–</w:t>
      </w:r>
      <w:r w:rsidR="0070707B" w:rsidRPr="0070707B">
        <w:rPr>
          <w:sz w:val="28"/>
          <w:szCs w:val="28"/>
        </w:rPr>
        <w:t xml:space="preserve"> ieviesta atlases, novērtēšanas, attīstības un darba samaksas sistēma, kas veicina visu valsts pārval</w:t>
      </w:r>
      <w:r>
        <w:rPr>
          <w:sz w:val="28"/>
          <w:szCs w:val="28"/>
        </w:rPr>
        <w:t>dē nodarbināto profesionalitāti</w:t>
      </w:r>
      <w:r w:rsidR="0070707B" w:rsidRPr="0070707B">
        <w:rPr>
          <w:sz w:val="28"/>
          <w:szCs w:val="28"/>
        </w:rPr>
        <w:t xml:space="preserve"> neatkarīgi no amata statusa;</w:t>
      </w:r>
    </w:p>
    <w:p w14:paraId="7DBB605F" w14:textId="36B05FE1" w:rsidR="0070707B" w:rsidRPr="0070707B" w:rsidRDefault="005652E5" w:rsidP="002B40A3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</w:t>
      </w:r>
      <w:r w:rsidR="0070707B" w:rsidRPr="0070707B">
        <w:rPr>
          <w:sz w:val="28"/>
          <w:szCs w:val="28"/>
        </w:rPr>
        <w:t>fektīva cilvēkresursu institucionālās vadības un koordinācijas sistēma, kas veicina informācijas tehnoloģiju izmantošanu valsts pārvaldē.</w:t>
      </w:r>
    </w:p>
    <w:p w14:paraId="7DBB6060" w14:textId="77777777" w:rsidR="008E07BD" w:rsidRDefault="008E07BD" w:rsidP="002B40A3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14:paraId="7DBB6061" w14:textId="77777777" w:rsidR="008E07BD" w:rsidRPr="008E07BD" w:rsidRDefault="0025685D" w:rsidP="002B40A3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  <w:r w:rsidRPr="00A21255">
        <w:rPr>
          <w:rFonts w:ascii="Times New Roman" w:hAnsi="Times New Roman" w:cs="Times New Roman"/>
          <w:b w:val="0"/>
          <w:i w:val="0"/>
          <w:iCs w:val="0"/>
        </w:rPr>
        <w:t xml:space="preserve">Lai </w:t>
      </w:r>
      <w:r w:rsidRPr="008E07BD">
        <w:rPr>
          <w:rFonts w:ascii="Times New Roman" w:hAnsi="Times New Roman" w:cs="Times New Roman"/>
          <w:b w:val="0"/>
          <w:i w:val="0"/>
          <w:iCs w:val="0"/>
        </w:rPr>
        <w:t>sasniegtu koncepcijā izvirzīto mērķi</w:t>
      </w:r>
      <w:r w:rsidR="008E07BD" w:rsidRPr="008E07BD">
        <w:rPr>
          <w:rFonts w:ascii="Times New Roman" w:hAnsi="Times New Roman" w:cs="Times New Roman"/>
          <w:b w:val="0"/>
          <w:i w:val="0"/>
          <w:iCs w:val="0"/>
        </w:rPr>
        <w:t xml:space="preserve"> un apakšmērķus</w:t>
      </w:r>
      <w:r w:rsidRPr="008E07BD">
        <w:rPr>
          <w:rFonts w:ascii="Times New Roman" w:hAnsi="Times New Roman" w:cs="Times New Roman"/>
          <w:b w:val="0"/>
          <w:i w:val="0"/>
          <w:iCs w:val="0"/>
        </w:rPr>
        <w:t xml:space="preserve">, tiek piedāvāti </w:t>
      </w:r>
      <w:r w:rsidR="008E07BD" w:rsidRPr="008E07BD">
        <w:rPr>
          <w:rFonts w:ascii="Times New Roman" w:hAnsi="Times New Roman" w:cs="Times New Roman"/>
          <w:b w:val="0"/>
          <w:i w:val="0"/>
          <w:iCs w:val="0"/>
        </w:rPr>
        <w:t xml:space="preserve">šādi rīcības virzieni: </w:t>
      </w:r>
    </w:p>
    <w:p w14:paraId="7DBB6062" w14:textId="170BF2F6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 xml:space="preserve">valsts pārvaldē nodarbināto tiesisko attiecību pilnveidošana, nodrošinot </w:t>
      </w:r>
      <w:r w:rsidR="005652E5" w:rsidRPr="009D61F5">
        <w:rPr>
          <w:sz w:val="28"/>
          <w:szCs w:val="28"/>
        </w:rPr>
        <w:t>idejas</w:t>
      </w:r>
      <w:r w:rsidR="005652E5">
        <w:rPr>
          <w:sz w:val="28"/>
          <w:szCs w:val="28"/>
        </w:rPr>
        <w:t xml:space="preserve"> – </w:t>
      </w:r>
      <w:r w:rsidRPr="009D61F5">
        <w:rPr>
          <w:sz w:val="28"/>
          <w:szCs w:val="28"/>
        </w:rPr>
        <w:t>valsts pārvalde kā vienot</w:t>
      </w:r>
      <w:r w:rsidR="005652E5">
        <w:rPr>
          <w:sz w:val="28"/>
          <w:szCs w:val="28"/>
        </w:rPr>
        <w:t>s</w:t>
      </w:r>
      <w:r w:rsidRPr="009D61F5">
        <w:rPr>
          <w:sz w:val="28"/>
          <w:szCs w:val="28"/>
        </w:rPr>
        <w:t xml:space="preserve"> darba devēj</w:t>
      </w:r>
      <w:r w:rsidR="005652E5">
        <w:rPr>
          <w:sz w:val="28"/>
          <w:szCs w:val="28"/>
        </w:rPr>
        <w:t>s –</w:t>
      </w:r>
      <w:r w:rsidRPr="009D61F5">
        <w:rPr>
          <w:sz w:val="28"/>
          <w:szCs w:val="28"/>
        </w:rPr>
        <w:t xml:space="preserve"> ieviešanu;</w:t>
      </w:r>
    </w:p>
    <w:p w14:paraId="7DBB6063" w14:textId="77777777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 xml:space="preserve">darba samaksas un sociālo garantiju sistēmas pilnveidošana; </w:t>
      </w:r>
    </w:p>
    <w:p w14:paraId="7DBB6064" w14:textId="77777777" w:rsidR="009D61F5" w:rsidRPr="003F6467" w:rsidRDefault="009D61F5" w:rsidP="002B40A3">
      <w:pPr>
        <w:numPr>
          <w:ilvl w:val="0"/>
          <w:numId w:val="4"/>
        </w:numPr>
        <w:jc w:val="both"/>
        <w:rPr>
          <w:spacing w:val="-2"/>
          <w:sz w:val="28"/>
          <w:szCs w:val="28"/>
        </w:rPr>
      </w:pPr>
      <w:r w:rsidRPr="003F6467">
        <w:rPr>
          <w:spacing w:val="-2"/>
          <w:sz w:val="28"/>
          <w:szCs w:val="28"/>
        </w:rPr>
        <w:t xml:space="preserve">motivācijas sistēmas un profesionālās pilnveides pasākumu nodrošināšana; </w:t>
      </w:r>
    </w:p>
    <w:p w14:paraId="7DBB6065" w14:textId="77777777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 xml:space="preserve">cilvēkresursu vadības procesu pilnveidošana; </w:t>
      </w:r>
    </w:p>
    <w:p w14:paraId="7DBB6066" w14:textId="77777777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 xml:space="preserve">augstākā līmeņa civildienesta izveidošana un tā kompetences paaugstināšana; </w:t>
      </w:r>
    </w:p>
    <w:p w14:paraId="7DBB6067" w14:textId="77777777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 xml:space="preserve">personāla piesaiste un motivēšana </w:t>
      </w:r>
      <w:r w:rsidRPr="009D61F5">
        <w:rPr>
          <w:color w:val="000000"/>
          <w:sz w:val="28"/>
          <w:szCs w:val="28"/>
        </w:rPr>
        <w:t>Latvijas prezidentūras Eiropas Savienības Padomē nodrošināšanai;</w:t>
      </w:r>
    </w:p>
    <w:p w14:paraId="7DBB6068" w14:textId="77777777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 xml:space="preserve">valsts pārvaldes pozitīva tēla veidošana un iekšējās kultūras stiprināšana; </w:t>
      </w:r>
    </w:p>
    <w:p w14:paraId="7DBB6069" w14:textId="77777777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>cilvēkresursu vadības informācijas tehnoloģiju sistēmas izveide;</w:t>
      </w:r>
    </w:p>
    <w:p w14:paraId="7DBB606A" w14:textId="77777777" w:rsidR="009D61F5" w:rsidRPr="009D61F5" w:rsidRDefault="009D61F5" w:rsidP="002B40A3">
      <w:pPr>
        <w:numPr>
          <w:ilvl w:val="0"/>
          <w:numId w:val="4"/>
        </w:numPr>
        <w:jc w:val="both"/>
        <w:rPr>
          <w:sz w:val="28"/>
          <w:szCs w:val="28"/>
        </w:rPr>
      </w:pPr>
      <w:r w:rsidRPr="009D61F5">
        <w:rPr>
          <w:sz w:val="28"/>
          <w:szCs w:val="28"/>
        </w:rPr>
        <w:t>cilvēkresursu vadības institucionālā modeļa pilnveidošana.</w:t>
      </w:r>
    </w:p>
    <w:p w14:paraId="7DBB606B" w14:textId="77777777" w:rsidR="008E07BD" w:rsidRPr="00145358" w:rsidRDefault="008E07BD" w:rsidP="002B40A3">
      <w:pPr>
        <w:ind w:left="720"/>
        <w:jc w:val="both"/>
        <w:rPr>
          <w:sz w:val="28"/>
          <w:szCs w:val="28"/>
        </w:rPr>
      </w:pPr>
    </w:p>
    <w:p w14:paraId="7DBB606C" w14:textId="536AD62B" w:rsidR="00751F0D" w:rsidRPr="00633D3B" w:rsidRDefault="00751F0D" w:rsidP="002B40A3">
      <w:pPr>
        <w:jc w:val="both"/>
        <w:rPr>
          <w:sz w:val="28"/>
          <w:szCs w:val="28"/>
        </w:rPr>
      </w:pPr>
      <w:r w:rsidRPr="00633D3B">
        <w:rPr>
          <w:sz w:val="28"/>
          <w:szCs w:val="28"/>
        </w:rPr>
        <w:t xml:space="preserve">Valsts pārvaldē nodarbināto tiesisko attiecību pilnveidošanai tiek piedāvāti </w:t>
      </w:r>
      <w:r w:rsidR="005652E5">
        <w:rPr>
          <w:sz w:val="28"/>
          <w:szCs w:val="28"/>
        </w:rPr>
        <w:t>divi</w:t>
      </w:r>
      <w:r w:rsidRPr="00633D3B">
        <w:rPr>
          <w:sz w:val="28"/>
          <w:szCs w:val="28"/>
        </w:rPr>
        <w:t xml:space="preserve"> risinājuma varianti: </w:t>
      </w:r>
    </w:p>
    <w:p w14:paraId="7DBB606D" w14:textId="7B05949A" w:rsidR="00145358" w:rsidRPr="00145358" w:rsidRDefault="00751F0D" w:rsidP="002B40A3">
      <w:pPr>
        <w:jc w:val="both"/>
        <w:rPr>
          <w:sz w:val="28"/>
          <w:szCs w:val="28"/>
        </w:rPr>
      </w:pPr>
      <w:bookmarkStart w:id="12" w:name="_Toc336348625"/>
      <w:r w:rsidRPr="00633D3B">
        <w:rPr>
          <w:b/>
          <w:sz w:val="28"/>
          <w:szCs w:val="28"/>
        </w:rPr>
        <w:t>1.variants: valsts un pašvaldību dienests</w:t>
      </w:r>
      <w:bookmarkEnd w:id="12"/>
      <w:r w:rsidR="003F6467">
        <w:rPr>
          <w:b/>
          <w:sz w:val="28"/>
          <w:szCs w:val="28"/>
        </w:rPr>
        <w:t xml:space="preserve"> </w:t>
      </w:r>
      <w:r w:rsidR="003F6467">
        <w:rPr>
          <w:sz w:val="28"/>
          <w:szCs w:val="28"/>
        </w:rPr>
        <w:t>–</w:t>
      </w:r>
      <w:r w:rsidR="00633D3B" w:rsidRPr="00633D3B">
        <w:rPr>
          <w:sz w:val="28"/>
          <w:szCs w:val="28"/>
        </w:rPr>
        <w:t xml:space="preserve"> tiek piedāvāts nostiprināt vienotas </w:t>
      </w:r>
      <w:r w:rsidR="00633D3B" w:rsidRPr="0070707B">
        <w:rPr>
          <w:sz w:val="28"/>
          <w:szCs w:val="28"/>
        </w:rPr>
        <w:t xml:space="preserve">tiesiskās attiecības visiem nodarbinātajiem gan valsts tiešajā pārvaldē, gan pašvaldībās. </w:t>
      </w:r>
      <w:bookmarkStart w:id="13" w:name="_Toc336348626"/>
      <w:r w:rsidR="00145358" w:rsidRPr="0070707B">
        <w:rPr>
          <w:sz w:val="28"/>
          <w:szCs w:val="28"/>
        </w:rPr>
        <w:t xml:space="preserve">Tas veicinātu </w:t>
      </w:r>
      <w:r w:rsidR="003F6467" w:rsidRPr="0070707B">
        <w:rPr>
          <w:sz w:val="28"/>
          <w:szCs w:val="28"/>
        </w:rPr>
        <w:t xml:space="preserve">idejas </w:t>
      </w:r>
      <w:r w:rsidR="003F6467">
        <w:rPr>
          <w:sz w:val="28"/>
          <w:szCs w:val="28"/>
        </w:rPr>
        <w:t>– valsts pārvalde</w:t>
      </w:r>
      <w:r w:rsidR="00145358" w:rsidRPr="0070707B">
        <w:rPr>
          <w:sz w:val="28"/>
          <w:szCs w:val="28"/>
        </w:rPr>
        <w:t xml:space="preserve"> kā vienot</w:t>
      </w:r>
      <w:r w:rsidR="003F6467">
        <w:rPr>
          <w:sz w:val="28"/>
          <w:szCs w:val="28"/>
        </w:rPr>
        <w:t>s</w:t>
      </w:r>
      <w:r w:rsidR="00145358" w:rsidRPr="0070707B">
        <w:rPr>
          <w:sz w:val="28"/>
          <w:szCs w:val="28"/>
        </w:rPr>
        <w:t xml:space="preserve"> darba devēj</w:t>
      </w:r>
      <w:r w:rsidR="003F6467">
        <w:rPr>
          <w:sz w:val="28"/>
          <w:szCs w:val="28"/>
        </w:rPr>
        <w:t>s –</w:t>
      </w:r>
      <w:r w:rsidR="00145358" w:rsidRPr="0070707B">
        <w:rPr>
          <w:sz w:val="28"/>
          <w:szCs w:val="28"/>
        </w:rPr>
        <w:t xml:space="preserve"> </w:t>
      </w:r>
      <w:proofErr w:type="gramStart"/>
      <w:r w:rsidR="00145358" w:rsidRPr="0070707B">
        <w:rPr>
          <w:sz w:val="28"/>
          <w:szCs w:val="28"/>
        </w:rPr>
        <w:lastRenderedPageBreak/>
        <w:t>ieviešanu un radītu vienlīdzīgus pārvaldības tiesiskos pamatus</w:t>
      </w:r>
      <w:proofErr w:type="gramEnd"/>
      <w:r w:rsidR="003F6467">
        <w:rPr>
          <w:sz w:val="28"/>
          <w:szCs w:val="28"/>
        </w:rPr>
        <w:t xml:space="preserve"> (</w:t>
      </w:r>
      <w:r w:rsidR="00145358" w:rsidRPr="0070707B">
        <w:rPr>
          <w:sz w:val="28"/>
          <w:szCs w:val="28"/>
        </w:rPr>
        <w:t>piemēram, vienāda atbildība personām, kas pieņem lēmumus</w:t>
      </w:r>
      <w:r w:rsidR="003F6467">
        <w:rPr>
          <w:sz w:val="28"/>
          <w:szCs w:val="28"/>
        </w:rPr>
        <w:t>).</w:t>
      </w:r>
    </w:p>
    <w:p w14:paraId="7DBB606E" w14:textId="5CB3570A" w:rsidR="00633D3B" w:rsidRPr="00633D3B" w:rsidRDefault="00633D3B" w:rsidP="002B40A3">
      <w:pPr>
        <w:jc w:val="both"/>
        <w:rPr>
          <w:sz w:val="28"/>
          <w:szCs w:val="28"/>
        </w:rPr>
      </w:pPr>
      <w:proofErr w:type="spellStart"/>
      <w:r w:rsidRPr="00633D3B">
        <w:rPr>
          <w:b/>
          <w:sz w:val="28"/>
          <w:szCs w:val="28"/>
        </w:rPr>
        <w:t>2.variants</w:t>
      </w:r>
      <w:proofErr w:type="spellEnd"/>
      <w:r w:rsidRPr="00633D3B">
        <w:rPr>
          <w:b/>
          <w:sz w:val="28"/>
          <w:szCs w:val="28"/>
        </w:rPr>
        <w:t>: valsts dienests</w:t>
      </w:r>
      <w:bookmarkEnd w:id="13"/>
      <w:r w:rsidR="003F6467">
        <w:rPr>
          <w:sz w:val="28"/>
          <w:szCs w:val="28"/>
        </w:rPr>
        <w:t xml:space="preserve"> –</w:t>
      </w:r>
      <w:r w:rsidRPr="00633D3B">
        <w:rPr>
          <w:sz w:val="28"/>
          <w:szCs w:val="28"/>
        </w:rPr>
        <w:t xml:space="preserve"> </w:t>
      </w:r>
      <w:proofErr w:type="spellStart"/>
      <w:r w:rsidRPr="00633D3B">
        <w:rPr>
          <w:sz w:val="28"/>
          <w:szCs w:val="28"/>
        </w:rPr>
        <w:t>1.variantā</w:t>
      </w:r>
      <w:proofErr w:type="spellEnd"/>
      <w:r w:rsidRPr="00633D3B">
        <w:rPr>
          <w:sz w:val="28"/>
          <w:szCs w:val="28"/>
        </w:rPr>
        <w:t xml:space="preserve"> iekļaut</w:t>
      </w:r>
      <w:r w:rsidR="003F6467">
        <w:rPr>
          <w:sz w:val="28"/>
          <w:szCs w:val="28"/>
        </w:rPr>
        <w:t>ais</w:t>
      </w:r>
      <w:r w:rsidRPr="00633D3B">
        <w:rPr>
          <w:sz w:val="28"/>
          <w:szCs w:val="28"/>
        </w:rPr>
        <w:t xml:space="preserve"> modeli</w:t>
      </w:r>
      <w:r w:rsidR="003F6467">
        <w:rPr>
          <w:sz w:val="28"/>
          <w:szCs w:val="28"/>
        </w:rPr>
        <w:t xml:space="preserve">s </w:t>
      </w:r>
      <w:r w:rsidR="003F6467" w:rsidRPr="00633D3B">
        <w:rPr>
          <w:sz w:val="28"/>
          <w:szCs w:val="28"/>
        </w:rPr>
        <w:t>tiek</w:t>
      </w:r>
      <w:r w:rsidRPr="00633D3B">
        <w:rPr>
          <w:sz w:val="28"/>
          <w:szCs w:val="28"/>
        </w:rPr>
        <w:t xml:space="preserve"> attiecin</w:t>
      </w:r>
      <w:r w:rsidR="003F6467">
        <w:rPr>
          <w:sz w:val="28"/>
          <w:szCs w:val="28"/>
        </w:rPr>
        <w:t>āts</w:t>
      </w:r>
      <w:r w:rsidRPr="00633D3B">
        <w:rPr>
          <w:sz w:val="28"/>
          <w:szCs w:val="28"/>
        </w:rPr>
        <w:t xml:space="preserve"> tikai uz valsts tiešo pārvaldi. Pašvaldībās personāla pārvaldība tiek noteikta </w:t>
      </w:r>
      <w:r w:rsidR="003F6467">
        <w:rPr>
          <w:sz w:val="28"/>
          <w:szCs w:val="28"/>
        </w:rPr>
        <w:t>ieteikumu veidā</w:t>
      </w:r>
      <w:r w:rsidR="005652E5">
        <w:rPr>
          <w:sz w:val="28"/>
          <w:szCs w:val="28"/>
        </w:rPr>
        <w:t>.</w:t>
      </w:r>
    </w:p>
    <w:p w14:paraId="7DBB606F" w14:textId="77777777" w:rsidR="00EF7227" w:rsidRDefault="00EF7227" w:rsidP="002B40A3">
      <w:pPr>
        <w:jc w:val="both"/>
      </w:pPr>
    </w:p>
    <w:p w14:paraId="7DBB6070" w14:textId="0304EDAB" w:rsidR="00EF7227" w:rsidRPr="00A45443" w:rsidRDefault="003F6467" w:rsidP="002B40A3">
      <w:pPr>
        <w:jc w:val="both"/>
        <w:rPr>
          <w:sz w:val="28"/>
          <w:szCs w:val="28"/>
        </w:rPr>
      </w:pPr>
      <w:r>
        <w:rPr>
          <w:sz w:val="28"/>
          <w:szCs w:val="28"/>
        </w:rPr>
        <w:t>Lai sasniegtu k</w:t>
      </w:r>
      <w:r w:rsidR="00EF7227" w:rsidRPr="00A45443">
        <w:rPr>
          <w:sz w:val="28"/>
          <w:szCs w:val="28"/>
        </w:rPr>
        <w:t>oncepcijā izvirzīt</w:t>
      </w:r>
      <w:r>
        <w:rPr>
          <w:sz w:val="28"/>
          <w:szCs w:val="28"/>
        </w:rPr>
        <w:t>o</w:t>
      </w:r>
      <w:r w:rsidR="00EF7227" w:rsidRPr="00A45443">
        <w:rPr>
          <w:sz w:val="28"/>
          <w:szCs w:val="28"/>
        </w:rPr>
        <w:t xml:space="preserve"> mērķ</w:t>
      </w:r>
      <w:r>
        <w:rPr>
          <w:sz w:val="28"/>
          <w:szCs w:val="28"/>
        </w:rPr>
        <w:t>i,</w:t>
      </w:r>
      <w:r w:rsidR="00EF7227" w:rsidRPr="00A45443">
        <w:rPr>
          <w:sz w:val="28"/>
          <w:szCs w:val="28"/>
        </w:rPr>
        <w:t xml:space="preserve"> ir nepieciešams stiprināt cilvēkresursu vadības funkciju valsts pārvaldē un pilnveidot institucionālās pārvaldības modeli. Līdz ar to tiek piedāvāti </w:t>
      </w:r>
      <w:r>
        <w:rPr>
          <w:sz w:val="28"/>
          <w:szCs w:val="28"/>
        </w:rPr>
        <w:t>divi</w:t>
      </w:r>
      <w:r w:rsidR="00EF7227" w:rsidRPr="00A45443">
        <w:rPr>
          <w:sz w:val="28"/>
          <w:szCs w:val="28"/>
        </w:rPr>
        <w:t xml:space="preserve"> risinājuma varianti gan politikas plānošanas,</w:t>
      </w:r>
      <w:r w:rsidR="00D44CB0">
        <w:rPr>
          <w:sz w:val="28"/>
          <w:szCs w:val="28"/>
        </w:rPr>
        <w:t xml:space="preserve"> gan politikas ieviešanas jomā:</w:t>
      </w:r>
    </w:p>
    <w:p w14:paraId="7DBB6071" w14:textId="77777777" w:rsidR="00EF7227" w:rsidRPr="00A45443" w:rsidRDefault="00EF7227" w:rsidP="002B40A3">
      <w:pPr>
        <w:jc w:val="both"/>
        <w:rPr>
          <w:b/>
          <w:sz w:val="28"/>
          <w:szCs w:val="28"/>
        </w:rPr>
      </w:pPr>
    </w:p>
    <w:p w14:paraId="7DBB6072" w14:textId="71778A7F" w:rsidR="00EF7227" w:rsidRPr="005652E5" w:rsidRDefault="00EF7227" w:rsidP="002B40A3">
      <w:pPr>
        <w:jc w:val="both"/>
        <w:rPr>
          <w:b/>
          <w:sz w:val="28"/>
          <w:szCs w:val="28"/>
        </w:rPr>
      </w:pPr>
      <w:r w:rsidRPr="005652E5">
        <w:rPr>
          <w:b/>
          <w:sz w:val="28"/>
          <w:szCs w:val="28"/>
        </w:rPr>
        <w:t>Politikas plānošana</w:t>
      </w:r>
    </w:p>
    <w:p w14:paraId="7DBB6073" w14:textId="77777777" w:rsidR="00EF7227" w:rsidRPr="00A45443" w:rsidRDefault="00EF7227" w:rsidP="002B40A3">
      <w:pPr>
        <w:jc w:val="both"/>
        <w:rPr>
          <w:sz w:val="28"/>
          <w:szCs w:val="28"/>
        </w:rPr>
      </w:pPr>
      <w:bookmarkStart w:id="14" w:name="_Toc336348637"/>
      <w:r w:rsidRPr="004B27F5">
        <w:rPr>
          <w:b/>
          <w:sz w:val="28"/>
          <w:szCs w:val="28"/>
        </w:rPr>
        <w:t xml:space="preserve">1.variants: </w:t>
      </w:r>
      <w:r w:rsidRPr="00A45443">
        <w:rPr>
          <w:sz w:val="28"/>
          <w:szCs w:val="28"/>
        </w:rPr>
        <w:t>cilvēkresursu attīstības politikas plānošana vienā iestādē</w:t>
      </w:r>
      <w:bookmarkEnd w:id="14"/>
      <w:r w:rsidRPr="00A45443">
        <w:rPr>
          <w:sz w:val="28"/>
          <w:szCs w:val="28"/>
        </w:rPr>
        <w:t>, valsts sektora darba samaksas politiku apvienojot ar cilvēkresursu attīstības politikas izstrādi.</w:t>
      </w:r>
    </w:p>
    <w:p w14:paraId="7DBB6074" w14:textId="77777777" w:rsidR="00EF7227" w:rsidRPr="00A45443" w:rsidRDefault="00EF7227" w:rsidP="002B40A3">
      <w:pPr>
        <w:jc w:val="both"/>
        <w:rPr>
          <w:sz w:val="28"/>
          <w:szCs w:val="28"/>
        </w:rPr>
      </w:pPr>
      <w:r w:rsidRPr="004B27F5">
        <w:rPr>
          <w:b/>
          <w:sz w:val="28"/>
          <w:szCs w:val="28"/>
        </w:rPr>
        <w:t>2.variants:</w:t>
      </w:r>
      <w:r w:rsidRPr="00A45443">
        <w:rPr>
          <w:sz w:val="28"/>
          <w:szCs w:val="28"/>
        </w:rPr>
        <w:t xml:space="preserve"> cilvēkresursu attīstības politikas un valsts sektora darba samaksas politikas nodalīšana (esošās situācijas saglabāšana).</w:t>
      </w:r>
    </w:p>
    <w:p w14:paraId="7DBB6075" w14:textId="77777777" w:rsidR="00EF7227" w:rsidRPr="00A45443" w:rsidRDefault="00EF7227" w:rsidP="002B40A3">
      <w:pPr>
        <w:jc w:val="both"/>
        <w:rPr>
          <w:sz w:val="28"/>
          <w:szCs w:val="28"/>
        </w:rPr>
      </w:pPr>
    </w:p>
    <w:p w14:paraId="7DBB6076" w14:textId="712221C8" w:rsidR="00EF7227" w:rsidRPr="005652E5" w:rsidRDefault="00EF7227" w:rsidP="002B40A3">
      <w:pPr>
        <w:jc w:val="both"/>
        <w:rPr>
          <w:b/>
          <w:sz w:val="28"/>
          <w:szCs w:val="28"/>
        </w:rPr>
      </w:pPr>
      <w:r w:rsidRPr="005652E5">
        <w:rPr>
          <w:b/>
          <w:sz w:val="28"/>
          <w:szCs w:val="28"/>
        </w:rPr>
        <w:t>Politikas ieviešana</w:t>
      </w:r>
    </w:p>
    <w:p w14:paraId="7DBB6077" w14:textId="77777777" w:rsidR="00EF7227" w:rsidRPr="004E637B" w:rsidRDefault="00EF7227" w:rsidP="002B40A3">
      <w:pPr>
        <w:jc w:val="both"/>
        <w:rPr>
          <w:sz w:val="28"/>
          <w:szCs w:val="28"/>
        </w:rPr>
      </w:pPr>
      <w:r w:rsidRPr="004B27F5">
        <w:rPr>
          <w:b/>
          <w:sz w:val="28"/>
          <w:szCs w:val="28"/>
        </w:rPr>
        <w:t>1.variants:</w:t>
      </w:r>
      <w:r w:rsidRPr="00A45443">
        <w:rPr>
          <w:sz w:val="28"/>
          <w:szCs w:val="28"/>
        </w:rPr>
        <w:t xml:space="preserve"> cilvēkresursu attīstības politikas ieviešanas funkcijas stiprināšana Valsts kancelejā</w:t>
      </w:r>
      <w:r w:rsidR="004E637B">
        <w:rPr>
          <w:sz w:val="28"/>
          <w:szCs w:val="28"/>
        </w:rPr>
        <w:t xml:space="preserve">, </w:t>
      </w:r>
      <w:r w:rsidR="004E637B" w:rsidRPr="004E637B">
        <w:rPr>
          <w:sz w:val="28"/>
          <w:szCs w:val="28"/>
        </w:rPr>
        <w:t>kas iekļauj tādus pasākumus kā centralizētu profesionālo atlasi, rotācijas un karjeras attīstības sistēmu, talantu vadību, metodisko vadību.</w:t>
      </w:r>
    </w:p>
    <w:p w14:paraId="7DBB6078" w14:textId="77777777" w:rsidR="00EF7227" w:rsidRPr="00A45443" w:rsidRDefault="00EF7227" w:rsidP="002B40A3">
      <w:pPr>
        <w:jc w:val="both"/>
        <w:rPr>
          <w:sz w:val="28"/>
          <w:szCs w:val="28"/>
        </w:rPr>
      </w:pPr>
      <w:r w:rsidRPr="004B27F5">
        <w:rPr>
          <w:b/>
          <w:sz w:val="28"/>
          <w:szCs w:val="28"/>
        </w:rPr>
        <w:t>2.variants:</w:t>
      </w:r>
      <w:r w:rsidRPr="00A45443">
        <w:rPr>
          <w:sz w:val="28"/>
          <w:szCs w:val="28"/>
        </w:rPr>
        <w:t xml:space="preserve"> cilvēkresursu attīstības politikas ieviešanas funkcijas stiprināšana Valsts administrācijas skolā</w:t>
      </w:r>
      <w:r w:rsidR="00A45443" w:rsidRPr="00A45443">
        <w:rPr>
          <w:sz w:val="28"/>
          <w:szCs w:val="28"/>
        </w:rPr>
        <w:t>.</w:t>
      </w:r>
    </w:p>
    <w:p w14:paraId="6E5018D3" w14:textId="77777777" w:rsidR="003F6467" w:rsidRDefault="003F6467" w:rsidP="002B40A3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14:paraId="7DBB6079" w14:textId="10AF8FD7" w:rsidR="00633D3B" w:rsidRPr="002B336E" w:rsidRDefault="002B336E" w:rsidP="002B40A3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B336E">
        <w:rPr>
          <w:rFonts w:ascii="Times New Roman" w:hAnsi="Times New Roman" w:cs="Times New Roman"/>
          <w:b w:val="0"/>
          <w:i w:val="0"/>
        </w:rPr>
        <w:t xml:space="preserve">Koncepcijā piedāvātie pasākumi ir īstenojami esošo budžeta līdzekļu ietvaros vai </w:t>
      </w:r>
      <w:r w:rsidR="003F6467">
        <w:rPr>
          <w:rFonts w:ascii="Times New Roman" w:hAnsi="Times New Roman" w:cs="Times New Roman"/>
          <w:b w:val="0"/>
          <w:i w:val="0"/>
          <w:color w:val="000000"/>
        </w:rPr>
        <w:t xml:space="preserve">ar </w:t>
      </w:r>
      <w:r w:rsidRPr="002B336E">
        <w:rPr>
          <w:rFonts w:ascii="Times New Roman" w:hAnsi="Times New Roman" w:cs="Times New Roman"/>
          <w:b w:val="0"/>
          <w:i w:val="0"/>
          <w:color w:val="000000"/>
        </w:rPr>
        <w:t>E</w:t>
      </w:r>
      <w:r w:rsidR="009D61F5">
        <w:rPr>
          <w:rFonts w:ascii="Times New Roman" w:hAnsi="Times New Roman" w:cs="Times New Roman"/>
          <w:b w:val="0"/>
          <w:i w:val="0"/>
          <w:color w:val="000000"/>
        </w:rPr>
        <w:t>iropas Savienības</w:t>
      </w:r>
      <w:r w:rsidRPr="002B336E">
        <w:rPr>
          <w:rFonts w:ascii="Times New Roman" w:hAnsi="Times New Roman" w:cs="Times New Roman"/>
          <w:b w:val="0"/>
          <w:i w:val="0"/>
          <w:color w:val="000000"/>
        </w:rPr>
        <w:t xml:space="preserve"> fondu līdzekļ</w:t>
      </w:r>
      <w:r w:rsidR="003F6467">
        <w:rPr>
          <w:rFonts w:ascii="Times New Roman" w:hAnsi="Times New Roman" w:cs="Times New Roman"/>
          <w:b w:val="0"/>
          <w:i w:val="0"/>
          <w:color w:val="000000"/>
        </w:rPr>
        <w:t>u</w:t>
      </w:r>
      <w:r w:rsidR="003F6467" w:rsidRPr="003F6467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3F6467" w:rsidRPr="002B336E">
        <w:rPr>
          <w:rFonts w:ascii="Times New Roman" w:hAnsi="Times New Roman" w:cs="Times New Roman"/>
          <w:b w:val="0"/>
          <w:i w:val="0"/>
          <w:color w:val="000000"/>
        </w:rPr>
        <w:t>līdzfinansēj</w:t>
      </w:r>
      <w:r w:rsidR="003F6467">
        <w:rPr>
          <w:rFonts w:ascii="Times New Roman" w:hAnsi="Times New Roman" w:cs="Times New Roman"/>
          <w:b w:val="0"/>
          <w:i w:val="0"/>
          <w:color w:val="000000"/>
        </w:rPr>
        <w:t>umu</w:t>
      </w:r>
      <w:r w:rsidR="003F6467">
        <w:rPr>
          <w:rFonts w:ascii="Times New Roman" w:hAnsi="Times New Roman" w:cs="Times New Roman"/>
          <w:b w:val="0"/>
          <w:i w:val="0"/>
        </w:rPr>
        <w:t xml:space="preserve"> (</w:t>
      </w:r>
      <w:r w:rsidRPr="002B336E">
        <w:rPr>
          <w:rFonts w:ascii="Times New Roman" w:hAnsi="Times New Roman" w:cs="Times New Roman"/>
          <w:b w:val="0"/>
          <w:i w:val="0"/>
        </w:rPr>
        <w:t xml:space="preserve">izņemot obligāto mācību kursu </w:t>
      </w:r>
      <w:r w:rsidR="00C302B5">
        <w:rPr>
          <w:rFonts w:ascii="Times New Roman" w:hAnsi="Times New Roman" w:cs="Times New Roman"/>
          <w:b w:val="0"/>
          <w:i w:val="0"/>
        </w:rPr>
        <w:t>darbiniekiem</w:t>
      </w:r>
      <w:r w:rsidRPr="002B336E">
        <w:rPr>
          <w:rFonts w:ascii="Times New Roman" w:hAnsi="Times New Roman" w:cs="Times New Roman"/>
          <w:b w:val="0"/>
          <w:i w:val="0"/>
        </w:rPr>
        <w:t xml:space="preserve">, kas uzsāk dienestu valsts pārvaldē, </w:t>
      </w:r>
      <w:r w:rsidR="003F6467">
        <w:rPr>
          <w:rFonts w:ascii="Times New Roman" w:hAnsi="Times New Roman" w:cs="Times New Roman"/>
          <w:b w:val="0"/>
          <w:i w:val="0"/>
        </w:rPr>
        <w:t>elektroniskās datu</w:t>
      </w:r>
      <w:r w:rsidR="009D61F5" w:rsidRPr="009D61F5">
        <w:rPr>
          <w:rFonts w:ascii="Times New Roman" w:hAnsi="Times New Roman" w:cs="Times New Roman"/>
          <w:b w:val="0"/>
          <w:i w:val="0"/>
        </w:rPr>
        <w:t>bāzes abonementu,</w:t>
      </w:r>
      <w:r w:rsidR="009D61F5">
        <w:t xml:space="preserve"> </w:t>
      </w:r>
      <w:r w:rsidRPr="002B336E">
        <w:rPr>
          <w:rFonts w:ascii="Times New Roman" w:hAnsi="Times New Roman" w:cs="Times New Roman"/>
          <w:b w:val="0"/>
          <w:i w:val="0"/>
        </w:rPr>
        <w:t>kā arī izdevumus, kas nepieciešami cilvēkresursu attīstības politikas ieviešanas funkcijas stiprināšanai</w:t>
      </w:r>
      <w:r w:rsidR="003F6467">
        <w:rPr>
          <w:rFonts w:ascii="Times New Roman" w:hAnsi="Times New Roman" w:cs="Times New Roman"/>
          <w:b w:val="0"/>
          <w:i w:val="0"/>
        </w:rPr>
        <w:t>).</w:t>
      </w:r>
    </w:p>
    <w:p w14:paraId="7DBB607A" w14:textId="77777777" w:rsidR="00633D3B" w:rsidRPr="00633D3B" w:rsidRDefault="00633D3B" w:rsidP="002B40A3">
      <w:pPr>
        <w:jc w:val="both"/>
        <w:rPr>
          <w:sz w:val="28"/>
          <w:szCs w:val="28"/>
        </w:rPr>
      </w:pPr>
    </w:p>
    <w:p w14:paraId="2DCD42EA" w14:textId="77777777" w:rsidR="00001817" w:rsidRDefault="00001817" w:rsidP="002B40A3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  <w:bookmarkStart w:id="15" w:name="OLE_LINK3"/>
      <w:bookmarkStart w:id="16" w:name="OLE_LINK4"/>
    </w:p>
    <w:p w14:paraId="0E977143" w14:textId="3F98A85F" w:rsidR="009A3FB3" w:rsidRDefault="009A3FB3" w:rsidP="009A3FB3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  <w:r>
        <w:rPr>
          <w:sz w:val="28"/>
        </w:rPr>
        <w:t>Ministru prezident</w:t>
      </w:r>
      <w:r w:rsidR="00287951">
        <w:rPr>
          <w:sz w:val="28"/>
        </w:rPr>
        <w:t>s</w:t>
      </w:r>
      <w:r>
        <w:rPr>
          <w:sz w:val="28"/>
        </w:rPr>
        <w:tab/>
      </w:r>
      <w:r w:rsidR="00287951">
        <w:rPr>
          <w:sz w:val="28"/>
        </w:rPr>
        <w:t>V.Dombrovskis</w:t>
      </w:r>
    </w:p>
    <w:p w14:paraId="62E0D90D" w14:textId="77777777" w:rsidR="009A3FB3" w:rsidRDefault="009A3FB3" w:rsidP="009A3FB3">
      <w:pPr>
        <w:tabs>
          <w:tab w:val="left" w:pos="7740"/>
        </w:tabs>
        <w:ind w:firstLine="709"/>
        <w:jc w:val="both"/>
        <w:rPr>
          <w:sz w:val="28"/>
        </w:rPr>
      </w:pPr>
    </w:p>
    <w:p w14:paraId="66F3AD06" w14:textId="77777777" w:rsidR="009A3FB3" w:rsidRDefault="009A3FB3" w:rsidP="009A3FB3">
      <w:pPr>
        <w:tabs>
          <w:tab w:val="left" w:pos="7740"/>
        </w:tabs>
        <w:ind w:firstLine="709"/>
        <w:jc w:val="both"/>
        <w:rPr>
          <w:sz w:val="28"/>
        </w:rPr>
      </w:pPr>
    </w:p>
    <w:p w14:paraId="2D41AF33" w14:textId="77777777" w:rsidR="009A3FB3" w:rsidRDefault="009A3FB3" w:rsidP="009A3FB3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  <w:r>
        <w:rPr>
          <w:sz w:val="28"/>
        </w:rPr>
        <w:t>Vizē:</w:t>
      </w:r>
    </w:p>
    <w:p w14:paraId="4BEB0035" w14:textId="77777777" w:rsidR="009A3FB3" w:rsidRDefault="009A3FB3" w:rsidP="009A3FB3">
      <w:pPr>
        <w:tabs>
          <w:tab w:val="left" w:pos="6663"/>
        </w:tabs>
        <w:ind w:firstLine="709"/>
        <w:jc w:val="both"/>
        <w:rPr>
          <w:sz w:val="28"/>
        </w:rPr>
      </w:pPr>
      <w:r>
        <w:rPr>
          <w:sz w:val="28"/>
        </w:rPr>
        <w:t xml:space="preserve">Valsts kancelejas direktore </w:t>
      </w:r>
      <w:r w:rsidRPr="00F86791">
        <w:rPr>
          <w:sz w:val="28"/>
          <w:u w:val="single"/>
        </w:rPr>
        <w:tab/>
      </w:r>
      <w:proofErr w:type="gramStart"/>
      <w:r w:rsidRPr="009E5666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  <w:r>
        <w:rPr>
          <w:sz w:val="28"/>
        </w:rPr>
        <w:t>E.Dreimane</w:t>
      </w:r>
    </w:p>
    <w:p w14:paraId="7DBB607E" w14:textId="77777777" w:rsidR="004D0FA9" w:rsidRPr="00A21255" w:rsidRDefault="004D0FA9" w:rsidP="002B40A3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7DBB607F" w14:textId="77777777" w:rsidR="00BC7CC9" w:rsidRPr="00A21255" w:rsidRDefault="00BC7CC9" w:rsidP="002B40A3">
      <w:pPr>
        <w:pStyle w:val="BodyText"/>
        <w:spacing w:after="0"/>
        <w:ind w:firstLine="720"/>
      </w:pPr>
      <w:bookmarkStart w:id="17" w:name="_GoBack"/>
      <w:bookmarkEnd w:id="17"/>
    </w:p>
    <w:p w14:paraId="7DBB6080" w14:textId="62A1C643" w:rsidR="00957B59" w:rsidRPr="005840AF" w:rsidRDefault="003F6467" w:rsidP="002B40A3">
      <w:pPr>
        <w:pStyle w:val="BodyText"/>
        <w:spacing w:after="0"/>
        <w:ind w:firstLine="720"/>
      </w:pPr>
      <w:r>
        <w:t>25</w:t>
      </w:r>
      <w:r w:rsidR="009D61F5">
        <w:t>.01.2013</w:t>
      </w:r>
      <w:r w:rsidR="00957B59" w:rsidRPr="005840AF">
        <w:t>.</w:t>
      </w:r>
    </w:p>
    <w:p w14:paraId="7DBB6081" w14:textId="71F14D32" w:rsidR="00957B59" w:rsidRPr="005840AF" w:rsidRDefault="00145358" w:rsidP="002B40A3">
      <w:pPr>
        <w:pStyle w:val="BodyText"/>
        <w:spacing w:after="0"/>
        <w:ind w:firstLine="720"/>
      </w:pPr>
      <w:r>
        <w:t>4</w:t>
      </w:r>
      <w:r w:rsidR="003F6467">
        <w:t>8</w:t>
      </w:r>
      <w:r w:rsidR="00287951">
        <w:t>1</w:t>
      </w:r>
    </w:p>
    <w:bookmarkEnd w:id="15"/>
    <w:bookmarkEnd w:id="16"/>
    <w:p w14:paraId="7DBB6082" w14:textId="77777777" w:rsidR="005840AF" w:rsidRPr="005840AF" w:rsidRDefault="005840AF" w:rsidP="002B40A3">
      <w:pPr>
        <w:pStyle w:val="Default"/>
        <w:ind w:firstLine="720"/>
        <w:jc w:val="both"/>
      </w:pPr>
      <w:r w:rsidRPr="005840AF">
        <w:t>B.Medvecka 67082907</w:t>
      </w:r>
    </w:p>
    <w:p w14:paraId="7DBB6083" w14:textId="77777777" w:rsidR="005840AF" w:rsidRPr="005840AF" w:rsidRDefault="005840AF" w:rsidP="002B40A3">
      <w:pPr>
        <w:ind w:firstLine="720"/>
        <w:jc w:val="both"/>
      </w:pPr>
      <w:r w:rsidRPr="005840AF">
        <w:t xml:space="preserve">Baiba.Medvecka@mk.gov.lv </w:t>
      </w:r>
    </w:p>
    <w:p w14:paraId="7DBB6084" w14:textId="77777777" w:rsidR="00957B59" w:rsidRPr="00A21255" w:rsidRDefault="00957B59" w:rsidP="002B40A3">
      <w:pPr>
        <w:pStyle w:val="Default"/>
        <w:ind w:firstLine="720"/>
        <w:jc w:val="both"/>
      </w:pPr>
    </w:p>
    <w:sectPr w:rsidR="00957B59" w:rsidRPr="00A21255" w:rsidSect="002B40A3">
      <w:headerReference w:type="even" r:id="rId9"/>
      <w:headerReference w:type="default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6087" w14:textId="77777777" w:rsidR="0070707B" w:rsidRDefault="0070707B">
      <w:r>
        <w:separator/>
      </w:r>
    </w:p>
  </w:endnote>
  <w:endnote w:type="continuationSeparator" w:id="0">
    <w:p w14:paraId="7DBB6088" w14:textId="77777777" w:rsidR="0070707B" w:rsidRDefault="007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8A94" w14:textId="77777777" w:rsidR="002B40A3" w:rsidRPr="002B40A3" w:rsidRDefault="002B40A3" w:rsidP="002B40A3">
    <w:pPr>
      <w:pStyle w:val="Footer"/>
      <w:jc w:val="both"/>
      <w:rPr>
        <w:sz w:val="16"/>
        <w:szCs w:val="16"/>
      </w:rPr>
    </w:pPr>
    <w:proofErr w:type="spellStart"/>
    <w:r w:rsidRPr="002B40A3">
      <w:rPr>
        <w:sz w:val="16"/>
        <w:szCs w:val="16"/>
      </w:rPr>
      <w:t>MKKonc_110113_civildienests_k</w:t>
    </w:r>
    <w:proofErr w:type="spellEnd"/>
    <w:r w:rsidRPr="002B40A3">
      <w:rPr>
        <w:sz w:val="16"/>
        <w:szCs w:val="16"/>
      </w:rPr>
      <w:t xml:space="preserve"> (4339)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608E" w14:textId="38135A89" w:rsidR="0070707B" w:rsidRPr="002B40A3" w:rsidRDefault="0070707B" w:rsidP="005A6480">
    <w:pPr>
      <w:pStyle w:val="Footer"/>
      <w:jc w:val="both"/>
      <w:rPr>
        <w:sz w:val="16"/>
        <w:szCs w:val="16"/>
      </w:rPr>
    </w:pPr>
    <w:proofErr w:type="spellStart"/>
    <w:r w:rsidRPr="002B40A3">
      <w:rPr>
        <w:sz w:val="16"/>
        <w:szCs w:val="16"/>
      </w:rPr>
      <w:t>MKKonc_</w:t>
    </w:r>
    <w:r w:rsidR="00B60EA1" w:rsidRPr="002B40A3">
      <w:rPr>
        <w:sz w:val="16"/>
        <w:szCs w:val="16"/>
      </w:rPr>
      <w:t>11</w:t>
    </w:r>
    <w:r w:rsidR="009D61F5" w:rsidRPr="002B40A3">
      <w:rPr>
        <w:sz w:val="16"/>
        <w:szCs w:val="16"/>
      </w:rPr>
      <w:t>0113</w:t>
    </w:r>
    <w:r w:rsidRPr="002B40A3">
      <w:rPr>
        <w:sz w:val="16"/>
        <w:szCs w:val="16"/>
      </w:rPr>
      <w:t>_civildienests_k</w:t>
    </w:r>
    <w:proofErr w:type="spellEnd"/>
    <w:r w:rsidR="002B40A3" w:rsidRPr="002B40A3">
      <w:rPr>
        <w:sz w:val="16"/>
        <w:szCs w:val="16"/>
      </w:rPr>
      <w:t xml:space="preserve"> (4339)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6085" w14:textId="77777777" w:rsidR="0070707B" w:rsidRDefault="0070707B">
      <w:r>
        <w:separator/>
      </w:r>
    </w:p>
  </w:footnote>
  <w:footnote w:type="continuationSeparator" w:id="0">
    <w:p w14:paraId="7DBB6086" w14:textId="77777777" w:rsidR="0070707B" w:rsidRDefault="0070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6089" w14:textId="77777777" w:rsidR="0070707B" w:rsidRDefault="007510BB" w:rsidP="007562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0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B608A" w14:textId="77777777" w:rsidR="0070707B" w:rsidRDefault="00707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608B" w14:textId="77777777" w:rsidR="0070707B" w:rsidRDefault="007510BB" w:rsidP="007562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0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95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BB608C" w14:textId="77777777" w:rsidR="0070707B" w:rsidRDefault="00707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50C"/>
    <w:multiLevelType w:val="hybridMultilevel"/>
    <w:tmpl w:val="9B92B69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70A4F"/>
    <w:multiLevelType w:val="hybridMultilevel"/>
    <w:tmpl w:val="000050B4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6356AA"/>
    <w:multiLevelType w:val="hybridMultilevel"/>
    <w:tmpl w:val="0F0CAA5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80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163D7"/>
    <w:multiLevelType w:val="hybridMultilevel"/>
    <w:tmpl w:val="045466CE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C8"/>
    <w:rsid w:val="00001267"/>
    <w:rsid w:val="00001817"/>
    <w:rsid w:val="000032DE"/>
    <w:rsid w:val="0003339E"/>
    <w:rsid w:val="00033D94"/>
    <w:rsid w:val="000350E2"/>
    <w:rsid w:val="0004191E"/>
    <w:rsid w:val="00055E47"/>
    <w:rsid w:val="0006364F"/>
    <w:rsid w:val="00072185"/>
    <w:rsid w:val="0007355D"/>
    <w:rsid w:val="00074DE2"/>
    <w:rsid w:val="00076950"/>
    <w:rsid w:val="000810EF"/>
    <w:rsid w:val="00084ECB"/>
    <w:rsid w:val="00087E9C"/>
    <w:rsid w:val="00095314"/>
    <w:rsid w:val="000A321E"/>
    <w:rsid w:val="000B5BA1"/>
    <w:rsid w:val="000D1800"/>
    <w:rsid w:val="000E4BAC"/>
    <w:rsid w:val="000E7D3C"/>
    <w:rsid w:val="000F1D13"/>
    <w:rsid w:val="0010050A"/>
    <w:rsid w:val="00107438"/>
    <w:rsid w:val="00107514"/>
    <w:rsid w:val="00116586"/>
    <w:rsid w:val="00117E5D"/>
    <w:rsid w:val="00125337"/>
    <w:rsid w:val="001255A8"/>
    <w:rsid w:val="00126EE6"/>
    <w:rsid w:val="001432DA"/>
    <w:rsid w:val="00145358"/>
    <w:rsid w:val="00146477"/>
    <w:rsid w:val="00150235"/>
    <w:rsid w:val="00155A4A"/>
    <w:rsid w:val="0016122E"/>
    <w:rsid w:val="001641A6"/>
    <w:rsid w:val="0017288E"/>
    <w:rsid w:val="001737FD"/>
    <w:rsid w:val="00174226"/>
    <w:rsid w:val="0018376E"/>
    <w:rsid w:val="00191E3A"/>
    <w:rsid w:val="001959F9"/>
    <w:rsid w:val="001A4F0B"/>
    <w:rsid w:val="001A548C"/>
    <w:rsid w:val="001A6188"/>
    <w:rsid w:val="001A684D"/>
    <w:rsid w:val="001A7E6F"/>
    <w:rsid w:val="001B2F09"/>
    <w:rsid w:val="001B5B87"/>
    <w:rsid w:val="001D7C79"/>
    <w:rsid w:val="001E0015"/>
    <w:rsid w:val="001E156F"/>
    <w:rsid w:val="001E3628"/>
    <w:rsid w:val="001E6053"/>
    <w:rsid w:val="001E6D08"/>
    <w:rsid w:val="001E7067"/>
    <w:rsid w:val="001F4440"/>
    <w:rsid w:val="001F677F"/>
    <w:rsid w:val="00200A78"/>
    <w:rsid w:val="00200B62"/>
    <w:rsid w:val="002031DC"/>
    <w:rsid w:val="00203348"/>
    <w:rsid w:val="00206C0D"/>
    <w:rsid w:val="00206FE0"/>
    <w:rsid w:val="002108F5"/>
    <w:rsid w:val="002138D8"/>
    <w:rsid w:val="00247741"/>
    <w:rsid w:val="00250A6C"/>
    <w:rsid w:val="002513A1"/>
    <w:rsid w:val="0025685D"/>
    <w:rsid w:val="00260092"/>
    <w:rsid w:val="00260704"/>
    <w:rsid w:val="00260865"/>
    <w:rsid w:val="00263924"/>
    <w:rsid w:val="00264A72"/>
    <w:rsid w:val="00280562"/>
    <w:rsid w:val="002838D9"/>
    <w:rsid w:val="00285F29"/>
    <w:rsid w:val="00287951"/>
    <w:rsid w:val="002A4323"/>
    <w:rsid w:val="002A6ED9"/>
    <w:rsid w:val="002A7EA0"/>
    <w:rsid w:val="002B0955"/>
    <w:rsid w:val="002B0B11"/>
    <w:rsid w:val="002B166A"/>
    <w:rsid w:val="002B336E"/>
    <w:rsid w:val="002B40A3"/>
    <w:rsid w:val="002C5D1F"/>
    <w:rsid w:val="002D446C"/>
    <w:rsid w:val="002E07D2"/>
    <w:rsid w:val="002F1C94"/>
    <w:rsid w:val="002F22B5"/>
    <w:rsid w:val="002F4EE2"/>
    <w:rsid w:val="002F5B2C"/>
    <w:rsid w:val="00303B88"/>
    <w:rsid w:val="00305D42"/>
    <w:rsid w:val="0030699A"/>
    <w:rsid w:val="00317733"/>
    <w:rsid w:val="00323CC8"/>
    <w:rsid w:val="00333AAE"/>
    <w:rsid w:val="00342082"/>
    <w:rsid w:val="00347F6A"/>
    <w:rsid w:val="003523DA"/>
    <w:rsid w:val="00352764"/>
    <w:rsid w:val="003615DC"/>
    <w:rsid w:val="003623BD"/>
    <w:rsid w:val="00366690"/>
    <w:rsid w:val="003A4CFA"/>
    <w:rsid w:val="003A6430"/>
    <w:rsid w:val="003B307C"/>
    <w:rsid w:val="003C393C"/>
    <w:rsid w:val="003C4F4E"/>
    <w:rsid w:val="003D3884"/>
    <w:rsid w:val="003E1C35"/>
    <w:rsid w:val="003E3F14"/>
    <w:rsid w:val="003E591C"/>
    <w:rsid w:val="003E79B7"/>
    <w:rsid w:val="003F6467"/>
    <w:rsid w:val="00421E00"/>
    <w:rsid w:val="004335BB"/>
    <w:rsid w:val="00433787"/>
    <w:rsid w:val="00434C87"/>
    <w:rsid w:val="004365C6"/>
    <w:rsid w:val="00452408"/>
    <w:rsid w:val="00454042"/>
    <w:rsid w:val="004545C8"/>
    <w:rsid w:val="0045705B"/>
    <w:rsid w:val="004618FD"/>
    <w:rsid w:val="00463016"/>
    <w:rsid w:val="00474B42"/>
    <w:rsid w:val="004814DC"/>
    <w:rsid w:val="00481542"/>
    <w:rsid w:val="00494903"/>
    <w:rsid w:val="0049695B"/>
    <w:rsid w:val="004A339A"/>
    <w:rsid w:val="004A7F2E"/>
    <w:rsid w:val="004B27F5"/>
    <w:rsid w:val="004B3D7D"/>
    <w:rsid w:val="004B5AE0"/>
    <w:rsid w:val="004B6290"/>
    <w:rsid w:val="004C1787"/>
    <w:rsid w:val="004C1A94"/>
    <w:rsid w:val="004C2405"/>
    <w:rsid w:val="004C5AAC"/>
    <w:rsid w:val="004C7F33"/>
    <w:rsid w:val="004D0FA9"/>
    <w:rsid w:val="004D75EE"/>
    <w:rsid w:val="004E637B"/>
    <w:rsid w:val="004F4554"/>
    <w:rsid w:val="004F45AF"/>
    <w:rsid w:val="004F66B4"/>
    <w:rsid w:val="004F7DA6"/>
    <w:rsid w:val="004F7F36"/>
    <w:rsid w:val="00501669"/>
    <w:rsid w:val="0050234E"/>
    <w:rsid w:val="00506429"/>
    <w:rsid w:val="00506A0C"/>
    <w:rsid w:val="005076F8"/>
    <w:rsid w:val="00511D31"/>
    <w:rsid w:val="00514330"/>
    <w:rsid w:val="005150D1"/>
    <w:rsid w:val="005154FD"/>
    <w:rsid w:val="005240BC"/>
    <w:rsid w:val="00525901"/>
    <w:rsid w:val="00527308"/>
    <w:rsid w:val="005300C4"/>
    <w:rsid w:val="00530872"/>
    <w:rsid w:val="00531A0E"/>
    <w:rsid w:val="00531B4D"/>
    <w:rsid w:val="00534619"/>
    <w:rsid w:val="00543472"/>
    <w:rsid w:val="00554534"/>
    <w:rsid w:val="00555AEE"/>
    <w:rsid w:val="00562B62"/>
    <w:rsid w:val="005652E5"/>
    <w:rsid w:val="00565B33"/>
    <w:rsid w:val="00571F75"/>
    <w:rsid w:val="00574506"/>
    <w:rsid w:val="005840AF"/>
    <w:rsid w:val="00584A18"/>
    <w:rsid w:val="00593AB8"/>
    <w:rsid w:val="00595EBD"/>
    <w:rsid w:val="00597DF3"/>
    <w:rsid w:val="005A6480"/>
    <w:rsid w:val="005A711D"/>
    <w:rsid w:val="005B582C"/>
    <w:rsid w:val="005C0B2E"/>
    <w:rsid w:val="005D12E8"/>
    <w:rsid w:val="005E465A"/>
    <w:rsid w:val="005E66D6"/>
    <w:rsid w:val="005F0333"/>
    <w:rsid w:val="006100F8"/>
    <w:rsid w:val="00613010"/>
    <w:rsid w:val="006141BE"/>
    <w:rsid w:val="00614A22"/>
    <w:rsid w:val="006178B8"/>
    <w:rsid w:val="006228B7"/>
    <w:rsid w:val="00623B00"/>
    <w:rsid w:val="00631F55"/>
    <w:rsid w:val="00633D3B"/>
    <w:rsid w:val="00647449"/>
    <w:rsid w:val="00652C08"/>
    <w:rsid w:val="00654852"/>
    <w:rsid w:val="00670ED3"/>
    <w:rsid w:val="00672EAB"/>
    <w:rsid w:val="00673082"/>
    <w:rsid w:val="00675BC6"/>
    <w:rsid w:val="006944A5"/>
    <w:rsid w:val="006A316F"/>
    <w:rsid w:val="006A4164"/>
    <w:rsid w:val="006A6004"/>
    <w:rsid w:val="006B2889"/>
    <w:rsid w:val="006B5CAE"/>
    <w:rsid w:val="006B7470"/>
    <w:rsid w:val="006D319A"/>
    <w:rsid w:val="006E3437"/>
    <w:rsid w:val="006E573C"/>
    <w:rsid w:val="006E7A1A"/>
    <w:rsid w:val="006F052D"/>
    <w:rsid w:val="006F2509"/>
    <w:rsid w:val="006F2B6F"/>
    <w:rsid w:val="006F2C21"/>
    <w:rsid w:val="0070707B"/>
    <w:rsid w:val="00707D48"/>
    <w:rsid w:val="00711B97"/>
    <w:rsid w:val="00712531"/>
    <w:rsid w:val="007146A1"/>
    <w:rsid w:val="00715226"/>
    <w:rsid w:val="00717528"/>
    <w:rsid w:val="00720206"/>
    <w:rsid w:val="007510BB"/>
    <w:rsid w:val="00751F0D"/>
    <w:rsid w:val="0075327B"/>
    <w:rsid w:val="00756226"/>
    <w:rsid w:val="00771EC3"/>
    <w:rsid w:val="0077351F"/>
    <w:rsid w:val="00773703"/>
    <w:rsid w:val="00775E20"/>
    <w:rsid w:val="007863F9"/>
    <w:rsid w:val="007878C0"/>
    <w:rsid w:val="00790F1B"/>
    <w:rsid w:val="007940D8"/>
    <w:rsid w:val="007950A1"/>
    <w:rsid w:val="007A0261"/>
    <w:rsid w:val="007A257F"/>
    <w:rsid w:val="007A54A9"/>
    <w:rsid w:val="007A5559"/>
    <w:rsid w:val="007A61B7"/>
    <w:rsid w:val="007C1A04"/>
    <w:rsid w:val="007C2008"/>
    <w:rsid w:val="007D456A"/>
    <w:rsid w:val="007E7981"/>
    <w:rsid w:val="007F021F"/>
    <w:rsid w:val="007F36A8"/>
    <w:rsid w:val="007F79B0"/>
    <w:rsid w:val="00804C6F"/>
    <w:rsid w:val="00821AE5"/>
    <w:rsid w:val="00825432"/>
    <w:rsid w:val="00827066"/>
    <w:rsid w:val="00834B16"/>
    <w:rsid w:val="0083529D"/>
    <w:rsid w:val="0083712C"/>
    <w:rsid w:val="0085011B"/>
    <w:rsid w:val="0085141C"/>
    <w:rsid w:val="00851964"/>
    <w:rsid w:val="00856225"/>
    <w:rsid w:val="0086018B"/>
    <w:rsid w:val="00864C4D"/>
    <w:rsid w:val="00866167"/>
    <w:rsid w:val="00870FF1"/>
    <w:rsid w:val="00873570"/>
    <w:rsid w:val="00875176"/>
    <w:rsid w:val="00890217"/>
    <w:rsid w:val="00890F82"/>
    <w:rsid w:val="00891E43"/>
    <w:rsid w:val="008945A4"/>
    <w:rsid w:val="008A69A0"/>
    <w:rsid w:val="008A74E7"/>
    <w:rsid w:val="008B610D"/>
    <w:rsid w:val="008D4D7F"/>
    <w:rsid w:val="008E07BD"/>
    <w:rsid w:val="008E3A62"/>
    <w:rsid w:val="008F2EA5"/>
    <w:rsid w:val="009035B5"/>
    <w:rsid w:val="00911093"/>
    <w:rsid w:val="0091490D"/>
    <w:rsid w:val="009168B6"/>
    <w:rsid w:val="00925F9C"/>
    <w:rsid w:val="00930FDC"/>
    <w:rsid w:val="0093528B"/>
    <w:rsid w:val="00945313"/>
    <w:rsid w:val="00950DA4"/>
    <w:rsid w:val="00950DE4"/>
    <w:rsid w:val="00950FDC"/>
    <w:rsid w:val="009557CA"/>
    <w:rsid w:val="0095625E"/>
    <w:rsid w:val="00956540"/>
    <w:rsid w:val="00957B59"/>
    <w:rsid w:val="00957CA5"/>
    <w:rsid w:val="00957D36"/>
    <w:rsid w:val="00972C73"/>
    <w:rsid w:val="00973569"/>
    <w:rsid w:val="009852FE"/>
    <w:rsid w:val="009860DF"/>
    <w:rsid w:val="00986707"/>
    <w:rsid w:val="00991880"/>
    <w:rsid w:val="00994CB7"/>
    <w:rsid w:val="009A0752"/>
    <w:rsid w:val="009A0EE2"/>
    <w:rsid w:val="009A324E"/>
    <w:rsid w:val="009A3FB3"/>
    <w:rsid w:val="009A7406"/>
    <w:rsid w:val="009A7630"/>
    <w:rsid w:val="009B12B3"/>
    <w:rsid w:val="009B7BD4"/>
    <w:rsid w:val="009C25E6"/>
    <w:rsid w:val="009C27B1"/>
    <w:rsid w:val="009C3D9D"/>
    <w:rsid w:val="009C5A32"/>
    <w:rsid w:val="009C6537"/>
    <w:rsid w:val="009C7F36"/>
    <w:rsid w:val="009D61F5"/>
    <w:rsid w:val="009F1F1F"/>
    <w:rsid w:val="00A06FFA"/>
    <w:rsid w:val="00A17F89"/>
    <w:rsid w:val="00A21255"/>
    <w:rsid w:val="00A3367A"/>
    <w:rsid w:val="00A37682"/>
    <w:rsid w:val="00A45443"/>
    <w:rsid w:val="00A505BE"/>
    <w:rsid w:val="00A51DDC"/>
    <w:rsid w:val="00A53FD4"/>
    <w:rsid w:val="00A55FA8"/>
    <w:rsid w:val="00A61009"/>
    <w:rsid w:val="00A64807"/>
    <w:rsid w:val="00A672DF"/>
    <w:rsid w:val="00A7675C"/>
    <w:rsid w:val="00A86DDF"/>
    <w:rsid w:val="00A95B78"/>
    <w:rsid w:val="00AA5E7E"/>
    <w:rsid w:val="00AA736F"/>
    <w:rsid w:val="00AA7958"/>
    <w:rsid w:val="00AC5211"/>
    <w:rsid w:val="00AC6E90"/>
    <w:rsid w:val="00AD39ED"/>
    <w:rsid w:val="00AE2C82"/>
    <w:rsid w:val="00AF43AB"/>
    <w:rsid w:val="00B05A73"/>
    <w:rsid w:val="00B06880"/>
    <w:rsid w:val="00B06B66"/>
    <w:rsid w:val="00B1454C"/>
    <w:rsid w:val="00B16AF7"/>
    <w:rsid w:val="00B21F7B"/>
    <w:rsid w:val="00B32470"/>
    <w:rsid w:val="00B34A36"/>
    <w:rsid w:val="00B373FC"/>
    <w:rsid w:val="00B37947"/>
    <w:rsid w:val="00B438D3"/>
    <w:rsid w:val="00B468C4"/>
    <w:rsid w:val="00B46D1A"/>
    <w:rsid w:val="00B502A9"/>
    <w:rsid w:val="00B6033A"/>
    <w:rsid w:val="00B60EA1"/>
    <w:rsid w:val="00B63496"/>
    <w:rsid w:val="00B63CEF"/>
    <w:rsid w:val="00B64314"/>
    <w:rsid w:val="00B64EE7"/>
    <w:rsid w:val="00B651E3"/>
    <w:rsid w:val="00B65843"/>
    <w:rsid w:val="00B72234"/>
    <w:rsid w:val="00B76D56"/>
    <w:rsid w:val="00B804EE"/>
    <w:rsid w:val="00B80DBA"/>
    <w:rsid w:val="00B81997"/>
    <w:rsid w:val="00B90A06"/>
    <w:rsid w:val="00B938D5"/>
    <w:rsid w:val="00B964F0"/>
    <w:rsid w:val="00BB2A95"/>
    <w:rsid w:val="00BB3211"/>
    <w:rsid w:val="00BB6C5E"/>
    <w:rsid w:val="00BC7CC9"/>
    <w:rsid w:val="00BE3762"/>
    <w:rsid w:val="00BE78B4"/>
    <w:rsid w:val="00BE7F06"/>
    <w:rsid w:val="00BF7E9F"/>
    <w:rsid w:val="00C16D67"/>
    <w:rsid w:val="00C202FB"/>
    <w:rsid w:val="00C20A69"/>
    <w:rsid w:val="00C221C3"/>
    <w:rsid w:val="00C302B5"/>
    <w:rsid w:val="00C315DD"/>
    <w:rsid w:val="00C34EF7"/>
    <w:rsid w:val="00C36588"/>
    <w:rsid w:val="00C44BF2"/>
    <w:rsid w:val="00C45C9F"/>
    <w:rsid w:val="00C532F4"/>
    <w:rsid w:val="00C663D7"/>
    <w:rsid w:val="00C67DEA"/>
    <w:rsid w:val="00C759BB"/>
    <w:rsid w:val="00C76743"/>
    <w:rsid w:val="00C839A2"/>
    <w:rsid w:val="00C876D8"/>
    <w:rsid w:val="00C9536C"/>
    <w:rsid w:val="00CA3AC7"/>
    <w:rsid w:val="00CB2BF5"/>
    <w:rsid w:val="00CB58E7"/>
    <w:rsid w:val="00CC13D1"/>
    <w:rsid w:val="00CC53E5"/>
    <w:rsid w:val="00CD4662"/>
    <w:rsid w:val="00CD4DF8"/>
    <w:rsid w:val="00CD5070"/>
    <w:rsid w:val="00CE703D"/>
    <w:rsid w:val="00CF234A"/>
    <w:rsid w:val="00CF4E8B"/>
    <w:rsid w:val="00D11091"/>
    <w:rsid w:val="00D170CC"/>
    <w:rsid w:val="00D2029A"/>
    <w:rsid w:val="00D20C0C"/>
    <w:rsid w:val="00D24B12"/>
    <w:rsid w:val="00D24F91"/>
    <w:rsid w:val="00D3786E"/>
    <w:rsid w:val="00D41C5F"/>
    <w:rsid w:val="00D44A81"/>
    <w:rsid w:val="00D44CB0"/>
    <w:rsid w:val="00D504A7"/>
    <w:rsid w:val="00D51D05"/>
    <w:rsid w:val="00D53060"/>
    <w:rsid w:val="00D55B37"/>
    <w:rsid w:val="00D634F5"/>
    <w:rsid w:val="00D63787"/>
    <w:rsid w:val="00D705A9"/>
    <w:rsid w:val="00D7236A"/>
    <w:rsid w:val="00D9080D"/>
    <w:rsid w:val="00D95615"/>
    <w:rsid w:val="00DA0185"/>
    <w:rsid w:val="00DB14B1"/>
    <w:rsid w:val="00DB288E"/>
    <w:rsid w:val="00DB38F9"/>
    <w:rsid w:val="00DB460E"/>
    <w:rsid w:val="00DB5FD9"/>
    <w:rsid w:val="00DC3742"/>
    <w:rsid w:val="00DE4BC1"/>
    <w:rsid w:val="00DF08A3"/>
    <w:rsid w:val="00E026E1"/>
    <w:rsid w:val="00E05B27"/>
    <w:rsid w:val="00E14550"/>
    <w:rsid w:val="00E156FA"/>
    <w:rsid w:val="00E16248"/>
    <w:rsid w:val="00E16E5E"/>
    <w:rsid w:val="00E3403B"/>
    <w:rsid w:val="00E36953"/>
    <w:rsid w:val="00E41A65"/>
    <w:rsid w:val="00E70E16"/>
    <w:rsid w:val="00E748ED"/>
    <w:rsid w:val="00E82F7C"/>
    <w:rsid w:val="00E87CB9"/>
    <w:rsid w:val="00E91DF6"/>
    <w:rsid w:val="00E92018"/>
    <w:rsid w:val="00EA7701"/>
    <w:rsid w:val="00EB464F"/>
    <w:rsid w:val="00ED2984"/>
    <w:rsid w:val="00ED3324"/>
    <w:rsid w:val="00EE057F"/>
    <w:rsid w:val="00EF7227"/>
    <w:rsid w:val="00F030B8"/>
    <w:rsid w:val="00F03DB6"/>
    <w:rsid w:val="00F04046"/>
    <w:rsid w:val="00F04518"/>
    <w:rsid w:val="00F10044"/>
    <w:rsid w:val="00F134A5"/>
    <w:rsid w:val="00F30814"/>
    <w:rsid w:val="00F33DC8"/>
    <w:rsid w:val="00F40D8E"/>
    <w:rsid w:val="00F4176E"/>
    <w:rsid w:val="00F5197A"/>
    <w:rsid w:val="00F73325"/>
    <w:rsid w:val="00F87CEF"/>
    <w:rsid w:val="00F92F5A"/>
    <w:rsid w:val="00F93124"/>
    <w:rsid w:val="00F97D95"/>
    <w:rsid w:val="00FA3210"/>
    <w:rsid w:val="00FA3DC6"/>
    <w:rsid w:val="00FA6760"/>
    <w:rsid w:val="00FA6E49"/>
    <w:rsid w:val="00FD07B1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BB6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060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5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76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B46D1A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9A7630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BodyTextIndent">
    <w:name w:val="Body Text Indent"/>
    <w:basedOn w:val="Normal"/>
    <w:link w:val="BodyTextIndentChar"/>
    <w:rsid w:val="009A76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A7630"/>
    <w:rPr>
      <w:sz w:val="24"/>
      <w:szCs w:val="24"/>
      <w:lang w:val="lv-LV" w:eastAsia="lv-LV" w:bidi="ar-SA"/>
    </w:rPr>
  </w:style>
  <w:style w:type="paragraph" w:styleId="FootnoteText">
    <w:name w:val="footnote text"/>
    <w:aliases w:val="Footnote,Fußnote"/>
    <w:basedOn w:val="Normal"/>
    <w:link w:val="FootnoteTextChar"/>
    <w:semiHidden/>
    <w:rsid w:val="008945A4"/>
    <w:rPr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locked/>
    <w:rsid w:val="008945A4"/>
    <w:rPr>
      <w:lang w:val="lv-LV" w:eastAsia="en-US" w:bidi="ar-SA"/>
    </w:rPr>
  </w:style>
  <w:style w:type="table" w:styleId="TableGrid">
    <w:name w:val="Table Grid"/>
    <w:basedOn w:val="TableNormal"/>
    <w:rsid w:val="00C2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Reference Number"/>
    <w:basedOn w:val="DefaultParagraphFont"/>
    <w:semiHidden/>
    <w:rsid w:val="00452408"/>
    <w:rPr>
      <w:rFonts w:cs="Times New Roman"/>
      <w:vertAlign w:val="superscript"/>
    </w:rPr>
  </w:style>
  <w:style w:type="paragraph" w:styleId="Header">
    <w:name w:val="header"/>
    <w:basedOn w:val="Normal"/>
    <w:rsid w:val="00F97D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7D95"/>
  </w:style>
  <w:style w:type="paragraph" w:styleId="BodyText">
    <w:name w:val="Body Text"/>
    <w:basedOn w:val="Normal"/>
    <w:link w:val="BodyTextChar"/>
    <w:rsid w:val="000A321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0A321E"/>
    <w:rPr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semiHidden/>
    <w:rsid w:val="00FA3210"/>
    <w:rPr>
      <w:sz w:val="16"/>
      <w:szCs w:val="16"/>
    </w:rPr>
  </w:style>
  <w:style w:type="paragraph" w:styleId="CommentText">
    <w:name w:val="annotation text"/>
    <w:basedOn w:val="Normal"/>
    <w:semiHidden/>
    <w:rsid w:val="00FA3210"/>
    <w:rPr>
      <w:sz w:val="20"/>
      <w:szCs w:val="20"/>
    </w:rPr>
  </w:style>
  <w:style w:type="paragraph" w:styleId="BalloonText">
    <w:name w:val="Balloon Text"/>
    <w:basedOn w:val="Normal"/>
    <w:semiHidden/>
    <w:rsid w:val="00FA321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B46D1A"/>
    <w:rPr>
      <w:rFonts w:ascii="Cambria" w:hAnsi="Cambria" w:cs="Cambria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991880"/>
    <w:pPr>
      <w:spacing w:before="100" w:after="100"/>
      <w:ind w:firstLine="500"/>
      <w:jc w:val="both"/>
    </w:pPr>
  </w:style>
  <w:style w:type="paragraph" w:customStyle="1" w:styleId="Default">
    <w:name w:val="Default"/>
    <w:rsid w:val="0095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nod">
    <w:name w:val="naisnod"/>
    <w:basedOn w:val="Normal"/>
    <w:rsid w:val="00366690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semiHidden/>
    <w:rsid w:val="0030699A"/>
    <w:rPr>
      <w:b/>
      <w:bCs/>
    </w:rPr>
  </w:style>
  <w:style w:type="paragraph" w:customStyle="1" w:styleId="Char">
    <w:name w:val="Char"/>
    <w:basedOn w:val="Normal"/>
    <w:rsid w:val="001E36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3E79B7"/>
    <w:pPr>
      <w:tabs>
        <w:tab w:val="center" w:pos="4153"/>
        <w:tab w:val="right" w:pos="8306"/>
      </w:tabs>
    </w:pPr>
  </w:style>
  <w:style w:type="paragraph" w:customStyle="1" w:styleId="CharChar1CharCharChar">
    <w:name w:val="Char Char1 Char Char Char"/>
    <w:basedOn w:val="Normal"/>
    <w:next w:val="Normal"/>
    <w:rsid w:val="0026070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1075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12B3"/>
    <w:rPr>
      <w:color w:val="0000FF"/>
      <w:u w:val="single"/>
    </w:rPr>
  </w:style>
  <w:style w:type="paragraph" w:styleId="TOC2">
    <w:name w:val="toc 2"/>
    <w:basedOn w:val="Normal"/>
    <w:next w:val="Normal"/>
    <w:autoRedefine/>
    <w:unhideWhenUsed/>
    <w:rsid w:val="009B12B3"/>
    <w:pPr>
      <w:tabs>
        <w:tab w:val="right" w:leader="dot" w:pos="9061"/>
      </w:tabs>
      <w:spacing w:after="200" w:line="276" w:lineRule="auto"/>
      <w:ind w:left="220" w:hanging="220"/>
    </w:pPr>
    <w:rPr>
      <w:rFonts w:ascii="Calibri" w:hAnsi="Calibri"/>
      <w:sz w:val="22"/>
      <w:szCs w:val="22"/>
      <w:lang w:val="en-US" w:eastAsia="en-US" w:bidi="en-US"/>
    </w:rPr>
  </w:style>
  <w:style w:type="paragraph" w:styleId="TOC1">
    <w:name w:val="toc 1"/>
    <w:basedOn w:val="Normal"/>
    <w:next w:val="Normal"/>
    <w:autoRedefine/>
    <w:unhideWhenUsed/>
    <w:rsid w:val="006E573C"/>
    <w:pPr>
      <w:tabs>
        <w:tab w:val="right" w:leader="dot" w:pos="9061"/>
      </w:tabs>
      <w:spacing w:after="200" w:line="276" w:lineRule="auto"/>
    </w:pPr>
    <w:rPr>
      <w:noProof/>
      <w:sz w:val="22"/>
      <w:szCs w:val="22"/>
      <w:lang w:val="en-US" w:eastAsia="en-US" w:bidi="en-US"/>
    </w:rPr>
  </w:style>
  <w:style w:type="paragraph" w:styleId="Title">
    <w:name w:val="Title"/>
    <w:basedOn w:val="Normal"/>
    <w:link w:val="TitleChar"/>
    <w:qFormat/>
    <w:rsid w:val="00F40D8E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F40D8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CF27-F0A9-4EF4-B962-3388B6D2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3884</Characters>
  <Application>Microsoft Office Word</Application>
  <DocSecurity>0</DocSecurity>
  <Lines>102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Koncepcija par valsts vispārējā un specializētā civildienesta sistēmas vienkāršošanu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 par valsts vispārējā un specializētā civildienesta sistēmas vienkāršošanu</dc:title>
  <dc:subject>Kopsavilkums</dc:subject>
  <dc:creator>Baiba Medvecka</dc:creator>
  <cp:keywords/>
  <dc:description>67082907; baiba.medvecka@mk.gov.lv</dc:description>
  <cp:lastModifiedBy>Inese Lismane</cp:lastModifiedBy>
  <cp:revision>14</cp:revision>
  <cp:lastPrinted>2013-01-29T09:38:00Z</cp:lastPrinted>
  <dcterms:created xsi:type="dcterms:W3CDTF">2012-12-21T09:36:00Z</dcterms:created>
  <dcterms:modified xsi:type="dcterms:W3CDTF">2013-01-29T09:40:00Z</dcterms:modified>
</cp:coreProperties>
</file>