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A47E0" w14:textId="04ACA620" w:rsidR="00D55DDE" w:rsidRPr="009E78EF" w:rsidRDefault="002243EA" w:rsidP="008A03B0">
      <w:pPr>
        <w:jc w:val="right"/>
        <w:outlineLvl w:val="8"/>
        <w:rPr>
          <w:rFonts w:eastAsia="Times New Roman"/>
          <w:szCs w:val="28"/>
          <w:lang w:eastAsia="x-none"/>
        </w:rPr>
      </w:pPr>
      <w:r w:rsidRPr="009E78EF">
        <w:rPr>
          <w:rFonts w:eastAsia="Times New Roman"/>
          <w:szCs w:val="28"/>
          <w:lang w:eastAsia="x-none"/>
        </w:rPr>
        <w:t xml:space="preserve"> </w:t>
      </w:r>
      <w:proofErr w:type="gramStart"/>
      <w:r w:rsidR="0040480C" w:rsidRPr="009E78EF">
        <w:rPr>
          <w:rFonts w:eastAsia="Times New Roman"/>
          <w:szCs w:val="28"/>
          <w:lang w:eastAsia="x-none"/>
        </w:rPr>
        <w:t>(</w:t>
      </w:r>
      <w:proofErr w:type="gramEnd"/>
      <w:r w:rsidR="00D55DDE" w:rsidRPr="009E78EF">
        <w:rPr>
          <w:rFonts w:eastAsia="Times New Roman"/>
          <w:szCs w:val="28"/>
          <w:lang w:eastAsia="x-none"/>
        </w:rPr>
        <w:t>Ministru kabineta</w:t>
      </w:r>
    </w:p>
    <w:p w14:paraId="550A47E1" w14:textId="017C6807" w:rsidR="00D55DDE" w:rsidRPr="009E78EF" w:rsidRDefault="00D55DDE" w:rsidP="00741B31">
      <w:pPr>
        <w:ind w:left="2160" w:firstLine="720"/>
        <w:jc w:val="right"/>
        <w:outlineLvl w:val="8"/>
        <w:rPr>
          <w:rFonts w:eastAsia="Times New Roman"/>
          <w:szCs w:val="28"/>
          <w:lang w:eastAsia="x-none"/>
        </w:rPr>
      </w:pPr>
      <w:r w:rsidRPr="009E78EF">
        <w:rPr>
          <w:rFonts w:eastAsia="Times New Roman"/>
          <w:szCs w:val="28"/>
          <w:lang w:eastAsia="x-none"/>
        </w:rPr>
        <w:t>2013.gada </w:t>
      </w:r>
      <w:r w:rsidR="002243EA" w:rsidRPr="009E78EF">
        <w:rPr>
          <w:rFonts w:eastAsia="Times New Roman"/>
          <w:szCs w:val="28"/>
          <w:lang w:eastAsia="x-none"/>
        </w:rPr>
        <w:t>            </w:t>
      </w:r>
    </w:p>
    <w:p w14:paraId="550A47E2" w14:textId="303CA851" w:rsidR="00D55DDE" w:rsidRPr="009E78EF" w:rsidRDefault="00D55DDE" w:rsidP="00D55DDE">
      <w:pPr>
        <w:tabs>
          <w:tab w:val="left" w:pos="7088"/>
          <w:tab w:val="left" w:pos="7938"/>
        </w:tabs>
        <w:jc w:val="right"/>
        <w:rPr>
          <w:szCs w:val="28"/>
        </w:rPr>
      </w:pPr>
      <w:r w:rsidRPr="009E78EF">
        <w:rPr>
          <w:szCs w:val="28"/>
        </w:rPr>
        <w:t>rīkojums Nr.</w:t>
      </w:r>
      <w:r w:rsidR="00436994" w:rsidRPr="009E78EF">
        <w:rPr>
          <w:szCs w:val="28"/>
        </w:rPr>
        <w:t xml:space="preserve"> </w:t>
      </w:r>
      <w:proofErr w:type="gramStart"/>
      <w:r w:rsidR="004C542F">
        <w:rPr>
          <w:szCs w:val="28"/>
        </w:rPr>
        <w:t>  </w:t>
      </w:r>
      <w:r w:rsidR="00436994" w:rsidRPr="009E78EF">
        <w:rPr>
          <w:szCs w:val="28"/>
        </w:rPr>
        <w:t xml:space="preserve">       </w:t>
      </w:r>
      <w:r w:rsidRPr="009E78EF">
        <w:rPr>
          <w:szCs w:val="28"/>
        </w:rPr>
        <w:t>)</w:t>
      </w:r>
      <w:proofErr w:type="gramEnd"/>
    </w:p>
    <w:p w14:paraId="550A47E3" w14:textId="77777777" w:rsidR="00D55DDE" w:rsidRPr="009E78EF" w:rsidRDefault="00D55DDE" w:rsidP="00D55DDE">
      <w:pPr>
        <w:jc w:val="right"/>
        <w:rPr>
          <w:b/>
          <w:bCs/>
          <w:szCs w:val="28"/>
          <w:u w:val="single"/>
        </w:rPr>
      </w:pPr>
    </w:p>
    <w:p w14:paraId="550A47E4" w14:textId="77777777" w:rsidR="00D55DDE" w:rsidRPr="009E78EF" w:rsidRDefault="00D55DDE" w:rsidP="00D55DDE">
      <w:pPr>
        <w:jc w:val="center"/>
        <w:rPr>
          <w:b/>
          <w:bCs/>
          <w:szCs w:val="28"/>
          <w:u w:val="single"/>
        </w:rPr>
      </w:pPr>
    </w:p>
    <w:p w14:paraId="550A47E5" w14:textId="77777777" w:rsidR="00D55DDE" w:rsidRPr="009E78EF" w:rsidRDefault="00D55DDE" w:rsidP="00D55DDE">
      <w:pPr>
        <w:jc w:val="center"/>
        <w:rPr>
          <w:b/>
          <w:bCs/>
          <w:szCs w:val="28"/>
        </w:rPr>
      </w:pPr>
    </w:p>
    <w:p w14:paraId="550A47E6" w14:textId="77777777" w:rsidR="00D55DDE" w:rsidRPr="009E78EF" w:rsidRDefault="00D55DDE" w:rsidP="00D55DDE">
      <w:pPr>
        <w:jc w:val="center"/>
        <w:rPr>
          <w:b/>
          <w:bCs/>
          <w:szCs w:val="28"/>
        </w:rPr>
      </w:pPr>
    </w:p>
    <w:p w14:paraId="550A47E7" w14:textId="77777777" w:rsidR="00D55DDE" w:rsidRPr="009E78EF" w:rsidRDefault="00D55DDE" w:rsidP="00D55DDE">
      <w:pPr>
        <w:jc w:val="center"/>
        <w:rPr>
          <w:b/>
          <w:bCs/>
          <w:szCs w:val="28"/>
        </w:rPr>
      </w:pPr>
    </w:p>
    <w:p w14:paraId="550A47E8" w14:textId="77777777" w:rsidR="00D55DDE" w:rsidRPr="009E78EF" w:rsidRDefault="00D55DDE" w:rsidP="00D55DDE">
      <w:pPr>
        <w:jc w:val="center"/>
        <w:rPr>
          <w:b/>
          <w:bCs/>
          <w:szCs w:val="28"/>
        </w:rPr>
      </w:pPr>
    </w:p>
    <w:p w14:paraId="550A47E9" w14:textId="77777777" w:rsidR="00D55DDE" w:rsidRPr="009E78EF" w:rsidRDefault="00D55DDE" w:rsidP="00D55DDE">
      <w:pPr>
        <w:jc w:val="center"/>
        <w:rPr>
          <w:b/>
          <w:bCs/>
          <w:szCs w:val="28"/>
        </w:rPr>
      </w:pPr>
    </w:p>
    <w:p w14:paraId="550A47EA" w14:textId="77777777" w:rsidR="00D55DDE" w:rsidRPr="009E78EF" w:rsidRDefault="00D55DDE" w:rsidP="00D55DDE">
      <w:pPr>
        <w:jc w:val="center"/>
        <w:rPr>
          <w:b/>
          <w:bCs/>
          <w:szCs w:val="28"/>
        </w:rPr>
      </w:pPr>
    </w:p>
    <w:p w14:paraId="550A47EB" w14:textId="77777777" w:rsidR="00D55DDE" w:rsidRPr="009E78EF" w:rsidRDefault="00D55DDE" w:rsidP="00D55DDE">
      <w:pPr>
        <w:jc w:val="center"/>
        <w:rPr>
          <w:b/>
          <w:bCs/>
          <w:szCs w:val="28"/>
        </w:rPr>
      </w:pPr>
    </w:p>
    <w:p w14:paraId="550A47EC" w14:textId="77777777" w:rsidR="00D55DDE" w:rsidRPr="009E78EF" w:rsidRDefault="00D55DDE" w:rsidP="00D55DDE">
      <w:pPr>
        <w:jc w:val="center"/>
        <w:rPr>
          <w:b/>
          <w:bCs/>
          <w:szCs w:val="28"/>
        </w:rPr>
      </w:pPr>
    </w:p>
    <w:p w14:paraId="550A47ED" w14:textId="77777777" w:rsidR="00D55DDE" w:rsidRPr="009E78EF" w:rsidRDefault="00D55DDE" w:rsidP="00D55DDE">
      <w:pPr>
        <w:jc w:val="center"/>
        <w:rPr>
          <w:b/>
          <w:bCs/>
          <w:szCs w:val="28"/>
        </w:rPr>
      </w:pPr>
    </w:p>
    <w:p w14:paraId="550A47EE" w14:textId="77777777" w:rsidR="003106D9" w:rsidRPr="009E78EF" w:rsidRDefault="00D55DDE" w:rsidP="00D55DDE">
      <w:pPr>
        <w:jc w:val="center"/>
        <w:rPr>
          <w:b/>
          <w:szCs w:val="28"/>
        </w:rPr>
      </w:pPr>
      <w:bookmarkStart w:id="0" w:name="OLE_LINK1"/>
      <w:bookmarkStart w:id="1" w:name="OLE_LINK2"/>
      <w:r w:rsidRPr="009E78EF">
        <w:rPr>
          <w:b/>
          <w:szCs w:val="28"/>
        </w:rPr>
        <w:t xml:space="preserve"> Pasākumu plāns </w:t>
      </w:r>
    </w:p>
    <w:p w14:paraId="550A47EF" w14:textId="77777777" w:rsidR="00626514" w:rsidRPr="009E78EF" w:rsidRDefault="007A19FF" w:rsidP="007A19FF">
      <w:pPr>
        <w:jc w:val="center"/>
        <w:rPr>
          <w:b/>
          <w:szCs w:val="28"/>
        </w:rPr>
      </w:pPr>
      <w:r w:rsidRPr="009E78EF">
        <w:rPr>
          <w:b/>
          <w:szCs w:val="28"/>
        </w:rPr>
        <w:t>a</w:t>
      </w:r>
      <w:r w:rsidR="00D55DDE" w:rsidRPr="009E78EF">
        <w:rPr>
          <w:b/>
          <w:szCs w:val="28"/>
        </w:rPr>
        <w:t>dministratīv</w:t>
      </w:r>
      <w:r w:rsidRPr="009E78EF">
        <w:rPr>
          <w:b/>
          <w:szCs w:val="28"/>
        </w:rPr>
        <w:t>ā sloga samazināšanai</w:t>
      </w:r>
      <w:r w:rsidR="00D55DDE" w:rsidRPr="009E78EF">
        <w:rPr>
          <w:b/>
          <w:szCs w:val="28"/>
        </w:rPr>
        <w:t xml:space="preserve"> </w:t>
      </w:r>
      <w:r w:rsidR="00626514" w:rsidRPr="009E78EF">
        <w:rPr>
          <w:b/>
          <w:szCs w:val="28"/>
        </w:rPr>
        <w:t xml:space="preserve">un </w:t>
      </w:r>
    </w:p>
    <w:p w14:paraId="550A47F0" w14:textId="77777777" w:rsidR="00626514" w:rsidRPr="009E78EF" w:rsidRDefault="00626514" w:rsidP="007A19FF">
      <w:pPr>
        <w:jc w:val="center"/>
        <w:rPr>
          <w:b/>
          <w:szCs w:val="28"/>
        </w:rPr>
      </w:pPr>
      <w:r w:rsidRPr="009E78EF">
        <w:rPr>
          <w:b/>
          <w:szCs w:val="28"/>
        </w:rPr>
        <w:t xml:space="preserve">administratīvo procedūru vienkāršošanai </w:t>
      </w:r>
    </w:p>
    <w:p w14:paraId="550A47F1" w14:textId="77777777" w:rsidR="003106D9" w:rsidRPr="009E78EF" w:rsidRDefault="00626514" w:rsidP="007A19FF">
      <w:pPr>
        <w:jc w:val="center"/>
        <w:rPr>
          <w:b/>
          <w:szCs w:val="28"/>
        </w:rPr>
      </w:pPr>
      <w:r w:rsidRPr="009E78EF">
        <w:rPr>
          <w:b/>
          <w:szCs w:val="28"/>
        </w:rPr>
        <w:t>veselības aprūpes pakalpojumu jomā</w:t>
      </w:r>
    </w:p>
    <w:p w14:paraId="5C7DBA28" w14:textId="73808D78" w:rsidR="00981110" w:rsidRPr="009E78EF" w:rsidRDefault="00981110" w:rsidP="007A19FF">
      <w:pPr>
        <w:jc w:val="center"/>
        <w:rPr>
          <w:b/>
          <w:szCs w:val="28"/>
        </w:rPr>
      </w:pPr>
      <w:r w:rsidRPr="009E78EF">
        <w:rPr>
          <w:b/>
          <w:szCs w:val="28"/>
        </w:rPr>
        <w:t>(informatīvā daļa)</w:t>
      </w:r>
    </w:p>
    <w:bookmarkEnd w:id="0"/>
    <w:bookmarkEnd w:id="1"/>
    <w:p w14:paraId="550A47F2" w14:textId="77777777" w:rsidR="00D55DDE" w:rsidRPr="009E78EF" w:rsidRDefault="00D55DDE" w:rsidP="00D55DDE">
      <w:pPr>
        <w:jc w:val="center"/>
        <w:rPr>
          <w:b/>
          <w:bCs/>
          <w:szCs w:val="28"/>
        </w:rPr>
      </w:pPr>
    </w:p>
    <w:p w14:paraId="550A47F3" w14:textId="77777777" w:rsidR="00D55DDE" w:rsidRPr="009E78EF" w:rsidRDefault="00D55DDE" w:rsidP="00D55DDE">
      <w:pPr>
        <w:jc w:val="center"/>
        <w:rPr>
          <w:b/>
          <w:bCs/>
          <w:szCs w:val="28"/>
        </w:rPr>
      </w:pPr>
    </w:p>
    <w:p w14:paraId="550A47F4" w14:textId="77777777" w:rsidR="00D55DDE" w:rsidRPr="009E78EF" w:rsidRDefault="00D55DDE" w:rsidP="00D55DDE">
      <w:pPr>
        <w:jc w:val="center"/>
        <w:rPr>
          <w:b/>
          <w:bCs/>
          <w:szCs w:val="28"/>
        </w:rPr>
      </w:pPr>
    </w:p>
    <w:p w14:paraId="550A47F5" w14:textId="77777777" w:rsidR="00D55DDE" w:rsidRPr="009E78EF" w:rsidRDefault="00D55DDE" w:rsidP="00D55DDE">
      <w:pPr>
        <w:jc w:val="center"/>
        <w:rPr>
          <w:b/>
          <w:bCs/>
          <w:szCs w:val="28"/>
        </w:rPr>
      </w:pPr>
    </w:p>
    <w:p w14:paraId="550A47F6" w14:textId="77777777" w:rsidR="00D55DDE" w:rsidRPr="009E78EF" w:rsidRDefault="00D55DDE" w:rsidP="00D55DDE">
      <w:pPr>
        <w:jc w:val="center"/>
        <w:rPr>
          <w:b/>
          <w:bCs/>
          <w:szCs w:val="28"/>
        </w:rPr>
      </w:pPr>
    </w:p>
    <w:p w14:paraId="550A47F7" w14:textId="77777777" w:rsidR="00D55DDE" w:rsidRPr="009E78EF" w:rsidRDefault="00D55DDE" w:rsidP="00D55DDE">
      <w:pPr>
        <w:jc w:val="center"/>
        <w:rPr>
          <w:b/>
          <w:bCs/>
          <w:szCs w:val="28"/>
        </w:rPr>
      </w:pPr>
    </w:p>
    <w:p w14:paraId="550A47F8" w14:textId="77777777" w:rsidR="00D55DDE" w:rsidRPr="009E78EF" w:rsidRDefault="00D55DDE" w:rsidP="00D55DDE">
      <w:pPr>
        <w:jc w:val="center"/>
        <w:rPr>
          <w:b/>
          <w:bCs/>
          <w:szCs w:val="28"/>
        </w:rPr>
      </w:pPr>
    </w:p>
    <w:p w14:paraId="550A47F9" w14:textId="77777777" w:rsidR="00D55DDE" w:rsidRPr="009E78EF" w:rsidRDefault="00D55DDE" w:rsidP="00D55DDE">
      <w:pPr>
        <w:jc w:val="center"/>
        <w:rPr>
          <w:b/>
          <w:bCs/>
          <w:szCs w:val="28"/>
        </w:rPr>
      </w:pPr>
    </w:p>
    <w:p w14:paraId="550A47FA" w14:textId="77777777" w:rsidR="00D55DDE" w:rsidRPr="009E78EF" w:rsidRDefault="00D55DDE" w:rsidP="00D55DDE">
      <w:pPr>
        <w:jc w:val="center"/>
        <w:rPr>
          <w:b/>
          <w:bCs/>
          <w:szCs w:val="28"/>
        </w:rPr>
      </w:pPr>
    </w:p>
    <w:p w14:paraId="550A47FB" w14:textId="77777777" w:rsidR="00D55DDE" w:rsidRPr="009E78EF" w:rsidRDefault="00D55DDE" w:rsidP="00D55DDE">
      <w:pPr>
        <w:jc w:val="center"/>
        <w:rPr>
          <w:b/>
          <w:bCs/>
          <w:szCs w:val="28"/>
        </w:rPr>
      </w:pPr>
    </w:p>
    <w:p w14:paraId="550A47FC" w14:textId="77777777" w:rsidR="00D55DDE" w:rsidRPr="009E78EF" w:rsidRDefault="00D55DDE" w:rsidP="00D55DDE">
      <w:pPr>
        <w:jc w:val="center"/>
        <w:rPr>
          <w:b/>
          <w:bCs/>
          <w:szCs w:val="28"/>
        </w:rPr>
      </w:pPr>
    </w:p>
    <w:p w14:paraId="550A47FD" w14:textId="77777777" w:rsidR="00D55DDE" w:rsidRPr="009E78EF" w:rsidRDefault="00D55DDE" w:rsidP="00D55DDE">
      <w:pPr>
        <w:jc w:val="center"/>
        <w:rPr>
          <w:b/>
          <w:bCs/>
          <w:szCs w:val="28"/>
        </w:rPr>
      </w:pPr>
    </w:p>
    <w:p w14:paraId="550A4802" w14:textId="77777777" w:rsidR="00D55DDE" w:rsidRPr="009E78EF" w:rsidRDefault="00D55DDE" w:rsidP="00D55DDE">
      <w:pPr>
        <w:jc w:val="center"/>
        <w:rPr>
          <w:b/>
          <w:bCs/>
          <w:szCs w:val="28"/>
        </w:rPr>
      </w:pPr>
    </w:p>
    <w:p w14:paraId="550A4803" w14:textId="77777777" w:rsidR="00D55DDE" w:rsidRPr="009E78EF" w:rsidRDefault="00D55DDE" w:rsidP="00D55DDE">
      <w:pPr>
        <w:jc w:val="center"/>
        <w:rPr>
          <w:b/>
          <w:bCs/>
          <w:szCs w:val="28"/>
        </w:rPr>
      </w:pPr>
    </w:p>
    <w:p w14:paraId="550A4806" w14:textId="77777777" w:rsidR="00D55DDE" w:rsidRPr="009E78EF" w:rsidRDefault="00D55DDE" w:rsidP="00D55DDE">
      <w:pPr>
        <w:jc w:val="center"/>
        <w:rPr>
          <w:b/>
          <w:bCs/>
          <w:szCs w:val="28"/>
        </w:rPr>
      </w:pPr>
    </w:p>
    <w:p w14:paraId="550A4807" w14:textId="77777777" w:rsidR="00D55DDE" w:rsidRPr="009E78EF" w:rsidRDefault="00D55DDE" w:rsidP="00D55DDE">
      <w:pPr>
        <w:jc w:val="center"/>
        <w:rPr>
          <w:b/>
          <w:bCs/>
          <w:szCs w:val="28"/>
        </w:rPr>
      </w:pPr>
    </w:p>
    <w:p w14:paraId="550A4808" w14:textId="77777777" w:rsidR="00D55DDE" w:rsidRPr="009E78EF" w:rsidRDefault="00D55DDE" w:rsidP="00D55DDE">
      <w:pPr>
        <w:jc w:val="center"/>
        <w:rPr>
          <w:b/>
          <w:bCs/>
          <w:szCs w:val="28"/>
        </w:rPr>
      </w:pPr>
    </w:p>
    <w:p w14:paraId="550A4809" w14:textId="77777777" w:rsidR="00D55DDE" w:rsidRPr="009E78EF" w:rsidRDefault="00D55DDE" w:rsidP="00D55DDE">
      <w:pPr>
        <w:jc w:val="center"/>
        <w:rPr>
          <w:b/>
          <w:bCs/>
          <w:szCs w:val="28"/>
        </w:rPr>
      </w:pPr>
    </w:p>
    <w:p w14:paraId="550A480A" w14:textId="77777777" w:rsidR="00D55DDE" w:rsidRPr="009E78EF" w:rsidRDefault="00D55DDE" w:rsidP="00D55DDE">
      <w:pPr>
        <w:jc w:val="center"/>
        <w:rPr>
          <w:b/>
          <w:bCs/>
          <w:szCs w:val="28"/>
        </w:rPr>
      </w:pPr>
    </w:p>
    <w:p w14:paraId="550A480B" w14:textId="77777777" w:rsidR="00D55DDE" w:rsidRPr="009E78EF" w:rsidRDefault="00D55DDE" w:rsidP="00D55DDE">
      <w:pPr>
        <w:jc w:val="center"/>
        <w:rPr>
          <w:b/>
          <w:bCs/>
          <w:szCs w:val="28"/>
        </w:rPr>
      </w:pPr>
      <w:r w:rsidRPr="009E78EF">
        <w:rPr>
          <w:b/>
          <w:bCs/>
          <w:szCs w:val="28"/>
        </w:rPr>
        <w:br w:type="page"/>
      </w:r>
      <w:r w:rsidRPr="009E78EF">
        <w:rPr>
          <w:b/>
          <w:bCs/>
          <w:szCs w:val="28"/>
        </w:rPr>
        <w:lastRenderedPageBreak/>
        <w:t>SATURS</w:t>
      </w:r>
    </w:p>
    <w:p w14:paraId="550A480C" w14:textId="77777777" w:rsidR="00D55DDE" w:rsidRPr="009E78EF" w:rsidRDefault="00D55DDE" w:rsidP="00D55DDE">
      <w:pPr>
        <w:jc w:val="both"/>
        <w:rPr>
          <w:b/>
          <w:bCs/>
          <w:szCs w:val="28"/>
        </w:rPr>
      </w:pPr>
    </w:p>
    <w:p w14:paraId="550A480D" w14:textId="77777777" w:rsidR="00D55DDE" w:rsidRPr="009E78EF" w:rsidRDefault="00D55DDE" w:rsidP="00D55DDE">
      <w:pPr>
        <w:jc w:val="both"/>
        <w:rPr>
          <w:b/>
          <w:bCs/>
          <w:szCs w:val="28"/>
        </w:rPr>
      </w:pPr>
    </w:p>
    <w:p w14:paraId="355E4F08" w14:textId="77777777" w:rsidR="00EB34CF" w:rsidRPr="009E78EF" w:rsidRDefault="00D55DDE" w:rsidP="00EB34CF">
      <w:pPr>
        <w:pStyle w:val="TOC2"/>
        <w:rPr>
          <w:noProof/>
        </w:rPr>
      </w:pPr>
      <w:r w:rsidRPr="009E78EF">
        <w:rPr>
          <w:szCs w:val="28"/>
        </w:rPr>
        <w:fldChar w:fldCharType="begin"/>
      </w:r>
      <w:r w:rsidRPr="009E78EF">
        <w:rPr>
          <w:szCs w:val="28"/>
        </w:rPr>
        <w:instrText xml:space="preserve"> TOC \o "1-3" \h \z \u </w:instrText>
      </w:r>
      <w:r w:rsidRPr="009E78EF">
        <w:rPr>
          <w:szCs w:val="28"/>
        </w:rPr>
        <w:fldChar w:fldCharType="separate"/>
      </w:r>
      <w:hyperlink w:anchor="_Toc356219019" w:history="1">
        <w:r w:rsidR="00EB34CF" w:rsidRPr="009E78EF">
          <w:rPr>
            <w:rStyle w:val="Hyperlink"/>
            <w:rFonts w:eastAsia="Times New Roman"/>
            <w:bCs/>
            <w:iCs/>
            <w:caps/>
            <w:noProof/>
            <w:color w:val="auto"/>
          </w:rPr>
          <w:t>Saīsinājumi</w:t>
        </w:r>
        <w:r w:rsidR="00EB34CF" w:rsidRPr="009E78EF">
          <w:rPr>
            <w:noProof/>
            <w:webHidden/>
          </w:rPr>
          <w:tab/>
        </w:r>
        <w:r w:rsidR="00EB34CF" w:rsidRPr="009E78EF">
          <w:rPr>
            <w:noProof/>
            <w:webHidden/>
          </w:rPr>
          <w:fldChar w:fldCharType="begin"/>
        </w:r>
        <w:r w:rsidR="00EB34CF" w:rsidRPr="009E78EF">
          <w:rPr>
            <w:noProof/>
            <w:webHidden/>
          </w:rPr>
          <w:instrText xml:space="preserve"> PAGEREF _Toc356219019 \h </w:instrText>
        </w:r>
        <w:r w:rsidR="00EB34CF" w:rsidRPr="009E78EF">
          <w:rPr>
            <w:noProof/>
            <w:webHidden/>
          </w:rPr>
        </w:r>
        <w:r w:rsidR="00EB34CF" w:rsidRPr="009E78EF">
          <w:rPr>
            <w:noProof/>
            <w:webHidden/>
          </w:rPr>
          <w:fldChar w:fldCharType="separate"/>
        </w:r>
        <w:r w:rsidR="006B6615">
          <w:rPr>
            <w:noProof/>
            <w:webHidden/>
          </w:rPr>
          <w:t>3</w:t>
        </w:r>
        <w:r w:rsidR="00EB34CF" w:rsidRPr="009E78EF">
          <w:rPr>
            <w:noProof/>
            <w:webHidden/>
          </w:rPr>
          <w:fldChar w:fldCharType="end"/>
        </w:r>
      </w:hyperlink>
    </w:p>
    <w:p w14:paraId="7E0ABF5E" w14:textId="77777777" w:rsidR="00EB34CF" w:rsidRPr="009E78EF" w:rsidRDefault="006B6615">
      <w:pPr>
        <w:pStyle w:val="TOC1"/>
        <w:tabs>
          <w:tab w:val="right" w:leader="dot" w:pos="9061"/>
        </w:tabs>
        <w:rPr>
          <w:noProof/>
        </w:rPr>
      </w:pPr>
      <w:hyperlink w:anchor="_Toc356219020" w:history="1">
        <w:r w:rsidR="00EB34CF" w:rsidRPr="009E78EF">
          <w:rPr>
            <w:rStyle w:val="Hyperlink"/>
            <w:rFonts w:eastAsia="Times New Roman"/>
            <w:noProof/>
            <w:color w:val="auto"/>
          </w:rPr>
          <w:t>Ievads</w:t>
        </w:r>
        <w:r w:rsidR="00EB34CF" w:rsidRPr="009E78EF">
          <w:rPr>
            <w:noProof/>
            <w:webHidden/>
          </w:rPr>
          <w:tab/>
        </w:r>
        <w:r w:rsidR="00EB34CF" w:rsidRPr="009E78EF">
          <w:rPr>
            <w:noProof/>
            <w:webHidden/>
          </w:rPr>
          <w:fldChar w:fldCharType="begin"/>
        </w:r>
        <w:r w:rsidR="00EB34CF" w:rsidRPr="009E78EF">
          <w:rPr>
            <w:noProof/>
            <w:webHidden/>
          </w:rPr>
          <w:instrText xml:space="preserve"> PAGEREF _Toc356219020 \h </w:instrText>
        </w:r>
        <w:r w:rsidR="00EB34CF" w:rsidRPr="009E78EF">
          <w:rPr>
            <w:noProof/>
            <w:webHidden/>
          </w:rPr>
        </w:r>
        <w:r w:rsidR="00EB34CF" w:rsidRPr="009E78EF">
          <w:rPr>
            <w:noProof/>
            <w:webHidden/>
          </w:rPr>
          <w:fldChar w:fldCharType="separate"/>
        </w:r>
        <w:r>
          <w:rPr>
            <w:noProof/>
            <w:webHidden/>
          </w:rPr>
          <w:t>4</w:t>
        </w:r>
        <w:r w:rsidR="00EB34CF" w:rsidRPr="009E78EF">
          <w:rPr>
            <w:noProof/>
            <w:webHidden/>
          </w:rPr>
          <w:fldChar w:fldCharType="end"/>
        </w:r>
      </w:hyperlink>
    </w:p>
    <w:p w14:paraId="7D5C74B4" w14:textId="77777777" w:rsidR="00EB34CF" w:rsidRPr="009E78EF" w:rsidRDefault="006B6615">
      <w:pPr>
        <w:pStyle w:val="TOC1"/>
        <w:tabs>
          <w:tab w:val="left" w:pos="440"/>
          <w:tab w:val="right" w:leader="dot" w:pos="9061"/>
        </w:tabs>
        <w:rPr>
          <w:noProof/>
        </w:rPr>
      </w:pPr>
      <w:hyperlink w:anchor="_Toc356219021" w:history="1">
        <w:r w:rsidR="00EB34CF" w:rsidRPr="009E78EF">
          <w:rPr>
            <w:rStyle w:val="Hyperlink"/>
            <w:rFonts w:eastAsiaTheme="minorHAnsi"/>
            <w:noProof/>
            <w:color w:val="auto"/>
          </w:rPr>
          <w:t>1.</w:t>
        </w:r>
        <w:r w:rsidR="00EB34CF" w:rsidRPr="009E78EF">
          <w:rPr>
            <w:noProof/>
          </w:rPr>
          <w:tab/>
        </w:r>
        <w:r w:rsidR="00EB34CF" w:rsidRPr="009E78EF">
          <w:rPr>
            <w:rStyle w:val="Hyperlink"/>
            <w:rFonts w:eastAsiaTheme="minorHAnsi"/>
            <w:noProof/>
            <w:color w:val="auto"/>
          </w:rPr>
          <w:t>Veselības aprūpes pakalpojumu administratīvo procedūru izvērtējums</w:t>
        </w:r>
        <w:r w:rsidR="00EB34CF" w:rsidRPr="009E78EF">
          <w:rPr>
            <w:noProof/>
            <w:webHidden/>
          </w:rPr>
          <w:tab/>
        </w:r>
        <w:r w:rsidR="00EB34CF" w:rsidRPr="009E78EF">
          <w:rPr>
            <w:noProof/>
            <w:webHidden/>
          </w:rPr>
          <w:fldChar w:fldCharType="begin"/>
        </w:r>
        <w:r w:rsidR="00EB34CF" w:rsidRPr="009E78EF">
          <w:rPr>
            <w:noProof/>
            <w:webHidden/>
          </w:rPr>
          <w:instrText xml:space="preserve"> PAGEREF _Toc356219021 \h </w:instrText>
        </w:r>
        <w:r w:rsidR="00EB34CF" w:rsidRPr="009E78EF">
          <w:rPr>
            <w:noProof/>
            <w:webHidden/>
          </w:rPr>
        </w:r>
        <w:r w:rsidR="00EB34CF" w:rsidRPr="009E78EF">
          <w:rPr>
            <w:noProof/>
            <w:webHidden/>
          </w:rPr>
          <w:fldChar w:fldCharType="separate"/>
        </w:r>
        <w:r>
          <w:rPr>
            <w:noProof/>
            <w:webHidden/>
          </w:rPr>
          <w:t>5</w:t>
        </w:r>
        <w:r w:rsidR="00EB34CF" w:rsidRPr="009E78EF">
          <w:rPr>
            <w:noProof/>
            <w:webHidden/>
          </w:rPr>
          <w:fldChar w:fldCharType="end"/>
        </w:r>
      </w:hyperlink>
    </w:p>
    <w:p w14:paraId="5EF60B75" w14:textId="77777777" w:rsidR="00EB34CF" w:rsidRPr="009E78EF" w:rsidRDefault="006B6615">
      <w:pPr>
        <w:pStyle w:val="TOC1"/>
        <w:tabs>
          <w:tab w:val="left" w:pos="440"/>
          <w:tab w:val="right" w:leader="dot" w:pos="9061"/>
        </w:tabs>
        <w:rPr>
          <w:noProof/>
        </w:rPr>
      </w:pPr>
      <w:hyperlink w:anchor="_Toc356219022" w:history="1">
        <w:r w:rsidR="00EB34CF" w:rsidRPr="009E78EF">
          <w:rPr>
            <w:rStyle w:val="Hyperlink"/>
            <w:rFonts w:eastAsiaTheme="minorHAnsi"/>
            <w:noProof/>
            <w:color w:val="auto"/>
          </w:rPr>
          <w:t>2.</w:t>
        </w:r>
        <w:r w:rsidR="00EB34CF" w:rsidRPr="009E78EF">
          <w:rPr>
            <w:noProof/>
          </w:rPr>
          <w:tab/>
        </w:r>
        <w:r w:rsidR="00EB34CF" w:rsidRPr="009E78EF">
          <w:rPr>
            <w:rStyle w:val="Hyperlink"/>
            <w:rFonts w:eastAsiaTheme="minorHAnsi"/>
            <w:noProof/>
            <w:color w:val="auto"/>
          </w:rPr>
          <w:t>Veselības aprūpes pakalpojumu administratīvo procedūru vienkāršošanā īstenotie pasākumi</w:t>
        </w:r>
        <w:r w:rsidR="00EB34CF" w:rsidRPr="009E78EF">
          <w:rPr>
            <w:noProof/>
            <w:webHidden/>
          </w:rPr>
          <w:tab/>
        </w:r>
        <w:r w:rsidR="00EB34CF" w:rsidRPr="009E78EF">
          <w:rPr>
            <w:noProof/>
            <w:webHidden/>
          </w:rPr>
          <w:fldChar w:fldCharType="begin"/>
        </w:r>
        <w:r w:rsidR="00EB34CF" w:rsidRPr="009E78EF">
          <w:rPr>
            <w:noProof/>
            <w:webHidden/>
          </w:rPr>
          <w:instrText xml:space="preserve"> PAGEREF _Toc356219022 \h </w:instrText>
        </w:r>
        <w:r w:rsidR="00EB34CF" w:rsidRPr="009E78EF">
          <w:rPr>
            <w:noProof/>
            <w:webHidden/>
          </w:rPr>
        </w:r>
        <w:r w:rsidR="00EB34CF" w:rsidRPr="009E78EF">
          <w:rPr>
            <w:noProof/>
            <w:webHidden/>
          </w:rPr>
          <w:fldChar w:fldCharType="separate"/>
        </w:r>
        <w:r>
          <w:rPr>
            <w:noProof/>
            <w:webHidden/>
          </w:rPr>
          <w:t>7</w:t>
        </w:r>
        <w:r w:rsidR="00EB34CF" w:rsidRPr="009E78EF">
          <w:rPr>
            <w:noProof/>
            <w:webHidden/>
          </w:rPr>
          <w:fldChar w:fldCharType="end"/>
        </w:r>
      </w:hyperlink>
    </w:p>
    <w:p w14:paraId="20228144" w14:textId="669D5FC0" w:rsidR="00EB34CF" w:rsidRPr="009E78EF" w:rsidRDefault="006B6615">
      <w:pPr>
        <w:pStyle w:val="TOC1"/>
        <w:tabs>
          <w:tab w:val="left" w:pos="440"/>
          <w:tab w:val="right" w:leader="dot" w:pos="9061"/>
        </w:tabs>
        <w:rPr>
          <w:noProof/>
        </w:rPr>
      </w:pPr>
      <w:hyperlink w:anchor="_Toc356219023" w:history="1">
        <w:r w:rsidR="00EB34CF" w:rsidRPr="009E78EF">
          <w:rPr>
            <w:rStyle w:val="Hyperlink"/>
            <w:rFonts w:eastAsia="Times New Roman"/>
            <w:noProof/>
            <w:color w:val="auto"/>
          </w:rPr>
          <w:t>3.</w:t>
        </w:r>
        <w:r w:rsidR="00EB34CF" w:rsidRPr="009E78EF">
          <w:rPr>
            <w:noProof/>
          </w:rPr>
          <w:tab/>
        </w:r>
        <w:r w:rsidR="00EB34CF" w:rsidRPr="009E78EF">
          <w:rPr>
            <w:rStyle w:val="Hyperlink"/>
            <w:rFonts w:eastAsiaTheme="minorHAnsi"/>
            <w:noProof/>
            <w:color w:val="auto"/>
          </w:rPr>
          <w:t>Administratīvā sloga mazināšanas un administratīvo procedūru vienkāršošanas pasākumu plāns</w:t>
        </w:r>
        <w:r w:rsidR="00EB34CF" w:rsidRPr="009E78EF">
          <w:rPr>
            <w:noProof/>
            <w:webHidden/>
          </w:rPr>
          <w:tab/>
        </w:r>
        <w:r w:rsidR="006D5F43" w:rsidRPr="009E78EF">
          <w:rPr>
            <w:noProof/>
            <w:webHidden/>
          </w:rPr>
          <w:t>9</w:t>
        </w:r>
      </w:hyperlink>
    </w:p>
    <w:p w14:paraId="550A4813" w14:textId="77777777" w:rsidR="00D55DDE" w:rsidRPr="009E78EF" w:rsidRDefault="00D55DDE" w:rsidP="00D55DDE">
      <w:pPr>
        <w:jc w:val="both"/>
        <w:rPr>
          <w:b/>
          <w:bCs/>
          <w:szCs w:val="28"/>
        </w:rPr>
      </w:pPr>
      <w:r w:rsidRPr="009E78EF">
        <w:rPr>
          <w:szCs w:val="28"/>
        </w:rPr>
        <w:fldChar w:fldCharType="end"/>
      </w:r>
    </w:p>
    <w:p w14:paraId="550A4814" w14:textId="77777777" w:rsidR="00D55DDE" w:rsidRPr="009E78EF" w:rsidRDefault="00D55DDE" w:rsidP="00D55DDE">
      <w:pPr>
        <w:jc w:val="both"/>
        <w:rPr>
          <w:b/>
          <w:bCs/>
          <w:szCs w:val="28"/>
        </w:rPr>
      </w:pPr>
    </w:p>
    <w:p w14:paraId="550A4815" w14:textId="77777777" w:rsidR="00D55DDE" w:rsidRPr="009E78EF" w:rsidRDefault="00D55DDE" w:rsidP="00D55DDE">
      <w:pPr>
        <w:jc w:val="center"/>
        <w:rPr>
          <w:b/>
          <w:bCs/>
          <w:szCs w:val="28"/>
        </w:rPr>
      </w:pPr>
    </w:p>
    <w:p w14:paraId="550A4816" w14:textId="77777777" w:rsidR="00D55DDE" w:rsidRPr="009E78EF" w:rsidRDefault="00D55DDE" w:rsidP="00D55DDE">
      <w:pPr>
        <w:jc w:val="center"/>
        <w:rPr>
          <w:b/>
          <w:bCs/>
          <w:szCs w:val="28"/>
        </w:rPr>
      </w:pPr>
    </w:p>
    <w:p w14:paraId="550A4817" w14:textId="77777777" w:rsidR="00D55DDE" w:rsidRPr="009E78EF" w:rsidRDefault="00D55DDE" w:rsidP="00D55DDE">
      <w:pPr>
        <w:jc w:val="center"/>
        <w:rPr>
          <w:b/>
          <w:bCs/>
          <w:szCs w:val="28"/>
        </w:rPr>
      </w:pPr>
    </w:p>
    <w:p w14:paraId="550A4818" w14:textId="77777777" w:rsidR="00D55DDE" w:rsidRPr="009E78EF" w:rsidRDefault="00D55DDE" w:rsidP="00D55DDE">
      <w:pPr>
        <w:jc w:val="center"/>
        <w:rPr>
          <w:b/>
          <w:bCs/>
          <w:szCs w:val="28"/>
        </w:rPr>
      </w:pPr>
    </w:p>
    <w:p w14:paraId="550A4819" w14:textId="77777777" w:rsidR="00D55DDE" w:rsidRPr="009E78EF" w:rsidRDefault="00D55DDE" w:rsidP="00D55DDE">
      <w:pPr>
        <w:jc w:val="center"/>
        <w:rPr>
          <w:b/>
          <w:bCs/>
          <w:szCs w:val="28"/>
        </w:rPr>
      </w:pPr>
    </w:p>
    <w:p w14:paraId="550A481A" w14:textId="77777777" w:rsidR="00D55DDE" w:rsidRPr="009E78EF" w:rsidRDefault="00D55DDE" w:rsidP="00D55DDE">
      <w:pPr>
        <w:jc w:val="center"/>
        <w:rPr>
          <w:b/>
          <w:bCs/>
          <w:szCs w:val="28"/>
        </w:rPr>
      </w:pPr>
    </w:p>
    <w:p w14:paraId="550A481B" w14:textId="77777777" w:rsidR="00D55DDE" w:rsidRPr="009E78EF" w:rsidRDefault="00D55DDE" w:rsidP="00D55DDE">
      <w:pPr>
        <w:jc w:val="center"/>
        <w:rPr>
          <w:b/>
          <w:bCs/>
          <w:szCs w:val="28"/>
        </w:rPr>
      </w:pPr>
    </w:p>
    <w:p w14:paraId="550A481C" w14:textId="77777777" w:rsidR="00D55DDE" w:rsidRPr="009E78EF" w:rsidRDefault="00D55DDE" w:rsidP="00D55DDE">
      <w:pPr>
        <w:jc w:val="center"/>
        <w:rPr>
          <w:b/>
          <w:bCs/>
          <w:szCs w:val="28"/>
        </w:rPr>
      </w:pPr>
    </w:p>
    <w:p w14:paraId="550A481D" w14:textId="77777777" w:rsidR="00D55DDE" w:rsidRPr="009E78EF" w:rsidRDefault="00D55DDE" w:rsidP="00D55DDE">
      <w:pPr>
        <w:jc w:val="center"/>
        <w:rPr>
          <w:b/>
          <w:bCs/>
          <w:szCs w:val="28"/>
        </w:rPr>
      </w:pPr>
    </w:p>
    <w:p w14:paraId="550A481E" w14:textId="77777777" w:rsidR="00D55DDE" w:rsidRPr="009E78EF" w:rsidRDefault="00D55DDE" w:rsidP="00D55DDE">
      <w:pPr>
        <w:jc w:val="center"/>
        <w:rPr>
          <w:b/>
          <w:bCs/>
          <w:szCs w:val="28"/>
        </w:rPr>
      </w:pPr>
    </w:p>
    <w:p w14:paraId="550A481F" w14:textId="77777777" w:rsidR="00D55DDE" w:rsidRPr="009E78EF" w:rsidRDefault="00D55DDE" w:rsidP="00D55DDE">
      <w:pPr>
        <w:jc w:val="center"/>
        <w:rPr>
          <w:b/>
          <w:bCs/>
          <w:szCs w:val="28"/>
        </w:rPr>
      </w:pPr>
    </w:p>
    <w:p w14:paraId="550A4820" w14:textId="77777777" w:rsidR="00D55DDE" w:rsidRPr="009E78EF" w:rsidRDefault="00D55DDE" w:rsidP="00D55DDE">
      <w:pPr>
        <w:jc w:val="center"/>
        <w:rPr>
          <w:b/>
          <w:bCs/>
          <w:szCs w:val="28"/>
        </w:rPr>
      </w:pPr>
    </w:p>
    <w:p w14:paraId="550A4821" w14:textId="77777777" w:rsidR="00D55DDE" w:rsidRPr="009E78EF" w:rsidRDefault="00D55DDE" w:rsidP="00D55DDE">
      <w:pPr>
        <w:jc w:val="center"/>
        <w:rPr>
          <w:b/>
          <w:bCs/>
          <w:szCs w:val="28"/>
        </w:rPr>
      </w:pPr>
    </w:p>
    <w:p w14:paraId="550A4822" w14:textId="77777777" w:rsidR="00D55DDE" w:rsidRPr="009E78EF" w:rsidRDefault="00D55DDE" w:rsidP="00D55DDE">
      <w:pPr>
        <w:jc w:val="center"/>
        <w:rPr>
          <w:b/>
          <w:bCs/>
          <w:szCs w:val="28"/>
        </w:rPr>
      </w:pPr>
    </w:p>
    <w:p w14:paraId="550A4823" w14:textId="77777777" w:rsidR="00D55DDE" w:rsidRPr="009E78EF" w:rsidRDefault="00D55DDE" w:rsidP="00D55DDE">
      <w:pPr>
        <w:jc w:val="center"/>
        <w:rPr>
          <w:b/>
          <w:bCs/>
          <w:szCs w:val="28"/>
        </w:rPr>
      </w:pPr>
    </w:p>
    <w:p w14:paraId="550A4824" w14:textId="77777777" w:rsidR="00D55DDE" w:rsidRPr="009E78EF" w:rsidRDefault="00D55DDE" w:rsidP="00D55DDE">
      <w:pPr>
        <w:jc w:val="center"/>
        <w:rPr>
          <w:b/>
          <w:bCs/>
          <w:szCs w:val="28"/>
        </w:rPr>
      </w:pPr>
    </w:p>
    <w:p w14:paraId="550A4825" w14:textId="77777777" w:rsidR="00D55DDE" w:rsidRPr="009E78EF" w:rsidRDefault="00D55DDE" w:rsidP="00D55DDE">
      <w:pPr>
        <w:jc w:val="center"/>
        <w:rPr>
          <w:b/>
          <w:bCs/>
          <w:szCs w:val="28"/>
        </w:rPr>
      </w:pPr>
    </w:p>
    <w:p w14:paraId="550A4826" w14:textId="77777777" w:rsidR="00D55DDE" w:rsidRPr="009E78EF" w:rsidRDefault="00D55DDE" w:rsidP="00D55DDE">
      <w:pPr>
        <w:jc w:val="center"/>
        <w:rPr>
          <w:b/>
          <w:bCs/>
          <w:szCs w:val="28"/>
        </w:rPr>
      </w:pPr>
    </w:p>
    <w:p w14:paraId="550A4827" w14:textId="77777777" w:rsidR="00D55DDE" w:rsidRPr="009E78EF" w:rsidRDefault="00D55DDE" w:rsidP="00D55DDE">
      <w:pPr>
        <w:jc w:val="center"/>
        <w:rPr>
          <w:b/>
          <w:bCs/>
          <w:szCs w:val="28"/>
        </w:rPr>
      </w:pPr>
    </w:p>
    <w:p w14:paraId="550A4828" w14:textId="77777777" w:rsidR="00D55DDE" w:rsidRPr="009E78EF" w:rsidRDefault="00D55DDE" w:rsidP="00D55DDE">
      <w:pPr>
        <w:jc w:val="center"/>
        <w:rPr>
          <w:b/>
          <w:bCs/>
          <w:szCs w:val="28"/>
        </w:rPr>
      </w:pPr>
    </w:p>
    <w:p w14:paraId="550A4829" w14:textId="77777777" w:rsidR="00D55DDE" w:rsidRPr="009E78EF" w:rsidRDefault="00D55DDE" w:rsidP="00D55DDE">
      <w:pPr>
        <w:jc w:val="center"/>
        <w:rPr>
          <w:b/>
          <w:bCs/>
          <w:szCs w:val="28"/>
        </w:rPr>
      </w:pPr>
    </w:p>
    <w:p w14:paraId="550A482A" w14:textId="77777777" w:rsidR="00D55DDE" w:rsidRPr="009E78EF" w:rsidRDefault="00D55DDE" w:rsidP="00D55DDE">
      <w:pPr>
        <w:jc w:val="center"/>
        <w:rPr>
          <w:b/>
          <w:bCs/>
          <w:szCs w:val="28"/>
        </w:rPr>
      </w:pPr>
    </w:p>
    <w:p w14:paraId="550A482B" w14:textId="77777777" w:rsidR="00D55DDE" w:rsidRPr="009E78EF" w:rsidRDefault="00D55DDE" w:rsidP="00D55DDE">
      <w:pPr>
        <w:jc w:val="center"/>
        <w:rPr>
          <w:b/>
          <w:bCs/>
          <w:szCs w:val="28"/>
        </w:rPr>
      </w:pPr>
    </w:p>
    <w:p w14:paraId="550A482C" w14:textId="46531929" w:rsidR="00D55DDE" w:rsidRPr="009E78EF" w:rsidRDefault="00D55DDE" w:rsidP="00D70FE0">
      <w:pPr>
        <w:keepNext/>
        <w:spacing w:before="240" w:after="60"/>
        <w:outlineLvl w:val="1"/>
        <w:rPr>
          <w:rFonts w:eastAsia="Times New Roman"/>
          <w:b/>
          <w:bCs/>
          <w:iCs/>
          <w:caps/>
          <w:szCs w:val="28"/>
        </w:rPr>
      </w:pPr>
      <w:r w:rsidRPr="009E78EF">
        <w:rPr>
          <w:rFonts w:eastAsia="Times New Roman"/>
          <w:b/>
          <w:bCs/>
          <w:i/>
          <w:iCs/>
          <w:szCs w:val="28"/>
        </w:rPr>
        <w:br w:type="page"/>
      </w:r>
      <w:bookmarkStart w:id="2" w:name="_Toc356219019"/>
      <w:r w:rsidR="00D70FE0" w:rsidRPr="009E78EF">
        <w:rPr>
          <w:rFonts w:eastAsia="Times New Roman"/>
          <w:b/>
          <w:bCs/>
          <w:iCs/>
          <w:caps/>
          <w:szCs w:val="28"/>
        </w:rPr>
        <w:lastRenderedPageBreak/>
        <w:t>Saīsinājumi</w:t>
      </w:r>
      <w:bookmarkEnd w:id="2"/>
    </w:p>
    <w:p w14:paraId="550A482D" w14:textId="77777777" w:rsidR="00D55DDE" w:rsidRPr="009E78EF" w:rsidRDefault="00D55DDE" w:rsidP="00D70FE0">
      <w:pPr>
        <w:rPr>
          <w:b/>
          <w:bCs/>
          <w:szCs w:val="28"/>
        </w:rPr>
      </w:pPr>
    </w:p>
    <w:p w14:paraId="30C7D005" w14:textId="72CA16C8" w:rsidR="00264507" w:rsidRPr="009E78EF" w:rsidRDefault="00264507" w:rsidP="00264507">
      <w:pPr>
        <w:rPr>
          <w:rFonts w:eastAsiaTheme="minorHAnsi"/>
          <w:szCs w:val="28"/>
        </w:rPr>
      </w:pPr>
      <w:r w:rsidRPr="009E78EF">
        <w:rPr>
          <w:rFonts w:eastAsiaTheme="minorHAnsi"/>
          <w:szCs w:val="28"/>
        </w:rPr>
        <w:t>EM</w:t>
      </w:r>
      <w:r w:rsidR="00FE51FD" w:rsidRPr="009E78EF">
        <w:rPr>
          <w:rFonts w:eastAsiaTheme="minorHAnsi"/>
          <w:szCs w:val="28"/>
        </w:rPr>
        <w:t xml:space="preserve"> –</w:t>
      </w:r>
      <w:r w:rsidRPr="009E78EF">
        <w:rPr>
          <w:rFonts w:eastAsiaTheme="minorHAnsi"/>
          <w:szCs w:val="28"/>
        </w:rPr>
        <w:t>Ekonomikas ministrija</w:t>
      </w:r>
    </w:p>
    <w:p w14:paraId="7C843052" w14:textId="4DD8F13D" w:rsidR="00264507" w:rsidRPr="009E78EF" w:rsidRDefault="00264507" w:rsidP="00264507">
      <w:pPr>
        <w:rPr>
          <w:rFonts w:eastAsiaTheme="minorHAnsi"/>
          <w:szCs w:val="28"/>
        </w:rPr>
      </w:pPr>
      <w:r w:rsidRPr="009E78EF">
        <w:rPr>
          <w:rFonts w:eastAsiaTheme="minorHAnsi"/>
          <w:szCs w:val="28"/>
        </w:rPr>
        <w:t>ES</w:t>
      </w:r>
      <w:r w:rsidR="00FE51FD" w:rsidRPr="009E78EF">
        <w:rPr>
          <w:rFonts w:eastAsiaTheme="minorHAnsi"/>
          <w:szCs w:val="28"/>
        </w:rPr>
        <w:t xml:space="preserve"> –</w:t>
      </w:r>
      <w:r w:rsidRPr="009E78EF">
        <w:rPr>
          <w:rFonts w:eastAsiaTheme="minorHAnsi"/>
          <w:szCs w:val="28"/>
        </w:rPr>
        <w:t xml:space="preserve"> Eiropas Savienība</w:t>
      </w:r>
    </w:p>
    <w:p w14:paraId="763EB831" w14:textId="77777777" w:rsidR="00264507" w:rsidRPr="009E78EF" w:rsidRDefault="00264507" w:rsidP="00264507">
      <w:pPr>
        <w:rPr>
          <w:rFonts w:eastAsiaTheme="minorHAnsi"/>
          <w:szCs w:val="28"/>
        </w:rPr>
      </w:pPr>
      <w:r w:rsidRPr="009E78EF">
        <w:rPr>
          <w:rFonts w:eastAsiaTheme="minorHAnsi"/>
          <w:szCs w:val="28"/>
        </w:rPr>
        <w:t xml:space="preserve">ESF – Eiropas Sociālais fonds </w:t>
      </w:r>
    </w:p>
    <w:p w14:paraId="299B7065" w14:textId="1D3AC3C9" w:rsidR="00334029" w:rsidRPr="009E78EF" w:rsidRDefault="00334029" w:rsidP="00264507">
      <w:pPr>
        <w:rPr>
          <w:rFonts w:eastAsiaTheme="minorHAnsi"/>
          <w:szCs w:val="28"/>
        </w:rPr>
      </w:pPr>
      <w:r w:rsidRPr="009E78EF">
        <w:rPr>
          <w:rFonts w:eastAsiaTheme="minorHAnsi"/>
          <w:szCs w:val="28"/>
        </w:rPr>
        <w:t>FM</w:t>
      </w:r>
      <w:r w:rsidRPr="009E78EF">
        <w:t xml:space="preserve"> </w:t>
      </w:r>
      <w:r w:rsidRPr="009E78EF">
        <w:rPr>
          <w:rFonts w:eastAsiaTheme="minorHAnsi"/>
          <w:szCs w:val="28"/>
        </w:rPr>
        <w:t>– Finanšu ministrija</w:t>
      </w:r>
    </w:p>
    <w:p w14:paraId="5F2D1A1F" w14:textId="16AB914C" w:rsidR="00264507" w:rsidRPr="009E78EF" w:rsidRDefault="00264507" w:rsidP="00264507">
      <w:pPr>
        <w:rPr>
          <w:rFonts w:eastAsiaTheme="minorHAnsi"/>
          <w:szCs w:val="28"/>
        </w:rPr>
      </w:pPr>
      <w:r w:rsidRPr="009E78EF">
        <w:rPr>
          <w:rFonts w:eastAsiaTheme="minorHAnsi"/>
          <w:szCs w:val="28"/>
        </w:rPr>
        <w:t>IZM</w:t>
      </w:r>
      <w:r w:rsidR="00FE51FD" w:rsidRPr="009E78EF">
        <w:rPr>
          <w:rFonts w:eastAsiaTheme="minorHAnsi"/>
          <w:szCs w:val="28"/>
        </w:rPr>
        <w:t xml:space="preserve"> –</w:t>
      </w:r>
      <w:r w:rsidRPr="009E78EF">
        <w:rPr>
          <w:rFonts w:eastAsiaTheme="minorHAnsi"/>
          <w:szCs w:val="28"/>
        </w:rPr>
        <w:t xml:space="preserve"> Izglītības ministrija</w:t>
      </w:r>
    </w:p>
    <w:p w14:paraId="60500DDF" w14:textId="77777777" w:rsidR="00264507" w:rsidRPr="009E78EF" w:rsidRDefault="00264507" w:rsidP="00264507">
      <w:pPr>
        <w:rPr>
          <w:rFonts w:eastAsiaTheme="minorHAnsi"/>
          <w:szCs w:val="28"/>
        </w:rPr>
      </w:pPr>
      <w:r w:rsidRPr="009E78EF">
        <w:rPr>
          <w:rFonts w:eastAsiaTheme="minorHAnsi"/>
          <w:szCs w:val="28"/>
        </w:rPr>
        <w:t xml:space="preserve">LĀB – Latvijas Ārstu biedrība </w:t>
      </w:r>
    </w:p>
    <w:p w14:paraId="7A311274" w14:textId="4EF1C5CF" w:rsidR="00264507" w:rsidRPr="009E78EF" w:rsidRDefault="00264507" w:rsidP="00264507">
      <w:pPr>
        <w:rPr>
          <w:rFonts w:eastAsiaTheme="minorHAnsi"/>
          <w:szCs w:val="28"/>
        </w:rPr>
      </w:pPr>
      <w:r w:rsidRPr="009E78EF">
        <w:rPr>
          <w:rFonts w:eastAsiaTheme="minorHAnsi"/>
          <w:szCs w:val="28"/>
        </w:rPr>
        <w:t>LFB</w:t>
      </w:r>
      <w:r w:rsidR="00FE51FD" w:rsidRPr="009E78EF">
        <w:rPr>
          <w:rFonts w:eastAsiaTheme="minorHAnsi"/>
          <w:szCs w:val="28"/>
        </w:rPr>
        <w:t xml:space="preserve"> –</w:t>
      </w:r>
      <w:r w:rsidRPr="009E78EF">
        <w:rPr>
          <w:rFonts w:eastAsiaTheme="minorHAnsi"/>
          <w:szCs w:val="28"/>
        </w:rPr>
        <w:t xml:space="preserve"> Latvijas Farmaceitu biedrība</w:t>
      </w:r>
    </w:p>
    <w:p w14:paraId="479DE24D" w14:textId="77777777" w:rsidR="00264507" w:rsidRPr="009E78EF" w:rsidRDefault="00264507" w:rsidP="00264507">
      <w:pPr>
        <w:rPr>
          <w:rFonts w:eastAsiaTheme="minorHAnsi"/>
          <w:szCs w:val="28"/>
        </w:rPr>
      </w:pPr>
      <w:r w:rsidRPr="009E78EF">
        <w:rPr>
          <w:rFonts w:eastAsiaTheme="minorHAnsi"/>
          <w:szCs w:val="28"/>
        </w:rPr>
        <w:t xml:space="preserve">LM – Labklājības ministrija </w:t>
      </w:r>
    </w:p>
    <w:p w14:paraId="0EFF8F0C" w14:textId="77777777" w:rsidR="00264507" w:rsidRPr="009E78EF" w:rsidRDefault="00264507" w:rsidP="00264507">
      <w:pPr>
        <w:rPr>
          <w:rFonts w:eastAsiaTheme="minorHAnsi"/>
          <w:szCs w:val="28"/>
        </w:rPr>
      </w:pPr>
      <w:r w:rsidRPr="009E78EF">
        <w:rPr>
          <w:rFonts w:eastAsiaTheme="minorHAnsi"/>
          <w:szCs w:val="28"/>
        </w:rPr>
        <w:t xml:space="preserve">LMA – Latvijas māsu asociācija </w:t>
      </w:r>
    </w:p>
    <w:p w14:paraId="7D1F887C" w14:textId="77777777" w:rsidR="00264507" w:rsidRPr="009E78EF" w:rsidRDefault="00264507" w:rsidP="00264507">
      <w:pPr>
        <w:rPr>
          <w:rFonts w:eastAsiaTheme="minorHAnsi"/>
          <w:szCs w:val="28"/>
        </w:rPr>
      </w:pPr>
      <w:r w:rsidRPr="009E78EF">
        <w:rPr>
          <w:rFonts w:eastAsiaTheme="minorHAnsi"/>
          <w:szCs w:val="28"/>
        </w:rPr>
        <w:t xml:space="preserve">MK – Ministru Kabinets </w:t>
      </w:r>
    </w:p>
    <w:p w14:paraId="3DC4080A" w14:textId="77777777" w:rsidR="00264507" w:rsidRPr="009E78EF" w:rsidRDefault="00264507" w:rsidP="00264507">
      <w:pPr>
        <w:rPr>
          <w:rFonts w:eastAsiaTheme="minorHAnsi"/>
          <w:szCs w:val="28"/>
        </w:rPr>
      </w:pPr>
      <w:r w:rsidRPr="009E78EF">
        <w:rPr>
          <w:rFonts w:eastAsiaTheme="minorHAnsi"/>
          <w:szCs w:val="28"/>
        </w:rPr>
        <w:t xml:space="preserve">NVD – Nacionālais veselības dienests </w:t>
      </w:r>
    </w:p>
    <w:p w14:paraId="24753F60" w14:textId="2C3E6EB1" w:rsidR="00264507" w:rsidRPr="009E78EF" w:rsidRDefault="00264507" w:rsidP="00264507">
      <w:pPr>
        <w:rPr>
          <w:rFonts w:eastAsiaTheme="minorHAnsi"/>
          <w:szCs w:val="28"/>
        </w:rPr>
      </w:pPr>
      <w:r w:rsidRPr="009E78EF">
        <w:rPr>
          <w:rFonts w:eastAsiaTheme="minorHAnsi"/>
          <w:szCs w:val="28"/>
        </w:rPr>
        <w:t>TM</w:t>
      </w:r>
      <w:r w:rsidR="00FE51FD" w:rsidRPr="009E78EF">
        <w:rPr>
          <w:rFonts w:eastAsiaTheme="minorHAnsi"/>
          <w:szCs w:val="28"/>
        </w:rPr>
        <w:t xml:space="preserve"> –</w:t>
      </w:r>
      <w:r w:rsidRPr="009E78EF">
        <w:rPr>
          <w:rFonts w:eastAsiaTheme="minorHAnsi"/>
          <w:szCs w:val="28"/>
        </w:rPr>
        <w:t xml:space="preserve"> Tieslietu ministrija</w:t>
      </w:r>
    </w:p>
    <w:p w14:paraId="410D1440" w14:textId="77777777" w:rsidR="00264507" w:rsidRPr="009E78EF" w:rsidRDefault="00264507" w:rsidP="00264507">
      <w:pPr>
        <w:rPr>
          <w:rFonts w:eastAsiaTheme="minorHAnsi"/>
          <w:szCs w:val="28"/>
        </w:rPr>
      </w:pPr>
      <w:r w:rsidRPr="009E78EF">
        <w:rPr>
          <w:rFonts w:eastAsiaTheme="minorHAnsi"/>
          <w:szCs w:val="28"/>
        </w:rPr>
        <w:t xml:space="preserve">VI – Veselības inspekcija </w:t>
      </w:r>
    </w:p>
    <w:p w14:paraId="2DCEB4F1" w14:textId="77777777" w:rsidR="00264507" w:rsidRPr="009E78EF" w:rsidRDefault="00264507" w:rsidP="00264507">
      <w:pPr>
        <w:rPr>
          <w:rFonts w:eastAsiaTheme="minorHAnsi"/>
          <w:szCs w:val="28"/>
        </w:rPr>
      </w:pPr>
      <w:r w:rsidRPr="009E78EF">
        <w:rPr>
          <w:rFonts w:eastAsiaTheme="minorHAnsi"/>
          <w:szCs w:val="28"/>
        </w:rPr>
        <w:t>VK – Valsts kanceleja</w:t>
      </w:r>
    </w:p>
    <w:p w14:paraId="6E004549" w14:textId="77777777" w:rsidR="00264507" w:rsidRPr="009E78EF" w:rsidRDefault="00264507" w:rsidP="00264507">
      <w:pPr>
        <w:rPr>
          <w:rFonts w:eastAsiaTheme="minorHAnsi"/>
          <w:szCs w:val="28"/>
        </w:rPr>
      </w:pPr>
      <w:r w:rsidRPr="009E78EF">
        <w:rPr>
          <w:rFonts w:eastAsiaTheme="minorHAnsi"/>
          <w:szCs w:val="28"/>
        </w:rPr>
        <w:t xml:space="preserve">VM – Veselības ministrija </w:t>
      </w:r>
    </w:p>
    <w:p w14:paraId="550A4839" w14:textId="1B6EE327" w:rsidR="00D55DDE" w:rsidRPr="009E78EF" w:rsidRDefault="00264507" w:rsidP="00264507">
      <w:pPr>
        <w:rPr>
          <w:b/>
          <w:bCs/>
          <w:szCs w:val="28"/>
        </w:rPr>
      </w:pPr>
      <w:r w:rsidRPr="009E78EF">
        <w:rPr>
          <w:rFonts w:eastAsiaTheme="minorHAnsi"/>
          <w:szCs w:val="28"/>
        </w:rPr>
        <w:t>ZVA – Zāļu valsts aģentūra</w:t>
      </w:r>
    </w:p>
    <w:p w14:paraId="550A483A" w14:textId="77777777" w:rsidR="00D55DDE" w:rsidRPr="009E78EF" w:rsidRDefault="00D55DDE" w:rsidP="00D55DDE">
      <w:pPr>
        <w:jc w:val="center"/>
        <w:rPr>
          <w:b/>
          <w:bCs/>
          <w:szCs w:val="28"/>
        </w:rPr>
      </w:pPr>
    </w:p>
    <w:p w14:paraId="550A483B" w14:textId="77777777" w:rsidR="00D55DDE" w:rsidRPr="009E78EF" w:rsidRDefault="00D55DDE" w:rsidP="00D55DDE">
      <w:pPr>
        <w:jc w:val="center"/>
        <w:rPr>
          <w:b/>
          <w:bCs/>
          <w:szCs w:val="28"/>
        </w:rPr>
      </w:pPr>
    </w:p>
    <w:p w14:paraId="550A483C" w14:textId="77777777" w:rsidR="00CA1941" w:rsidRPr="009E78EF" w:rsidRDefault="00D55DDE" w:rsidP="00D55DDE">
      <w:pPr>
        <w:keepNext/>
        <w:spacing w:before="240" w:after="60"/>
        <w:outlineLvl w:val="1"/>
        <w:rPr>
          <w:rFonts w:eastAsia="Times New Roman"/>
          <w:b/>
          <w:bCs/>
          <w:i/>
          <w:iCs/>
          <w:szCs w:val="28"/>
        </w:rPr>
      </w:pPr>
      <w:r w:rsidRPr="009E78EF">
        <w:rPr>
          <w:rFonts w:eastAsia="Times New Roman"/>
          <w:b/>
          <w:bCs/>
          <w:i/>
          <w:iCs/>
          <w:szCs w:val="28"/>
        </w:rPr>
        <w:br w:type="page"/>
      </w:r>
    </w:p>
    <w:p w14:paraId="550A483D" w14:textId="77777777" w:rsidR="00D55DDE" w:rsidRPr="009E78EF" w:rsidRDefault="00D55DDE" w:rsidP="001B617A">
      <w:pPr>
        <w:pStyle w:val="Heading1"/>
        <w:rPr>
          <w:rFonts w:ascii="Times New Roman" w:eastAsia="Times New Roman" w:hAnsi="Times New Roman" w:cs="Times New Roman"/>
          <w:color w:val="auto"/>
        </w:rPr>
      </w:pPr>
      <w:bookmarkStart w:id="3" w:name="_Toc356219020"/>
      <w:r w:rsidRPr="009E78EF">
        <w:rPr>
          <w:rFonts w:ascii="Times New Roman" w:eastAsia="Times New Roman" w:hAnsi="Times New Roman" w:cs="Times New Roman"/>
          <w:color w:val="auto"/>
        </w:rPr>
        <w:lastRenderedPageBreak/>
        <w:t>Ievads</w:t>
      </w:r>
      <w:bookmarkEnd w:id="3"/>
    </w:p>
    <w:p w14:paraId="550A483E" w14:textId="77777777" w:rsidR="00D55DDE" w:rsidRPr="009E78EF" w:rsidRDefault="00D55DDE" w:rsidP="00D55DDE">
      <w:pPr>
        <w:ind w:firstLine="720"/>
        <w:rPr>
          <w:szCs w:val="28"/>
        </w:rPr>
      </w:pPr>
    </w:p>
    <w:p w14:paraId="550A483F" w14:textId="7ACC7754" w:rsidR="0054469D" w:rsidRPr="009E78EF" w:rsidRDefault="001D2371" w:rsidP="00913D4E">
      <w:pPr>
        <w:autoSpaceDE w:val="0"/>
        <w:autoSpaceDN w:val="0"/>
        <w:adjustRightInd w:val="0"/>
        <w:ind w:firstLine="720"/>
        <w:jc w:val="both"/>
        <w:rPr>
          <w:szCs w:val="28"/>
        </w:rPr>
      </w:pPr>
      <w:r w:rsidRPr="009E78EF">
        <w:rPr>
          <w:szCs w:val="28"/>
        </w:rPr>
        <w:t xml:space="preserve">Pasākumu plāns </w:t>
      </w:r>
      <w:r w:rsidR="003106D9" w:rsidRPr="009E78EF">
        <w:rPr>
          <w:szCs w:val="28"/>
        </w:rPr>
        <w:t>a</w:t>
      </w:r>
      <w:r w:rsidRPr="009E78EF">
        <w:rPr>
          <w:szCs w:val="28"/>
        </w:rPr>
        <w:t>dministratīv</w:t>
      </w:r>
      <w:r w:rsidR="00A41CF7" w:rsidRPr="009E78EF">
        <w:rPr>
          <w:szCs w:val="28"/>
        </w:rPr>
        <w:t xml:space="preserve">ā sloga samazināšanai </w:t>
      </w:r>
      <w:r w:rsidR="00913D4E" w:rsidRPr="009E78EF">
        <w:rPr>
          <w:szCs w:val="28"/>
        </w:rPr>
        <w:t xml:space="preserve">un administratīvo procedūru vienkāršošanai </w:t>
      </w:r>
      <w:r w:rsidRPr="009E78EF">
        <w:rPr>
          <w:szCs w:val="28"/>
        </w:rPr>
        <w:t>veselības aprūpes pakalpojumu jomā</w:t>
      </w:r>
      <w:r w:rsidR="006D36FE" w:rsidRPr="009E78EF">
        <w:rPr>
          <w:szCs w:val="28"/>
        </w:rPr>
        <w:t xml:space="preserve"> (turpmāk</w:t>
      </w:r>
      <w:r w:rsidR="00A452FD" w:rsidRPr="009E78EF">
        <w:rPr>
          <w:rFonts w:eastAsiaTheme="minorHAnsi"/>
          <w:szCs w:val="28"/>
        </w:rPr>
        <w:t>–</w:t>
      </w:r>
      <w:r w:rsidR="006D36FE" w:rsidRPr="009E78EF">
        <w:rPr>
          <w:szCs w:val="28"/>
        </w:rPr>
        <w:t>Plāns)</w:t>
      </w:r>
      <w:r w:rsidR="00767A66" w:rsidRPr="009E78EF">
        <w:rPr>
          <w:bCs/>
          <w:szCs w:val="28"/>
        </w:rPr>
        <w:t xml:space="preserve"> izstrādāts</w:t>
      </w:r>
      <w:r w:rsidRPr="009E78EF">
        <w:rPr>
          <w:bCs/>
          <w:szCs w:val="28"/>
        </w:rPr>
        <w:t xml:space="preserve"> </w:t>
      </w:r>
      <w:r w:rsidRPr="009E78EF">
        <w:rPr>
          <w:rFonts w:eastAsiaTheme="minorHAnsi"/>
          <w:szCs w:val="28"/>
        </w:rPr>
        <w:t>ar Eiropas Savienības Eiropas Sociālā fonda un Latvijas valsts finansiālu atbalstu 2007.</w:t>
      </w:r>
      <w:r w:rsidR="00A452FD" w:rsidRPr="009E78EF">
        <w:rPr>
          <w:rFonts w:eastAsiaTheme="minorHAnsi"/>
          <w:szCs w:val="28"/>
        </w:rPr>
        <w:t>–</w:t>
      </w:r>
      <w:r w:rsidRPr="009E78EF">
        <w:rPr>
          <w:rFonts w:eastAsiaTheme="minorHAnsi"/>
          <w:szCs w:val="28"/>
        </w:rPr>
        <w:t xml:space="preserve">2013.gada ES fondu plānošanas perioda darbības programmas „Cilvēkresursi un nodarbinātība” aktivitātes „Administratīvo šķēršļu samazināšana un publisko pakalpojumu kvalitātes uzlabošana” projekta Nr.1DP/1.5.1.2.0/08/IPIA/SIF/001 „Administratīvā sloga samazināšana un administratīvo procedūru vienkāršošana” ietvaros, saskaņā ar </w:t>
      </w:r>
      <w:r w:rsidRPr="009E78EF">
        <w:rPr>
          <w:bCs/>
          <w:szCs w:val="28"/>
        </w:rPr>
        <w:t xml:space="preserve">atklāta konkursa </w:t>
      </w:r>
      <w:r w:rsidRPr="009E78EF">
        <w:rPr>
          <w:szCs w:val="28"/>
        </w:rPr>
        <w:t>(iepirkuma identifikācijas Nr.</w:t>
      </w:r>
      <w:r w:rsidR="004E22FD" w:rsidRPr="009E78EF">
        <w:rPr>
          <w:szCs w:val="28"/>
        </w:rPr>
        <w:t xml:space="preserve"> </w:t>
      </w:r>
      <w:r w:rsidRPr="009E78EF">
        <w:rPr>
          <w:szCs w:val="28"/>
        </w:rPr>
        <w:t>MK VK 2011/11 ESF) rezultātiem un pēc nodibinājuma „</w:t>
      </w:r>
      <w:proofErr w:type="spellStart"/>
      <w:r w:rsidRPr="009E78EF">
        <w:rPr>
          <w:szCs w:val="28"/>
        </w:rPr>
        <w:t>Baltic</w:t>
      </w:r>
      <w:proofErr w:type="spellEnd"/>
      <w:r w:rsidRPr="009E78EF">
        <w:rPr>
          <w:szCs w:val="28"/>
        </w:rPr>
        <w:t xml:space="preserve"> </w:t>
      </w:r>
      <w:proofErr w:type="spellStart"/>
      <w:r w:rsidRPr="009E78EF">
        <w:rPr>
          <w:szCs w:val="28"/>
        </w:rPr>
        <w:t>Ins</w:t>
      </w:r>
      <w:r w:rsidR="00875883" w:rsidRPr="009E78EF">
        <w:rPr>
          <w:szCs w:val="28"/>
        </w:rPr>
        <w:t>t</w:t>
      </w:r>
      <w:r w:rsidRPr="009E78EF">
        <w:rPr>
          <w:szCs w:val="28"/>
        </w:rPr>
        <w:t>itute</w:t>
      </w:r>
      <w:proofErr w:type="spellEnd"/>
      <w:r w:rsidRPr="009E78EF">
        <w:rPr>
          <w:szCs w:val="28"/>
        </w:rPr>
        <w:t xml:space="preserve"> </w:t>
      </w:r>
      <w:proofErr w:type="spellStart"/>
      <w:r w:rsidRPr="009E78EF">
        <w:rPr>
          <w:szCs w:val="28"/>
        </w:rPr>
        <w:t>of</w:t>
      </w:r>
      <w:proofErr w:type="spellEnd"/>
      <w:r w:rsidRPr="009E78EF">
        <w:rPr>
          <w:szCs w:val="28"/>
        </w:rPr>
        <w:t xml:space="preserve"> </w:t>
      </w:r>
      <w:proofErr w:type="spellStart"/>
      <w:r w:rsidRPr="009E78EF">
        <w:rPr>
          <w:szCs w:val="28"/>
        </w:rPr>
        <w:t>Social</w:t>
      </w:r>
      <w:proofErr w:type="spellEnd"/>
      <w:r w:rsidRPr="009E78EF">
        <w:rPr>
          <w:szCs w:val="28"/>
        </w:rPr>
        <w:t xml:space="preserve"> </w:t>
      </w:r>
      <w:proofErr w:type="spellStart"/>
      <w:r w:rsidRPr="009E78EF">
        <w:rPr>
          <w:szCs w:val="28"/>
        </w:rPr>
        <w:t>Sciences</w:t>
      </w:r>
      <w:proofErr w:type="spellEnd"/>
      <w:r w:rsidRPr="009E78EF">
        <w:rPr>
          <w:szCs w:val="28"/>
        </w:rPr>
        <w:t>” veiktā pētījuma</w:t>
      </w:r>
      <w:r w:rsidR="0037111B" w:rsidRPr="009E78EF">
        <w:rPr>
          <w:szCs w:val="28"/>
        </w:rPr>
        <w:t xml:space="preserve"> „Administratīvo prasību analīze un kontrolējošo institūciju darbības novērtējums vese</w:t>
      </w:r>
      <w:r w:rsidR="00320A9A" w:rsidRPr="009E78EF">
        <w:rPr>
          <w:szCs w:val="28"/>
        </w:rPr>
        <w:t xml:space="preserve">lības aprūpes pakalpojumu jomā” </w:t>
      </w:r>
      <w:r w:rsidR="000C661B" w:rsidRPr="009E78EF">
        <w:rPr>
          <w:szCs w:val="28"/>
        </w:rPr>
        <w:t>(turpmāk</w:t>
      </w:r>
      <w:r w:rsidR="00A452FD" w:rsidRPr="009E78EF">
        <w:rPr>
          <w:rFonts w:eastAsiaTheme="minorHAnsi"/>
          <w:szCs w:val="28"/>
        </w:rPr>
        <w:t>–</w:t>
      </w:r>
      <w:r w:rsidR="000C661B" w:rsidRPr="009E78EF">
        <w:rPr>
          <w:szCs w:val="28"/>
        </w:rPr>
        <w:t>Pētījums)</w:t>
      </w:r>
      <w:r w:rsidR="00B163C5" w:rsidRPr="009E78EF">
        <w:rPr>
          <w:szCs w:val="28"/>
        </w:rPr>
        <w:t xml:space="preserve"> </w:t>
      </w:r>
      <w:r w:rsidR="0045114D" w:rsidRPr="009E78EF">
        <w:rPr>
          <w:szCs w:val="28"/>
        </w:rPr>
        <w:t>un</w:t>
      </w:r>
      <w:r w:rsidR="00B163C5" w:rsidRPr="009E78EF">
        <w:rPr>
          <w:szCs w:val="28"/>
        </w:rPr>
        <w:t xml:space="preserve"> </w:t>
      </w:r>
      <w:r w:rsidR="00B163C5" w:rsidRPr="009E78EF">
        <w:t xml:space="preserve">2011.gada 7.februāra </w:t>
      </w:r>
      <w:r w:rsidR="00EF530E" w:rsidRPr="009E78EF">
        <w:t xml:space="preserve">MK </w:t>
      </w:r>
      <w:r w:rsidR="00B163C5" w:rsidRPr="009E78EF">
        <w:t>rīkojum</w:t>
      </w:r>
      <w:r w:rsidR="0045114D" w:rsidRPr="009E78EF">
        <w:t>a</w:t>
      </w:r>
      <w:r w:rsidR="00B163C5" w:rsidRPr="009E78EF">
        <w:t xml:space="preserve"> Nr.44 „Par funkciju auditu plānu 2011.gadam” 1.2. apakšpunktu.</w:t>
      </w:r>
    </w:p>
    <w:p w14:paraId="02E388E2" w14:textId="77777777" w:rsidR="003102D5" w:rsidRPr="009E78EF" w:rsidRDefault="00802F35" w:rsidP="001B617A">
      <w:pPr>
        <w:ind w:firstLine="720"/>
        <w:jc w:val="both"/>
        <w:rPr>
          <w:rFonts w:eastAsiaTheme="minorHAnsi"/>
          <w:bCs/>
          <w:szCs w:val="28"/>
        </w:rPr>
      </w:pPr>
      <w:r w:rsidRPr="009E78EF">
        <w:rPr>
          <w:rFonts w:eastAsiaTheme="minorHAnsi"/>
          <w:bCs/>
          <w:szCs w:val="28"/>
        </w:rPr>
        <w:t>Plānā ietvertie pasākumi balstīti uz Pētījuma rezultātiem</w:t>
      </w:r>
      <w:r w:rsidR="003102D5" w:rsidRPr="009E78EF">
        <w:rPr>
          <w:rFonts w:eastAsiaTheme="minorHAnsi"/>
          <w:bCs/>
          <w:szCs w:val="28"/>
        </w:rPr>
        <w:t xml:space="preserve">. </w:t>
      </w:r>
    </w:p>
    <w:p w14:paraId="0CC8E58F" w14:textId="6E06F946" w:rsidR="001B617A" w:rsidRPr="009E78EF" w:rsidRDefault="005E2FBD" w:rsidP="001B617A">
      <w:pPr>
        <w:ind w:firstLine="720"/>
        <w:jc w:val="both"/>
        <w:rPr>
          <w:szCs w:val="28"/>
        </w:rPr>
      </w:pPr>
      <w:r w:rsidRPr="009E78EF">
        <w:rPr>
          <w:szCs w:val="28"/>
        </w:rPr>
        <w:t>Plāna mērķis ir mazināt administratīvo slogu regulējuma vienkāršošanai un administratīvo izmaksu samazināšanai veselības aprūpes pakalpojumu jomā, piedāvājot izmaiņas normatīvajos aktos noteiktajām prasībām, kā arī, kontrolējošo institūciju darbības uzlabošanai veselības aprūpes pakalpojumu jomā.</w:t>
      </w:r>
    </w:p>
    <w:p w14:paraId="06335F91" w14:textId="77777777" w:rsidR="00D70FE0" w:rsidRPr="009E78EF" w:rsidRDefault="00D70FE0" w:rsidP="0037111B">
      <w:pPr>
        <w:autoSpaceDE w:val="0"/>
        <w:autoSpaceDN w:val="0"/>
        <w:adjustRightInd w:val="0"/>
        <w:ind w:firstLine="720"/>
        <w:jc w:val="both"/>
        <w:rPr>
          <w:rFonts w:eastAsiaTheme="minorHAnsi"/>
          <w:bCs/>
          <w:szCs w:val="28"/>
        </w:rPr>
      </w:pPr>
    </w:p>
    <w:p w14:paraId="7BE5FB43" w14:textId="77777777" w:rsidR="00D70FE0" w:rsidRPr="009E78EF" w:rsidRDefault="00D70FE0" w:rsidP="0037111B">
      <w:pPr>
        <w:autoSpaceDE w:val="0"/>
        <w:autoSpaceDN w:val="0"/>
        <w:adjustRightInd w:val="0"/>
        <w:ind w:firstLine="720"/>
        <w:jc w:val="both"/>
        <w:rPr>
          <w:rFonts w:eastAsiaTheme="minorHAnsi"/>
          <w:bCs/>
          <w:szCs w:val="28"/>
        </w:rPr>
      </w:pPr>
    </w:p>
    <w:p w14:paraId="40E54562" w14:textId="77777777" w:rsidR="00D70FE0" w:rsidRPr="009E78EF" w:rsidRDefault="00D70FE0" w:rsidP="0037111B">
      <w:pPr>
        <w:autoSpaceDE w:val="0"/>
        <w:autoSpaceDN w:val="0"/>
        <w:adjustRightInd w:val="0"/>
        <w:ind w:firstLine="720"/>
        <w:jc w:val="both"/>
        <w:rPr>
          <w:rFonts w:eastAsiaTheme="minorHAnsi"/>
          <w:bCs/>
          <w:szCs w:val="28"/>
        </w:rPr>
      </w:pPr>
    </w:p>
    <w:p w14:paraId="36A386CF" w14:textId="77777777" w:rsidR="00D70FE0" w:rsidRPr="009E78EF" w:rsidRDefault="00D70FE0" w:rsidP="0037111B">
      <w:pPr>
        <w:autoSpaceDE w:val="0"/>
        <w:autoSpaceDN w:val="0"/>
        <w:adjustRightInd w:val="0"/>
        <w:ind w:firstLine="720"/>
        <w:jc w:val="both"/>
        <w:rPr>
          <w:rFonts w:eastAsiaTheme="minorHAnsi"/>
          <w:bCs/>
          <w:szCs w:val="28"/>
        </w:rPr>
      </w:pPr>
    </w:p>
    <w:p w14:paraId="3A77949B" w14:textId="3C613AD7" w:rsidR="001B617A" w:rsidRPr="009E78EF" w:rsidRDefault="001B617A">
      <w:pPr>
        <w:spacing w:after="200" w:line="276" w:lineRule="auto"/>
        <w:rPr>
          <w:rFonts w:eastAsiaTheme="minorHAnsi"/>
          <w:bCs/>
          <w:szCs w:val="28"/>
        </w:rPr>
      </w:pPr>
      <w:r w:rsidRPr="009E78EF">
        <w:rPr>
          <w:rFonts w:eastAsiaTheme="minorHAnsi"/>
          <w:bCs/>
          <w:szCs w:val="28"/>
        </w:rPr>
        <w:br w:type="page"/>
      </w:r>
    </w:p>
    <w:p w14:paraId="791B218B" w14:textId="0ECF7FD1" w:rsidR="00D70FE0" w:rsidRPr="009E78EF" w:rsidRDefault="001B617A" w:rsidP="001B617A">
      <w:pPr>
        <w:pStyle w:val="Heading1"/>
        <w:numPr>
          <w:ilvl w:val="0"/>
          <w:numId w:val="38"/>
        </w:numPr>
        <w:ind w:left="426"/>
        <w:rPr>
          <w:rFonts w:ascii="Times New Roman" w:eastAsiaTheme="minorHAnsi" w:hAnsi="Times New Roman" w:cs="Times New Roman"/>
          <w:color w:val="auto"/>
        </w:rPr>
      </w:pPr>
      <w:bookmarkStart w:id="4" w:name="_Toc356219021"/>
      <w:r w:rsidRPr="009E78EF">
        <w:rPr>
          <w:rFonts w:ascii="Times New Roman" w:eastAsiaTheme="minorHAnsi" w:hAnsi="Times New Roman" w:cs="Times New Roman"/>
          <w:color w:val="auto"/>
        </w:rPr>
        <w:lastRenderedPageBreak/>
        <w:t>Veselības aprūpes pakalpojumu administratīvo procedūru izvērtējums</w:t>
      </w:r>
      <w:bookmarkEnd w:id="4"/>
    </w:p>
    <w:p w14:paraId="5EE7F9D7" w14:textId="77777777" w:rsidR="001B617A" w:rsidRPr="009E78EF" w:rsidRDefault="001B617A" w:rsidP="001B617A">
      <w:pPr>
        <w:pStyle w:val="ListParagraph"/>
        <w:autoSpaceDE w:val="0"/>
        <w:autoSpaceDN w:val="0"/>
        <w:adjustRightInd w:val="0"/>
        <w:ind w:left="1080"/>
        <w:jc w:val="both"/>
        <w:rPr>
          <w:rFonts w:eastAsiaTheme="minorHAnsi"/>
          <w:bCs/>
          <w:sz w:val="28"/>
          <w:szCs w:val="28"/>
          <w:lang w:val="lv-LV"/>
        </w:rPr>
      </w:pPr>
    </w:p>
    <w:p w14:paraId="6EDD67AA" w14:textId="3C5DC4BB" w:rsidR="00F91472" w:rsidRPr="009E78EF" w:rsidRDefault="001B617A" w:rsidP="00F91472">
      <w:pPr>
        <w:pStyle w:val="ListParagraph"/>
        <w:autoSpaceDE w:val="0"/>
        <w:autoSpaceDN w:val="0"/>
        <w:adjustRightInd w:val="0"/>
        <w:ind w:left="0" w:firstLine="709"/>
        <w:jc w:val="both"/>
        <w:rPr>
          <w:rFonts w:eastAsiaTheme="minorHAnsi"/>
          <w:bCs/>
          <w:sz w:val="28"/>
          <w:szCs w:val="28"/>
          <w:lang w:val="lv-LV"/>
        </w:rPr>
      </w:pPr>
      <w:r w:rsidRPr="009E78EF">
        <w:rPr>
          <w:rFonts w:eastAsiaTheme="minorHAnsi"/>
          <w:bCs/>
          <w:sz w:val="28"/>
          <w:szCs w:val="28"/>
          <w:lang w:val="lv-LV"/>
        </w:rPr>
        <w:t>Lai iegūtu pamatotu veselības aprūpes administratīvo procedūr</w:t>
      </w:r>
      <w:r w:rsidR="00F91472" w:rsidRPr="009E78EF">
        <w:rPr>
          <w:rFonts w:eastAsiaTheme="minorHAnsi"/>
          <w:bCs/>
          <w:sz w:val="28"/>
          <w:szCs w:val="28"/>
          <w:lang w:val="lv-LV"/>
        </w:rPr>
        <w:t>u</w:t>
      </w:r>
      <w:r w:rsidRPr="009E78EF">
        <w:rPr>
          <w:rFonts w:eastAsiaTheme="minorHAnsi"/>
          <w:bCs/>
          <w:sz w:val="28"/>
          <w:szCs w:val="28"/>
          <w:lang w:val="lv-LV"/>
        </w:rPr>
        <w:t xml:space="preserve"> izvērtējumu, kā rezultātā būtu iespējams atklāt nepilnības un </w:t>
      </w:r>
      <w:r w:rsidR="00F91472" w:rsidRPr="009E78EF">
        <w:rPr>
          <w:rFonts w:eastAsiaTheme="minorHAnsi"/>
          <w:bCs/>
          <w:sz w:val="28"/>
          <w:szCs w:val="28"/>
          <w:lang w:val="lv-LV"/>
        </w:rPr>
        <w:t>veikt</w:t>
      </w:r>
      <w:r w:rsidRPr="009E78EF">
        <w:rPr>
          <w:rFonts w:eastAsiaTheme="minorHAnsi"/>
          <w:bCs/>
          <w:sz w:val="28"/>
          <w:szCs w:val="28"/>
          <w:lang w:val="lv-LV"/>
        </w:rPr>
        <w:t xml:space="preserve"> darbības </w:t>
      </w:r>
      <w:r w:rsidR="00F91472" w:rsidRPr="009E78EF">
        <w:rPr>
          <w:rFonts w:eastAsiaTheme="minorHAnsi"/>
          <w:bCs/>
          <w:sz w:val="28"/>
          <w:szCs w:val="28"/>
          <w:lang w:val="lv-LV"/>
        </w:rPr>
        <w:t>to novēršan</w:t>
      </w:r>
      <w:r w:rsidR="008B3124" w:rsidRPr="009E78EF">
        <w:rPr>
          <w:rFonts w:eastAsiaTheme="minorHAnsi"/>
          <w:bCs/>
          <w:sz w:val="28"/>
          <w:szCs w:val="28"/>
          <w:lang w:val="lv-LV"/>
        </w:rPr>
        <w:t>ai</w:t>
      </w:r>
      <w:r w:rsidRPr="009E78EF">
        <w:rPr>
          <w:rFonts w:eastAsiaTheme="minorHAnsi"/>
          <w:bCs/>
          <w:sz w:val="28"/>
          <w:szCs w:val="28"/>
          <w:lang w:val="lv-LV"/>
        </w:rPr>
        <w:t>, tika</w:t>
      </w:r>
      <w:r w:rsidR="00F91472" w:rsidRPr="009E78EF">
        <w:rPr>
          <w:rFonts w:eastAsiaTheme="minorHAnsi"/>
          <w:bCs/>
          <w:sz w:val="28"/>
          <w:szCs w:val="28"/>
          <w:lang w:val="lv-LV"/>
        </w:rPr>
        <w:t xml:space="preserve"> izstrādāts Pētījums. </w:t>
      </w:r>
    </w:p>
    <w:p w14:paraId="550A4840" w14:textId="229C4116" w:rsidR="002978FA" w:rsidRPr="009E78EF" w:rsidRDefault="005E2FBD" w:rsidP="00F91472">
      <w:pPr>
        <w:pStyle w:val="ListParagraph"/>
        <w:autoSpaceDE w:val="0"/>
        <w:autoSpaceDN w:val="0"/>
        <w:adjustRightInd w:val="0"/>
        <w:ind w:left="0" w:firstLine="709"/>
        <w:jc w:val="both"/>
        <w:rPr>
          <w:rFonts w:eastAsiaTheme="minorHAnsi"/>
          <w:sz w:val="28"/>
          <w:szCs w:val="28"/>
          <w:lang w:val="lv-LV"/>
        </w:rPr>
      </w:pPr>
      <w:r w:rsidRPr="009E78EF">
        <w:rPr>
          <w:rFonts w:eastAsiaTheme="minorHAnsi"/>
          <w:bCs/>
          <w:sz w:val="28"/>
          <w:szCs w:val="28"/>
          <w:lang w:val="lv-LV"/>
        </w:rPr>
        <w:t>Pētījuma mērķis bija identificēt administratīvās prasības, ko satur regulējums attiecībā uz veselības aprūpes pakalpojumu sniedzēju darbības uzsākšanu un tālākas darbības nodrošināšanas procesu, lai rastu iespējas regulējuma vienkāršošanai un administratīvo izmaksu samazināšanai, tai skaitā, kontrolējošo institūciju darbības uzlabošana veselības aprūpes pakalpojumu jomā.</w:t>
      </w:r>
      <w:r w:rsidR="002978FA" w:rsidRPr="009E78EF">
        <w:rPr>
          <w:rFonts w:eastAsiaTheme="minorHAnsi"/>
          <w:sz w:val="28"/>
          <w:szCs w:val="28"/>
          <w:lang w:val="lv-LV"/>
        </w:rPr>
        <w:t xml:space="preserve"> </w:t>
      </w:r>
    </w:p>
    <w:p w14:paraId="550A4841" w14:textId="77777777" w:rsidR="002978FA" w:rsidRPr="009E78EF" w:rsidRDefault="000C661B" w:rsidP="0037111B">
      <w:pPr>
        <w:autoSpaceDE w:val="0"/>
        <w:autoSpaceDN w:val="0"/>
        <w:adjustRightInd w:val="0"/>
        <w:ind w:firstLine="720"/>
        <w:jc w:val="both"/>
        <w:rPr>
          <w:rFonts w:eastAsiaTheme="minorHAnsi"/>
          <w:szCs w:val="28"/>
        </w:rPr>
      </w:pPr>
      <w:r w:rsidRPr="009E78EF">
        <w:rPr>
          <w:rFonts w:eastAsiaTheme="minorHAnsi"/>
          <w:szCs w:val="28"/>
        </w:rPr>
        <w:t xml:space="preserve">Pētījumā </w:t>
      </w:r>
      <w:r w:rsidR="002978FA" w:rsidRPr="009E78EF">
        <w:rPr>
          <w:rFonts w:eastAsiaTheme="minorHAnsi"/>
          <w:szCs w:val="28"/>
        </w:rPr>
        <w:t>tika identificētas no regulējuma izrietošās prasības, kas jāievēro, lai veselības aprūpes pakalpojumu sniedzējs varētu uzsākt un tālāk nodrošinā</w:t>
      </w:r>
      <w:r w:rsidR="00853D0D" w:rsidRPr="009E78EF">
        <w:rPr>
          <w:rFonts w:eastAsiaTheme="minorHAnsi"/>
          <w:szCs w:val="28"/>
        </w:rPr>
        <w:t>t savu darbību, tai skaitā</w:t>
      </w:r>
      <w:r w:rsidR="002978FA" w:rsidRPr="009E78EF">
        <w:rPr>
          <w:rFonts w:eastAsiaTheme="minorHAnsi"/>
          <w:szCs w:val="28"/>
        </w:rPr>
        <w:t xml:space="preserve">, izvērtētas administratīvās barjeras, kas kavē veselības aprūpes pakalpojumu saņemšanu. Tādējādi </w:t>
      </w:r>
      <w:r w:rsidRPr="009E78EF">
        <w:rPr>
          <w:rFonts w:eastAsiaTheme="minorHAnsi"/>
          <w:bCs/>
          <w:szCs w:val="28"/>
        </w:rPr>
        <w:t>P</w:t>
      </w:r>
      <w:r w:rsidR="002978FA" w:rsidRPr="009E78EF">
        <w:rPr>
          <w:rFonts w:eastAsiaTheme="minorHAnsi"/>
          <w:bCs/>
          <w:szCs w:val="28"/>
        </w:rPr>
        <w:t>ētījuma ietvaros normatīvā regulējuma radītais administratīvais slogs tika izvērtēts no mērķa grupu (ārstniecības personu un ārstniecības iestāžu) perspektīvas</w:t>
      </w:r>
      <w:r w:rsidR="002978FA" w:rsidRPr="009E78EF">
        <w:rPr>
          <w:rFonts w:eastAsiaTheme="minorHAnsi"/>
          <w:szCs w:val="28"/>
        </w:rPr>
        <w:t xml:space="preserve">. </w:t>
      </w:r>
    </w:p>
    <w:p w14:paraId="550A4843" w14:textId="1B93C8CB" w:rsidR="004625BA" w:rsidRPr="009E78EF" w:rsidRDefault="005E2FBD" w:rsidP="0037111B">
      <w:pPr>
        <w:ind w:firstLine="709"/>
        <w:jc w:val="both"/>
        <w:rPr>
          <w:szCs w:val="28"/>
        </w:rPr>
      </w:pPr>
      <w:r w:rsidRPr="009E78EF">
        <w:rPr>
          <w:szCs w:val="28"/>
        </w:rPr>
        <w:t>Pētījuma gaitā veiktas padziļinātās intervijas ar veselības aprūpes jomā darbojošos valsts institūciju pārstāvjiem, ārstniecības personālu un veselības aprūpes profesionālo organizāciju pārstāvjiem. Kā arī, ir veiktas iedzīvotāju aptaujas par veselības pakalpojumiem</w:t>
      </w:r>
      <w:r w:rsidR="00EF530E" w:rsidRPr="009E78EF">
        <w:rPr>
          <w:rStyle w:val="FootnoteReference"/>
          <w:szCs w:val="28"/>
        </w:rPr>
        <w:footnoteReference w:id="1"/>
      </w:r>
      <w:r w:rsidR="00EF530E" w:rsidRPr="009E78EF">
        <w:rPr>
          <w:szCs w:val="28"/>
        </w:rPr>
        <w:t>.</w:t>
      </w:r>
      <w:r w:rsidRPr="009E78EF">
        <w:rPr>
          <w:szCs w:val="28"/>
        </w:rPr>
        <w:t xml:space="preserve"> </w:t>
      </w:r>
      <w:r w:rsidR="004625BA" w:rsidRPr="009E78EF">
        <w:rPr>
          <w:szCs w:val="28"/>
        </w:rPr>
        <w:t>–</w:t>
      </w:r>
    </w:p>
    <w:p w14:paraId="2ADCB3EB" w14:textId="3BB1A22F" w:rsidR="005E2FBD" w:rsidRPr="009E78EF" w:rsidRDefault="004625BA" w:rsidP="007E4B40">
      <w:pPr>
        <w:jc w:val="both"/>
        <w:rPr>
          <w:rFonts w:eastAsiaTheme="minorHAnsi"/>
          <w:szCs w:val="28"/>
        </w:rPr>
      </w:pPr>
      <w:r w:rsidRPr="009E78EF">
        <w:rPr>
          <w:szCs w:val="28"/>
        </w:rPr>
        <w:t xml:space="preserve"> </w:t>
      </w:r>
      <w:r w:rsidR="007E4B40" w:rsidRPr="009E78EF">
        <w:rPr>
          <w:szCs w:val="28"/>
        </w:rPr>
        <w:tab/>
      </w:r>
      <w:r w:rsidR="005E2FBD" w:rsidRPr="009E78EF">
        <w:t xml:space="preserve">2013.gada 22.februarī notika </w:t>
      </w:r>
      <w:r w:rsidR="00EF530E" w:rsidRPr="009E78EF">
        <w:t xml:space="preserve">Valsts kancelejas organizētā </w:t>
      </w:r>
      <w:r w:rsidR="005E2FBD" w:rsidRPr="009E78EF">
        <w:t xml:space="preserve">sanāksme ar Veselības ministrijas pārstāvjiem </w:t>
      </w:r>
      <w:r w:rsidR="00CE619D" w:rsidRPr="009E78EF">
        <w:t>par P</w:t>
      </w:r>
      <w:r w:rsidR="005E2FBD" w:rsidRPr="009E78EF">
        <w:t>lāna projekta izstrād</w:t>
      </w:r>
      <w:r w:rsidR="00CE619D" w:rsidRPr="009E78EF">
        <w:t>i</w:t>
      </w:r>
      <w:r w:rsidR="005E2FBD" w:rsidRPr="009E78EF">
        <w:t xml:space="preserve"> un </w:t>
      </w:r>
      <w:r w:rsidR="00CE619D" w:rsidRPr="009E78EF">
        <w:t>tā p</w:t>
      </w:r>
      <w:r w:rsidR="005E2FBD" w:rsidRPr="009E78EF">
        <w:t>asākum</w:t>
      </w:r>
      <w:r w:rsidR="00CE619D" w:rsidRPr="009E78EF">
        <w:t>u</w:t>
      </w:r>
      <w:r w:rsidR="005E2FBD" w:rsidRPr="009E78EF">
        <w:t xml:space="preserve"> novērtēšan</w:t>
      </w:r>
      <w:r w:rsidR="00CE619D" w:rsidRPr="009E78EF">
        <w:t>u.</w:t>
      </w:r>
    </w:p>
    <w:p w14:paraId="3CD6CC34" w14:textId="77777777" w:rsidR="00F91472" w:rsidRPr="009E78EF" w:rsidRDefault="00F91472" w:rsidP="00F91472">
      <w:pPr>
        <w:autoSpaceDE w:val="0"/>
        <w:autoSpaceDN w:val="0"/>
        <w:adjustRightInd w:val="0"/>
        <w:ind w:firstLine="720"/>
        <w:jc w:val="both"/>
        <w:rPr>
          <w:rFonts w:eastAsiaTheme="minorHAnsi"/>
          <w:szCs w:val="28"/>
        </w:rPr>
      </w:pPr>
      <w:r w:rsidRPr="009E78EF">
        <w:rPr>
          <w:rFonts w:eastAsiaTheme="minorHAnsi"/>
          <w:szCs w:val="28"/>
        </w:rPr>
        <w:t xml:space="preserve">Pētījumā tika iegūta un analizēta šāda informācija: </w:t>
      </w:r>
    </w:p>
    <w:p w14:paraId="1764B425" w14:textId="77777777" w:rsidR="00F91472" w:rsidRPr="009E78EF" w:rsidRDefault="00F91472" w:rsidP="00F91472">
      <w:pPr>
        <w:autoSpaceDE w:val="0"/>
        <w:autoSpaceDN w:val="0"/>
        <w:adjustRightInd w:val="0"/>
        <w:ind w:firstLine="720"/>
        <w:jc w:val="both"/>
        <w:rPr>
          <w:rFonts w:eastAsiaTheme="minorHAnsi"/>
          <w:szCs w:val="28"/>
        </w:rPr>
      </w:pPr>
      <w:r w:rsidRPr="009E78EF">
        <w:rPr>
          <w:rFonts w:eastAsiaTheme="minorHAnsi"/>
          <w:szCs w:val="28"/>
        </w:rPr>
        <w:t>1)</w:t>
      </w:r>
      <w:r w:rsidRPr="009E78EF">
        <w:rPr>
          <w:rFonts w:eastAsiaTheme="minorHAnsi"/>
          <w:szCs w:val="28"/>
        </w:rPr>
        <w:tab/>
        <w:t xml:space="preserve">no regulējuma izrietošās prasības, lai ārstniecības iestāde uzsāktu veselības aprūpes pakalpojumu sniegšanu (primārās un sekundārās veselības aprūpes pakalpojumu sniedzēji, zobārsti, laboratorijas); </w:t>
      </w:r>
    </w:p>
    <w:p w14:paraId="0D5FAD56" w14:textId="77777777" w:rsidR="00F91472" w:rsidRPr="009E78EF" w:rsidRDefault="00F91472" w:rsidP="00F91472">
      <w:pPr>
        <w:autoSpaceDE w:val="0"/>
        <w:autoSpaceDN w:val="0"/>
        <w:adjustRightInd w:val="0"/>
        <w:ind w:firstLine="720"/>
        <w:jc w:val="both"/>
        <w:rPr>
          <w:rFonts w:eastAsiaTheme="minorHAnsi"/>
          <w:szCs w:val="28"/>
        </w:rPr>
      </w:pPr>
      <w:r w:rsidRPr="009E78EF">
        <w:rPr>
          <w:rFonts w:eastAsiaTheme="minorHAnsi"/>
          <w:szCs w:val="28"/>
        </w:rPr>
        <w:t>2)</w:t>
      </w:r>
      <w:r w:rsidRPr="009E78EF">
        <w:rPr>
          <w:rFonts w:eastAsiaTheme="minorHAnsi"/>
          <w:szCs w:val="28"/>
        </w:rPr>
        <w:tab/>
        <w:t xml:space="preserve">no regulējuma izrietošās prasības personālam (piemēram, nepieciešamie sertifikāti), tai skaitā prasības attiecībā uz personāla piesaisti (piemēram, otrā māsa primārās aprūpes pakalpojumu sniedzējam, veselības aprūpes pakalpojumu sniedzējs kā darba devējs); </w:t>
      </w:r>
    </w:p>
    <w:p w14:paraId="2A897111" w14:textId="77777777" w:rsidR="00F91472" w:rsidRPr="009E78EF" w:rsidRDefault="00F91472" w:rsidP="00F91472">
      <w:pPr>
        <w:autoSpaceDE w:val="0"/>
        <w:autoSpaceDN w:val="0"/>
        <w:adjustRightInd w:val="0"/>
        <w:ind w:firstLine="720"/>
        <w:jc w:val="both"/>
        <w:rPr>
          <w:rFonts w:eastAsiaTheme="minorHAnsi"/>
          <w:szCs w:val="28"/>
        </w:rPr>
      </w:pPr>
      <w:r w:rsidRPr="009E78EF">
        <w:rPr>
          <w:rFonts w:eastAsiaTheme="minorHAnsi"/>
          <w:szCs w:val="28"/>
        </w:rPr>
        <w:t>3)</w:t>
      </w:r>
      <w:r w:rsidRPr="009E78EF">
        <w:rPr>
          <w:rFonts w:eastAsiaTheme="minorHAnsi"/>
          <w:szCs w:val="28"/>
        </w:rPr>
        <w:tab/>
        <w:t xml:space="preserve">prasības tehniskajam nodrošinājumam pakalpojuma sniegšanas uzsākšanas un tālākas darbības nodrošināšanas posmā; </w:t>
      </w:r>
    </w:p>
    <w:p w14:paraId="75C3752F" w14:textId="63FE5FBD" w:rsidR="00F91472" w:rsidRPr="009E78EF" w:rsidRDefault="00F91472" w:rsidP="00F91472">
      <w:pPr>
        <w:autoSpaceDE w:val="0"/>
        <w:autoSpaceDN w:val="0"/>
        <w:adjustRightInd w:val="0"/>
        <w:ind w:firstLine="720"/>
        <w:jc w:val="both"/>
        <w:rPr>
          <w:rFonts w:eastAsiaTheme="minorHAnsi"/>
          <w:szCs w:val="28"/>
        </w:rPr>
      </w:pPr>
      <w:r w:rsidRPr="009E78EF">
        <w:rPr>
          <w:rFonts w:eastAsiaTheme="minorHAnsi"/>
          <w:szCs w:val="28"/>
        </w:rPr>
        <w:t>4)</w:t>
      </w:r>
      <w:r w:rsidRPr="009E78EF">
        <w:rPr>
          <w:rFonts w:eastAsiaTheme="minorHAnsi"/>
          <w:szCs w:val="28"/>
        </w:rPr>
        <w:tab/>
        <w:t>iespējas un barjeras līguma slēgšanai par valsts apmaksāto veselības aprūpes pakalpojumu sniegšanu;</w:t>
      </w:r>
    </w:p>
    <w:p w14:paraId="66738E5F" w14:textId="77777777" w:rsidR="00F91472" w:rsidRPr="009E78EF" w:rsidRDefault="00F91472" w:rsidP="00F91472">
      <w:pPr>
        <w:autoSpaceDE w:val="0"/>
        <w:autoSpaceDN w:val="0"/>
        <w:adjustRightInd w:val="0"/>
        <w:ind w:firstLine="720"/>
        <w:jc w:val="both"/>
        <w:rPr>
          <w:rFonts w:eastAsiaTheme="minorHAnsi"/>
          <w:szCs w:val="28"/>
        </w:rPr>
      </w:pPr>
      <w:r w:rsidRPr="009E78EF">
        <w:rPr>
          <w:rFonts w:eastAsiaTheme="minorHAnsi"/>
          <w:szCs w:val="28"/>
        </w:rPr>
        <w:t>5)</w:t>
      </w:r>
      <w:r w:rsidRPr="009E78EF">
        <w:rPr>
          <w:rFonts w:eastAsiaTheme="minorHAnsi"/>
          <w:szCs w:val="28"/>
        </w:rPr>
        <w:tab/>
        <w:t>administratīvo prasību ietekme uz pašvaldībām kā veselības aprūpes pakalpojumu sniedzējiem (jeb – uz pašvaldībām kā feldšeru punktu darbības nodrošinātājiem);</w:t>
      </w:r>
    </w:p>
    <w:p w14:paraId="7A29CDEA" w14:textId="77777777" w:rsidR="00F91472" w:rsidRPr="009E78EF" w:rsidRDefault="00F91472" w:rsidP="00F91472">
      <w:pPr>
        <w:autoSpaceDE w:val="0"/>
        <w:autoSpaceDN w:val="0"/>
        <w:adjustRightInd w:val="0"/>
        <w:ind w:firstLine="720"/>
        <w:jc w:val="both"/>
        <w:rPr>
          <w:rFonts w:eastAsiaTheme="minorHAnsi"/>
          <w:szCs w:val="28"/>
        </w:rPr>
      </w:pPr>
      <w:r w:rsidRPr="009E78EF">
        <w:rPr>
          <w:rFonts w:eastAsiaTheme="minorHAnsi"/>
          <w:szCs w:val="28"/>
        </w:rPr>
        <w:t>6)</w:t>
      </w:r>
      <w:r w:rsidRPr="009E78EF">
        <w:rPr>
          <w:rFonts w:eastAsiaTheme="minorHAnsi"/>
          <w:szCs w:val="28"/>
        </w:rPr>
        <w:tab/>
        <w:t xml:space="preserve">prasības dokumentācijai, atskaišu un veidlapu apjoms, ko nosaka regulējums veselības aprūpes pakalpojuma sniedzējiem; </w:t>
      </w:r>
    </w:p>
    <w:p w14:paraId="30CD906E" w14:textId="77777777" w:rsidR="00F91472" w:rsidRPr="009E78EF" w:rsidRDefault="00F91472" w:rsidP="00F91472">
      <w:pPr>
        <w:autoSpaceDE w:val="0"/>
        <w:autoSpaceDN w:val="0"/>
        <w:adjustRightInd w:val="0"/>
        <w:ind w:firstLine="720"/>
        <w:jc w:val="both"/>
        <w:rPr>
          <w:rFonts w:eastAsiaTheme="minorHAnsi"/>
          <w:szCs w:val="28"/>
        </w:rPr>
      </w:pPr>
      <w:r w:rsidRPr="009E78EF">
        <w:rPr>
          <w:rFonts w:eastAsiaTheme="minorHAnsi"/>
          <w:szCs w:val="28"/>
        </w:rPr>
        <w:lastRenderedPageBreak/>
        <w:t>7)</w:t>
      </w:r>
      <w:r w:rsidRPr="009E78EF">
        <w:rPr>
          <w:rFonts w:eastAsiaTheme="minorHAnsi"/>
          <w:szCs w:val="28"/>
        </w:rPr>
        <w:tab/>
        <w:t>valsts iestāžu, kas veic atbilstības novērtējumu, uzrauga un kontrolē veselības aprūpes iestādes (Veselības inspekcija, Nacionālais veselības dienests, Zāļu valsts aģentūra un Valsts vides dienests), veikto kontroļu un administratīvo procedūru apjoma un to lietderības novērtējums.</w:t>
      </w:r>
    </w:p>
    <w:p w14:paraId="5EE521FC" w14:textId="77777777" w:rsidR="005E2FBD" w:rsidRPr="009E78EF" w:rsidRDefault="005E2FBD" w:rsidP="00F91472">
      <w:pPr>
        <w:autoSpaceDE w:val="0"/>
        <w:autoSpaceDN w:val="0"/>
        <w:adjustRightInd w:val="0"/>
        <w:ind w:firstLine="720"/>
        <w:jc w:val="both"/>
        <w:rPr>
          <w:rFonts w:eastAsiaTheme="minorHAnsi"/>
          <w:szCs w:val="28"/>
        </w:rPr>
      </w:pPr>
      <w:r w:rsidRPr="009E78EF">
        <w:rPr>
          <w:rFonts w:eastAsiaTheme="minorHAnsi"/>
          <w:szCs w:val="28"/>
        </w:rPr>
        <w:t>Pētījuma ietvaros tika veiktas intervijas ar ārstniecības iestāžu pārstāvjiem, datu un informācijas vākšana, kā arī rezultātu apkopošana un rekomendāciju izstrāde.</w:t>
      </w:r>
    </w:p>
    <w:p w14:paraId="536403F0" w14:textId="1755AA20" w:rsidR="00F91472" w:rsidRPr="009E78EF" w:rsidRDefault="00F91472" w:rsidP="00F91472">
      <w:pPr>
        <w:autoSpaceDE w:val="0"/>
        <w:autoSpaceDN w:val="0"/>
        <w:adjustRightInd w:val="0"/>
        <w:ind w:firstLine="720"/>
        <w:jc w:val="both"/>
        <w:rPr>
          <w:rFonts w:eastAsiaTheme="minorHAnsi"/>
          <w:szCs w:val="28"/>
        </w:rPr>
      </w:pPr>
      <w:r w:rsidRPr="009E78EF">
        <w:rPr>
          <w:rFonts w:eastAsiaTheme="minorHAnsi"/>
          <w:szCs w:val="28"/>
        </w:rPr>
        <w:t xml:space="preserve">Lai identificētu strukturētajās padziļinātajās intervijās ar veselības aprūpes pakalpojumu sniedzējiem izvērtējamās administratīvās procedūras, uzsākot Pētījumu, tika veikta vispārīga normatīvo aktu analīze attiecībā uz regulējumā noteiktajām prasībām veselības aprūpes pakalpojumu sniegšanai un personālam, kā arī personāla piesaistīšanai. Balstoties uz normatīvo aktu izpēti, tika detalizēti izstrādāti strukturēto padziļināto interviju jautājumi un mērāmie indikatori. </w:t>
      </w:r>
    </w:p>
    <w:p w14:paraId="3EF7F344" w14:textId="27E48357" w:rsidR="00F91472" w:rsidRPr="009E78EF" w:rsidRDefault="00F91472" w:rsidP="00F91472">
      <w:pPr>
        <w:autoSpaceDE w:val="0"/>
        <w:autoSpaceDN w:val="0"/>
        <w:adjustRightInd w:val="0"/>
        <w:jc w:val="both"/>
        <w:rPr>
          <w:rFonts w:eastAsiaTheme="minorHAnsi"/>
          <w:szCs w:val="28"/>
        </w:rPr>
      </w:pPr>
      <w:r w:rsidRPr="009E78EF">
        <w:rPr>
          <w:rFonts w:eastAsiaTheme="minorHAnsi"/>
          <w:szCs w:val="28"/>
        </w:rPr>
        <w:tab/>
      </w:r>
      <w:r w:rsidR="00802F35" w:rsidRPr="009E78EF">
        <w:rPr>
          <w:rFonts w:eastAsiaTheme="minorHAnsi"/>
          <w:szCs w:val="28"/>
        </w:rPr>
        <w:t>Stacionāro pakalpojumu sniedzēju viedokļi tika izzināti, organizējot fokusa grupu diskusiju ar iestādes vadītājiem vai vadošiem darbiniekiem.</w:t>
      </w:r>
    </w:p>
    <w:p w14:paraId="763DD30F" w14:textId="493C52D1" w:rsidR="00F91472" w:rsidRPr="009E78EF" w:rsidRDefault="00F91472" w:rsidP="00802F35">
      <w:pPr>
        <w:ind w:firstLine="709"/>
        <w:jc w:val="both"/>
        <w:rPr>
          <w:szCs w:val="28"/>
        </w:rPr>
      </w:pPr>
      <w:r w:rsidRPr="009E78EF">
        <w:rPr>
          <w:rFonts w:eastAsiaTheme="minorHAnsi"/>
          <w:szCs w:val="28"/>
        </w:rPr>
        <w:t>Viens no galvenajiem uzdevumiem Pētījumā bija noteikt veselības aprūpes pakalpojumu jomu kontrolējošo institūciju īstenoto funkciju intensitāti, pārklāšanos un dublēšanos starp iestādēm vai to struktūrvienībām, kas, iespējams, rada nelietderīgas valsts budžeta izmaksas. Otrs nozīmīgākais bija novērtēt veselības aprūpes pakalpojumu jomu kontrolējošo institūciju veikto pasākumu izmaksu efektivitāti, kas tika analizēta, veicot dokumentu un statistikas analīzi.</w:t>
      </w:r>
    </w:p>
    <w:p w14:paraId="550A4845" w14:textId="29431D48" w:rsidR="0037111B" w:rsidRPr="009E78EF" w:rsidRDefault="0054469D" w:rsidP="0037111B">
      <w:pPr>
        <w:ind w:firstLine="709"/>
        <w:jc w:val="both"/>
        <w:rPr>
          <w:szCs w:val="28"/>
        </w:rPr>
      </w:pPr>
      <w:r w:rsidRPr="009E78EF">
        <w:rPr>
          <w:szCs w:val="28"/>
        </w:rPr>
        <w:t>Plānā ietvertas Pētījuma Gala ziņojumā iekļautās rekomendācijas</w:t>
      </w:r>
      <w:r w:rsidR="00EF530E" w:rsidRPr="009E78EF">
        <w:rPr>
          <w:rStyle w:val="FootnoteReference"/>
          <w:szCs w:val="28"/>
        </w:rPr>
        <w:footnoteReference w:id="2"/>
      </w:r>
      <w:r w:rsidR="00EF530E" w:rsidRPr="009E78EF">
        <w:rPr>
          <w:szCs w:val="28"/>
        </w:rPr>
        <w:t>.</w:t>
      </w:r>
      <w:r w:rsidRPr="009E78EF">
        <w:rPr>
          <w:szCs w:val="28"/>
        </w:rPr>
        <w:t xml:space="preserve"> – </w:t>
      </w:r>
    </w:p>
    <w:p w14:paraId="550A4847" w14:textId="2117E386" w:rsidR="0054469D" w:rsidRPr="009E78EF" w:rsidRDefault="00932C7B" w:rsidP="00932C7B">
      <w:pPr>
        <w:ind w:firstLine="709"/>
        <w:jc w:val="both"/>
        <w:rPr>
          <w:szCs w:val="28"/>
        </w:rPr>
      </w:pPr>
      <w:r w:rsidRPr="009E78EF">
        <w:rPr>
          <w:szCs w:val="28"/>
        </w:rPr>
        <w:t>Par katru no P</w:t>
      </w:r>
      <w:r w:rsidR="0054469D" w:rsidRPr="009E78EF">
        <w:rPr>
          <w:szCs w:val="28"/>
        </w:rPr>
        <w:t xml:space="preserve">ētījuma aktivitātēm tika izstrādāts atsevišķs </w:t>
      </w:r>
      <w:r w:rsidR="00037601" w:rsidRPr="009E78EF">
        <w:rPr>
          <w:szCs w:val="28"/>
        </w:rPr>
        <w:t xml:space="preserve">Pētījuma </w:t>
      </w:r>
      <w:r w:rsidR="0054469D" w:rsidRPr="009E78EF">
        <w:rPr>
          <w:szCs w:val="28"/>
        </w:rPr>
        <w:t>starpziņojums, kurā detalizēti raksturota</w:t>
      </w:r>
      <w:r w:rsidRPr="009E78EF">
        <w:rPr>
          <w:szCs w:val="28"/>
        </w:rPr>
        <w:t>s gan P</w:t>
      </w:r>
      <w:r w:rsidR="0054469D" w:rsidRPr="009E78EF">
        <w:rPr>
          <w:szCs w:val="28"/>
        </w:rPr>
        <w:t>ētījuma mērķa grupas, gan rezultāti. Lai iegūtu padziļinātu informāciju par gala ziņojumā identificēto problēmu būtību un mērķa grupu pieredzi, sīkāka informācija meklējama starpziņojumos</w:t>
      </w:r>
      <w:r w:rsidR="00EF530E" w:rsidRPr="009E78EF">
        <w:rPr>
          <w:rStyle w:val="FootnoteReference"/>
          <w:szCs w:val="28"/>
        </w:rPr>
        <w:footnoteReference w:id="3"/>
      </w:r>
      <w:r w:rsidR="0054469D" w:rsidRPr="009E78EF">
        <w:rPr>
          <w:szCs w:val="28"/>
        </w:rPr>
        <w:t>.</w:t>
      </w:r>
    </w:p>
    <w:p w14:paraId="550A484D" w14:textId="67541E52" w:rsidR="0054469D" w:rsidRPr="009E78EF" w:rsidRDefault="0054469D" w:rsidP="0054469D">
      <w:pPr>
        <w:rPr>
          <w:szCs w:val="28"/>
        </w:rPr>
      </w:pPr>
    </w:p>
    <w:p w14:paraId="550A484E" w14:textId="5CF162AA" w:rsidR="0054469D" w:rsidRPr="009E78EF" w:rsidRDefault="008001FF" w:rsidP="00802F35">
      <w:pPr>
        <w:jc w:val="both"/>
        <w:rPr>
          <w:szCs w:val="28"/>
        </w:rPr>
      </w:pPr>
      <w:r w:rsidRPr="009E78EF">
        <w:rPr>
          <w:szCs w:val="28"/>
        </w:rPr>
        <w:tab/>
      </w:r>
    </w:p>
    <w:p w14:paraId="550A484F" w14:textId="77777777" w:rsidR="0054469D" w:rsidRPr="009E78EF" w:rsidRDefault="0054469D" w:rsidP="0054469D">
      <w:pPr>
        <w:rPr>
          <w:szCs w:val="28"/>
        </w:rPr>
      </w:pPr>
    </w:p>
    <w:p w14:paraId="550A4860" w14:textId="3EC63A27" w:rsidR="00725116" w:rsidRPr="009E78EF" w:rsidRDefault="00725116" w:rsidP="00F91472">
      <w:pPr>
        <w:rPr>
          <w:szCs w:val="28"/>
        </w:rPr>
      </w:pPr>
    </w:p>
    <w:p w14:paraId="550A4861" w14:textId="77777777" w:rsidR="00725116" w:rsidRPr="009E78EF" w:rsidRDefault="00725116">
      <w:pPr>
        <w:spacing w:after="200" w:line="276" w:lineRule="auto"/>
        <w:rPr>
          <w:rFonts w:eastAsiaTheme="minorHAnsi"/>
          <w:szCs w:val="28"/>
        </w:rPr>
      </w:pPr>
      <w:r w:rsidRPr="009E78EF">
        <w:rPr>
          <w:rFonts w:eastAsiaTheme="minorHAnsi"/>
          <w:szCs w:val="28"/>
        </w:rPr>
        <w:br w:type="page"/>
      </w:r>
    </w:p>
    <w:p w14:paraId="550A4862" w14:textId="24713F01" w:rsidR="00725116" w:rsidRPr="009E78EF" w:rsidRDefault="00F91472" w:rsidP="00F91472">
      <w:pPr>
        <w:pStyle w:val="Heading1"/>
        <w:numPr>
          <w:ilvl w:val="0"/>
          <w:numId w:val="38"/>
        </w:numPr>
        <w:ind w:left="709" w:hanging="709"/>
        <w:rPr>
          <w:rFonts w:ascii="Times New Roman" w:eastAsiaTheme="minorHAnsi" w:hAnsi="Times New Roman" w:cs="Times New Roman"/>
          <w:color w:val="auto"/>
        </w:rPr>
      </w:pPr>
      <w:bookmarkStart w:id="5" w:name="_Toc356219022"/>
      <w:r w:rsidRPr="009E78EF">
        <w:rPr>
          <w:rFonts w:ascii="Times New Roman" w:eastAsiaTheme="minorHAnsi" w:hAnsi="Times New Roman" w:cs="Times New Roman"/>
          <w:color w:val="auto"/>
        </w:rPr>
        <w:lastRenderedPageBreak/>
        <w:t>Veselības aprūpes pakalpojumu administratīvo procedūru vienkāršošanā ī</w:t>
      </w:r>
      <w:r w:rsidR="00725116" w:rsidRPr="009E78EF">
        <w:rPr>
          <w:rFonts w:ascii="Times New Roman" w:eastAsiaTheme="minorHAnsi" w:hAnsi="Times New Roman" w:cs="Times New Roman"/>
          <w:color w:val="auto"/>
        </w:rPr>
        <w:t>stenotie pasākumi</w:t>
      </w:r>
      <w:bookmarkEnd w:id="5"/>
    </w:p>
    <w:p w14:paraId="7D973EA6" w14:textId="77777777" w:rsidR="00F91472" w:rsidRPr="009E78EF" w:rsidRDefault="00F91472" w:rsidP="00C00430">
      <w:pPr>
        <w:autoSpaceDE w:val="0"/>
        <w:autoSpaceDN w:val="0"/>
        <w:adjustRightInd w:val="0"/>
        <w:ind w:firstLine="720"/>
        <w:jc w:val="both"/>
        <w:rPr>
          <w:rFonts w:eastAsiaTheme="minorHAnsi"/>
          <w:szCs w:val="28"/>
        </w:rPr>
      </w:pPr>
    </w:p>
    <w:p w14:paraId="550A4863" w14:textId="77777777" w:rsidR="00725116" w:rsidRPr="009E78EF" w:rsidRDefault="00725116" w:rsidP="00C00430">
      <w:pPr>
        <w:autoSpaceDE w:val="0"/>
        <w:autoSpaceDN w:val="0"/>
        <w:adjustRightInd w:val="0"/>
        <w:ind w:firstLine="720"/>
        <w:jc w:val="both"/>
        <w:rPr>
          <w:rFonts w:eastAsiaTheme="minorHAnsi"/>
          <w:szCs w:val="28"/>
        </w:rPr>
      </w:pPr>
      <w:r w:rsidRPr="009E78EF">
        <w:rPr>
          <w:rFonts w:eastAsiaTheme="minorHAnsi"/>
          <w:szCs w:val="28"/>
        </w:rPr>
        <w:t xml:space="preserve">Kopš pētījuma uzsākšanas jau </w:t>
      </w:r>
      <w:r w:rsidR="00C00430" w:rsidRPr="009E78EF">
        <w:rPr>
          <w:rFonts w:eastAsiaTheme="minorHAnsi"/>
          <w:szCs w:val="28"/>
        </w:rPr>
        <w:t xml:space="preserve">samazināts administratīvais slogs un vienkāršotas </w:t>
      </w:r>
      <w:r w:rsidRPr="009E78EF">
        <w:rPr>
          <w:rFonts w:eastAsiaTheme="minorHAnsi"/>
          <w:szCs w:val="28"/>
        </w:rPr>
        <w:t>administratīvās procedūras atbilstoši pētījuma rezultātiem</w:t>
      </w:r>
      <w:r w:rsidR="00C00430" w:rsidRPr="009E78EF">
        <w:rPr>
          <w:rFonts w:eastAsiaTheme="minorHAnsi"/>
          <w:szCs w:val="28"/>
        </w:rPr>
        <w:t xml:space="preserve"> un</w:t>
      </w:r>
      <w:r w:rsidR="00AE45F2" w:rsidRPr="009E78EF">
        <w:rPr>
          <w:rFonts w:eastAsiaTheme="minorHAnsi"/>
          <w:szCs w:val="28"/>
        </w:rPr>
        <w:t xml:space="preserve"> saskaņā ar 2013.gada 15.marta Veselības ministrijas vēstuli Nr.01-12/1138</w:t>
      </w:r>
      <w:r w:rsidRPr="009E78EF">
        <w:rPr>
          <w:rFonts w:eastAsiaTheme="minorHAnsi"/>
          <w:szCs w:val="28"/>
        </w:rPr>
        <w:t>:</w:t>
      </w:r>
    </w:p>
    <w:p w14:paraId="550A4864" w14:textId="4E080E32" w:rsidR="00725116" w:rsidRPr="009E78EF" w:rsidRDefault="00725116" w:rsidP="00C00430">
      <w:pPr>
        <w:pStyle w:val="ListParagraph"/>
        <w:numPr>
          <w:ilvl w:val="0"/>
          <w:numId w:val="36"/>
        </w:numPr>
        <w:autoSpaceDE w:val="0"/>
        <w:autoSpaceDN w:val="0"/>
        <w:adjustRightInd w:val="0"/>
        <w:jc w:val="both"/>
        <w:rPr>
          <w:rFonts w:eastAsiaTheme="minorHAnsi"/>
          <w:sz w:val="28"/>
          <w:szCs w:val="28"/>
          <w:lang w:val="lv-LV"/>
        </w:rPr>
      </w:pPr>
      <w:r w:rsidRPr="009E78EF">
        <w:rPr>
          <w:rFonts w:eastAsiaTheme="minorHAnsi"/>
          <w:sz w:val="28"/>
          <w:szCs w:val="28"/>
          <w:lang w:val="lv-LV"/>
        </w:rPr>
        <w:t xml:space="preserve">Pilnveidota veselības aprūpes personāla sertifikācijas un resertifikācijas kārtība – </w:t>
      </w:r>
      <w:r w:rsidR="00A452FD" w:rsidRPr="009E78EF">
        <w:rPr>
          <w:rFonts w:eastAsiaTheme="minorHAnsi"/>
          <w:sz w:val="28"/>
          <w:szCs w:val="28"/>
          <w:lang w:val="lv-LV"/>
        </w:rPr>
        <w:t xml:space="preserve">Ministru kabineta </w:t>
      </w:r>
      <w:r w:rsidRPr="009E78EF">
        <w:rPr>
          <w:rFonts w:eastAsiaTheme="minorHAnsi"/>
          <w:sz w:val="28"/>
          <w:szCs w:val="28"/>
          <w:lang w:val="lv-LV"/>
        </w:rPr>
        <w:t>2012.gada 18.decembra noteikumi Nr.943 „Ārstniecības personu sertifikācijas kārtība” nosaka jaunu un visām ārstniecības personām vienotu sertifikācijas un reser</w:t>
      </w:r>
      <w:r w:rsidR="00C00430" w:rsidRPr="009E78EF">
        <w:rPr>
          <w:rFonts w:eastAsiaTheme="minorHAnsi"/>
          <w:sz w:val="28"/>
          <w:szCs w:val="28"/>
          <w:lang w:val="lv-LV"/>
        </w:rPr>
        <w:t>tifikācijas kārtības regulējumu;</w:t>
      </w:r>
    </w:p>
    <w:p w14:paraId="550A4865" w14:textId="7BF19213" w:rsidR="00725116" w:rsidRPr="009E78EF" w:rsidRDefault="00725116" w:rsidP="00C00430">
      <w:pPr>
        <w:pStyle w:val="ListParagraph"/>
        <w:numPr>
          <w:ilvl w:val="0"/>
          <w:numId w:val="36"/>
        </w:numPr>
        <w:autoSpaceDE w:val="0"/>
        <w:autoSpaceDN w:val="0"/>
        <w:adjustRightInd w:val="0"/>
        <w:jc w:val="both"/>
        <w:rPr>
          <w:rFonts w:eastAsiaTheme="minorHAnsi"/>
          <w:sz w:val="28"/>
          <w:szCs w:val="28"/>
          <w:lang w:val="lv-LV"/>
        </w:rPr>
      </w:pPr>
      <w:r w:rsidRPr="009E78EF">
        <w:rPr>
          <w:rFonts w:eastAsiaTheme="minorHAnsi"/>
          <w:sz w:val="28"/>
          <w:szCs w:val="28"/>
          <w:lang w:val="lv-LV"/>
        </w:rPr>
        <w:t>pārskatīta sertifikācijas eksāmena kārtība un pilnveidota sertifikācijas sertifikāta saņemšanas procedūra, kā arī uzlabota</w:t>
      </w:r>
      <w:r w:rsidR="00BE24E1" w:rsidRPr="009E78EF">
        <w:rPr>
          <w:rFonts w:eastAsiaTheme="minorHAnsi"/>
          <w:sz w:val="28"/>
          <w:szCs w:val="28"/>
          <w:lang w:val="lv-LV"/>
        </w:rPr>
        <w:t>s</w:t>
      </w:r>
      <w:r w:rsidRPr="009E78EF">
        <w:rPr>
          <w:rFonts w:eastAsiaTheme="minorHAnsi"/>
          <w:sz w:val="28"/>
          <w:szCs w:val="28"/>
          <w:lang w:val="lv-LV"/>
        </w:rPr>
        <w:t xml:space="preserve"> ārstniecības personu profesionālās pilnveides iespējas un atvieglota obligātā tālākizglītība un tās saturs – </w:t>
      </w:r>
      <w:r w:rsidR="00A452FD" w:rsidRPr="009E78EF">
        <w:rPr>
          <w:rFonts w:eastAsiaTheme="minorHAnsi"/>
          <w:sz w:val="28"/>
          <w:szCs w:val="28"/>
          <w:lang w:val="lv-LV"/>
        </w:rPr>
        <w:t>Ministru kabineta</w:t>
      </w:r>
      <w:r w:rsidRPr="009E78EF">
        <w:rPr>
          <w:rFonts w:eastAsiaTheme="minorHAnsi"/>
          <w:sz w:val="28"/>
          <w:szCs w:val="28"/>
          <w:lang w:val="lv-LV"/>
        </w:rPr>
        <w:t xml:space="preserve"> 2012.gada 18.decembra noteikumi Nr.943</w:t>
      </w:r>
      <w:r w:rsidR="00B26CED" w:rsidRPr="009E78EF">
        <w:rPr>
          <w:rFonts w:eastAsiaTheme="minorHAnsi"/>
          <w:sz w:val="28"/>
          <w:szCs w:val="28"/>
          <w:lang w:val="lv-LV"/>
        </w:rPr>
        <w:t xml:space="preserve"> „Ārstniecības personu sertifikācijas kārtība”</w:t>
      </w:r>
      <w:r w:rsidRPr="009E78EF">
        <w:rPr>
          <w:rFonts w:eastAsiaTheme="minorHAnsi"/>
          <w:sz w:val="28"/>
          <w:szCs w:val="28"/>
          <w:lang w:val="lv-LV"/>
        </w:rPr>
        <w:t>;</w:t>
      </w:r>
    </w:p>
    <w:p w14:paraId="550A4866" w14:textId="62D98AC7" w:rsidR="00725116" w:rsidRPr="009E78EF" w:rsidRDefault="00725116" w:rsidP="009E66C6">
      <w:pPr>
        <w:pStyle w:val="ListParagraph"/>
        <w:numPr>
          <w:ilvl w:val="0"/>
          <w:numId w:val="36"/>
        </w:numPr>
        <w:autoSpaceDE w:val="0"/>
        <w:autoSpaceDN w:val="0"/>
        <w:adjustRightInd w:val="0"/>
        <w:jc w:val="both"/>
        <w:rPr>
          <w:rFonts w:eastAsiaTheme="minorHAnsi"/>
          <w:sz w:val="28"/>
          <w:szCs w:val="28"/>
          <w:lang w:val="lv-LV"/>
        </w:rPr>
      </w:pPr>
      <w:r w:rsidRPr="009E78EF">
        <w:rPr>
          <w:rFonts w:eastAsiaTheme="minorHAnsi"/>
          <w:sz w:val="28"/>
          <w:szCs w:val="28"/>
          <w:lang w:val="lv-LV"/>
        </w:rPr>
        <w:t>pārskatīta ģimenes ārstu gaidīšanas rindas organizēšanas kārtība</w:t>
      </w:r>
      <w:r w:rsidR="00AC7D52" w:rsidRPr="009E78EF">
        <w:rPr>
          <w:rFonts w:eastAsiaTheme="minorHAnsi"/>
          <w:sz w:val="28"/>
          <w:szCs w:val="28"/>
          <w:lang w:val="lv-LV"/>
        </w:rPr>
        <w:t>, finansēšanas kārtība</w:t>
      </w:r>
      <w:r w:rsidRPr="009E78EF">
        <w:rPr>
          <w:rFonts w:eastAsiaTheme="minorHAnsi"/>
          <w:sz w:val="28"/>
          <w:szCs w:val="28"/>
          <w:lang w:val="lv-LV"/>
        </w:rPr>
        <w:t xml:space="preserve"> – </w:t>
      </w:r>
      <w:r w:rsidR="00A452FD" w:rsidRPr="009E78EF">
        <w:rPr>
          <w:rFonts w:eastAsiaTheme="minorHAnsi"/>
          <w:sz w:val="28"/>
          <w:szCs w:val="28"/>
          <w:lang w:val="lv-LV"/>
        </w:rPr>
        <w:t>Ministru kabineta</w:t>
      </w:r>
      <w:r w:rsidRPr="009E78EF">
        <w:rPr>
          <w:rFonts w:eastAsiaTheme="minorHAnsi"/>
          <w:sz w:val="28"/>
          <w:szCs w:val="28"/>
          <w:lang w:val="lv-LV"/>
        </w:rPr>
        <w:t xml:space="preserve"> </w:t>
      </w:r>
      <w:r w:rsidR="009E66C6" w:rsidRPr="009E78EF">
        <w:rPr>
          <w:rFonts w:eastAsiaTheme="minorHAnsi"/>
          <w:sz w:val="28"/>
          <w:szCs w:val="28"/>
          <w:lang w:val="lv-LV"/>
        </w:rPr>
        <w:t xml:space="preserve">2012.gada 18.decembra </w:t>
      </w:r>
      <w:r w:rsidRPr="009E78EF">
        <w:rPr>
          <w:rFonts w:eastAsiaTheme="minorHAnsi"/>
          <w:sz w:val="28"/>
          <w:szCs w:val="28"/>
          <w:lang w:val="lv-LV"/>
        </w:rPr>
        <w:t xml:space="preserve">noteikumi Nr.939 </w:t>
      </w:r>
      <w:r w:rsidR="00A452FD" w:rsidRPr="009E78EF">
        <w:rPr>
          <w:rFonts w:eastAsiaTheme="minorHAnsi"/>
          <w:sz w:val="28"/>
          <w:szCs w:val="28"/>
          <w:lang w:val="lv-LV"/>
        </w:rPr>
        <w:t>„</w:t>
      </w:r>
      <w:r w:rsidRPr="009E78EF">
        <w:rPr>
          <w:rFonts w:eastAsiaTheme="minorHAnsi"/>
          <w:sz w:val="28"/>
          <w:szCs w:val="28"/>
          <w:lang w:val="lv-LV"/>
        </w:rPr>
        <w:t xml:space="preserve">Grozījumi </w:t>
      </w:r>
      <w:r w:rsidR="00A452FD" w:rsidRPr="009E78EF">
        <w:rPr>
          <w:rFonts w:eastAsiaTheme="minorHAnsi"/>
          <w:sz w:val="28"/>
          <w:szCs w:val="28"/>
          <w:lang w:val="lv-LV"/>
        </w:rPr>
        <w:t>Ministru kabineta</w:t>
      </w:r>
      <w:r w:rsidRPr="009E78EF">
        <w:rPr>
          <w:rFonts w:eastAsiaTheme="minorHAnsi"/>
          <w:sz w:val="28"/>
          <w:szCs w:val="28"/>
          <w:lang w:val="lv-LV"/>
        </w:rPr>
        <w:t xml:space="preserve"> 2006.gada 19.decembra noteikumos Nr.1046 </w:t>
      </w:r>
      <w:r w:rsidR="00A452FD" w:rsidRPr="009E78EF">
        <w:rPr>
          <w:rFonts w:eastAsiaTheme="minorHAnsi"/>
          <w:sz w:val="28"/>
          <w:szCs w:val="28"/>
          <w:lang w:val="lv-LV"/>
        </w:rPr>
        <w:t>„</w:t>
      </w:r>
      <w:r w:rsidRPr="009E78EF">
        <w:rPr>
          <w:rFonts w:eastAsiaTheme="minorHAnsi"/>
          <w:sz w:val="28"/>
          <w:szCs w:val="28"/>
          <w:lang w:val="lv-LV"/>
        </w:rPr>
        <w:t>Veselības aprūpes organizēšanas un finansēšanas kārtība</w:t>
      </w:r>
      <w:r w:rsidR="00A452FD" w:rsidRPr="009E78EF">
        <w:rPr>
          <w:rFonts w:eastAsiaTheme="minorHAnsi"/>
          <w:sz w:val="28"/>
          <w:szCs w:val="28"/>
          <w:lang w:val="lv-LV"/>
        </w:rPr>
        <w:t>””</w:t>
      </w:r>
      <w:r w:rsidRPr="009E78EF">
        <w:rPr>
          <w:rFonts w:eastAsiaTheme="minorHAnsi"/>
          <w:sz w:val="28"/>
          <w:szCs w:val="28"/>
          <w:lang w:val="lv-LV"/>
        </w:rPr>
        <w:t>;</w:t>
      </w:r>
    </w:p>
    <w:p w14:paraId="550A4867" w14:textId="77777777" w:rsidR="00725116" w:rsidRPr="009E78EF" w:rsidRDefault="00725116" w:rsidP="00C00430">
      <w:pPr>
        <w:pStyle w:val="ListParagraph"/>
        <w:numPr>
          <w:ilvl w:val="0"/>
          <w:numId w:val="36"/>
        </w:numPr>
        <w:autoSpaceDE w:val="0"/>
        <w:autoSpaceDN w:val="0"/>
        <w:adjustRightInd w:val="0"/>
        <w:jc w:val="both"/>
        <w:rPr>
          <w:rFonts w:eastAsiaTheme="minorHAnsi"/>
          <w:sz w:val="28"/>
          <w:szCs w:val="28"/>
          <w:lang w:val="lv-LV"/>
        </w:rPr>
      </w:pPr>
      <w:r w:rsidRPr="009E78EF">
        <w:rPr>
          <w:rFonts w:eastAsiaTheme="minorHAnsi"/>
          <w:sz w:val="28"/>
          <w:szCs w:val="28"/>
          <w:lang w:val="lv-LV"/>
        </w:rPr>
        <w:t>uzlabota NVD vadības informācijas sistēmas darbība, ieviešot loģiskās pārbaudes;</w:t>
      </w:r>
    </w:p>
    <w:p w14:paraId="550A4868" w14:textId="7E8D0BB7" w:rsidR="004B7CF8" w:rsidRPr="009E78EF" w:rsidRDefault="004B7CF8" w:rsidP="009E66C6">
      <w:pPr>
        <w:pStyle w:val="ListParagraph"/>
        <w:numPr>
          <w:ilvl w:val="0"/>
          <w:numId w:val="36"/>
        </w:numPr>
        <w:jc w:val="both"/>
        <w:rPr>
          <w:rFonts w:eastAsiaTheme="minorHAnsi"/>
          <w:sz w:val="28"/>
          <w:szCs w:val="28"/>
          <w:lang w:val="lv-LV"/>
        </w:rPr>
      </w:pPr>
      <w:r w:rsidRPr="009E78EF">
        <w:rPr>
          <w:rFonts w:eastAsiaTheme="minorHAnsi"/>
          <w:sz w:val="28"/>
          <w:szCs w:val="28"/>
          <w:lang w:val="lv-LV"/>
        </w:rPr>
        <w:t>veikti grozījumi atbilstoši institucionālajām izmaiņām</w:t>
      </w:r>
      <w:r w:rsidR="00A452FD" w:rsidRPr="009E78EF">
        <w:rPr>
          <w:rFonts w:eastAsiaTheme="minorHAnsi"/>
          <w:sz w:val="28"/>
          <w:szCs w:val="28"/>
          <w:lang w:val="lv-LV"/>
        </w:rPr>
        <w:t xml:space="preserve"> –</w:t>
      </w:r>
      <w:r w:rsidRPr="009E78EF">
        <w:rPr>
          <w:rFonts w:eastAsiaTheme="minorHAnsi"/>
          <w:sz w:val="28"/>
          <w:szCs w:val="28"/>
          <w:lang w:val="lv-LV"/>
        </w:rPr>
        <w:t xml:space="preserve"> </w:t>
      </w:r>
      <w:r w:rsidR="00A452FD" w:rsidRPr="009E78EF">
        <w:rPr>
          <w:rFonts w:eastAsiaTheme="minorHAnsi"/>
          <w:sz w:val="28"/>
          <w:szCs w:val="28"/>
          <w:lang w:val="lv-LV"/>
        </w:rPr>
        <w:t>Ministru kabineta</w:t>
      </w:r>
      <w:r w:rsidRPr="009E78EF">
        <w:rPr>
          <w:rFonts w:eastAsiaTheme="minorHAnsi"/>
          <w:sz w:val="28"/>
          <w:szCs w:val="28"/>
          <w:lang w:val="lv-LV"/>
        </w:rPr>
        <w:t xml:space="preserve"> </w:t>
      </w:r>
      <w:r w:rsidR="009E66C6" w:rsidRPr="009E78EF">
        <w:rPr>
          <w:rFonts w:eastAsiaTheme="minorHAnsi"/>
          <w:sz w:val="28"/>
          <w:szCs w:val="28"/>
          <w:lang w:val="lv-LV"/>
        </w:rPr>
        <w:t xml:space="preserve">2005.gada 19.aprīļa </w:t>
      </w:r>
      <w:r w:rsidRPr="009E78EF">
        <w:rPr>
          <w:rFonts w:eastAsiaTheme="minorHAnsi"/>
          <w:sz w:val="28"/>
          <w:szCs w:val="28"/>
          <w:lang w:val="lv-LV"/>
        </w:rPr>
        <w:t>noteikumi Nr.267</w:t>
      </w:r>
      <w:r w:rsidR="00C00430" w:rsidRPr="009E78EF">
        <w:rPr>
          <w:rFonts w:eastAsiaTheme="minorHAnsi"/>
          <w:sz w:val="28"/>
          <w:szCs w:val="28"/>
          <w:lang w:val="lv-LV"/>
        </w:rPr>
        <w:t xml:space="preserve"> </w:t>
      </w:r>
      <w:r w:rsidRPr="009E78EF">
        <w:rPr>
          <w:rFonts w:eastAsiaTheme="minorHAnsi"/>
          <w:sz w:val="28"/>
          <w:szCs w:val="28"/>
          <w:lang w:val="lv-LV"/>
        </w:rPr>
        <w:t>„Grozījumi Ministru kabineta 2000.gada 26.septembra noteikumos Nr.330 „Vakcinācijas noteikumi””</w:t>
      </w:r>
      <w:r w:rsidR="00697E0C" w:rsidRPr="009E78EF">
        <w:rPr>
          <w:rFonts w:eastAsiaTheme="minorHAnsi"/>
          <w:sz w:val="28"/>
          <w:szCs w:val="28"/>
          <w:lang w:val="lv-LV"/>
        </w:rPr>
        <w:t>.</w:t>
      </w:r>
    </w:p>
    <w:p w14:paraId="01B6DC5B" w14:textId="69BB546D" w:rsidR="00511D2B" w:rsidRPr="009E78EF" w:rsidRDefault="00511D2B" w:rsidP="00511D2B">
      <w:pPr>
        <w:autoSpaceDE w:val="0"/>
        <w:autoSpaceDN w:val="0"/>
        <w:adjustRightInd w:val="0"/>
        <w:ind w:firstLine="720"/>
        <w:jc w:val="both"/>
        <w:rPr>
          <w:rFonts w:eastAsiaTheme="minorHAnsi"/>
          <w:szCs w:val="28"/>
        </w:rPr>
      </w:pPr>
      <w:r w:rsidRPr="009E78EF">
        <w:rPr>
          <w:rFonts w:eastAsiaTheme="minorHAnsi"/>
          <w:szCs w:val="28"/>
        </w:rPr>
        <w:t>Par ģimenes ārstu prakšu juridisko statusu Veselības ministrija ir sagatavojusi koncepcijas projektu „Par ārsta prakses juridisko statusu”, kurā aprakstīta esošā situācija un problēmas, kā arī piedāvāti varianti jautājuma risināšanai. Viens no variantiem paredz ģimenes ārstiem noteikt vienotu saimnieciskās darbības formu, kādā ģimenes ārsti sniedz valsts apmaksātos veselības aprūpes pakalpojumus – reģistrācija Valsts ieņēmumu dienestā saimnieciskās darbības veicēja statusā kā pašnodarbināt</w:t>
      </w:r>
      <w:r w:rsidR="00D05993" w:rsidRPr="009E78EF">
        <w:rPr>
          <w:rFonts w:eastAsiaTheme="minorHAnsi"/>
          <w:szCs w:val="28"/>
        </w:rPr>
        <w:t>ajai</w:t>
      </w:r>
      <w:r w:rsidRPr="009E78EF">
        <w:rPr>
          <w:rFonts w:eastAsiaTheme="minorHAnsi"/>
          <w:szCs w:val="28"/>
        </w:rPr>
        <w:t xml:space="preserve"> persona (nosakot arī prasības prakses nosaukumam). Koncepcijas projekts tika nosūtīts atzinuma sniegšanai Latvijas Ģimenes ārstu asociācijai, Latvijas Lauku ģimenes ārstu asociācijai un Latvijas ārstu biedrībai. Piedāvātie risinājuma varianti netika atbalstīti. Atzinumos tika rosināts veidot jaunu uzņēmuma veidu. Par šo jautājumu 2013.gada 23.aprīlī Latvijas Ārstu biedrība organizēja diskusiju klātienē. Papildus atzinums par koncepciju tika saņemts arī no Veselības aprūpes darba devēju asociācijas, kurā sniegti iebildumi par piedāvātajiem risinājuma variantiem.</w:t>
      </w:r>
    </w:p>
    <w:p w14:paraId="5F303532" w14:textId="2C700240" w:rsidR="00511D2B" w:rsidRPr="009E78EF" w:rsidRDefault="00511D2B" w:rsidP="00511D2B">
      <w:pPr>
        <w:autoSpaceDE w:val="0"/>
        <w:autoSpaceDN w:val="0"/>
        <w:adjustRightInd w:val="0"/>
        <w:ind w:firstLine="720"/>
        <w:jc w:val="both"/>
        <w:rPr>
          <w:rFonts w:eastAsiaTheme="minorHAnsi"/>
          <w:szCs w:val="28"/>
        </w:rPr>
      </w:pPr>
      <w:r w:rsidRPr="009E78EF">
        <w:rPr>
          <w:rFonts w:eastAsiaTheme="minorHAnsi"/>
          <w:szCs w:val="28"/>
        </w:rPr>
        <w:t xml:space="preserve">Papildus </w:t>
      </w:r>
      <w:r w:rsidR="00EF530E" w:rsidRPr="009E78EF">
        <w:rPr>
          <w:rFonts w:eastAsiaTheme="minorHAnsi"/>
          <w:szCs w:val="28"/>
        </w:rPr>
        <w:t>2013.gada 18.jūnijā</w:t>
      </w:r>
      <w:r w:rsidRPr="009E78EF">
        <w:rPr>
          <w:rFonts w:eastAsiaTheme="minorHAnsi"/>
          <w:szCs w:val="28"/>
        </w:rPr>
        <w:t>Veselības ministrija</w:t>
      </w:r>
      <w:r w:rsidR="00EF530E" w:rsidRPr="009E78EF">
        <w:rPr>
          <w:rFonts w:eastAsiaTheme="minorHAnsi"/>
          <w:szCs w:val="28"/>
        </w:rPr>
        <w:t xml:space="preserve"> ar vēstuli Nr.01-13/2395</w:t>
      </w:r>
      <w:r w:rsidRPr="009E78EF">
        <w:rPr>
          <w:rFonts w:eastAsiaTheme="minorHAnsi"/>
          <w:szCs w:val="28"/>
        </w:rPr>
        <w:t xml:space="preserve"> lūdza </w:t>
      </w:r>
      <w:r w:rsidR="00FE51FD" w:rsidRPr="009E78EF">
        <w:rPr>
          <w:rFonts w:eastAsiaTheme="minorHAnsi"/>
          <w:szCs w:val="28"/>
        </w:rPr>
        <w:t>TM un FM</w:t>
      </w:r>
      <w:r w:rsidRPr="009E78EF">
        <w:rPr>
          <w:rFonts w:eastAsiaTheme="minorHAnsi"/>
          <w:szCs w:val="28"/>
        </w:rPr>
        <w:t xml:space="preserve"> viedokli par piedāvātajiem risinājuma variantiem:</w:t>
      </w:r>
    </w:p>
    <w:p w14:paraId="5775AA76" w14:textId="71AB2BAE" w:rsidR="00511D2B" w:rsidRPr="009E78EF" w:rsidRDefault="00511D2B" w:rsidP="00511D2B">
      <w:pPr>
        <w:autoSpaceDE w:val="0"/>
        <w:autoSpaceDN w:val="0"/>
        <w:adjustRightInd w:val="0"/>
        <w:ind w:firstLine="720"/>
        <w:jc w:val="both"/>
        <w:rPr>
          <w:rFonts w:eastAsiaTheme="minorHAnsi"/>
          <w:szCs w:val="28"/>
        </w:rPr>
      </w:pPr>
      <w:r w:rsidRPr="009E78EF">
        <w:rPr>
          <w:rFonts w:eastAsiaTheme="minorHAnsi"/>
          <w:szCs w:val="28"/>
        </w:rPr>
        <w:lastRenderedPageBreak/>
        <w:t>(1) Noteikt ģimenes ārstiem vienotu saimnieciskās darbības formu, kādā ģimenes ārsti sniedz valsts apmaksātos veselības aprūpes pakalpojumus – reģistrācija Valsts ieņēmumu dienestā saimnieciskās darbības veicēja statusā kā pašnodarbināt</w:t>
      </w:r>
      <w:r w:rsidR="00D22640" w:rsidRPr="009E78EF">
        <w:rPr>
          <w:rFonts w:eastAsiaTheme="minorHAnsi"/>
          <w:szCs w:val="28"/>
        </w:rPr>
        <w:t>ajai</w:t>
      </w:r>
      <w:r w:rsidRPr="009E78EF">
        <w:rPr>
          <w:rFonts w:eastAsiaTheme="minorHAnsi"/>
          <w:szCs w:val="28"/>
        </w:rPr>
        <w:t xml:space="preserve"> persona (nosakot arī prasības prakses nosaukumam). Tādējādi tiktu saglabāts princips, ka ģimenes ārstu darbības mērķis nav peļņas gūšana. </w:t>
      </w:r>
    </w:p>
    <w:p w14:paraId="581965E7" w14:textId="6EF00825" w:rsidR="00511D2B" w:rsidRPr="009E78EF" w:rsidRDefault="00FE51FD" w:rsidP="00511D2B">
      <w:pPr>
        <w:autoSpaceDE w:val="0"/>
        <w:autoSpaceDN w:val="0"/>
        <w:adjustRightInd w:val="0"/>
        <w:ind w:firstLine="720"/>
        <w:jc w:val="both"/>
        <w:rPr>
          <w:rFonts w:eastAsiaTheme="minorHAnsi"/>
          <w:szCs w:val="28"/>
        </w:rPr>
      </w:pPr>
      <w:r w:rsidRPr="009E78EF">
        <w:rPr>
          <w:rFonts w:eastAsiaTheme="minorHAnsi"/>
          <w:szCs w:val="28"/>
        </w:rPr>
        <w:t>(</w:t>
      </w:r>
      <w:r w:rsidR="00511D2B" w:rsidRPr="009E78EF">
        <w:rPr>
          <w:rFonts w:eastAsiaTheme="minorHAnsi"/>
          <w:szCs w:val="28"/>
        </w:rPr>
        <w:t>2) Radīt jaunu juridiskās personas formu – ārsta prakse (līdzīgi kā zvejnieku un zemnieku saimniecības). Minētā juridiskā persona tiktu reģistrēta Valsts ieņēmumu dienestā kā saimnieciskās darbības veicējs (nevis Uzņēmumu reģistrā kā komersants), būtu atbildības norobežošana (juridiskā persona par savām saistībām atbild ar visu savu mantu, dibinātājs neatbild par juridiskās personas saistībām), nodokļu apmērs tiktu noteikts analoģiski kā mikrouzņēmumam.</w:t>
      </w:r>
    </w:p>
    <w:p w14:paraId="51BAFC4C" w14:textId="023CCD6F" w:rsidR="00511D2B" w:rsidRPr="009E78EF" w:rsidRDefault="00511D2B" w:rsidP="00511D2B">
      <w:pPr>
        <w:autoSpaceDE w:val="0"/>
        <w:autoSpaceDN w:val="0"/>
        <w:adjustRightInd w:val="0"/>
        <w:ind w:left="720"/>
        <w:jc w:val="both"/>
        <w:rPr>
          <w:rFonts w:eastAsiaTheme="minorHAnsi"/>
          <w:szCs w:val="28"/>
        </w:rPr>
      </w:pPr>
      <w:r w:rsidRPr="009E78EF">
        <w:rPr>
          <w:rFonts w:eastAsiaTheme="minorHAnsi"/>
          <w:szCs w:val="28"/>
        </w:rPr>
        <w:t>No TM un FM puses neviens no variantiem netika atbalstīts.</w:t>
      </w:r>
    </w:p>
    <w:p w14:paraId="53ED3261" w14:textId="7420514C" w:rsidR="00511D2B" w:rsidRPr="009E78EF" w:rsidRDefault="00511D2B" w:rsidP="00511D2B">
      <w:pPr>
        <w:autoSpaceDE w:val="0"/>
        <w:autoSpaceDN w:val="0"/>
        <w:adjustRightInd w:val="0"/>
        <w:ind w:firstLine="720"/>
        <w:jc w:val="both"/>
        <w:rPr>
          <w:rFonts w:eastAsiaTheme="minorHAnsi"/>
          <w:szCs w:val="28"/>
        </w:rPr>
      </w:pPr>
      <w:r w:rsidRPr="009E78EF">
        <w:rPr>
          <w:rFonts w:eastAsiaTheme="minorHAnsi"/>
          <w:szCs w:val="28"/>
        </w:rPr>
        <w:t>Diskusijas tiks turpinātas, meklējot kompromisu un visām pusēm pieņemamus risinājumus. Administratīvā sloga plāna kontekstā izvirzītais mērķis ir sasniegts – uzsākta diskusija, piedāvājot risinājumus jautājuma sakārtošanai.</w:t>
      </w:r>
    </w:p>
    <w:p w14:paraId="1467CDB2" w14:textId="0B1AF490" w:rsidR="00511D2B" w:rsidRPr="009E78EF" w:rsidRDefault="00511D2B" w:rsidP="006834B5">
      <w:pPr>
        <w:autoSpaceDE w:val="0"/>
        <w:autoSpaceDN w:val="0"/>
        <w:adjustRightInd w:val="0"/>
        <w:ind w:firstLine="720"/>
        <w:jc w:val="both"/>
        <w:rPr>
          <w:rFonts w:eastAsiaTheme="minorHAnsi"/>
          <w:szCs w:val="28"/>
        </w:rPr>
      </w:pPr>
    </w:p>
    <w:p w14:paraId="6D4AE4AD" w14:textId="77777777" w:rsidR="00511D2B" w:rsidRPr="009E78EF" w:rsidRDefault="00511D2B" w:rsidP="00511D2B">
      <w:pPr>
        <w:autoSpaceDE w:val="0"/>
        <w:autoSpaceDN w:val="0"/>
        <w:adjustRightInd w:val="0"/>
        <w:ind w:left="720"/>
        <w:jc w:val="both"/>
        <w:rPr>
          <w:rFonts w:eastAsiaTheme="minorHAnsi"/>
          <w:szCs w:val="28"/>
        </w:rPr>
      </w:pPr>
    </w:p>
    <w:p w14:paraId="6D33B7D5" w14:textId="77777777" w:rsidR="00511D2B" w:rsidRPr="009E78EF" w:rsidRDefault="00511D2B" w:rsidP="00511D2B">
      <w:pPr>
        <w:autoSpaceDE w:val="0"/>
        <w:autoSpaceDN w:val="0"/>
        <w:adjustRightInd w:val="0"/>
        <w:ind w:left="720"/>
        <w:jc w:val="both"/>
        <w:rPr>
          <w:rFonts w:eastAsiaTheme="minorHAnsi"/>
          <w:szCs w:val="28"/>
        </w:rPr>
        <w:sectPr w:rsidR="00511D2B" w:rsidRPr="009E78EF" w:rsidSect="005D4CF0">
          <w:headerReference w:type="even" r:id="rId9"/>
          <w:headerReference w:type="default" r:id="rId10"/>
          <w:footerReference w:type="even" r:id="rId11"/>
          <w:footerReference w:type="default" r:id="rId12"/>
          <w:footerReference w:type="first" r:id="rId13"/>
          <w:pgSz w:w="11906" w:h="16838" w:code="9"/>
          <w:pgMar w:top="1418" w:right="1134" w:bottom="1134" w:left="1701" w:header="709" w:footer="709" w:gutter="0"/>
          <w:cols w:space="708"/>
          <w:titlePg/>
          <w:docGrid w:linePitch="381"/>
        </w:sectPr>
      </w:pPr>
    </w:p>
    <w:p w14:paraId="487AB556" w14:textId="2F64975C" w:rsidR="00F91472" w:rsidRPr="009E78EF" w:rsidRDefault="00F91472" w:rsidP="00F91472">
      <w:pPr>
        <w:pStyle w:val="Heading1"/>
        <w:numPr>
          <w:ilvl w:val="0"/>
          <w:numId w:val="38"/>
        </w:numPr>
        <w:rPr>
          <w:rFonts w:eastAsia="Times New Roman"/>
          <w:color w:val="auto"/>
        </w:rPr>
      </w:pPr>
      <w:bookmarkStart w:id="6" w:name="_Toc356219023"/>
      <w:r w:rsidRPr="009E78EF">
        <w:rPr>
          <w:rFonts w:ascii="Times New Roman" w:eastAsiaTheme="minorHAnsi" w:hAnsi="Times New Roman" w:cs="Times New Roman"/>
          <w:color w:val="auto"/>
        </w:rPr>
        <w:lastRenderedPageBreak/>
        <w:t>Administratīvā sloga mazināšanas un administratīvo procedūru vienkāršošanas pasākumu plāns</w:t>
      </w:r>
      <w:bookmarkEnd w:id="6"/>
    </w:p>
    <w:p w14:paraId="410F6516" w14:textId="77777777" w:rsidR="00F91472" w:rsidRPr="009E78EF" w:rsidRDefault="00F91472" w:rsidP="00F91472"/>
    <w:p w14:paraId="550A486D" w14:textId="77777777" w:rsidR="00996074" w:rsidRPr="009E78EF" w:rsidRDefault="00996074" w:rsidP="00F91472">
      <w:r w:rsidRPr="009E78EF">
        <w:t>Plānā ietvertie pasākumi ir īstenojumi attiecīgajai institūcijai piešķirto valsts budžeta līdzekļu ietvaros</w:t>
      </w:r>
      <w:r w:rsidR="00185BCA" w:rsidRPr="009E78EF">
        <w:t>.</w:t>
      </w:r>
    </w:p>
    <w:p w14:paraId="550A486E" w14:textId="77777777" w:rsidR="00996074" w:rsidRPr="009E78EF" w:rsidRDefault="00996074" w:rsidP="00996074">
      <w:pPr>
        <w:pStyle w:val="BodyText2"/>
        <w:ind w:left="1003"/>
        <w:rPr>
          <w:b w:val="0"/>
          <w:sz w:val="28"/>
          <w:szCs w:val="28"/>
          <w:lang w:val="lv-LV"/>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3"/>
        <w:gridCol w:w="5241"/>
        <w:gridCol w:w="2942"/>
        <w:gridCol w:w="1546"/>
        <w:gridCol w:w="1523"/>
        <w:gridCol w:w="2309"/>
      </w:tblGrid>
      <w:tr w:rsidR="00173ECD" w:rsidRPr="009E78EF" w14:paraId="550A4871" w14:textId="77777777" w:rsidTr="00E50295">
        <w:trPr>
          <w:trHeight w:val="967"/>
        </w:trPr>
        <w:tc>
          <w:tcPr>
            <w:tcW w:w="206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0A486F" w14:textId="2AB7121D" w:rsidR="0018391C" w:rsidRPr="009E78EF" w:rsidRDefault="0018391C" w:rsidP="0018391C">
            <w:pPr>
              <w:pStyle w:val="Title"/>
              <w:tabs>
                <w:tab w:val="left" w:pos="1080"/>
              </w:tabs>
              <w:rPr>
                <w:caps w:val="0"/>
                <w:sz w:val="28"/>
                <w:szCs w:val="28"/>
              </w:rPr>
            </w:pPr>
            <w:r w:rsidRPr="009E78EF">
              <w:rPr>
                <w:caps w:val="0"/>
                <w:sz w:val="28"/>
                <w:szCs w:val="28"/>
              </w:rPr>
              <w:t>Plānā noteiktais mērķis:</w:t>
            </w:r>
          </w:p>
        </w:tc>
        <w:tc>
          <w:tcPr>
            <w:tcW w:w="2935"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50A4870" w14:textId="1E3AB9BA" w:rsidR="0018391C" w:rsidRPr="009E78EF" w:rsidRDefault="0018391C" w:rsidP="00077665">
            <w:pPr>
              <w:pStyle w:val="Title"/>
              <w:tabs>
                <w:tab w:val="left" w:pos="1080"/>
              </w:tabs>
              <w:rPr>
                <w:caps w:val="0"/>
                <w:sz w:val="28"/>
                <w:szCs w:val="28"/>
              </w:rPr>
            </w:pPr>
            <w:r w:rsidRPr="009E78EF">
              <w:rPr>
                <w:caps w:val="0"/>
                <w:sz w:val="28"/>
                <w:szCs w:val="28"/>
              </w:rPr>
              <w:t xml:space="preserve">Administratīvā sloga samazināšana un administratīvo procedūru vienkāršošana </w:t>
            </w:r>
          </w:p>
        </w:tc>
      </w:tr>
      <w:tr w:rsidR="00173ECD" w:rsidRPr="009E78EF" w14:paraId="550A4874" w14:textId="77777777" w:rsidTr="00E50295">
        <w:tc>
          <w:tcPr>
            <w:tcW w:w="2065"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50A4872" w14:textId="19A5F066" w:rsidR="0018391C" w:rsidRPr="009E78EF" w:rsidRDefault="0018391C" w:rsidP="0018391C">
            <w:pPr>
              <w:pStyle w:val="Title"/>
              <w:tabs>
                <w:tab w:val="left" w:pos="1080"/>
              </w:tabs>
              <w:rPr>
                <w:caps w:val="0"/>
                <w:sz w:val="28"/>
                <w:szCs w:val="28"/>
              </w:rPr>
            </w:pPr>
            <w:r w:rsidRPr="009E78EF">
              <w:rPr>
                <w:caps w:val="0"/>
                <w:sz w:val="28"/>
                <w:szCs w:val="28"/>
              </w:rPr>
              <w:t>Rīcības virziens mērķa sasniegšanai</w:t>
            </w:r>
          </w:p>
        </w:tc>
        <w:tc>
          <w:tcPr>
            <w:tcW w:w="2935" w:type="pct"/>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550A4873" w14:textId="77777777" w:rsidR="0018391C" w:rsidRPr="009E78EF" w:rsidRDefault="0018391C" w:rsidP="00077665">
            <w:pPr>
              <w:pStyle w:val="Title"/>
              <w:tabs>
                <w:tab w:val="left" w:pos="1080"/>
              </w:tabs>
              <w:rPr>
                <w:b w:val="0"/>
                <w:i/>
                <w:caps w:val="0"/>
                <w:sz w:val="28"/>
                <w:szCs w:val="28"/>
              </w:rPr>
            </w:pPr>
            <w:r w:rsidRPr="009E78EF">
              <w:rPr>
                <w:b w:val="0"/>
                <w:i/>
                <w:caps w:val="0"/>
                <w:sz w:val="28"/>
                <w:szCs w:val="28"/>
              </w:rPr>
              <w:t>Izmaiņas normatīvajos aktos noteiktajām prasībām</w:t>
            </w:r>
          </w:p>
        </w:tc>
      </w:tr>
      <w:tr w:rsidR="00173ECD" w:rsidRPr="009E78EF" w14:paraId="550A487A" w14:textId="77777777" w:rsidTr="00E50295">
        <w:trPr>
          <w:trHeight w:val="700"/>
        </w:trPr>
        <w:tc>
          <w:tcPr>
            <w:tcW w:w="216" w:type="pct"/>
            <w:tcBorders>
              <w:top w:val="single" w:sz="4" w:space="0" w:color="auto"/>
              <w:left w:val="single" w:sz="4" w:space="0" w:color="auto"/>
              <w:bottom w:val="single" w:sz="4" w:space="0" w:color="auto"/>
              <w:right w:val="single" w:sz="4" w:space="0" w:color="auto"/>
            </w:tcBorders>
            <w:vAlign w:val="center"/>
          </w:tcPr>
          <w:p w14:paraId="44DF728B" w14:textId="60B42510" w:rsidR="0018391C" w:rsidRPr="009E78EF" w:rsidRDefault="0018391C" w:rsidP="0018391C">
            <w:pPr>
              <w:pStyle w:val="Title"/>
              <w:tabs>
                <w:tab w:val="left" w:pos="1080"/>
              </w:tabs>
              <w:rPr>
                <w:caps w:val="0"/>
                <w:sz w:val="28"/>
                <w:szCs w:val="28"/>
              </w:rPr>
            </w:pPr>
            <w:r w:rsidRPr="009E78EF">
              <w:rPr>
                <w:caps w:val="0"/>
                <w:sz w:val="28"/>
                <w:szCs w:val="28"/>
              </w:rPr>
              <w:t>Nr.</w:t>
            </w:r>
          </w:p>
        </w:tc>
        <w:tc>
          <w:tcPr>
            <w:tcW w:w="1848" w:type="pct"/>
            <w:tcBorders>
              <w:top w:val="single" w:sz="4" w:space="0" w:color="auto"/>
              <w:left w:val="single" w:sz="4" w:space="0" w:color="auto"/>
              <w:bottom w:val="single" w:sz="4" w:space="0" w:color="auto"/>
              <w:right w:val="single" w:sz="4" w:space="0" w:color="auto"/>
            </w:tcBorders>
            <w:vAlign w:val="center"/>
            <w:hideMark/>
          </w:tcPr>
          <w:p w14:paraId="550A4875" w14:textId="5565FE73" w:rsidR="0018391C" w:rsidRPr="009E78EF" w:rsidRDefault="0018391C" w:rsidP="00077665">
            <w:pPr>
              <w:pStyle w:val="Title"/>
              <w:tabs>
                <w:tab w:val="left" w:pos="1080"/>
              </w:tabs>
              <w:rPr>
                <w:caps w:val="0"/>
                <w:sz w:val="28"/>
                <w:szCs w:val="28"/>
              </w:rPr>
            </w:pPr>
            <w:r w:rsidRPr="009E78EF">
              <w:rPr>
                <w:caps w:val="0"/>
                <w:sz w:val="28"/>
                <w:szCs w:val="28"/>
              </w:rPr>
              <w:t>Pasākumi izvirzītā mērķa sasniegšanai</w:t>
            </w:r>
          </w:p>
        </w:tc>
        <w:tc>
          <w:tcPr>
            <w:tcW w:w="1038" w:type="pct"/>
            <w:tcBorders>
              <w:top w:val="single" w:sz="4" w:space="0" w:color="auto"/>
              <w:left w:val="single" w:sz="4" w:space="0" w:color="auto"/>
              <w:bottom w:val="single" w:sz="4" w:space="0" w:color="auto"/>
              <w:right w:val="single" w:sz="4" w:space="0" w:color="auto"/>
            </w:tcBorders>
            <w:vAlign w:val="center"/>
            <w:hideMark/>
          </w:tcPr>
          <w:p w14:paraId="550A4876" w14:textId="77777777" w:rsidR="0018391C" w:rsidRPr="009E78EF" w:rsidRDefault="0018391C" w:rsidP="00077665">
            <w:pPr>
              <w:pStyle w:val="Title"/>
              <w:tabs>
                <w:tab w:val="left" w:pos="1080"/>
              </w:tabs>
              <w:rPr>
                <w:caps w:val="0"/>
                <w:sz w:val="28"/>
                <w:szCs w:val="28"/>
              </w:rPr>
            </w:pPr>
            <w:r w:rsidRPr="009E78EF">
              <w:rPr>
                <w:caps w:val="0"/>
                <w:sz w:val="28"/>
                <w:szCs w:val="28"/>
              </w:rPr>
              <w:t>Pasākuma pamatojums</w:t>
            </w:r>
          </w:p>
        </w:tc>
        <w:tc>
          <w:tcPr>
            <w:tcW w:w="545" w:type="pct"/>
            <w:tcBorders>
              <w:top w:val="single" w:sz="4" w:space="0" w:color="auto"/>
              <w:left w:val="single" w:sz="4" w:space="0" w:color="auto"/>
              <w:bottom w:val="single" w:sz="4" w:space="0" w:color="auto"/>
              <w:right w:val="single" w:sz="4" w:space="0" w:color="auto"/>
            </w:tcBorders>
            <w:vAlign w:val="center"/>
            <w:hideMark/>
          </w:tcPr>
          <w:p w14:paraId="550A4877" w14:textId="77777777" w:rsidR="0018391C" w:rsidRPr="009E78EF" w:rsidRDefault="0018391C" w:rsidP="00077665">
            <w:pPr>
              <w:pStyle w:val="Title"/>
              <w:tabs>
                <w:tab w:val="left" w:pos="1080"/>
              </w:tabs>
              <w:rPr>
                <w:caps w:val="0"/>
                <w:sz w:val="28"/>
                <w:szCs w:val="28"/>
              </w:rPr>
            </w:pPr>
            <w:r w:rsidRPr="009E78EF">
              <w:rPr>
                <w:caps w:val="0"/>
                <w:sz w:val="28"/>
                <w:szCs w:val="28"/>
              </w:rPr>
              <w:t>Izpildes termiņi</w:t>
            </w:r>
            <w:r w:rsidRPr="009E78EF">
              <w:rPr>
                <w:rStyle w:val="FootnoteReference"/>
                <w:caps w:val="0"/>
                <w:sz w:val="28"/>
                <w:szCs w:val="28"/>
              </w:rPr>
              <w:footnoteReference w:customMarkFollows="1" w:id="4"/>
              <w:t>*</w:t>
            </w:r>
          </w:p>
        </w:tc>
        <w:tc>
          <w:tcPr>
            <w:tcW w:w="537" w:type="pct"/>
            <w:tcBorders>
              <w:top w:val="single" w:sz="4" w:space="0" w:color="auto"/>
              <w:left w:val="single" w:sz="4" w:space="0" w:color="auto"/>
              <w:bottom w:val="single" w:sz="4" w:space="0" w:color="auto"/>
              <w:right w:val="single" w:sz="4" w:space="0" w:color="auto"/>
            </w:tcBorders>
            <w:vAlign w:val="center"/>
            <w:hideMark/>
          </w:tcPr>
          <w:p w14:paraId="550A4878" w14:textId="77777777" w:rsidR="0018391C" w:rsidRPr="009E78EF" w:rsidRDefault="0018391C" w:rsidP="00077665">
            <w:pPr>
              <w:pStyle w:val="Title"/>
              <w:tabs>
                <w:tab w:val="left" w:pos="1080"/>
              </w:tabs>
              <w:rPr>
                <w:caps w:val="0"/>
                <w:sz w:val="28"/>
                <w:szCs w:val="28"/>
              </w:rPr>
            </w:pPr>
            <w:r w:rsidRPr="009E78EF">
              <w:rPr>
                <w:caps w:val="0"/>
                <w:sz w:val="28"/>
                <w:szCs w:val="28"/>
              </w:rPr>
              <w:t>Atbildīgā institūcija un iesaistītās institūcijas</w:t>
            </w:r>
          </w:p>
        </w:tc>
        <w:tc>
          <w:tcPr>
            <w:tcW w:w="815" w:type="pct"/>
            <w:tcBorders>
              <w:top w:val="single" w:sz="4" w:space="0" w:color="auto"/>
              <w:left w:val="single" w:sz="4" w:space="0" w:color="auto"/>
              <w:bottom w:val="single" w:sz="4" w:space="0" w:color="auto"/>
              <w:right w:val="single" w:sz="4" w:space="0" w:color="auto"/>
            </w:tcBorders>
            <w:vAlign w:val="center"/>
            <w:hideMark/>
          </w:tcPr>
          <w:p w14:paraId="550A4879" w14:textId="77777777" w:rsidR="0018391C" w:rsidRPr="009E78EF" w:rsidRDefault="0018391C" w:rsidP="00077665">
            <w:pPr>
              <w:pStyle w:val="Title"/>
              <w:tabs>
                <w:tab w:val="left" w:pos="1080"/>
              </w:tabs>
              <w:rPr>
                <w:caps w:val="0"/>
                <w:sz w:val="28"/>
                <w:szCs w:val="28"/>
              </w:rPr>
            </w:pPr>
            <w:r w:rsidRPr="009E78EF">
              <w:rPr>
                <w:caps w:val="0"/>
                <w:sz w:val="28"/>
                <w:szCs w:val="28"/>
              </w:rPr>
              <w:t>Tiešie darbības rezultāti un rādītāji</w:t>
            </w:r>
          </w:p>
        </w:tc>
      </w:tr>
      <w:tr w:rsidR="00173ECD" w:rsidRPr="009E78EF" w14:paraId="550A4883" w14:textId="77777777" w:rsidTr="00E50295">
        <w:trPr>
          <w:trHeight w:val="1449"/>
        </w:trPr>
        <w:tc>
          <w:tcPr>
            <w:tcW w:w="216" w:type="pct"/>
            <w:tcBorders>
              <w:top w:val="single" w:sz="4" w:space="0" w:color="auto"/>
              <w:left w:val="single" w:sz="4" w:space="0" w:color="auto"/>
              <w:bottom w:val="single" w:sz="4" w:space="0" w:color="auto"/>
              <w:right w:val="single" w:sz="4" w:space="0" w:color="auto"/>
            </w:tcBorders>
          </w:tcPr>
          <w:p w14:paraId="10E3B47A" w14:textId="79FECD59" w:rsidR="0018391C" w:rsidRPr="009E78EF" w:rsidRDefault="0018391C" w:rsidP="00077665">
            <w:pPr>
              <w:rPr>
                <w:szCs w:val="28"/>
              </w:rPr>
            </w:pPr>
            <w:r w:rsidRPr="009E78EF">
              <w:rPr>
                <w:szCs w:val="28"/>
              </w:rPr>
              <w:t>1.</w:t>
            </w:r>
          </w:p>
        </w:tc>
        <w:tc>
          <w:tcPr>
            <w:tcW w:w="1848" w:type="pct"/>
            <w:tcBorders>
              <w:top w:val="single" w:sz="4" w:space="0" w:color="auto"/>
              <w:left w:val="single" w:sz="4" w:space="0" w:color="auto"/>
              <w:bottom w:val="single" w:sz="4" w:space="0" w:color="auto"/>
              <w:right w:val="single" w:sz="4" w:space="0" w:color="auto"/>
            </w:tcBorders>
          </w:tcPr>
          <w:p w14:paraId="550A487B" w14:textId="4B3A267F" w:rsidR="0018391C" w:rsidRPr="009E78EF" w:rsidRDefault="0018391C" w:rsidP="00077665">
            <w:pPr>
              <w:rPr>
                <w:szCs w:val="28"/>
              </w:rPr>
            </w:pPr>
            <w:r w:rsidRPr="009E78EF">
              <w:rPr>
                <w:szCs w:val="28"/>
              </w:rPr>
              <w:t>1. Pilnveidot veselības aprūpes personāla reģistrācijas kārtību, definējot institūciju, kas ir atbildīga par reģistra izveidi, reģistrācijas funkcijas veikšanu, reģistra papildināšanu un uzturēšanu.</w:t>
            </w:r>
          </w:p>
          <w:p w14:paraId="550A487C" w14:textId="77777777" w:rsidR="0018391C" w:rsidRPr="009E78EF" w:rsidRDefault="0018391C" w:rsidP="00077665">
            <w:pPr>
              <w:rPr>
                <w:szCs w:val="28"/>
              </w:rPr>
            </w:pPr>
          </w:p>
        </w:tc>
        <w:tc>
          <w:tcPr>
            <w:tcW w:w="1038" w:type="pct"/>
            <w:tcBorders>
              <w:top w:val="single" w:sz="4" w:space="0" w:color="auto"/>
              <w:left w:val="single" w:sz="4" w:space="0" w:color="auto"/>
              <w:bottom w:val="single" w:sz="4" w:space="0" w:color="auto"/>
              <w:right w:val="single" w:sz="4" w:space="0" w:color="auto"/>
            </w:tcBorders>
          </w:tcPr>
          <w:p w14:paraId="550A487D" w14:textId="77777777" w:rsidR="0018391C" w:rsidRPr="009E78EF" w:rsidRDefault="0018391C" w:rsidP="001E7E51">
            <w:pPr>
              <w:jc w:val="both"/>
              <w:rPr>
                <w:szCs w:val="28"/>
              </w:rPr>
            </w:pPr>
            <w:r w:rsidRPr="009E78EF">
              <w:rPr>
                <w:szCs w:val="28"/>
              </w:rPr>
              <w:t>Ir mainījusies par reģistru atbildīgo institūciju deleģējums un struktūra, nav veiktas nepieciešamās izmaiņas.</w:t>
            </w:r>
          </w:p>
          <w:p w14:paraId="550A487F" w14:textId="1E8B3354" w:rsidR="0018391C" w:rsidRPr="009E78EF" w:rsidRDefault="0018391C" w:rsidP="00104A7B">
            <w:pPr>
              <w:jc w:val="both"/>
              <w:rPr>
                <w:szCs w:val="28"/>
              </w:rPr>
            </w:pPr>
            <w:r w:rsidRPr="009E78EF">
              <w:rPr>
                <w:szCs w:val="28"/>
              </w:rPr>
              <w:t xml:space="preserve">Šobrīd Ministru kabineta 2009. gada 24. februāra noteikumi Nr. </w:t>
            </w:r>
            <w:r w:rsidRPr="009E78EF">
              <w:rPr>
                <w:szCs w:val="28"/>
              </w:rPr>
              <w:lastRenderedPageBreak/>
              <w:t>192 „Ārstniecības personu un ārstniecības atbalsta personu reģistra izveides, papildināšanas un uzturēšanas kārtība” nedefinē esošo institūciju, kas atbild par reģistru, kā arī nenosaka ierakstu veikšanu tajā, tā uzturēšanu, papildināšanu.</w:t>
            </w:r>
          </w:p>
        </w:tc>
        <w:tc>
          <w:tcPr>
            <w:tcW w:w="545" w:type="pct"/>
            <w:tcBorders>
              <w:top w:val="single" w:sz="4" w:space="0" w:color="auto"/>
              <w:left w:val="single" w:sz="4" w:space="0" w:color="auto"/>
              <w:bottom w:val="single" w:sz="4" w:space="0" w:color="auto"/>
              <w:right w:val="single" w:sz="4" w:space="0" w:color="auto"/>
            </w:tcBorders>
          </w:tcPr>
          <w:p w14:paraId="550A4880" w14:textId="7CE793F7" w:rsidR="0018391C" w:rsidRPr="009E78EF" w:rsidRDefault="00380C14" w:rsidP="00077665">
            <w:pPr>
              <w:pStyle w:val="Title"/>
              <w:rPr>
                <w:b w:val="0"/>
                <w:caps w:val="0"/>
                <w:sz w:val="28"/>
                <w:szCs w:val="28"/>
              </w:rPr>
            </w:pPr>
            <w:r w:rsidRPr="009E78EF">
              <w:rPr>
                <w:b w:val="0"/>
                <w:caps w:val="0"/>
                <w:sz w:val="28"/>
                <w:szCs w:val="28"/>
              </w:rPr>
              <w:lastRenderedPageBreak/>
              <w:t>01.07.2014.</w:t>
            </w:r>
          </w:p>
        </w:tc>
        <w:tc>
          <w:tcPr>
            <w:tcW w:w="537" w:type="pct"/>
            <w:tcBorders>
              <w:top w:val="single" w:sz="4" w:space="0" w:color="auto"/>
              <w:left w:val="single" w:sz="4" w:space="0" w:color="auto"/>
              <w:bottom w:val="single" w:sz="4" w:space="0" w:color="auto"/>
              <w:right w:val="single" w:sz="4" w:space="0" w:color="auto"/>
            </w:tcBorders>
          </w:tcPr>
          <w:p w14:paraId="550A4881" w14:textId="77777777" w:rsidR="0018391C" w:rsidRPr="009E78EF" w:rsidRDefault="0018391C" w:rsidP="00077665">
            <w:pPr>
              <w:pStyle w:val="Title"/>
              <w:rPr>
                <w:b w:val="0"/>
                <w:caps w:val="0"/>
                <w:sz w:val="28"/>
                <w:szCs w:val="28"/>
              </w:rPr>
            </w:pPr>
            <w:r w:rsidRPr="009E78EF">
              <w:rPr>
                <w:b w:val="0"/>
                <w:caps w:val="0"/>
                <w:sz w:val="28"/>
                <w:szCs w:val="28"/>
              </w:rPr>
              <w:t>VM</w:t>
            </w:r>
          </w:p>
        </w:tc>
        <w:tc>
          <w:tcPr>
            <w:tcW w:w="815" w:type="pct"/>
            <w:tcBorders>
              <w:top w:val="single" w:sz="4" w:space="0" w:color="auto"/>
              <w:left w:val="single" w:sz="4" w:space="0" w:color="auto"/>
              <w:bottom w:val="single" w:sz="4" w:space="0" w:color="auto"/>
              <w:right w:val="single" w:sz="4" w:space="0" w:color="auto"/>
            </w:tcBorders>
          </w:tcPr>
          <w:p w14:paraId="550A4882" w14:textId="07692361" w:rsidR="0018391C" w:rsidRPr="009E78EF" w:rsidRDefault="0018391C" w:rsidP="0014747E">
            <w:pPr>
              <w:pStyle w:val="Title"/>
              <w:tabs>
                <w:tab w:val="left" w:pos="1080"/>
              </w:tabs>
              <w:jc w:val="both"/>
              <w:rPr>
                <w:b w:val="0"/>
                <w:caps w:val="0"/>
                <w:sz w:val="28"/>
                <w:szCs w:val="28"/>
                <w:lang w:eastAsia="lv-LV"/>
              </w:rPr>
            </w:pPr>
            <w:r w:rsidRPr="009E78EF">
              <w:rPr>
                <w:b w:val="0"/>
                <w:caps w:val="0"/>
                <w:sz w:val="28"/>
                <w:szCs w:val="28"/>
                <w:lang w:eastAsia="lv-LV"/>
              </w:rPr>
              <w:t xml:space="preserve">Normatīvajā aktā par ārstniecības personu un ārstniecības atbalsta personu reģistra izveides, papildināšanas un uzturēšanas kārtību noteikts, </w:t>
            </w:r>
            <w:r w:rsidRPr="009E78EF">
              <w:rPr>
                <w:b w:val="0"/>
                <w:caps w:val="0"/>
                <w:sz w:val="28"/>
                <w:szCs w:val="28"/>
                <w:lang w:eastAsia="lv-LV"/>
              </w:rPr>
              <w:lastRenderedPageBreak/>
              <w:t>ka reģistra pārzinis ir VI</w:t>
            </w:r>
          </w:p>
        </w:tc>
      </w:tr>
      <w:tr w:rsidR="00173ECD" w:rsidRPr="009E78EF" w14:paraId="550A488B" w14:textId="77777777" w:rsidTr="00E50295">
        <w:trPr>
          <w:trHeight w:val="1449"/>
        </w:trPr>
        <w:tc>
          <w:tcPr>
            <w:tcW w:w="216" w:type="pct"/>
            <w:tcBorders>
              <w:top w:val="single" w:sz="4" w:space="0" w:color="auto"/>
              <w:left w:val="single" w:sz="4" w:space="0" w:color="auto"/>
              <w:bottom w:val="single" w:sz="4" w:space="0" w:color="auto"/>
              <w:right w:val="single" w:sz="4" w:space="0" w:color="auto"/>
            </w:tcBorders>
          </w:tcPr>
          <w:p w14:paraId="378C1B9B" w14:textId="3F18B6CF" w:rsidR="0018391C" w:rsidRPr="009E78EF" w:rsidRDefault="0018391C" w:rsidP="00C33453">
            <w:pPr>
              <w:rPr>
                <w:szCs w:val="28"/>
              </w:rPr>
            </w:pPr>
            <w:r w:rsidRPr="009E78EF">
              <w:rPr>
                <w:szCs w:val="28"/>
              </w:rPr>
              <w:lastRenderedPageBreak/>
              <w:t>2.</w:t>
            </w:r>
          </w:p>
        </w:tc>
        <w:tc>
          <w:tcPr>
            <w:tcW w:w="1848" w:type="pct"/>
            <w:tcBorders>
              <w:top w:val="single" w:sz="4" w:space="0" w:color="auto"/>
              <w:left w:val="single" w:sz="4" w:space="0" w:color="auto"/>
              <w:bottom w:val="single" w:sz="4" w:space="0" w:color="auto"/>
              <w:right w:val="single" w:sz="4" w:space="0" w:color="auto"/>
            </w:tcBorders>
          </w:tcPr>
          <w:p w14:paraId="550A4884" w14:textId="0A8F53BC" w:rsidR="0018391C" w:rsidRPr="009E78EF" w:rsidRDefault="0018391C" w:rsidP="00C33453">
            <w:pPr>
              <w:rPr>
                <w:szCs w:val="28"/>
              </w:rPr>
            </w:pPr>
            <w:r w:rsidRPr="009E78EF">
              <w:rPr>
                <w:szCs w:val="28"/>
              </w:rPr>
              <w:t>2. Izvērtēt kvalifikācijas prasības un profesionālās pilnveides kursu stundu skaitu.</w:t>
            </w:r>
          </w:p>
        </w:tc>
        <w:tc>
          <w:tcPr>
            <w:tcW w:w="1038" w:type="pct"/>
            <w:tcBorders>
              <w:top w:val="single" w:sz="4" w:space="0" w:color="auto"/>
              <w:left w:val="single" w:sz="4" w:space="0" w:color="auto"/>
              <w:bottom w:val="single" w:sz="4" w:space="0" w:color="auto"/>
              <w:right w:val="single" w:sz="4" w:space="0" w:color="auto"/>
            </w:tcBorders>
          </w:tcPr>
          <w:p w14:paraId="550A4885" w14:textId="77777777" w:rsidR="0018391C" w:rsidRPr="009E78EF" w:rsidRDefault="0018391C" w:rsidP="00077665">
            <w:pPr>
              <w:jc w:val="both"/>
              <w:rPr>
                <w:szCs w:val="28"/>
              </w:rPr>
            </w:pPr>
            <w:r w:rsidRPr="009E78EF">
              <w:rPr>
                <w:szCs w:val="28"/>
              </w:rPr>
              <w:t>Ir noteikta nevienlīdzīga pieeja pārreģistrācijas prasībās ārstiem un citām ārstniecības personu grupām stundu skaita izteiksmē.</w:t>
            </w:r>
          </w:p>
        </w:tc>
        <w:tc>
          <w:tcPr>
            <w:tcW w:w="545" w:type="pct"/>
            <w:tcBorders>
              <w:top w:val="single" w:sz="4" w:space="0" w:color="auto"/>
              <w:left w:val="single" w:sz="4" w:space="0" w:color="auto"/>
              <w:bottom w:val="single" w:sz="4" w:space="0" w:color="auto"/>
              <w:right w:val="single" w:sz="4" w:space="0" w:color="auto"/>
            </w:tcBorders>
          </w:tcPr>
          <w:p w14:paraId="550A4886" w14:textId="18CA4B96" w:rsidR="0018391C" w:rsidRPr="009E78EF" w:rsidRDefault="00380C14" w:rsidP="00077665">
            <w:pPr>
              <w:pStyle w:val="Title"/>
              <w:rPr>
                <w:b w:val="0"/>
                <w:caps w:val="0"/>
                <w:sz w:val="28"/>
                <w:szCs w:val="28"/>
              </w:rPr>
            </w:pPr>
            <w:r w:rsidRPr="009E78EF">
              <w:rPr>
                <w:b w:val="0"/>
                <w:caps w:val="0"/>
                <w:sz w:val="28"/>
                <w:szCs w:val="28"/>
              </w:rPr>
              <w:t>01.07.2014.</w:t>
            </w:r>
          </w:p>
        </w:tc>
        <w:tc>
          <w:tcPr>
            <w:tcW w:w="537" w:type="pct"/>
            <w:tcBorders>
              <w:top w:val="single" w:sz="4" w:space="0" w:color="auto"/>
              <w:left w:val="single" w:sz="4" w:space="0" w:color="auto"/>
              <w:bottom w:val="single" w:sz="4" w:space="0" w:color="auto"/>
              <w:right w:val="single" w:sz="4" w:space="0" w:color="auto"/>
            </w:tcBorders>
          </w:tcPr>
          <w:p w14:paraId="550A4887" w14:textId="77777777" w:rsidR="0018391C" w:rsidRPr="009E78EF" w:rsidRDefault="0018391C" w:rsidP="001E7E51">
            <w:pPr>
              <w:pStyle w:val="Title"/>
              <w:rPr>
                <w:b w:val="0"/>
                <w:caps w:val="0"/>
                <w:sz w:val="28"/>
                <w:szCs w:val="28"/>
              </w:rPr>
            </w:pPr>
            <w:r w:rsidRPr="009E78EF">
              <w:rPr>
                <w:b w:val="0"/>
                <w:caps w:val="0"/>
                <w:sz w:val="28"/>
                <w:szCs w:val="28"/>
              </w:rPr>
              <w:t>VM</w:t>
            </w:r>
          </w:p>
          <w:p w14:paraId="550A4888" w14:textId="77777777" w:rsidR="0018391C" w:rsidRPr="009E78EF" w:rsidRDefault="0018391C" w:rsidP="001E7E51">
            <w:pPr>
              <w:pStyle w:val="Title"/>
              <w:rPr>
                <w:b w:val="0"/>
                <w:caps w:val="0"/>
                <w:sz w:val="28"/>
                <w:szCs w:val="28"/>
              </w:rPr>
            </w:pPr>
            <w:r w:rsidRPr="009E78EF">
              <w:rPr>
                <w:b w:val="0"/>
                <w:caps w:val="0"/>
                <w:sz w:val="28"/>
                <w:szCs w:val="28"/>
              </w:rPr>
              <w:t>sadarbībā ar</w:t>
            </w:r>
          </w:p>
          <w:p w14:paraId="550A4889" w14:textId="77777777" w:rsidR="0018391C" w:rsidRPr="009E78EF" w:rsidRDefault="0018391C" w:rsidP="001E7E51">
            <w:pPr>
              <w:pStyle w:val="Title"/>
              <w:rPr>
                <w:b w:val="0"/>
                <w:caps w:val="0"/>
                <w:sz w:val="28"/>
                <w:szCs w:val="28"/>
              </w:rPr>
            </w:pPr>
            <w:r w:rsidRPr="009E78EF">
              <w:rPr>
                <w:b w:val="0"/>
                <w:caps w:val="0"/>
                <w:sz w:val="28"/>
                <w:szCs w:val="28"/>
              </w:rPr>
              <w:t>LĀB</w:t>
            </w:r>
          </w:p>
        </w:tc>
        <w:tc>
          <w:tcPr>
            <w:tcW w:w="815" w:type="pct"/>
            <w:tcBorders>
              <w:top w:val="single" w:sz="4" w:space="0" w:color="auto"/>
              <w:left w:val="single" w:sz="4" w:space="0" w:color="auto"/>
              <w:bottom w:val="single" w:sz="4" w:space="0" w:color="auto"/>
              <w:right w:val="single" w:sz="4" w:space="0" w:color="auto"/>
            </w:tcBorders>
          </w:tcPr>
          <w:p w14:paraId="550A488A" w14:textId="77777777" w:rsidR="0018391C" w:rsidRPr="009E78EF" w:rsidRDefault="0018391C" w:rsidP="00077665">
            <w:pPr>
              <w:pStyle w:val="Title"/>
              <w:tabs>
                <w:tab w:val="left" w:pos="1080"/>
              </w:tabs>
              <w:jc w:val="both"/>
              <w:rPr>
                <w:b w:val="0"/>
                <w:caps w:val="0"/>
                <w:sz w:val="28"/>
                <w:szCs w:val="28"/>
                <w:lang w:eastAsia="lv-LV"/>
              </w:rPr>
            </w:pPr>
            <w:r w:rsidRPr="009E78EF">
              <w:rPr>
                <w:b w:val="0"/>
                <w:caps w:val="0"/>
                <w:sz w:val="28"/>
                <w:szCs w:val="28"/>
                <w:lang w:eastAsia="lv-LV"/>
              </w:rPr>
              <w:t>Pilnveidotas kvalifikācijas prasības un kursu stundu skaits.</w:t>
            </w:r>
          </w:p>
        </w:tc>
      </w:tr>
      <w:tr w:rsidR="00173ECD" w:rsidRPr="009E78EF" w14:paraId="550A4899" w14:textId="77777777" w:rsidTr="00E50295">
        <w:trPr>
          <w:trHeight w:val="1449"/>
        </w:trPr>
        <w:tc>
          <w:tcPr>
            <w:tcW w:w="216" w:type="pct"/>
            <w:tcBorders>
              <w:top w:val="single" w:sz="4" w:space="0" w:color="auto"/>
              <w:left w:val="single" w:sz="4" w:space="0" w:color="auto"/>
              <w:bottom w:val="single" w:sz="4" w:space="0" w:color="auto"/>
              <w:right w:val="single" w:sz="4" w:space="0" w:color="auto"/>
            </w:tcBorders>
          </w:tcPr>
          <w:p w14:paraId="7FF709EF" w14:textId="3229F732" w:rsidR="0018391C" w:rsidRPr="009E78EF" w:rsidRDefault="0018391C" w:rsidP="00B1619B">
            <w:pPr>
              <w:rPr>
                <w:rFonts w:eastAsiaTheme="minorHAnsi"/>
                <w:szCs w:val="28"/>
              </w:rPr>
            </w:pPr>
            <w:r w:rsidRPr="009E78EF">
              <w:rPr>
                <w:rFonts w:eastAsiaTheme="minorHAnsi"/>
                <w:szCs w:val="28"/>
              </w:rPr>
              <w:t>3.</w:t>
            </w:r>
          </w:p>
        </w:tc>
        <w:tc>
          <w:tcPr>
            <w:tcW w:w="1848" w:type="pct"/>
            <w:tcBorders>
              <w:top w:val="single" w:sz="4" w:space="0" w:color="auto"/>
              <w:left w:val="single" w:sz="4" w:space="0" w:color="auto"/>
              <w:bottom w:val="single" w:sz="4" w:space="0" w:color="auto"/>
              <w:right w:val="single" w:sz="4" w:space="0" w:color="auto"/>
            </w:tcBorders>
          </w:tcPr>
          <w:p w14:paraId="550A488C" w14:textId="150BC7A7" w:rsidR="0018391C" w:rsidRPr="009E78EF" w:rsidRDefault="0018391C" w:rsidP="00B1619B">
            <w:pPr>
              <w:rPr>
                <w:rFonts w:eastAsiaTheme="minorHAnsi"/>
                <w:szCs w:val="28"/>
              </w:rPr>
            </w:pPr>
            <w:r w:rsidRPr="009E78EF">
              <w:rPr>
                <w:rFonts w:eastAsiaTheme="minorHAnsi"/>
                <w:szCs w:val="28"/>
              </w:rPr>
              <w:t>3. Saskaņot pārreģistrācijas un resertifikācijas procedūru kvalifikācijas pasākumu stundu apjomā.</w:t>
            </w:r>
          </w:p>
          <w:p w14:paraId="550A488D" w14:textId="77777777" w:rsidR="0018391C" w:rsidRPr="009E78EF" w:rsidRDefault="0018391C" w:rsidP="00B1619B">
            <w:pPr>
              <w:rPr>
                <w:rFonts w:eastAsiaTheme="minorHAnsi"/>
                <w:szCs w:val="28"/>
              </w:rPr>
            </w:pPr>
          </w:p>
          <w:p w14:paraId="550A488E" w14:textId="77777777" w:rsidR="0018391C" w:rsidRPr="009E78EF" w:rsidRDefault="0018391C" w:rsidP="00B1619B">
            <w:pPr>
              <w:rPr>
                <w:rFonts w:eastAsiaTheme="minorHAnsi"/>
                <w:szCs w:val="28"/>
              </w:rPr>
            </w:pPr>
          </w:p>
        </w:tc>
        <w:tc>
          <w:tcPr>
            <w:tcW w:w="1038" w:type="pct"/>
            <w:tcBorders>
              <w:top w:val="single" w:sz="4" w:space="0" w:color="auto"/>
              <w:left w:val="single" w:sz="4" w:space="0" w:color="auto"/>
              <w:bottom w:val="single" w:sz="4" w:space="0" w:color="auto"/>
              <w:right w:val="single" w:sz="4" w:space="0" w:color="auto"/>
            </w:tcBorders>
          </w:tcPr>
          <w:p w14:paraId="550A488F" w14:textId="77777777" w:rsidR="0018391C" w:rsidRPr="009E78EF" w:rsidRDefault="0018391C" w:rsidP="00B1619B">
            <w:pPr>
              <w:jc w:val="both"/>
              <w:rPr>
                <w:szCs w:val="28"/>
              </w:rPr>
            </w:pPr>
            <w:r w:rsidRPr="009E78EF">
              <w:rPr>
                <w:szCs w:val="28"/>
              </w:rPr>
              <w:t xml:space="preserve">Atšķirīgs profesionālās kvalifikācijas pasākumu stundu apjoms pārreģistrācijai un resertifikācijai ir būtisks šķērslis abu procedūru </w:t>
            </w:r>
            <w:r w:rsidRPr="009E78EF">
              <w:rPr>
                <w:szCs w:val="28"/>
              </w:rPr>
              <w:lastRenderedPageBreak/>
              <w:t>saskaņošanai.</w:t>
            </w:r>
          </w:p>
          <w:p w14:paraId="550A4890" w14:textId="77777777" w:rsidR="0018391C" w:rsidRPr="009E78EF" w:rsidRDefault="0018391C" w:rsidP="00753F5D">
            <w:pPr>
              <w:jc w:val="both"/>
              <w:rPr>
                <w:szCs w:val="28"/>
              </w:rPr>
            </w:pPr>
            <w:r w:rsidRPr="009E78EF">
              <w:rPr>
                <w:szCs w:val="28"/>
              </w:rPr>
              <w:t xml:space="preserve">Lielākajai daļai ģimenes ārstu un ģimenes ārstu palīgiem nesakrīt pārreģistrācijas un resertifikācijas termiņi, lai gan abas procedūras ir jāveic vienu reizi piecos gados. Procedūru nošķirtība laikā (piemēram, ģimenes ārstam vai ārsta palīgam pārreģistrācija jāveic 2012. gadā, bet resertifikācija – 2014. gadā) prasa no ārstiem un viņu palīgiem lielākus laika un finanšu resursus, lai īstenotu abas procedūras, īpaši tas attiecas uz reģionos praktizējošajiem ģimenes ārstiem. Tam ir </w:t>
            </w:r>
            <w:r w:rsidRPr="009E78EF">
              <w:rPr>
                <w:szCs w:val="28"/>
              </w:rPr>
              <w:lastRenderedPageBreak/>
              <w:t>jāatvēl pilna darba diena, atceļot pacientu pieņemšanu šajā dienā, ceļa izdevumi. Šī problēma – abu procedūru nošķirtība laikā – saglabāsies arī turpmāk, ja netiks veiktas atbilstošas izmaiņas procedūru īstenošanas kārtībā, kas nodrošinās ne tikai to, ka procedūras tiks īstenotas, izmantojot vienotu datu sistēmu, bet arī to, ka pagarināto reģistrācijas apliecību izsniegšana tiktu apvienota ar sertifikāta saņemšanu. Šādas apvienotas pieejas ieviešanai iespējami vairāki risinājumi, kuri sniegti Pētījumā.</w:t>
            </w:r>
          </w:p>
          <w:p w14:paraId="550A4891" w14:textId="77777777" w:rsidR="0018391C" w:rsidRPr="009E78EF" w:rsidRDefault="0018391C" w:rsidP="00823EBB">
            <w:pPr>
              <w:jc w:val="both"/>
              <w:rPr>
                <w:szCs w:val="28"/>
              </w:rPr>
            </w:pPr>
            <w:r w:rsidRPr="009E78EF">
              <w:rPr>
                <w:szCs w:val="28"/>
              </w:rPr>
              <w:t xml:space="preserve">Profesionālo </w:t>
            </w:r>
            <w:r w:rsidRPr="009E78EF">
              <w:rPr>
                <w:szCs w:val="28"/>
              </w:rPr>
              <w:lastRenderedPageBreak/>
              <w:t>organizāciju pārstāvji uzskata, ka būtu lietderīgi vienkāršot reģistrācijas un sertifikācijas procedūras, padarot tās draudzīgākas ārstniecības personām un samazinot to kopējo administratīvo slogu.</w:t>
            </w:r>
          </w:p>
        </w:tc>
        <w:tc>
          <w:tcPr>
            <w:tcW w:w="545" w:type="pct"/>
            <w:tcBorders>
              <w:top w:val="single" w:sz="4" w:space="0" w:color="auto"/>
              <w:left w:val="single" w:sz="4" w:space="0" w:color="auto"/>
              <w:bottom w:val="single" w:sz="4" w:space="0" w:color="auto"/>
              <w:right w:val="single" w:sz="4" w:space="0" w:color="auto"/>
            </w:tcBorders>
          </w:tcPr>
          <w:p w14:paraId="550A4892" w14:textId="5B5CE763" w:rsidR="0018391C" w:rsidRPr="009E78EF" w:rsidRDefault="00380C14" w:rsidP="00B1619B">
            <w:pPr>
              <w:pStyle w:val="Title"/>
              <w:rPr>
                <w:b w:val="0"/>
                <w:caps w:val="0"/>
                <w:sz w:val="28"/>
                <w:szCs w:val="28"/>
              </w:rPr>
            </w:pPr>
            <w:r w:rsidRPr="009E78EF">
              <w:rPr>
                <w:b w:val="0"/>
                <w:caps w:val="0"/>
                <w:sz w:val="28"/>
                <w:szCs w:val="28"/>
              </w:rPr>
              <w:lastRenderedPageBreak/>
              <w:t>01.07.2014.</w:t>
            </w:r>
          </w:p>
        </w:tc>
        <w:tc>
          <w:tcPr>
            <w:tcW w:w="537" w:type="pct"/>
            <w:tcBorders>
              <w:top w:val="single" w:sz="4" w:space="0" w:color="auto"/>
              <w:left w:val="single" w:sz="4" w:space="0" w:color="auto"/>
              <w:bottom w:val="single" w:sz="4" w:space="0" w:color="auto"/>
              <w:right w:val="single" w:sz="4" w:space="0" w:color="auto"/>
            </w:tcBorders>
          </w:tcPr>
          <w:p w14:paraId="550A4893" w14:textId="77777777" w:rsidR="0018391C" w:rsidRPr="009E78EF" w:rsidRDefault="0018391C" w:rsidP="00B1619B">
            <w:pPr>
              <w:pStyle w:val="Title"/>
              <w:rPr>
                <w:b w:val="0"/>
                <w:caps w:val="0"/>
                <w:sz w:val="28"/>
                <w:szCs w:val="28"/>
              </w:rPr>
            </w:pPr>
            <w:r w:rsidRPr="009E78EF">
              <w:rPr>
                <w:b w:val="0"/>
                <w:caps w:val="0"/>
                <w:sz w:val="28"/>
                <w:szCs w:val="28"/>
              </w:rPr>
              <w:t>VM</w:t>
            </w:r>
          </w:p>
          <w:p w14:paraId="550A4894" w14:textId="77777777" w:rsidR="0018391C" w:rsidRPr="009E78EF" w:rsidRDefault="0018391C" w:rsidP="00B1619B">
            <w:pPr>
              <w:pStyle w:val="Title"/>
              <w:rPr>
                <w:b w:val="0"/>
                <w:caps w:val="0"/>
                <w:sz w:val="28"/>
                <w:szCs w:val="28"/>
              </w:rPr>
            </w:pPr>
            <w:r w:rsidRPr="009E78EF">
              <w:rPr>
                <w:b w:val="0"/>
                <w:caps w:val="0"/>
                <w:sz w:val="28"/>
                <w:szCs w:val="28"/>
              </w:rPr>
              <w:t>sadarbībā ar</w:t>
            </w:r>
          </w:p>
          <w:p w14:paraId="550A4895" w14:textId="77777777" w:rsidR="0018391C" w:rsidRPr="009E78EF" w:rsidRDefault="0018391C" w:rsidP="00B1619B">
            <w:pPr>
              <w:pStyle w:val="Title"/>
              <w:rPr>
                <w:b w:val="0"/>
                <w:caps w:val="0"/>
                <w:sz w:val="28"/>
                <w:szCs w:val="28"/>
              </w:rPr>
            </w:pPr>
            <w:r w:rsidRPr="009E78EF">
              <w:rPr>
                <w:b w:val="0"/>
                <w:caps w:val="0"/>
                <w:sz w:val="28"/>
                <w:szCs w:val="28"/>
              </w:rPr>
              <w:t>LĀB</w:t>
            </w:r>
          </w:p>
          <w:p w14:paraId="550A4896" w14:textId="77777777" w:rsidR="0018391C" w:rsidRPr="009E78EF" w:rsidRDefault="0018391C" w:rsidP="00B1619B">
            <w:pPr>
              <w:pStyle w:val="Title"/>
              <w:rPr>
                <w:b w:val="0"/>
                <w:caps w:val="0"/>
                <w:sz w:val="28"/>
                <w:szCs w:val="28"/>
              </w:rPr>
            </w:pPr>
            <w:r w:rsidRPr="009E78EF">
              <w:rPr>
                <w:b w:val="0"/>
                <w:caps w:val="0"/>
                <w:sz w:val="28"/>
                <w:szCs w:val="28"/>
              </w:rPr>
              <w:t>LMA</w:t>
            </w:r>
          </w:p>
        </w:tc>
        <w:tc>
          <w:tcPr>
            <w:tcW w:w="815" w:type="pct"/>
            <w:tcBorders>
              <w:top w:val="single" w:sz="4" w:space="0" w:color="auto"/>
              <w:left w:val="single" w:sz="4" w:space="0" w:color="auto"/>
              <w:bottom w:val="single" w:sz="4" w:space="0" w:color="auto"/>
              <w:right w:val="single" w:sz="4" w:space="0" w:color="auto"/>
            </w:tcBorders>
          </w:tcPr>
          <w:p w14:paraId="550A4898" w14:textId="461A2AE1" w:rsidR="0018391C" w:rsidRPr="009E78EF" w:rsidRDefault="0018391C" w:rsidP="00B1619B">
            <w:pPr>
              <w:pStyle w:val="Title"/>
              <w:tabs>
                <w:tab w:val="left" w:pos="1080"/>
              </w:tabs>
              <w:jc w:val="both"/>
              <w:rPr>
                <w:b w:val="0"/>
                <w:caps w:val="0"/>
                <w:sz w:val="28"/>
                <w:szCs w:val="28"/>
                <w:lang w:eastAsia="lv-LV"/>
              </w:rPr>
            </w:pPr>
            <w:r w:rsidRPr="009E78EF">
              <w:rPr>
                <w:b w:val="0"/>
                <w:caps w:val="0"/>
                <w:sz w:val="28"/>
                <w:szCs w:val="28"/>
                <w:lang w:eastAsia="lv-LV"/>
              </w:rPr>
              <w:t>Izvērtēta iespēja noteikt vienkāršotu pārreģistrācijas un resertifikācijas procedūru.</w:t>
            </w:r>
          </w:p>
        </w:tc>
      </w:tr>
      <w:tr w:rsidR="00173ECD" w:rsidRPr="009E78EF" w14:paraId="550A48A0" w14:textId="77777777" w:rsidTr="00E50295">
        <w:trPr>
          <w:trHeight w:val="765"/>
        </w:trPr>
        <w:tc>
          <w:tcPr>
            <w:tcW w:w="216" w:type="pct"/>
            <w:tcBorders>
              <w:top w:val="single" w:sz="4" w:space="0" w:color="auto"/>
              <w:left w:val="single" w:sz="4" w:space="0" w:color="auto"/>
              <w:bottom w:val="single" w:sz="4" w:space="0" w:color="auto"/>
              <w:right w:val="single" w:sz="4" w:space="0" w:color="auto"/>
            </w:tcBorders>
          </w:tcPr>
          <w:p w14:paraId="4EC96114" w14:textId="0EFD0465" w:rsidR="0018391C" w:rsidRPr="009E78EF" w:rsidRDefault="0018391C" w:rsidP="00C33453">
            <w:pPr>
              <w:rPr>
                <w:rFonts w:eastAsiaTheme="minorHAnsi"/>
                <w:szCs w:val="28"/>
              </w:rPr>
            </w:pPr>
            <w:r w:rsidRPr="009E78EF">
              <w:rPr>
                <w:rFonts w:eastAsiaTheme="minorHAnsi"/>
                <w:szCs w:val="28"/>
              </w:rPr>
              <w:lastRenderedPageBreak/>
              <w:t>4.</w:t>
            </w:r>
          </w:p>
        </w:tc>
        <w:tc>
          <w:tcPr>
            <w:tcW w:w="1848" w:type="pct"/>
            <w:tcBorders>
              <w:top w:val="single" w:sz="4" w:space="0" w:color="auto"/>
              <w:left w:val="single" w:sz="4" w:space="0" w:color="auto"/>
              <w:bottom w:val="single" w:sz="4" w:space="0" w:color="auto"/>
              <w:right w:val="single" w:sz="4" w:space="0" w:color="auto"/>
            </w:tcBorders>
          </w:tcPr>
          <w:p w14:paraId="550A489A" w14:textId="434525D6" w:rsidR="0018391C" w:rsidRPr="009E78EF" w:rsidRDefault="0018391C" w:rsidP="00C33453">
            <w:pPr>
              <w:rPr>
                <w:rFonts w:eastAsiaTheme="minorHAnsi"/>
                <w:szCs w:val="28"/>
              </w:rPr>
            </w:pPr>
            <w:r w:rsidRPr="009E78EF">
              <w:rPr>
                <w:rFonts w:eastAsiaTheme="minorHAnsi"/>
                <w:szCs w:val="28"/>
              </w:rPr>
              <w:t>4. Atvieglot ārstniecības personas reģistrācijas apliecības izsniegšanas kārtību.</w:t>
            </w:r>
          </w:p>
        </w:tc>
        <w:tc>
          <w:tcPr>
            <w:tcW w:w="1038" w:type="pct"/>
            <w:tcBorders>
              <w:top w:val="single" w:sz="4" w:space="0" w:color="auto"/>
              <w:left w:val="single" w:sz="4" w:space="0" w:color="auto"/>
              <w:bottom w:val="single" w:sz="4" w:space="0" w:color="auto"/>
              <w:right w:val="single" w:sz="4" w:space="0" w:color="auto"/>
            </w:tcBorders>
          </w:tcPr>
          <w:p w14:paraId="41459DE0" w14:textId="77777777" w:rsidR="0018391C" w:rsidRPr="009E78EF" w:rsidRDefault="0018391C" w:rsidP="00A51EF6">
            <w:pPr>
              <w:jc w:val="both"/>
              <w:rPr>
                <w:szCs w:val="28"/>
              </w:rPr>
            </w:pPr>
            <w:r w:rsidRPr="009E78EF">
              <w:rPr>
                <w:szCs w:val="28"/>
              </w:rPr>
              <w:t>Nav precīzi noteikta reģistrācijas apliecības saņemšanas kārtība – vai apliecība ir jāsaņem personai personīgi klātienē vai to ir iespējams saņemt pa pastu vai ar citas personas starpniecību, to pilnvarojot.</w:t>
            </w:r>
          </w:p>
          <w:p w14:paraId="550A489C" w14:textId="26C676FD" w:rsidR="0018391C" w:rsidRPr="009E78EF" w:rsidRDefault="0018391C" w:rsidP="00A51EF6">
            <w:pPr>
              <w:jc w:val="both"/>
              <w:rPr>
                <w:szCs w:val="28"/>
              </w:rPr>
            </w:pPr>
            <w:r w:rsidRPr="009E78EF">
              <w:rPr>
                <w:szCs w:val="28"/>
              </w:rPr>
              <w:t>Pētījumā tika identificētas dažādas prakses.</w:t>
            </w:r>
          </w:p>
        </w:tc>
        <w:tc>
          <w:tcPr>
            <w:tcW w:w="545" w:type="pct"/>
            <w:tcBorders>
              <w:top w:val="single" w:sz="4" w:space="0" w:color="auto"/>
              <w:left w:val="single" w:sz="4" w:space="0" w:color="auto"/>
              <w:bottom w:val="single" w:sz="4" w:space="0" w:color="auto"/>
              <w:right w:val="single" w:sz="4" w:space="0" w:color="auto"/>
            </w:tcBorders>
          </w:tcPr>
          <w:p w14:paraId="550A489D" w14:textId="14C6AA7D" w:rsidR="0018391C" w:rsidRPr="009E78EF" w:rsidRDefault="0018391C" w:rsidP="00077665">
            <w:pPr>
              <w:pStyle w:val="Title"/>
              <w:rPr>
                <w:b w:val="0"/>
                <w:caps w:val="0"/>
                <w:sz w:val="28"/>
                <w:szCs w:val="28"/>
              </w:rPr>
            </w:pPr>
            <w:r w:rsidRPr="009E78EF">
              <w:rPr>
                <w:b w:val="0"/>
                <w:caps w:val="0"/>
                <w:sz w:val="28"/>
                <w:szCs w:val="28"/>
              </w:rPr>
              <w:t>01.07.2014.</w:t>
            </w:r>
          </w:p>
        </w:tc>
        <w:tc>
          <w:tcPr>
            <w:tcW w:w="537" w:type="pct"/>
            <w:tcBorders>
              <w:top w:val="single" w:sz="4" w:space="0" w:color="auto"/>
              <w:left w:val="single" w:sz="4" w:space="0" w:color="auto"/>
              <w:bottom w:val="single" w:sz="4" w:space="0" w:color="auto"/>
              <w:right w:val="single" w:sz="4" w:space="0" w:color="auto"/>
            </w:tcBorders>
          </w:tcPr>
          <w:p w14:paraId="550A489E" w14:textId="77777777" w:rsidR="0018391C" w:rsidRPr="009E78EF" w:rsidRDefault="0018391C" w:rsidP="00077665">
            <w:pPr>
              <w:pStyle w:val="Title"/>
              <w:rPr>
                <w:b w:val="0"/>
                <w:caps w:val="0"/>
                <w:sz w:val="28"/>
                <w:szCs w:val="28"/>
              </w:rPr>
            </w:pPr>
            <w:r w:rsidRPr="009E78EF">
              <w:rPr>
                <w:b w:val="0"/>
                <w:caps w:val="0"/>
                <w:sz w:val="28"/>
                <w:szCs w:val="28"/>
              </w:rPr>
              <w:t>VM</w:t>
            </w:r>
          </w:p>
        </w:tc>
        <w:tc>
          <w:tcPr>
            <w:tcW w:w="815" w:type="pct"/>
            <w:tcBorders>
              <w:top w:val="single" w:sz="4" w:space="0" w:color="auto"/>
              <w:left w:val="single" w:sz="4" w:space="0" w:color="auto"/>
              <w:right w:val="single" w:sz="4" w:space="0" w:color="auto"/>
            </w:tcBorders>
          </w:tcPr>
          <w:p w14:paraId="550A489F" w14:textId="26DD3B5D" w:rsidR="0018391C" w:rsidRPr="009E78EF" w:rsidRDefault="0018391C" w:rsidP="0038720F">
            <w:pPr>
              <w:pStyle w:val="Title"/>
              <w:tabs>
                <w:tab w:val="left" w:pos="1080"/>
              </w:tabs>
              <w:jc w:val="both"/>
              <w:rPr>
                <w:b w:val="0"/>
                <w:caps w:val="0"/>
                <w:sz w:val="28"/>
                <w:szCs w:val="28"/>
                <w:lang w:eastAsia="lv-LV"/>
              </w:rPr>
            </w:pPr>
            <w:r w:rsidRPr="009E78EF">
              <w:rPr>
                <w:b w:val="0"/>
                <w:caps w:val="0"/>
                <w:sz w:val="28"/>
                <w:szCs w:val="28"/>
                <w:lang w:eastAsia="lv-LV"/>
              </w:rPr>
              <w:t>Normatīvajos aktos noteikta vienota reģistrācijas apliecības saņemšanas kārtība.</w:t>
            </w:r>
          </w:p>
        </w:tc>
      </w:tr>
      <w:tr w:rsidR="00173ECD" w:rsidRPr="009E78EF" w14:paraId="550A48A7" w14:textId="77777777" w:rsidTr="00E50295">
        <w:trPr>
          <w:trHeight w:val="765"/>
        </w:trPr>
        <w:tc>
          <w:tcPr>
            <w:tcW w:w="216" w:type="pct"/>
            <w:tcBorders>
              <w:top w:val="single" w:sz="4" w:space="0" w:color="auto"/>
              <w:left w:val="single" w:sz="4" w:space="0" w:color="auto"/>
              <w:bottom w:val="single" w:sz="4" w:space="0" w:color="auto"/>
              <w:right w:val="single" w:sz="4" w:space="0" w:color="auto"/>
            </w:tcBorders>
          </w:tcPr>
          <w:p w14:paraId="2FF4104E" w14:textId="1B9E5842" w:rsidR="0018391C" w:rsidRPr="009E78EF" w:rsidRDefault="0018391C" w:rsidP="00C33453">
            <w:pPr>
              <w:rPr>
                <w:rFonts w:eastAsiaTheme="minorHAnsi"/>
                <w:szCs w:val="28"/>
              </w:rPr>
            </w:pPr>
            <w:r w:rsidRPr="009E78EF">
              <w:rPr>
                <w:rFonts w:eastAsiaTheme="minorHAnsi"/>
                <w:szCs w:val="28"/>
              </w:rPr>
              <w:t>5.</w:t>
            </w:r>
          </w:p>
        </w:tc>
        <w:tc>
          <w:tcPr>
            <w:tcW w:w="1848" w:type="pct"/>
            <w:tcBorders>
              <w:top w:val="single" w:sz="4" w:space="0" w:color="auto"/>
              <w:left w:val="single" w:sz="4" w:space="0" w:color="auto"/>
              <w:bottom w:val="single" w:sz="4" w:space="0" w:color="auto"/>
              <w:right w:val="single" w:sz="4" w:space="0" w:color="auto"/>
            </w:tcBorders>
          </w:tcPr>
          <w:p w14:paraId="550A48A1" w14:textId="1E9E0A0B" w:rsidR="0018391C" w:rsidRPr="009E78EF" w:rsidRDefault="0018391C" w:rsidP="00C33453">
            <w:pPr>
              <w:rPr>
                <w:rFonts w:eastAsiaTheme="minorHAnsi"/>
                <w:szCs w:val="28"/>
              </w:rPr>
            </w:pPr>
            <w:r w:rsidRPr="009E78EF">
              <w:rPr>
                <w:rFonts w:eastAsiaTheme="minorHAnsi"/>
                <w:szCs w:val="28"/>
              </w:rPr>
              <w:t>5. Saīsināt ārstniecības personu pirmreizējās reģistrācijas procedūras ilgumu.</w:t>
            </w:r>
          </w:p>
        </w:tc>
        <w:tc>
          <w:tcPr>
            <w:tcW w:w="1038" w:type="pct"/>
            <w:tcBorders>
              <w:top w:val="single" w:sz="4" w:space="0" w:color="auto"/>
              <w:left w:val="single" w:sz="4" w:space="0" w:color="auto"/>
              <w:bottom w:val="single" w:sz="4" w:space="0" w:color="auto"/>
              <w:right w:val="single" w:sz="4" w:space="0" w:color="auto"/>
            </w:tcBorders>
          </w:tcPr>
          <w:p w14:paraId="029A8A4A" w14:textId="77777777" w:rsidR="0018391C" w:rsidRPr="009E78EF" w:rsidRDefault="0018391C" w:rsidP="00A51EF6">
            <w:pPr>
              <w:jc w:val="both"/>
              <w:rPr>
                <w:szCs w:val="28"/>
              </w:rPr>
            </w:pPr>
            <w:r w:rsidRPr="009E78EF">
              <w:rPr>
                <w:szCs w:val="28"/>
              </w:rPr>
              <w:t xml:space="preserve">Ieteicams izvērtēt iespēju noteikt, ka </w:t>
            </w:r>
            <w:r w:rsidRPr="009E78EF">
              <w:rPr>
                <w:szCs w:val="28"/>
              </w:rPr>
              <w:lastRenderedPageBreak/>
              <w:t>pirmreizējās reģistrācijas termiņš ir piecas dienas no dokumentu iesniegšanas brīža.</w:t>
            </w:r>
          </w:p>
          <w:p w14:paraId="7DB7ED08" w14:textId="58049E93" w:rsidR="0018391C" w:rsidRPr="009E78EF" w:rsidRDefault="0018391C" w:rsidP="00A51EF6">
            <w:pPr>
              <w:jc w:val="both"/>
              <w:rPr>
                <w:szCs w:val="28"/>
              </w:rPr>
            </w:pPr>
            <w:r w:rsidRPr="009E78EF">
              <w:rPr>
                <w:szCs w:val="28"/>
              </w:rPr>
              <w:t>Ieteicams meklēt risinājumus, lai saīsinātu ārstniecības personas reģistrācijas termiņu, līdzīgi kā tas ir reģistrējot ārstniecības iestādes</w:t>
            </w:r>
            <w:r w:rsidR="00FE51FD" w:rsidRPr="009E78EF">
              <w:rPr>
                <w:szCs w:val="28"/>
              </w:rPr>
              <w:t xml:space="preserve"> </w:t>
            </w:r>
            <w:r w:rsidR="00FE51FD" w:rsidRPr="009E78EF">
              <w:rPr>
                <w:rFonts w:eastAsiaTheme="minorHAnsi"/>
                <w:szCs w:val="28"/>
              </w:rPr>
              <w:t>–</w:t>
            </w:r>
            <w:r w:rsidRPr="009E78EF">
              <w:rPr>
                <w:szCs w:val="28"/>
              </w:rPr>
              <w:t xml:space="preserve"> ārstniecības iestādes tiek reģistrētas piecu darba dienu laikā.</w:t>
            </w:r>
          </w:p>
          <w:p w14:paraId="550A48A3" w14:textId="140D35EF" w:rsidR="0018391C" w:rsidRPr="009E78EF" w:rsidRDefault="0018391C" w:rsidP="00A51EF6">
            <w:pPr>
              <w:jc w:val="both"/>
              <w:rPr>
                <w:szCs w:val="28"/>
              </w:rPr>
            </w:pPr>
            <w:r w:rsidRPr="009E78EF">
              <w:rPr>
                <w:szCs w:val="28"/>
              </w:rPr>
              <w:t>Informācija ārstniecības personu un ārstniecības atbalsta personu reģistrā tiek aktualizēta pārāk lēni, nav noteikts reģistrācijas termiņš.</w:t>
            </w:r>
          </w:p>
        </w:tc>
        <w:tc>
          <w:tcPr>
            <w:tcW w:w="545" w:type="pct"/>
            <w:tcBorders>
              <w:top w:val="single" w:sz="4" w:space="0" w:color="auto"/>
              <w:left w:val="single" w:sz="4" w:space="0" w:color="auto"/>
              <w:bottom w:val="single" w:sz="4" w:space="0" w:color="auto"/>
              <w:right w:val="single" w:sz="4" w:space="0" w:color="auto"/>
            </w:tcBorders>
          </w:tcPr>
          <w:p w14:paraId="550A48A4" w14:textId="134CB989" w:rsidR="0018391C" w:rsidRPr="009E78EF" w:rsidRDefault="0018391C" w:rsidP="00077665">
            <w:pPr>
              <w:pStyle w:val="Title"/>
              <w:rPr>
                <w:b w:val="0"/>
                <w:caps w:val="0"/>
                <w:sz w:val="28"/>
                <w:szCs w:val="28"/>
              </w:rPr>
            </w:pPr>
            <w:r w:rsidRPr="009E78EF">
              <w:rPr>
                <w:b w:val="0"/>
                <w:caps w:val="0"/>
                <w:sz w:val="28"/>
                <w:szCs w:val="28"/>
              </w:rPr>
              <w:lastRenderedPageBreak/>
              <w:t>01.07.2014.</w:t>
            </w:r>
          </w:p>
        </w:tc>
        <w:tc>
          <w:tcPr>
            <w:tcW w:w="537" w:type="pct"/>
            <w:tcBorders>
              <w:top w:val="single" w:sz="4" w:space="0" w:color="auto"/>
              <w:left w:val="single" w:sz="4" w:space="0" w:color="auto"/>
              <w:bottom w:val="single" w:sz="4" w:space="0" w:color="auto"/>
              <w:right w:val="single" w:sz="4" w:space="0" w:color="auto"/>
            </w:tcBorders>
          </w:tcPr>
          <w:p w14:paraId="550A48A5" w14:textId="77777777" w:rsidR="0018391C" w:rsidRPr="009E78EF" w:rsidRDefault="0018391C" w:rsidP="00077665">
            <w:pPr>
              <w:pStyle w:val="Title"/>
              <w:rPr>
                <w:b w:val="0"/>
                <w:caps w:val="0"/>
                <w:sz w:val="28"/>
                <w:szCs w:val="28"/>
              </w:rPr>
            </w:pPr>
            <w:r w:rsidRPr="009E78EF">
              <w:rPr>
                <w:b w:val="0"/>
                <w:caps w:val="0"/>
                <w:sz w:val="28"/>
                <w:szCs w:val="28"/>
              </w:rPr>
              <w:t>VM</w:t>
            </w:r>
          </w:p>
        </w:tc>
        <w:tc>
          <w:tcPr>
            <w:tcW w:w="815" w:type="pct"/>
            <w:tcBorders>
              <w:top w:val="single" w:sz="4" w:space="0" w:color="auto"/>
              <w:left w:val="single" w:sz="4" w:space="0" w:color="auto"/>
              <w:right w:val="single" w:sz="4" w:space="0" w:color="auto"/>
            </w:tcBorders>
          </w:tcPr>
          <w:p w14:paraId="550A48A6" w14:textId="51D505AA" w:rsidR="0018391C" w:rsidRPr="009E78EF" w:rsidRDefault="0018391C" w:rsidP="00077665">
            <w:pPr>
              <w:pStyle w:val="Title"/>
              <w:tabs>
                <w:tab w:val="left" w:pos="1080"/>
              </w:tabs>
              <w:jc w:val="both"/>
              <w:rPr>
                <w:b w:val="0"/>
                <w:caps w:val="0"/>
                <w:sz w:val="28"/>
                <w:szCs w:val="28"/>
                <w:lang w:eastAsia="lv-LV"/>
              </w:rPr>
            </w:pPr>
            <w:r w:rsidRPr="009E78EF">
              <w:rPr>
                <w:b w:val="0"/>
                <w:caps w:val="0"/>
                <w:sz w:val="28"/>
                <w:szCs w:val="28"/>
                <w:lang w:eastAsia="lv-LV"/>
              </w:rPr>
              <w:t xml:space="preserve">Izvērtēta iespēja noteikt </w:t>
            </w:r>
            <w:r w:rsidRPr="009E78EF">
              <w:rPr>
                <w:b w:val="0"/>
                <w:caps w:val="0"/>
                <w:sz w:val="28"/>
                <w:szCs w:val="28"/>
                <w:lang w:eastAsia="lv-LV"/>
              </w:rPr>
              <w:lastRenderedPageBreak/>
              <w:t>pirmreizējo reģistrācijas termiņu ārstniecības personām.</w:t>
            </w:r>
          </w:p>
        </w:tc>
      </w:tr>
      <w:tr w:rsidR="00173ECD" w:rsidRPr="009E78EF" w14:paraId="550A48B1" w14:textId="77777777" w:rsidTr="00E50295">
        <w:trPr>
          <w:trHeight w:val="435"/>
        </w:trPr>
        <w:tc>
          <w:tcPr>
            <w:tcW w:w="216" w:type="pct"/>
            <w:tcBorders>
              <w:top w:val="single" w:sz="4" w:space="0" w:color="auto"/>
              <w:left w:val="single" w:sz="4" w:space="0" w:color="auto"/>
              <w:bottom w:val="single" w:sz="4" w:space="0" w:color="auto"/>
              <w:right w:val="single" w:sz="4" w:space="0" w:color="auto"/>
            </w:tcBorders>
          </w:tcPr>
          <w:p w14:paraId="59CB517B" w14:textId="24AC8CFB" w:rsidR="0018391C" w:rsidRPr="009E78EF" w:rsidRDefault="0018391C" w:rsidP="00077665">
            <w:pPr>
              <w:rPr>
                <w:rFonts w:eastAsiaTheme="minorHAnsi"/>
                <w:szCs w:val="28"/>
              </w:rPr>
            </w:pPr>
            <w:r w:rsidRPr="009E78EF">
              <w:rPr>
                <w:rFonts w:eastAsiaTheme="minorHAnsi"/>
                <w:szCs w:val="28"/>
              </w:rPr>
              <w:lastRenderedPageBreak/>
              <w:t>6.</w:t>
            </w:r>
          </w:p>
        </w:tc>
        <w:tc>
          <w:tcPr>
            <w:tcW w:w="1848" w:type="pct"/>
            <w:tcBorders>
              <w:top w:val="single" w:sz="4" w:space="0" w:color="auto"/>
              <w:left w:val="single" w:sz="4" w:space="0" w:color="auto"/>
              <w:bottom w:val="single" w:sz="4" w:space="0" w:color="auto"/>
              <w:right w:val="single" w:sz="4" w:space="0" w:color="auto"/>
            </w:tcBorders>
          </w:tcPr>
          <w:p w14:paraId="550A48A8" w14:textId="41223EAD" w:rsidR="0018391C" w:rsidRPr="009E78EF" w:rsidRDefault="0018391C" w:rsidP="00077665">
            <w:pPr>
              <w:rPr>
                <w:rFonts w:eastAsiaTheme="minorHAnsi"/>
                <w:szCs w:val="28"/>
              </w:rPr>
            </w:pPr>
            <w:r w:rsidRPr="009E78EF">
              <w:rPr>
                <w:rFonts w:eastAsiaTheme="minorHAnsi"/>
                <w:szCs w:val="28"/>
              </w:rPr>
              <w:t>6. Pilnveidot ārstu prakšu un ārstniecības iestāžu reģistrācijas un sertifikācijas kārtību, aktualizējot institūciju, kas ir atbildīga par reģistra izveidi, papildināšanu un uzturēšanu.</w:t>
            </w:r>
          </w:p>
          <w:p w14:paraId="550A48A9" w14:textId="77777777" w:rsidR="0018391C" w:rsidRPr="009E78EF" w:rsidRDefault="0018391C" w:rsidP="00077665">
            <w:pPr>
              <w:rPr>
                <w:rFonts w:eastAsiaTheme="minorHAnsi"/>
                <w:szCs w:val="28"/>
              </w:rPr>
            </w:pPr>
          </w:p>
          <w:p w14:paraId="550A48AA" w14:textId="77777777" w:rsidR="0018391C" w:rsidRPr="009E78EF" w:rsidRDefault="0018391C" w:rsidP="00077665">
            <w:pPr>
              <w:rPr>
                <w:rFonts w:eastAsiaTheme="minorHAnsi"/>
                <w:szCs w:val="28"/>
              </w:rPr>
            </w:pPr>
          </w:p>
          <w:p w14:paraId="550A48AB" w14:textId="77777777" w:rsidR="0018391C" w:rsidRPr="009E78EF" w:rsidRDefault="0018391C" w:rsidP="00077665">
            <w:pPr>
              <w:rPr>
                <w:rFonts w:eastAsiaTheme="minorHAnsi"/>
                <w:szCs w:val="28"/>
              </w:rPr>
            </w:pPr>
          </w:p>
        </w:tc>
        <w:tc>
          <w:tcPr>
            <w:tcW w:w="1038" w:type="pct"/>
            <w:tcBorders>
              <w:top w:val="single" w:sz="4" w:space="0" w:color="auto"/>
              <w:left w:val="single" w:sz="4" w:space="0" w:color="auto"/>
              <w:bottom w:val="single" w:sz="4" w:space="0" w:color="auto"/>
              <w:right w:val="single" w:sz="4" w:space="0" w:color="auto"/>
            </w:tcBorders>
          </w:tcPr>
          <w:p w14:paraId="550A48AC" w14:textId="70C578D4" w:rsidR="0018391C" w:rsidRPr="009E78EF" w:rsidRDefault="0018391C" w:rsidP="00FD2035">
            <w:pPr>
              <w:jc w:val="both"/>
              <w:rPr>
                <w:szCs w:val="28"/>
              </w:rPr>
            </w:pPr>
            <w:r w:rsidRPr="009E78EF">
              <w:rPr>
                <w:szCs w:val="28"/>
              </w:rPr>
              <w:lastRenderedPageBreak/>
              <w:t xml:space="preserve">Būtisks vairāku administratīvo barjeru iemesls ir tas, ka Ministru kabineta 2005.gada 8.marta </w:t>
            </w:r>
            <w:r w:rsidRPr="009E78EF">
              <w:rPr>
                <w:szCs w:val="28"/>
              </w:rPr>
              <w:lastRenderedPageBreak/>
              <w:t>noteikumi Nr.170 „Noteikumi par ārstniecības iestāžu reģistru” nav aktualizēti atbilstoši citu normatīvo aktu izmaiņām un ārstniecības iestāžu reģistrācijas institūciju strukturālajām izmaiņām.</w:t>
            </w:r>
          </w:p>
        </w:tc>
        <w:tc>
          <w:tcPr>
            <w:tcW w:w="545" w:type="pct"/>
            <w:tcBorders>
              <w:top w:val="single" w:sz="4" w:space="0" w:color="auto"/>
              <w:left w:val="single" w:sz="4" w:space="0" w:color="auto"/>
              <w:bottom w:val="single" w:sz="4" w:space="0" w:color="auto"/>
              <w:right w:val="single" w:sz="4" w:space="0" w:color="auto"/>
            </w:tcBorders>
          </w:tcPr>
          <w:p w14:paraId="550A48AD" w14:textId="77777777" w:rsidR="0018391C" w:rsidRPr="009E78EF" w:rsidRDefault="0018391C" w:rsidP="00077665">
            <w:pPr>
              <w:pStyle w:val="Title"/>
              <w:rPr>
                <w:b w:val="0"/>
                <w:caps w:val="0"/>
                <w:sz w:val="28"/>
                <w:szCs w:val="28"/>
              </w:rPr>
            </w:pPr>
            <w:r w:rsidRPr="009E78EF">
              <w:rPr>
                <w:b w:val="0"/>
                <w:caps w:val="0"/>
                <w:sz w:val="28"/>
                <w:szCs w:val="28"/>
              </w:rPr>
              <w:lastRenderedPageBreak/>
              <w:t>01.07.2014.</w:t>
            </w:r>
          </w:p>
        </w:tc>
        <w:tc>
          <w:tcPr>
            <w:tcW w:w="537" w:type="pct"/>
            <w:tcBorders>
              <w:top w:val="single" w:sz="4" w:space="0" w:color="auto"/>
              <w:left w:val="single" w:sz="4" w:space="0" w:color="auto"/>
              <w:bottom w:val="single" w:sz="4" w:space="0" w:color="auto"/>
              <w:right w:val="single" w:sz="4" w:space="0" w:color="auto"/>
            </w:tcBorders>
          </w:tcPr>
          <w:p w14:paraId="550A48AE" w14:textId="77777777" w:rsidR="0018391C" w:rsidRPr="009E78EF" w:rsidRDefault="0018391C" w:rsidP="00077665">
            <w:pPr>
              <w:pStyle w:val="Title"/>
              <w:rPr>
                <w:b w:val="0"/>
                <w:caps w:val="0"/>
                <w:sz w:val="28"/>
                <w:szCs w:val="28"/>
              </w:rPr>
            </w:pPr>
            <w:r w:rsidRPr="009E78EF">
              <w:rPr>
                <w:b w:val="0"/>
                <w:caps w:val="0"/>
                <w:sz w:val="28"/>
                <w:szCs w:val="28"/>
              </w:rPr>
              <w:t>VM</w:t>
            </w:r>
          </w:p>
        </w:tc>
        <w:tc>
          <w:tcPr>
            <w:tcW w:w="815" w:type="pct"/>
            <w:tcBorders>
              <w:top w:val="single" w:sz="4" w:space="0" w:color="auto"/>
              <w:left w:val="single" w:sz="4" w:space="0" w:color="auto"/>
              <w:right w:val="single" w:sz="4" w:space="0" w:color="auto"/>
            </w:tcBorders>
          </w:tcPr>
          <w:p w14:paraId="550A48AF" w14:textId="77777777" w:rsidR="0018391C" w:rsidRPr="009E78EF" w:rsidRDefault="0018391C" w:rsidP="00077665">
            <w:pPr>
              <w:pStyle w:val="Title"/>
              <w:tabs>
                <w:tab w:val="left" w:pos="1080"/>
              </w:tabs>
              <w:jc w:val="both"/>
              <w:rPr>
                <w:b w:val="0"/>
                <w:caps w:val="0"/>
                <w:sz w:val="28"/>
                <w:szCs w:val="28"/>
                <w:lang w:eastAsia="lv-LV"/>
              </w:rPr>
            </w:pPr>
            <w:r w:rsidRPr="009E78EF">
              <w:rPr>
                <w:b w:val="0"/>
                <w:caps w:val="0"/>
                <w:sz w:val="28"/>
                <w:szCs w:val="28"/>
                <w:lang w:eastAsia="lv-LV"/>
              </w:rPr>
              <w:t>Novērstas nepilnības un samazināts administratīvais slogs.</w:t>
            </w:r>
          </w:p>
          <w:p w14:paraId="550A48B0" w14:textId="77777777" w:rsidR="0018391C" w:rsidRPr="009E78EF" w:rsidRDefault="0018391C" w:rsidP="00077665">
            <w:pPr>
              <w:pStyle w:val="Title"/>
              <w:tabs>
                <w:tab w:val="left" w:pos="1080"/>
              </w:tabs>
              <w:jc w:val="both"/>
              <w:rPr>
                <w:b w:val="0"/>
                <w:caps w:val="0"/>
                <w:sz w:val="28"/>
                <w:szCs w:val="28"/>
                <w:lang w:eastAsia="lv-LV"/>
              </w:rPr>
            </w:pPr>
            <w:r w:rsidRPr="009E78EF">
              <w:rPr>
                <w:b w:val="0"/>
                <w:caps w:val="0"/>
                <w:sz w:val="28"/>
                <w:szCs w:val="28"/>
                <w:lang w:eastAsia="lv-LV"/>
              </w:rPr>
              <w:lastRenderedPageBreak/>
              <w:t>Vienkāršotas reģistrācijas un sertificēšanas procedūras.</w:t>
            </w:r>
          </w:p>
        </w:tc>
      </w:tr>
      <w:tr w:rsidR="00173ECD" w:rsidRPr="009E78EF" w14:paraId="550A48B7" w14:textId="77777777" w:rsidTr="00E50295">
        <w:trPr>
          <w:trHeight w:val="1170"/>
        </w:trPr>
        <w:tc>
          <w:tcPr>
            <w:tcW w:w="216" w:type="pct"/>
            <w:tcBorders>
              <w:top w:val="single" w:sz="4" w:space="0" w:color="auto"/>
              <w:left w:val="single" w:sz="4" w:space="0" w:color="auto"/>
              <w:bottom w:val="single" w:sz="4" w:space="0" w:color="auto"/>
              <w:right w:val="single" w:sz="4" w:space="0" w:color="auto"/>
            </w:tcBorders>
          </w:tcPr>
          <w:p w14:paraId="26FC2C11" w14:textId="0AA94B15" w:rsidR="0018391C" w:rsidRPr="009E78EF" w:rsidRDefault="0018391C" w:rsidP="00313847">
            <w:pPr>
              <w:jc w:val="both"/>
              <w:rPr>
                <w:rFonts w:eastAsiaTheme="minorHAnsi"/>
                <w:szCs w:val="28"/>
              </w:rPr>
            </w:pPr>
            <w:r w:rsidRPr="009E78EF">
              <w:rPr>
                <w:rFonts w:eastAsiaTheme="minorHAnsi"/>
                <w:szCs w:val="28"/>
              </w:rPr>
              <w:lastRenderedPageBreak/>
              <w:t>7.</w:t>
            </w:r>
          </w:p>
        </w:tc>
        <w:tc>
          <w:tcPr>
            <w:tcW w:w="1848" w:type="pct"/>
            <w:tcBorders>
              <w:top w:val="single" w:sz="4" w:space="0" w:color="auto"/>
              <w:left w:val="single" w:sz="4" w:space="0" w:color="auto"/>
              <w:bottom w:val="single" w:sz="4" w:space="0" w:color="auto"/>
              <w:right w:val="single" w:sz="4" w:space="0" w:color="auto"/>
            </w:tcBorders>
          </w:tcPr>
          <w:p w14:paraId="550A48B2" w14:textId="6801C555" w:rsidR="0018391C" w:rsidRPr="009E78EF" w:rsidRDefault="0018391C" w:rsidP="00313847">
            <w:pPr>
              <w:jc w:val="both"/>
              <w:rPr>
                <w:rFonts w:eastAsiaTheme="minorHAnsi"/>
                <w:szCs w:val="28"/>
              </w:rPr>
            </w:pPr>
            <w:r w:rsidRPr="009E78EF">
              <w:rPr>
                <w:rFonts w:eastAsiaTheme="minorHAnsi"/>
                <w:szCs w:val="28"/>
              </w:rPr>
              <w:t>7. Jālabo ārstniecības iestāžu reģistra datu salīdzināšanu ar citiem reģistriem, svītrojot Latvijas Ārstu biedrības (LĀB) ārstu prakses reģistru, kas vairs nepastāv.</w:t>
            </w:r>
          </w:p>
        </w:tc>
        <w:tc>
          <w:tcPr>
            <w:tcW w:w="1038" w:type="pct"/>
            <w:tcBorders>
              <w:top w:val="single" w:sz="4" w:space="0" w:color="auto"/>
              <w:left w:val="single" w:sz="4" w:space="0" w:color="auto"/>
              <w:bottom w:val="single" w:sz="4" w:space="0" w:color="auto"/>
              <w:right w:val="single" w:sz="4" w:space="0" w:color="auto"/>
            </w:tcBorders>
          </w:tcPr>
          <w:p w14:paraId="550A48B3" w14:textId="44444239" w:rsidR="0018391C" w:rsidRPr="009E78EF" w:rsidRDefault="0018391C" w:rsidP="00FE51FD">
            <w:pPr>
              <w:jc w:val="both"/>
              <w:rPr>
                <w:szCs w:val="28"/>
              </w:rPr>
            </w:pPr>
            <w:r w:rsidRPr="009E78EF">
              <w:rPr>
                <w:rFonts w:eastAsia="Times New Roman"/>
                <w:szCs w:val="28"/>
                <w:lang w:eastAsia="lv-LV"/>
              </w:rPr>
              <w:t xml:space="preserve">Nav aktualizēta informācija. Ir jāveic grozījumi Ministru kabineta </w:t>
            </w:r>
            <w:r w:rsidR="00FE51FD" w:rsidRPr="009E78EF">
              <w:rPr>
                <w:rFonts w:eastAsia="Times New Roman"/>
                <w:szCs w:val="28"/>
                <w:lang w:eastAsia="lv-LV"/>
              </w:rPr>
              <w:t xml:space="preserve">2005.gada 8.marta </w:t>
            </w:r>
            <w:r w:rsidRPr="009E78EF">
              <w:rPr>
                <w:rFonts w:eastAsia="Times New Roman"/>
                <w:szCs w:val="28"/>
                <w:lang w:eastAsia="lv-LV"/>
              </w:rPr>
              <w:t>noteikumu Nr.170 „Noteikumi par ārstniecības iestāžu reģistru” 18.punktā, svītrojot Latvijas Ārstu biedrības ārstu prakses reģistru, kas vairs nepastāv.</w:t>
            </w:r>
          </w:p>
        </w:tc>
        <w:tc>
          <w:tcPr>
            <w:tcW w:w="545" w:type="pct"/>
            <w:tcBorders>
              <w:top w:val="single" w:sz="4" w:space="0" w:color="auto"/>
              <w:left w:val="single" w:sz="4" w:space="0" w:color="auto"/>
              <w:bottom w:val="single" w:sz="4" w:space="0" w:color="auto"/>
              <w:right w:val="single" w:sz="4" w:space="0" w:color="auto"/>
            </w:tcBorders>
          </w:tcPr>
          <w:p w14:paraId="550A48B4" w14:textId="670E427D" w:rsidR="0018391C" w:rsidRPr="009E78EF" w:rsidRDefault="00380C14" w:rsidP="00077665">
            <w:pPr>
              <w:pStyle w:val="Title"/>
              <w:rPr>
                <w:b w:val="0"/>
                <w:caps w:val="0"/>
                <w:sz w:val="28"/>
                <w:szCs w:val="28"/>
              </w:rPr>
            </w:pPr>
            <w:r w:rsidRPr="009E78EF">
              <w:rPr>
                <w:b w:val="0"/>
                <w:caps w:val="0"/>
                <w:sz w:val="28"/>
                <w:szCs w:val="28"/>
              </w:rPr>
              <w:t>01.07.2014.</w:t>
            </w:r>
          </w:p>
        </w:tc>
        <w:tc>
          <w:tcPr>
            <w:tcW w:w="537" w:type="pct"/>
            <w:tcBorders>
              <w:top w:val="single" w:sz="4" w:space="0" w:color="auto"/>
              <w:left w:val="single" w:sz="4" w:space="0" w:color="auto"/>
              <w:bottom w:val="single" w:sz="4" w:space="0" w:color="auto"/>
              <w:right w:val="single" w:sz="4" w:space="0" w:color="auto"/>
            </w:tcBorders>
          </w:tcPr>
          <w:p w14:paraId="550A48B5" w14:textId="77777777" w:rsidR="0018391C" w:rsidRPr="009E78EF" w:rsidRDefault="0018391C" w:rsidP="00077665">
            <w:pPr>
              <w:pStyle w:val="Title"/>
              <w:rPr>
                <w:b w:val="0"/>
                <w:caps w:val="0"/>
                <w:sz w:val="28"/>
                <w:szCs w:val="28"/>
              </w:rPr>
            </w:pPr>
            <w:r w:rsidRPr="009E78EF">
              <w:rPr>
                <w:b w:val="0"/>
                <w:caps w:val="0"/>
                <w:sz w:val="28"/>
                <w:szCs w:val="28"/>
              </w:rPr>
              <w:t>VM</w:t>
            </w:r>
          </w:p>
        </w:tc>
        <w:tc>
          <w:tcPr>
            <w:tcW w:w="815" w:type="pct"/>
            <w:tcBorders>
              <w:top w:val="single" w:sz="4" w:space="0" w:color="auto"/>
              <w:left w:val="single" w:sz="4" w:space="0" w:color="auto"/>
              <w:right w:val="single" w:sz="4" w:space="0" w:color="auto"/>
            </w:tcBorders>
          </w:tcPr>
          <w:p w14:paraId="550A48B6" w14:textId="77777777" w:rsidR="0018391C" w:rsidRPr="009E78EF" w:rsidRDefault="0018391C" w:rsidP="00077665">
            <w:pPr>
              <w:pStyle w:val="Title"/>
              <w:tabs>
                <w:tab w:val="left" w:pos="1080"/>
              </w:tabs>
              <w:jc w:val="both"/>
              <w:rPr>
                <w:b w:val="0"/>
                <w:caps w:val="0"/>
                <w:sz w:val="28"/>
                <w:szCs w:val="28"/>
                <w:lang w:eastAsia="lv-LV"/>
              </w:rPr>
            </w:pPr>
            <w:r w:rsidRPr="009E78EF">
              <w:rPr>
                <w:b w:val="0"/>
                <w:caps w:val="0"/>
                <w:sz w:val="28"/>
                <w:szCs w:val="28"/>
                <w:lang w:eastAsia="lv-LV"/>
              </w:rPr>
              <w:t>Aktualizēta informācija.</w:t>
            </w:r>
          </w:p>
        </w:tc>
      </w:tr>
      <w:tr w:rsidR="00173ECD" w:rsidRPr="009E78EF" w14:paraId="550A48BD" w14:textId="77777777" w:rsidTr="00E50295">
        <w:trPr>
          <w:trHeight w:val="1790"/>
        </w:trPr>
        <w:tc>
          <w:tcPr>
            <w:tcW w:w="216" w:type="pct"/>
            <w:tcBorders>
              <w:top w:val="single" w:sz="4" w:space="0" w:color="auto"/>
              <w:left w:val="single" w:sz="4" w:space="0" w:color="auto"/>
              <w:bottom w:val="single" w:sz="4" w:space="0" w:color="auto"/>
              <w:right w:val="single" w:sz="4" w:space="0" w:color="auto"/>
            </w:tcBorders>
          </w:tcPr>
          <w:p w14:paraId="515E9200" w14:textId="1BB22C90" w:rsidR="0018391C" w:rsidRPr="009E78EF" w:rsidRDefault="0018391C" w:rsidP="00BD3F9A">
            <w:pPr>
              <w:jc w:val="both"/>
              <w:rPr>
                <w:rFonts w:eastAsiaTheme="minorHAnsi"/>
                <w:szCs w:val="28"/>
              </w:rPr>
            </w:pPr>
            <w:r w:rsidRPr="009E78EF">
              <w:rPr>
                <w:rFonts w:eastAsiaTheme="minorHAnsi"/>
                <w:szCs w:val="28"/>
              </w:rPr>
              <w:lastRenderedPageBreak/>
              <w:t>8.</w:t>
            </w:r>
          </w:p>
        </w:tc>
        <w:tc>
          <w:tcPr>
            <w:tcW w:w="1848" w:type="pct"/>
            <w:tcBorders>
              <w:top w:val="single" w:sz="4" w:space="0" w:color="auto"/>
              <w:left w:val="single" w:sz="4" w:space="0" w:color="auto"/>
              <w:bottom w:val="single" w:sz="4" w:space="0" w:color="auto"/>
              <w:right w:val="single" w:sz="4" w:space="0" w:color="auto"/>
            </w:tcBorders>
          </w:tcPr>
          <w:p w14:paraId="550A48B8" w14:textId="33334804" w:rsidR="0018391C" w:rsidRPr="009E78EF" w:rsidRDefault="0018391C" w:rsidP="00BD3F9A">
            <w:pPr>
              <w:jc w:val="both"/>
              <w:rPr>
                <w:rFonts w:eastAsiaTheme="minorHAnsi"/>
                <w:szCs w:val="28"/>
              </w:rPr>
            </w:pPr>
            <w:r w:rsidRPr="009E78EF">
              <w:rPr>
                <w:rFonts w:eastAsiaTheme="minorHAnsi"/>
                <w:szCs w:val="28"/>
              </w:rPr>
              <w:t>8. Jāprecizē ārstniecības iestādes reģistrācijas iesnieguma veidlapa un rediģēt nepieciešamo dokumentu sarakstu, kas iesniedzams ārstniecības iestādes reģistrācijai, svītrojot LĀB ārstu prakses reģistrācijas apliecību.</w:t>
            </w:r>
          </w:p>
        </w:tc>
        <w:tc>
          <w:tcPr>
            <w:tcW w:w="1038" w:type="pct"/>
            <w:tcBorders>
              <w:top w:val="single" w:sz="4" w:space="0" w:color="auto"/>
              <w:left w:val="single" w:sz="4" w:space="0" w:color="auto"/>
              <w:bottom w:val="single" w:sz="4" w:space="0" w:color="auto"/>
              <w:right w:val="single" w:sz="4" w:space="0" w:color="auto"/>
            </w:tcBorders>
          </w:tcPr>
          <w:p w14:paraId="550A48B9" w14:textId="09AD4FDD" w:rsidR="0018391C" w:rsidRPr="009E78EF" w:rsidRDefault="0018391C" w:rsidP="00FE51FD">
            <w:pPr>
              <w:jc w:val="both"/>
              <w:rPr>
                <w:szCs w:val="28"/>
              </w:rPr>
            </w:pPr>
            <w:r w:rsidRPr="009E78EF">
              <w:rPr>
                <w:szCs w:val="28"/>
              </w:rPr>
              <w:t xml:space="preserve">Ir jāveic grozījumi Ministru kabineta </w:t>
            </w:r>
            <w:r w:rsidR="00FE51FD" w:rsidRPr="009E78EF">
              <w:rPr>
                <w:szCs w:val="28"/>
              </w:rPr>
              <w:t xml:space="preserve">2005.gada 8.marta </w:t>
            </w:r>
            <w:r w:rsidRPr="009E78EF">
              <w:rPr>
                <w:szCs w:val="28"/>
              </w:rPr>
              <w:t>noteikumu Nr.170 „Noteikumi par ārstniecības iestāžu reģistru” 1.pielikumā, precizējot ārstniecības iestādes reģistrācijas iesnieguma veidlapu un rediģējot nepieciešamo dokumentu sarakstu, kas iesniedzami ārstniecības iestādes reģistrācijai, svītrojot LĀB ārstu prakses reģistrācijas apliecību</w:t>
            </w:r>
          </w:p>
        </w:tc>
        <w:tc>
          <w:tcPr>
            <w:tcW w:w="545" w:type="pct"/>
            <w:tcBorders>
              <w:top w:val="single" w:sz="4" w:space="0" w:color="auto"/>
              <w:left w:val="single" w:sz="4" w:space="0" w:color="auto"/>
              <w:bottom w:val="single" w:sz="4" w:space="0" w:color="auto"/>
              <w:right w:val="single" w:sz="4" w:space="0" w:color="auto"/>
            </w:tcBorders>
          </w:tcPr>
          <w:p w14:paraId="550A48BA" w14:textId="1BFC8975" w:rsidR="0018391C" w:rsidRPr="009E78EF" w:rsidRDefault="00380C14" w:rsidP="00077665">
            <w:pPr>
              <w:pStyle w:val="Title"/>
              <w:rPr>
                <w:b w:val="0"/>
                <w:caps w:val="0"/>
                <w:sz w:val="28"/>
                <w:szCs w:val="28"/>
              </w:rPr>
            </w:pPr>
            <w:r w:rsidRPr="009E78EF">
              <w:rPr>
                <w:b w:val="0"/>
                <w:caps w:val="0"/>
                <w:sz w:val="28"/>
                <w:szCs w:val="28"/>
              </w:rPr>
              <w:t>01.07.2014.</w:t>
            </w:r>
          </w:p>
        </w:tc>
        <w:tc>
          <w:tcPr>
            <w:tcW w:w="537" w:type="pct"/>
            <w:tcBorders>
              <w:top w:val="single" w:sz="4" w:space="0" w:color="auto"/>
              <w:left w:val="single" w:sz="4" w:space="0" w:color="auto"/>
              <w:bottom w:val="single" w:sz="4" w:space="0" w:color="auto"/>
              <w:right w:val="single" w:sz="4" w:space="0" w:color="auto"/>
            </w:tcBorders>
          </w:tcPr>
          <w:p w14:paraId="550A48BB" w14:textId="77777777" w:rsidR="0018391C" w:rsidRPr="009E78EF" w:rsidRDefault="0018391C" w:rsidP="00077665">
            <w:pPr>
              <w:pStyle w:val="Title"/>
              <w:rPr>
                <w:b w:val="0"/>
                <w:caps w:val="0"/>
                <w:sz w:val="28"/>
                <w:szCs w:val="28"/>
              </w:rPr>
            </w:pPr>
            <w:r w:rsidRPr="009E78EF">
              <w:rPr>
                <w:b w:val="0"/>
                <w:caps w:val="0"/>
                <w:sz w:val="28"/>
                <w:szCs w:val="28"/>
              </w:rPr>
              <w:t>VM</w:t>
            </w:r>
          </w:p>
        </w:tc>
        <w:tc>
          <w:tcPr>
            <w:tcW w:w="815" w:type="pct"/>
            <w:tcBorders>
              <w:top w:val="single" w:sz="4" w:space="0" w:color="auto"/>
              <w:left w:val="single" w:sz="4" w:space="0" w:color="auto"/>
              <w:right w:val="single" w:sz="4" w:space="0" w:color="auto"/>
            </w:tcBorders>
          </w:tcPr>
          <w:p w14:paraId="550A48BC" w14:textId="77777777" w:rsidR="0018391C" w:rsidRPr="009E78EF" w:rsidRDefault="0018391C" w:rsidP="00077665">
            <w:pPr>
              <w:pStyle w:val="Title"/>
              <w:tabs>
                <w:tab w:val="left" w:pos="1080"/>
              </w:tabs>
              <w:jc w:val="both"/>
              <w:rPr>
                <w:b w:val="0"/>
                <w:caps w:val="0"/>
                <w:sz w:val="28"/>
                <w:szCs w:val="28"/>
                <w:lang w:eastAsia="lv-LV"/>
              </w:rPr>
            </w:pPr>
            <w:r w:rsidRPr="009E78EF">
              <w:rPr>
                <w:b w:val="0"/>
                <w:caps w:val="0"/>
                <w:sz w:val="28"/>
                <w:szCs w:val="28"/>
                <w:lang w:eastAsia="lv-LV"/>
              </w:rPr>
              <w:t>Aktualizēta informācija, vienkāršota lietvedības procedūra.</w:t>
            </w:r>
          </w:p>
        </w:tc>
      </w:tr>
      <w:tr w:rsidR="00173ECD" w:rsidRPr="009E78EF" w14:paraId="550A48C9" w14:textId="77777777" w:rsidTr="00E50295">
        <w:tc>
          <w:tcPr>
            <w:tcW w:w="216" w:type="pct"/>
            <w:tcBorders>
              <w:top w:val="single" w:sz="4" w:space="0" w:color="auto"/>
              <w:left w:val="single" w:sz="4" w:space="0" w:color="auto"/>
              <w:bottom w:val="single" w:sz="4" w:space="0" w:color="auto"/>
              <w:right w:val="single" w:sz="4" w:space="0" w:color="auto"/>
            </w:tcBorders>
          </w:tcPr>
          <w:p w14:paraId="7B9C8F51" w14:textId="1D64522D" w:rsidR="0018391C" w:rsidRPr="009E78EF" w:rsidRDefault="0018391C" w:rsidP="00077665">
            <w:pPr>
              <w:rPr>
                <w:rFonts w:eastAsia="Times New Roman"/>
                <w:bCs/>
                <w:szCs w:val="28"/>
                <w:lang w:eastAsia="lv-LV"/>
              </w:rPr>
            </w:pPr>
            <w:r w:rsidRPr="009E78EF">
              <w:rPr>
                <w:rFonts w:eastAsia="Times New Roman"/>
                <w:bCs/>
                <w:szCs w:val="28"/>
                <w:lang w:eastAsia="lv-LV"/>
              </w:rPr>
              <w:t>9.</w:t>
            </w:r>
          </w:p>
        </w:tc>
        <w:tc>
          <w:tcPr>
            <w:tcW w:w="1848" w:type="pct"/>
            <w:tcBorders>
              <w:top w:val="single" w:sz="4" w:space="0" w:color="auto"/>
              <w:left w:val="single" w:sz="4" w:space="0" w:color="auto"/>
              <w:bottom w:val="single" w:sz="4" w:space="0" w:color="auto"/>
              <w:right w:val="single" w:sz="4" w:space="0" w:color="auto"/>
            </w:tcBorders>
          </w:tcPr>
          <w:p w14:paraId="550A48C4" w14:textId="3413EDF5" w:rsidR="0018391C" w:rsidRPr="009E78EF" w:rsidRDefault="0018391C" w:rsidP="00077665">
            <w:pPr>
              <w:rPr>
                <w:rFonts w:eastAsia="Times New Roman"/>
                <w:bCs/>
                <w:szCs w:val="28"/>
                <w:lang w:eastAsia="lv-LV"/>
              </w:rPr>
            </w:pPr>
            <w:r w:rsidRPr="009E78EF">
              <w:rPr>
                <w:rFonts w:eastAsia="Times New Roman"/>
                <w:bCs/>
                <w:szCs w:val="28"/>
                <w:lang w:eastAsia="lv-LV"/>
              </w:rPr>
              <w:t xml:space="preserve">10. Nodrošināt augstāku informācijas pieejamību ārstniecības personu vidū par ārstniecības iestādes reģistrācijas procedūras kārtību un vienkāršot, aprakstīt lietotājam draudzīgā formā pieejamo informāciju VI un ievietot pārskatāmu informāciju LĀB mājaslapā par ārsta prakses reģistrāciju un apliecinājuma par tās atbilstību obligātajām </w:t>
            </w:r>
            <w:r w:rsidRPr="009E78EF">
              <w:rPr>
                <w:rFonts w:eastAsia="Times New Roman"/>
                <w:bCs/>
                <w:szCs w:val="28"/>
                <w:lang w:eastAsia="lv-LV"/>
              </w:rPr>
              <w:lastRenderedPageBreak/>
              <w:t>prasībām nozīmi.</w:t>
            </w:r>
          </w:p>
        </w:tc>
        <w:tc>
          <w:tcPr>
            <w:tcW w:w="1038" w:type="pct"/>
            <w:tcBorders>
              <w:top w:val="single" w:sz="4" w:space="0" w:color="auto"/>
              <w:left w:val="single" w:sz="4" w:space="0" w:color="auto"/>
              <w:bottom w:val="single" w:sz="4" w:space="0" w:color="auto"/>
              <w:right w:val="single" w:sz="4" w:space="0" w:color="auto"/>
            </w:tcBorders>
          </w:tcPr>
          <w:p w14:paraId="550A48C5" w14:textId="77777777" w:rsidR="0018391C" w:rsidRPr="009E78EF" w:rsidRDefault="0018391C" w:rsidP="00077665">
            <w:pPr>
              <w:jc w:val="both"/>
              <w:rPr>
                <w:szCs w:val="28"/>
              </w:rPr>
            </w:pPr>
            <w:r w:rsidRPr="009E78EF">
              <w:rPr>
                <w:szCs w:val="28"/>
              </w:rPr>
              <w:lastRenderedPageBreak/>
              <w:t>Informācijas pieejamība un kvalitāte par ārsta prakses reģistrācijas un atbilstības atzīšanas prasībām ir neapmierinoša.</w:t>
            </w:r>
          </w:p>
        </w:tc>
        <w:tc>
          <w:tcPr>
            <w:tcW w:w="545" w:type="pct"/>
            <w:tcBorders>
              <w:top w:val="single" w:sz="4" w:space="0" w:color="auto"/>
              <w:left w:val="single" w:sz="4" w:space="0" w:color="auto"/>
              <w:bottom w:val="single" w:sz="4" w:space="0" w:color="auto"/>
              <w:right w:val="single" w:sz="4" w:space="0" w:color="auto"/>
            </w:tcBorders>
          </w:tcPr>
          <w:p w14:paraId="550A48C6" w14:textId="77777777" w:rsidR="0018391C" w:rsidRPr="009E78EF" w:rsidRDefault="0018391C" w:rsidP="00077665">
            <w:pPr>
              <w:pStyle w:val="Title"/>
              <w:rPr>
                <w:b w:val="0"/>
                <w:caps w:val="0"/>
                <w:sz w:val="28"/>
                <w:szCs w:val="28"/>
              </w:rPr>
            </w:pPr>
            <w:r w:rsidRPr="009E78EF">
              <w:rPr>
                <w:b w:val="0"/>
                <w:caps w:val="0"/>
                <w:sz w:val="28"/>
                <w:szCs w:val="28"/>
              </w:rPr>
              <w:t>31.12.2013.</w:t>
            </w:r>
          </w:p>
        </w:tc>
        <w:tc>
          <w:tcPr>
            <w:tcW w:w="537" w:type="pct"/>
            <w:tcBorders>
              <w:top w:val="single" w:sz="4" w:space="0" w:color="auto"/>
              <w:left w:val="single" w:sz="4" w:space="0" w:color="auto"/>
              <w:bottom w:val="single" w:sz="4" w:space="0" w:color="auto"/>
              <w:right w:val="single" w:sz="4" w:space="0" w:color="auto"/>
            </w:tcBorders>
          </w:tcPr>
          <w:p w14:paraId="550A48C7" w14:textId="77777777" w:rsidR="0018391C" w:rsidRPr="009E78EF" w:rsidRDefault="0018391C" w:rsidP="00077665">
            <w:pPr>
              <w:pStyle w:val="Title"/>
              <w:rPr>
                <w:b w:val="0"/>
                <w:caps w:val="0"/>
                <w:sz w:val="28"/>
                <w:szCs w:val="28"/>
              </w:rPr>
            </w:pPr>
            <w:r w:rsidRPr="009E78EF">
              <w:rPr>
                <w:b w:val="0"/>
                <w:caps w:val="0"/>
                <w:sz w:val="28"/>
                <w:szCs w:val="28"/>
              </w:rPr>
              <w:t>VM</w:t>
            </w:r>
          </w:p>
        </w:tc>
        <w:tc>
          <w:tcPr>
            <w:tcW w:w="815" w:type="pct"/>
            <w:tcBorders>
              <w:top w:val="single" w:sz="4" w:space="0" w:color="auto"/>
              <w:left w:val="single" w:sz="4" w:space="0" w:color="auto"/>
              <w:bottom w:val="single" w:sz="4" w:space="0" w:color="auto"/>
              <w:right w:val="single" w:sz="4" w:space="0" w:color="auto"/>
            </w:tcBorders>
          </w:tcPr>
          <w:p w14:paraId="550A48C8" w14:textId="124E878A" w:rsidR="0018391C" w:rsidRPr="009E78EF" w:rsidRDefault="0018391C" w:rsidP="00077665">
            <w:pPr>
              <w:spacing w:before="100" w:beforeAutospacing="1" w:after="100" w:afterAutospacing="1"/>
              <w:jc w:val="both"/>
              <w:rPr>
                <w:rFonts w:eastAsia="Times New Roman"/>
                <w:bCs/>
                <w:szCs w:val="28"/>
                <w:lang w:eastAsia="lv-LV"/>
              </w:rPr>
            </w:pPr>
            <w:r w:rsidRPr="009E78EF">
              <w:rPr>
                <w:rFonts w:eastAsia="Times New Roman"/>
                <w:bCs/>
                <w:szCs w:val="28"/>
                <w:lang w:eastAsia="lv-LV"/>
              </w:rPr>
              <w:t>Pārskatīta un precizēta pieejamā informācija Veselības inspekcijas mājaslapā.</w:t>
            </w:r>
          </w:p>
        </w:tc>
      </w:tr>
      <w:tr w:rsidR="00173ECD" w:rsidRPr="009E78EF" w14:paraId="550A48D9" w14:textId="77777777" w:rsidTr="00E50295">
        <w:tc>
          <w:tcPr>
            <w:tcW w:w="216" w:type="pct"/>
            <w:tcBorders>
              <w:top w:val="single" w:sz="4" w:space="0" w:color="auto"/>
              <w:left w:val="single" w:sz="4" w:space="0" w:color="auto"/>
              <w:bottom w:val="single" w:sz="4" w:space="0" w:color="auto"/>
              <w:right w:val="single" w:sz="4" w:space="0" w:color="auto"/>
            </w:tcBorders>
          </w:tcPr>
          <w:p w14:paraId="0003F22D" w14:textId="2CB1553A" w:rsidR="0018391C" w:rsidRPr="009E78EF" w:rsidRDefault="0018391C" w:rsidP="00E15D11">
            <w:pPr>
              <w:rPr>
                <w:rFonts w:eastAsia="Times New Roman"/>
                <w:bCs/>
                <w:szCs w:val="28"/>
                <w:lang w:eastAsia="lv-LV"/>
              </w:rPr>
            </w:pPr>
            <w:r w:rsidRPr="009E78EF">
              <w:rPr>
                <w:rFonts w:eastAsia="Times New Roman"/>
                <w:bCs/>
                <w:szCs w:val="28"/>
                <w:lang w:eastAsia="lv-LV"/>
              </w:rPr>
              <w:lastRenderedPageBreak/>
              <w:t>10.</w:t>
            </w:r>
          </w:p>
        </w:tc>
        <w:tc>
          <w:tcPr>
            <w:tcW w:w="1848" w:type="pct"/>
            <w:tcBorders>
              <w:top w:val="single" w:sz="4" w:space="0" w:color="auto"/>
              <w:left w:val="single" w:sz="4" w:space="0" w:color="auto"/>
              <w:bottom w:val="single" w:sz="4" w:space="0" w:color="auto"/>
              <w:right w:val="single" w:sz="4" w:space="0" w:color="auto"/>
            </w:tcBorders>
          </w:tcPr>
          <w:p w14:paraId="550A48D4" w14:textId="403302EC" w:rsidR="0018391C" w:rsidRPr="009E78EF" w:rsidRDefault="0018391C" w:rsidP="00E15D11">
            <w:pPr>
              <w:rPr>
                <w:rFonts w:eastAsia="Times New Roman"/>
                <w:bCs/>
                <w:szCs w:val="28"/>
                <w:lang w:eastAsia="lv-LV"/>
              </w:rPr>
            </w:pPr>
            <w:r w:rsidRPr="009E78EF">
              <w:rPr>
                <w:rFonts w:eastAsia="Times New Roman"/>
                <w:bCs/>
                <w:szCs w:val="28"/>
                <w:lang w:eastAsia="lv-LV"/>
              </w:rPr>
              <w:t>12. Izplatīt informāciju iesaistot ārstniecības personu profesionālās organizācijas (piemēram, ģimenes ārsta prakses iekārtošanas vadlīnijas).</w:t>
            </w:r>
          </w:p>
        </w:tc>
        <w:tc>
          <w:tcPr>
            <w:tcW w:w="1038" w:type="pct"/>
            <w:tcBorders>
              <w:top w:val="single" w:sz="4" w:space="0" w:color="auto"/>
              <w:left w:val="single" w:sz="4" w:space="0" w:color="auto"/>
              <w:bottom w:val="single" w:sz="4" w:space="0" w:color="auto"/>
              <w:right w:val="single" w:sz="4" w:space="0" w:color="auto"/>
            </w:tcBorders>
          </w:tcPr>
          <w:p w14:paraId="550A48D5" w14:textId="2BDFFA7C" w:rsidR="0018391C" w:rsidRPr="009E78EF" w:rsidRDefault="0018391C" w:rsidP="00077665">
            <w:pPr>
              <w:jc w:val="both"/>
              <w:rPr>
                <w:szCs w:val="28"/>
              </w:rPr>
            </w:pPr>
            <w:r w:rsidRPr="009E78EF">
              <w:rPr>
                <w:szCs w:val="28"/>
              </w:rPr>
              <w:t>Mazināt zināšanu trūkumu un sekmēt ārstniecības personu informētību par aktualitātēm ārstniecības iestādēm izvirzītajās obligātajās prasībās tehniskajam nodrošinājumam, balstoties uz esošo labo praksi.</w:t>
            </w:r>
          </w:p>
        </w:tc>
        <w:tc>
          <w:tcPr>
            <w:tcW w:w="545" w:type="pct"/>
            <w:tcBorders>
              <w:top w:val="single" w:sz="4" w:space="0" w:color="auto"/>
              <w:left w:val="single" w:sz="4" w:space="0" w:color="auto"/>
              <w:bottom w:val="single" w:sz="4" w:space="0" w:color="auto"/>
              <w:right w:val="single" w:sz="4" w:space="0" w:color="auto"/>
            </w:tcBorders>
          </w:tcPr>
          <w:p w14:paraId="550A48D6" w14:textId="77777777" w:rsidR="0018391C" w:rsidRPr="009E78EF" w:rsidRDefault="0018391C" w:rsidP="00077665">
            <w:pPr>
              <w:pStyle w:val="Title"/>
              <w:rPr>
                <w:b w:val="0"/>
                <w:caps w:val="0"/>
                <w:sz w:val="28"/>
                <w:szCs w:val="28"/>
              </w:rPr>
            </w:pPr>
            <w:r w:rsidRPr="009E78EF">
              <w:rPr>
                <w:b w:val="0"/>
                <w:caps w:val="0"/>
                <w:sz w:val="28"/>
                <w:szCs w:val="28"/>
              </w:rPr>
              <w:t>31.12.2013.</w:t>
            </w:r>
          </w:p>
        </w:tc>
        <w:tc>
          <w:tcPr>
            <w:tcW w:w="537" w:type="pct"/>
            <w:tcBorders>
              <w:top w:val="single" w:sz="4" w:space="0" w:color="auto"/>
              <w:left w:val="single" w:sz="4" w:space="0" w:color="auto"/>
              <w:bottom w:val="single" w:sz="4" w:space="0" w:color="auto"/>
              <w:right w:val="single" w:sz="4" w:space="0" w:color="auto"/>
            </w:tcBorders>
          </w:tcPr>
          <w:p w14:paraId="550A48D7" w14:textId="77777777" w:rsidR="0018391C" w:rsidRPr="009E78EF" w:rsidRDefault="0018391C" w:rsidP="00077665">
            <w:pPr>
              <w:pStyle w:val="Title"/>
              <w:rPr>
                <w:b w:val="0"/>
                <w:caps w:val="0"/>
                <w:sz w:val="28"/>
                <w:szCs w:val="28"/>
              </w:rPr>
            </w:pPr>
            <w:r w:rsidRPr="009E78EF">
              <w:rPr>
                <w:b w:val="0"/>
                <w:caps w:val="0"/>
                <w:sz w:val="28"/>
                <w:szCs w:val="28"/>
              </w:rPr>
              <w:t>VM</w:t>
            </w:r>
          </w:p>
        </w:tc>
        <w:tc>
          <w:tcPr>
            <w:tcW w:w="815" w:type="pct"/>
            <w:tcBorders>
              <w:top w:val="single" w:sz="4" w:space="0" w:color="auto"/>
              <w:left w:val="single" w:sz="4" w:space="0" w:color="auto"/>
              <w:bottom w:val="single" w:sz="4" w:space="0" w:color="auto"/>
              <w:right w:val="single" w:sz="4" w:space="0" w:color="auto"/>
            </w:tcBorders>
          </w:tcPr>
          <w:p w14:paraId="20A59310" w14:textId="77777777" w:rsidR="0018391C" w:rsidRPr="009E78EF" w:rsidRDefault="0018391C" w:rsidP="00F7740B">
            <w:pPr>
              <w:jc w:val="both"/>
              <w:rPr>
                <w:rFonts w:eastAsia="Times New Roman"/>
                <w:szCs w:val="28"/>
                <w:lang w:eastAsia="lv-LV"/>
              </w:rPr>
            </w:pPr>
            <w:r w:rsidRPr="009E78EF">
              <w:rPr>
                <w:rFonts w:eastAsia="Times New Roman"/>
                <w:szCs w:val="28"/>
                <w:lang w:eastAsia="lv-LV"/>
              </w:rPr>
              <w:t>Uzlabota sadarbība informācijas apmaiņā ar ārstniecības personu profesionālajām organizācijām.</w:t>
            </w:r>
          </w:p>
          <w:p w14:paraId="550A48D8" w14:textId="29403E5F" w:rsidR="0018391C" w:rsidRPr="009E78EF" w:rsidRDefault="0018391C" w:rsidP="00077665">
            <w:pPr>
              <w:spacing w:before="100" w:beforeAutospacing="1" w:after="100" w:afterAutospacing="1"/>
              <w:jc w:val="both"/>
              <w:rPr>
                <w:rFonts w:eastAsia="Times New Roman"/>
                <w:bCs/>
                <w:szCs w:val="28"/>
                <w:lang w:eastAsia="lv-LV"/>
              </w:rPr>
            </w:pPr>
          </w:p>
        </w:tc>
      </w:tr>
      <w:tr w:rsidR="00173ECD" w:rsidRPr="009E78EF" w14:paraId="550A48E1" w14:textId="77777777" w:rsidTr="00E50295">
        <w:tc>
          <w:tcPr>
            <w:tcW w:w="216" w:type="pct"/>
            <w:tcBorders>
              <w:top w:val="single" w:sz="4" w:space="0" w:color="auto"/>
              <w:left w:val="single" w:sz="4" w:space="0" w:color="auto"/>
              <w:bottom w:val="single" w:sz="4" w:space="0" w:color="auto"/>
              <w:right w:val="single" w:sz="4" w:space="0" w:color="auto"/>
            </w:tcBorders>
          </w:tcPr>
          <w:p w14:paraId="50270F6B" w14:textId="2A1F537C" w:rsidR="0018391C" w:rsidRPr="009E78EF" w:rsidRDefault="0018391C" w:rsidP="00077665">
            <w:pPr>
              <w:rPr>
                <w:rFonts w:eastAsia="Times New Roman"/>
                <w:bCs/>
                <w:szCs w:val="28"/>
                <w:lang w:eastAsia="lv-LV"/>
              </w:rPr>
            </w:pPr>
            <w:r w:rsidRPr="009E78EF">
              <w:rPr>
                <w:rFonts w:eastAsia="Times New Roman"/>
                <w:bCs/>
                <w:szCs w:val="28"/>
                <w:lang w:eastAsia="lv-LV"/>
              </w:rPr>
              <w:t>11.</w:t>
            </w:r>
          </w:p>
        </w:tc>
        <w:tc>
          <w:tcPr>
            <w:tcW w:w="1848" w:type="pct"/>
            <w:tcBorders>
              <w:top w:val="single" w:sz="4" w:space="0" w:color="auto"/>
              <w:left w:val="single" w:sz="4" w:space="0" w:color="auto"/>
              <w:bottom w:val="single" w:sz="4" w:space="0" w:color="auto"/>
              <w:right w:val="single" w:sz="4" w:space="0" w:color="auto"/>
            </w:tcBorders>
          </w:tcPr>
          <w:p w14:paraId="550A48DA" w14:textId="326E650A" w:rsidR="0018391C" w:rsidRPr="009E78EF" w:rsidRDefault="0018391C" w:rsidP="00077665">
            <w:pPr>
              <w:rPr>
                <w:rFonts w:eastAsia="Times New Roman"/>
                <w:bCs/>
                <w:szCs w:val="28"/>
                <w:lang w:eastAsia="lv-LV"/>
              </w:rPr>
            </w:pPr>
            <w:r w:rsidRPr="009E78EF">
              <w:rPr>
                <w:rFonts w:eastAsia="Times New Roman"/>
                <w:bCs/>
                <w:szCs w:val="28"/>
                <w:lang w:eastAsia="lv-LV"/>
              </w:rPr>
              <w:t>13. Izvērtēt vides pieejamības prasības.</w:t>
            </w:r>
          </w:p>
        </w:tc>
        <w:tc>
          <w:tcPr>
            <w:tcW w:w="1038" w:type="pct"/>
            <w:tcBorders>
              <w:top w:val="single" w:sz="4" w:space="0" w:color="auto"/>
              <w:left w:val="single" w:sz="4" w:space="0" w:color="auto"/>
              <w:bottom w:val="single" w:sz="4" w:space="0" w:color="auto"/>
              <w:right w:val="single" w:sz="4" w:space="0" w:color="auto"/>
            </w:tcBorders>
          </w:tcPr>
          <w:p w14:paraId="550A48DB" w14:textId="77777777" w:rsidR="0018391C" w:rsidRPr="009E78EF" w:rsidRDefault="0018391C" w:rsidP="00077665">
            <w:pPr>
              <w:jc w:val="both"/>
              <w:rPr>
                <w:szCs w:val="28"/>
              </w:rPr>
            </w:pPr>
            <w:r w:rsidRPr="009E78EF">
              <w:rPr>
                <w:szCs w:val="28"/>
              </w:rPr>
              <w:t>Gan ārstu speciālistu praksēs, gan lielākās ārstniecības iestādēs grūtības rodas ar prasību izpildi attiecībā uz vides un sanitāro mezglu pieejamību personām ar funkcionāliem traucējumiem.</w:t>
            </w:r>
          </w:p>
          <w:p w14:paraId="550A48DC" w14:textId="77777777" w:rsidR="0018391C" w:rsidRPr="009E78EF" w:rsidRDefault="0018391C" w:rsidP="00077665">
            <w:pPr>
              <w:jc w:val="both"/>
              <w:rPr>
                <w:szCs w:val="28"/>
              </w:rPr>
            </w:pPr>
            <w:r w:rsidRPr="009E78EF">
              <w:rPr>
                <w:szCs w:val="28"/>
              </w:rPr>
              <w:t>Rast iespēju mīkstināt vides pieejamības prasības.</w:t>
            </w:r>
          </w:p>
          <w:p w14:paraId="550A48DD" w14:textId="77777777" w:rsidR="0018391C" w:rsidRPr="009E78EF" w:rsidRDefault="0018391C" w:rsidP="00077665">
            <w:pPr>
              <w:jc w:val="both"/>
              <w:rPr>
                <w:szCs w:val="28"/>
              </w:rPr>
            </w:pPr>
            <w:r w:rsidRPr="009E78EF">
              <w:rPr>
                <w:szCs w:val="28"/>
              </w:rPr>
              <w:lastRenderedPageBreak/>
              <w:t>Noteikt, kuros gadījumos tas būtu iespējams.</w:t>
            </w:r>
          </w:p>
        </w:tc>
        <w:tc>
          <w:tcPr>
            <w:tcW w:w="545" w:type="pct"/>
            <w:tcBorders>
              <w:top w:val="single" w:sz="4" w:space="0" w:color="auto"/>
              <w:left w:val="single" w:sz="4" w:space="0" w:color="auto"/>
              <w:bottom w:val="single" w:sz="4" w:space="0" w:color="auto"/>
              <w:right w:val="single" w:sz="4" w:space="0" w:color="auto"/>
            </w:tcBorders>
          </w:tcPr>
          <w:p w14:paraId="550A48DE" w14:textId="77777777" w:rsidR="0018391C" w:rsidRPr="009E78EF" w:rsidRDefault="0018391C" w:rsidP="00077665">
            <w:pPr>
              <w:pStyle w:val="Title"/>
              <w:rPr>
                <w:b w:val="0"/>
                <w:caps w:val="0"/>
                <w:sz w:val="28"/>
                <w:szCs w:val="28"/>
              </w:rPr>
            </w:pPr>
            <w:r w:rsidRPr="009E78EF">
              <w:rPr>
                <w:b w:val="0"/>
                <w:caps w:val="0"/>
                <w:sz w:val="28"/>
                <w:szCs w:val="28"/>
              </w:rPr>
              <w:lastRenderedPageBreak/>
              <w:t>01.07.2014.</w:t>
            </w:r>
          </w:p>
        </w:tc>
        <w:tc>
          <w:tcPr>
            <w:tcW w:w="537" w:type="pct"/>
            <w:tcBorders>
              <w:top w:val="single" w:sz="4" w:space="0" w:color="auto"/>
              <w:left w:val="single" w:sz="4" w:space="0" w:color="auto"/>
              <w:bottom w:val="single" w:sz="4" w:space="0" w:color="auto"/>
              <w:right w:val="single" w:sz="4" w:space="0" w:color="auto"/>
            </w:tcBorders>
          </w:tcPr>
          <w:p w14:paraId="550A48DF" w14:textId="77777777" w:rsidR="0018391C" w:rsidRPr="009E78EF" w:rsidRDefault="0018391C" w:rsidP="00077665">
            <w:pPr>
              <w:pStyle w:val="Title"/>
              <w:rPr>
                <w:b w:val="0"/>
                <w:caps w:val="0"/>
                <w:sz w:val="28"/>
                <w:szCs w:val="28"/>
              </w:rPr>
            </w:pPr>
            <w:r w:rsidRPr="009E78EF">
              <w:rPr>
                <w:b w:val="0"/>
                <w:caps w:val="0"/>
                <w:sz w:val="28"/>
                <w:szCs w:val="28"/>
              </w:rPr>
              <w:t>VM</w:t>
            </w:r>
          </w:p>
        </w:tc>
        <w:tc>
          <w:tcPr>
            <w:tcW w:w="815" w:type="pct"/>
            <w:tcBorders>
              <w:top w:val="single" w:sz="4" w:space="0" w:color="auto"/>
              <w:left w:val="single" w:sz="4" w:space="0" w:color="auto"/>
              <w:bottom w:val="single" w:sz="4" w:space="0" w:color="auto"/>
              <w:right w:val="single" w:sz="4" w:space="0" w:color="auto"/>
            </w:tcBorders>
          </w:tcPr>
          <w:p w14:paraId="550A48E0" w14:textId="77777777" w:rsidR="0018391C" w:rsidRPr="009E78EF" w:rsidRDefault="0018391C" w:rsidP="00077665">
            <w:pPr>
              <w:spacing w:before="100" w:beforeAutospacing="1" w:after="100" w:afterAutospacing="1"/>
              <w:jc w:val="both"/>
              <w:rPr>
                <w:rFonts w:eastAsia="Times New Roman"/>
                <w:bCs/>
                <w:szCs w:val="28"/>
                <w:lang w:eastAsia="lv-LV"/>
              </w:rPr>
            </w:pPr>
            <w:r w:rsidRPr="009E78EF">
              <w:rPr>
                <w:rFonts w:eastAsia="Times New Roman"/>
                <w:bCs/>
                <w:szCs w:val="28"/>
                <w:lang w:eastAsia="lv-LV"/>
              </w:rPr>
              <w:t>Sagatavots izvērtējums prasību vienkāršošanai</w:t>
            </w:r>
          </w:p>
        </w:tc>
      </w:tr>
      <w:tr w:rsidR="00173ECD" w:rsidRPr="009E78EF" w14:paraId="550A48ED" w14:textId="77777777" w:rsidTr="00E50295">
        <w:tc>
          <w:tcPr>
            <w:tcW w:w="216" w:type="pct"/>
            <w:tcBorders>
              <w:top w:val="single" w:sz="4" w:space="0" w:color="auto"/>
              <w:left w:val="single" w:sz="4" w:space="0" w:color="auto"/>
              <w:bottom w:val="single" w:sz="4" w:space="0" w:color="auto"/>
              <w:right w:val="single" w:sz="4" w:space="0" w:color="auto"/>
            </w:tcBorders>
          </w:tcPr>
          <w:p w14:paraId="36251331" w14:textId="206AEA5A" w:rsidR="0018391C" w:rsidRPr="009E78EF" w:rsidRDefault="0018391C" w:rsidP="00E50295">
            <w:pPr>
              <w:rPr>
                <w:rFonts w:eastAsia="Times New Roman"/>
                <w:bCs/>
                <w:szCs w:val="28"/>
                <w:lang w:eastAsia="lv-LV"/>
              </w:rPr>
            </w:pPr>
            <w:r w:rsidRPr="009E78EF">
              <w:rPr>
                <w:rFonts w:eastAsia="Times New Roman"/>
                <w:bCs/>
                <w:szCs w:val="28"/>
                <w:lang w:eastAsia="lv-LV"/>
              </w:rPr>
              <w:lastRenderedPageBreak/>
              <w:t>1</w:t>
            </w:r>
            <w:r w:rsidR="00E50295" w:rsidRPr="009E78EF">
              <w:rPr>
                <w:rFonts w:eastAsia="Times New Roman"/>
                <w:bCs/>
                <w:szCs w:val="28"/>
                <w:lang w:eastAsia="lv-LV"/>
              </w:rPr>
              <w:t>2</w:t>
            </w:r>
            <w:r w:rsidRPr="009E78EF">
              <w:rPr>
                <w:rFonts w:eastAsia="Times New Roman"/>
                <w:bCs/>
                <w:szCs w:val="28"/>
                <w:lang w:eastAsia="lv-LV"/>
              </w:rPr>
              <w:t>.</w:t>
            </w:r>
          </w:p>
        </w:tc>
        <w:tc>
          <w:tcPr>
            <w:tcW w:w="1848" w:type="pct"/>
            <w:tcBorders>
              <w:top w:val="single" w:sz="4" w:space="0" w:color="auto"/>
              <w:left w:val="single" w:sz="4" w:space="0" w:color="auto"/>
              <w:bottom w:val="single" w:sz="4" w:space="0" w:color="auto"/>
              <w:right w:val="single" w:sz="4" w:space="0" w:color="auto"/>
            </w:tcBorders>
          </w:tcPr>
          <w:p w14:paraId="550A48E8" w14:textId="0847661D" w:rsidR="0018391C" w:rsidRPr="009E78EF" w:rsidRDefault="0018391C" w:rsidP="00077665">
            <w:pPr>
              <w:rPr>
                <w:rFonts w:eastAsia="Times New Roman"/>
                <w:bCs/>
                <w:szCs w:val="28"/>
                <w:lang w:eastAsia="lv-LV"/>
              </w:rPr>
            </w:pPr>
            <w:r w:rsidRPr="009E78EF">
              <w:rPr>
                <w:rFonts w:eastAsia="Times New Roman"/>
                <w:bCs/>
                <w:szCs w:val="28"/>
                <w:lang w:eastAsia="lv-LV"/>
              </w:rPr>
              <w:t>15. Izskatīt izņēmuma gadījumus, kad zobu rentgena diagnostikas aparāts nebūtu nepieciešams.</w:t>
            </w:r>
          </w:p>
        </w:tc>
        <w:tc>
          <w:tcPr>
            <w:tcW w:w="1038" w:type="pct"/>
            <w:tcBorders>
              <w:top w:val="single" w:sz="4" w:space="0" w:color="auto"/>
              <w:left w:val="single" w:sz="4" w:space="0" w:color="auto"/>
              <w:bottom w:val="single" w:sz="4" w:space="0" w:color="auto"/>
              <w:right w:val="single" w:sz="4" w:space="0" w:color="auto"/>
            </w:tcBorders>
          </w:tcPr>
          <w:p w14:paraId="550A48E9" w14:textId="77777777" w:rsidR="0018391C" w:rsidRPr="009E78EF" w:rsidRDefault="0018391C" w:rsidP="00077665">
            <w:pPr>
              <w:jc w:val="both"/>
              <w:rPr>
                <w:szCs w:val="28"/>
              </w:rPr>
            </w:pPr>
            <w:r w:rsidRPr="009E78EF">
              <w:rPr>
                <w:szCs w:val="28"/>
              </w:rPr>
              <w:t>Paredzēt izņēmuma gadījumus, ja kabinets vai mobilais zobārstniecības kabinets piedāvā tikai profesionālo zobu higiēnu utt.</w:t>
            </w:r>
          </w:p>
        </w:tc>
        <w:tc>
          <w:tcPr>
            <w:tcW w:w="545" w:type="pct"/>
            <w:tcBorders>
              <w:top w:val="single" w:sz="4" w:space="0" w:color="auto"/>
              <w:left w:val="single" w:sz="4" w:space="0" w:color="auto"/>
              <w:bottom w:val="single" w:sz="4" w:space="0" w:color="auto"/>
              <w:right w:val="single" w:sz="4" w:space="0" w:color="auto"/>
            </w:tcBorders>
          </w:tcPr>
          <w:p w14:paraId="550A48EA" w14:textId="77777777" w:rsidR="0018391C" w:rsidRPr="009E78EF" w:rsidRDefault="0018391C" w:rsidP="00077665">
            <w:pPr>
              <w:pStyle w:val="Title"/>
              <w:rPr>
                <w:b w:val="0"/>
                <w:caps w:val="0"/>
                <w:sz w:val="28"/>
                <w:szCs w:val="28"/>
              </w:rPr>
            </w:pPr>
            <w:r w:rsidRPr="009E78EF">
              <w:rPr>
                <w:b w:val="0"/>
                <w:caps w:val="0"/>
                <w:sz w:val="28"/>
                <w:szCs w:val="28"/>
              </w:rPr>
              <w:t>01.07.2014.</w:t>
            </w:r>
          </w:p>
        </w:tc>
        <w:tc>
          <w:tcPr>
            <w:tcW w:w="537" w:type="pct"/>
            <w:tcBorders>
              <w:top w:val="single" w:sz="4" w:space="0" w:color="auto"/>
              <w:left w:val="single" w:sz="4" w:space="0" w:color="auto"/>
              <w:bottom w:val="single" w:sz="4" w:space="0" w:color="auto"/>
              <w:right w:val="single" w:sz="4" w:space="0" w:color="auto"/>
            </w:tcBorders>
          </w:tcPr>
          <w:p w14:paraId="550A48EB" w14:textId="77777777" w:rsidR="0018391C" w:rsidRPr="009E78EF" w:rsidRDefault="0018391C" w:rsidP="00077665">
            <w:pPr>
              <w:pStyle w:val="Title"/>
              <w:rPr>
                <w:b w:val="0"/>
                <w:caps w:val="0"/>
                <w:sz w:val="28"/>
                <w:szCs w:val="28"/>
              </w:rPr>
            </w:pPr>
            <w:r w:rsidRPr="009E78EF">
              <w:rPr>
                <w:b w:val="0"/>
                <w:caps w:val="0"/>
                <w:sz w:val="28"/>
                <w:szCs w:val="28"/>
              </w:rPr>
              <w:t>VM</w:t>
            </w:r>
          </w:p>
        </w:tc>
        <w:tc>
          <w:tcPr>
            <w:tcW w:w="815" w:type="pct"/>
            <w:tcBorders>
              <w:top w:val="single" w:sz="4" w:space="0" w:color="auto"/>
              <w:left w:val="single" w:sz="4" w:space="0" w:color="auto"/>
              <w:bottom w:val="single" w:sz="4" w:space="0" w:color="auto"/>
              <w:right w:val="single" w:sz="4" w:space="0" w:color="auto"/>
            </w:tcBorders>
          </w:tcPr>
          <w:p w14:paraId="550A48EC" w14:textId="0AF292E4" w:rsidR="0018391C" w:rsidRPr="009E78EF" w:rsidRDefault="0018391C" w:rsidP="00077665">
            <w:pPr>
              <w:spacing w:before="100" w:beforeAutospacing="1" w:after="100" w:afterAutospacing="1"/>
              <w:jc w:val="both"/>
              <w:rPr>
                <w:rFonts w:eastAsia="Times New Roman"/>
                <w:bCs/>
                <w:szCs w:val="28"/>
                <w:lang w:eastAsia="lv-LV"/>
              </w:rPr>
            </w:pPr>
            <w:r w:rsidRPr="009E78EF">
              <w:rPr>
                <w:rFonts w:eastAsia="Times New Roman"/>
                <w:bCs/>
                <w:szCs w:val="28"/>
                <w:lang w:eastAsia="lv-LV"/>
              </w:rPr>
              <w:t>Izvērtēta iespēja noteikt izņēmumus, kad zobu rentgena diagnostikas aparāts nebūtu nepieciešams.</w:t>
            </w:r>
          </w:p>
        </w:tc>
      </w:tr>
      <w:tr w:rsidR="00173ECD" w:rsidRPr="009E78EF" w14:paraId="550A48F3" w14:textId="77777777" w:rsidTr="00E50295">
        <w:tc>
          <w:tcPr>
            <w:tcW w:w="216" w:type="pct"/>
            <w:tcBorders>
              <w:top w:val="single" w:sz="4" w:space="0" w:color="auto"/>
              <w:left w:val="single" w:sz="4" w:space="0" w:color="auto"/>
              <w:bottom w:val="single" w:sz="4" w:space="0" w:color="auto"/>
              <w:right w:val="single" w:sz="4" w:space="0" w:color="auto"/>
            </w:tcBorders>
          </w:tcPr>
          <w:p w14:paraId="015F8C2F" w14:textId="4F59546E" w:rsidR="0018391C" w:rsidRPr="009E78EF" w:rsidRDefault="0018391C" w:rsidP="00E50295">
            <w:pPr>
              <w:rPr>
                <w:rFonts w:eastAsia="Times New Roman"/>
                <w:bCs/>
                <w:szCs w:val="28"/>
                <w:lang w:eastAsia="lv-LV"/>
              </w:rPr>
            </w:pPr>
            <w:r w:rsidRPr="009E78EF">
              <w:rPr>
                <w:rFonts w:eastAsia="Times New Roman"/>
                <w:bCs/>
                <w:szCs w:val="28"/>
                <w:lang w:eastAsia="lv-LV"/>
              </w:rPr>
              <w:t>1</w:t>
            </w:r>
            <w:r w:rsidR="00E50295" w:rsidRPr="009E78EF">
              <w:rPr>
                <w:rFonts w:eastAsia="Times New Roman"/>
                <w:bCs/>
                <w:szCs w:val="28"/>
                <w:lang w:eastAsia="lv-LV"/>
              </w:rPr>
              <w:t>3</w:t>
            </w:r>
            <w:r w:rsidRPr="009E78EF">
              <w:rPr>
                <w:rFonts w:eastAsia="Times New Roman"/>
                <w:bCs/>
                <w:szCs w:val="28"/>
                <w:lang w:eastAsia="lv-LV"/>
              </w:rPr>
              <w:t>.</w:t>
            </w:r>
          </w:p>
        </w:tc>
        <w:tc>
          <w:tcPr>
            <w:tcW w:w="1848" w:type="pct"/>
            <w:tcBorders>
              <w:top w:val="single" w:sz="4" w:space="0" w:color="auto"/>
              <w:left w:val="single" w:sz="4" w:space="0" w:color="auto"/>
              <w:bottom w:val="single" w:sz="4" w:space="0" w:color="auto"/>
              <w:right w:val="single" w:sz="4" w:space="0" w:color="auto"/>
            </w:tcBorders>
          </w:tcPr>
          <w:p w14:paraId="550A48EE" w14:textId="475E2288" w:rsidR="0018391C" w:rsidRPr="009E78EF" w:rsidRDefault="0018391C" w:rsidP="00077665">
            <w:pPr>
              <w:rPr>
                <w:rFonts w:eastAsia="Times New Roman"/>
                <w:bCs/>
                <w:szCs w:val="28"/>
                <w:lang w:eastAsia="lv-LV"/>
              </w:rPr>
            </w:pPr>
            <w:r w:rsidRPr="009E78EF">
              <w:rPr>
                <w:rFonts w:eastAsia="Times New Roman"/>
                <w:bCs/>
                <w:szCs w:val="28"/>
                <w:lang w:eastAsia="lv-LV"/>
              </w:rPr>
              <w:t>16. Izvērtēt iespēju samazināt vakcīnu pasūtīšanas un piegādes ķēdi.</w:t>
            </w:r>
          </w:p>
        </w:tc>
        <w:tc>
          <w:tcPr>
            <w:tcW w:w="1038" w:type="pct"/>
            <w:tcBorders>
              <w:top w:val="single" w:sz="4" w:space="0" w:color="auto"/>
              <w:left w:val="single" w:sz="4" w:space="0" w:color="auto"/>
              <w:bottom w:val="single" w:sz="4" w:space="0" w:color="auto"/>
              <w:right w:val="single" w:sz="4" w:space="0" w:color="auto"/>
            </w:tcBorders>
          </w:tcPr>
          <w:p w14:paraId="550A48EF" w14:textId="77777777" w:rsidR="0018391C" w:rsidRPr="009E78EF" w:rsidRDefault="0018391C" w:rsidP="00077665">
            <w:pPr>
              <w:jc w:val="both"/>
              <w:rPr>
                <w:szCs w:val="28"/>
              </w:rPr>
            </w:pPr>
            <w:r w:rsidRPr="009E78EF">
              <w:rPr>
                <w:szCs w:val="28"/>
              </w:rPr>
              <w:t xml:space="preserve">Valsts apmaksāto vakcīnu piegādes kavējumi, kas saistīts ar to, ka vakcinācijas plānošanas un organizēšanas ķēde, kurā ir iesaistītas vairākas institūcijas (vakcinācijas iestāde (ģimenes ārsta prakse), reģionālie epidemiologi, NVD un zāļu lieltirgotavas), ir ļoti sarežģīta un prasa precīzi organizētu </w:t>
            </w:r>
            <w:r w:rsidRPr="009E78EF">
              <w:rPr>
                <w:szCs w:val="28"/>
              </w:rPr>
              <w:lastRenderedPageBreak/>
              <w:t>iesaistīto pušu sadarbību. Ja kādā no ķēdes posmiem dažādu iemeslu dēļ notiek aizkavēšanās, pastāv reāls risks, ka ģimenes ārstu praksēm kā vakcinācijas iestādēm pasūtītās vakcīnas netiek piegādātas laikā un pacients nesaņem attiecīgo veselības aprūpes pakalpojumu.</w:t>
            </w:r>
          </w:p>
        </w:tc>
        <w:tc>
          <w:tcPr>
            <w:tcW w:w="545" w:type="pct"/>
            <w:tcBorders>
              <w:top w:val="single" w:sz="4" w:space="0" w:color="auto"/>
              <w:left w:val="single" w:sz="4" w:space="0" w:color="auto"/>
              <w:bottom w:val="single" w:sz="4" w:space="0" w:color="auto"/>
              <w:right w:val="single" w:sz="4" w:space="0" w:color="auto"/>
            </w:tcBorders>
          </w:tcPr>
          <w:p w14:paraId="550A48F0" w14:textId="48B7A7ED" w:rsidR="0018391C" w:rsidRPr="009E78EF" w:rsidRDefault="0018391C" w:rsidP="00077665">
            <w:pPr>
              <w:pStyle w:val="Title"/>
              <w:rPr>
                <w:b w:val="0"/>
                <w:caps w:val="0"/>
                <w:sz w:val="28"/>
                <w:szCs w:val="28"/>
              </w:rPr>
            </w:pPr>
            <w:r w:rsidRPr="009E78EF">
              <w:rPr>
                <w:b w:val="0"/>
                <w:caps w:val="0"/>
                <w:sz w:val="28"/>
                <w:szCs w:val="28"/>
              </w:rPr>
              <w:lastRenderedPageBreak/>
              <w:t>01.10.2014.</w:t>
            </w:r>
          </w:p>
        </w:tc>
        <w:tc>
          <w:tcPr>
            <w:tcW w:w="537" w:type="pct"/>
            <w:tcBorders>
              <w:top w:val="single" w:sz="4" w:space="0" w:color="auto"/>
              <w:left w:val="single" w:sz="4" w:space="0" w:color="auto"/>
              <w:bottom w:val="single" w:sz="4" w:space="0" w:color="auto"/>
              <w:right w:val="single" w:sz="4" w:space="0" w:color="auto"/>
            </w:tcBorders>
          </w:tcPr>
          <w:p w14:paraId="550A48F1" w14:textId="77777777" w:rsidR="0018391C" w:rsidRPr="009E78EF" w:rsidRDefault="0018391C" w:rsidP="00077665">
            <w:pPr>
              <w:pStyle w:val="Title"/>
              <w:rPr>
                <w:b w:val="0"/>
                <w:caps w:val="0"/>
                <w:sz w:val="28"/>
                <w:szCs w:val="28"/>
              </w:rPr>
            </w:pPr>
            <w:r w:rsidRPr="009E78EF">
              <w:rPr>
                <w:b w:val="0"/>
                <w:caps w:val="0"/>
                <w:sz w:val="28"/>
                <w:szCs w:val="28"/>
              </w:rPr>
              <w:t>VM</w:t>
            </w:r>
          </w:p>
        </w:tc>
        <w:tc>
          <w:tcPr>
            <w:tcW w:w="815" w:type="pct"/>
            <w:tcBorders>
              <w:top w:val="single" w:sz="4" w:space="0" w:color="auto"/>
              <w:left w:val="single" w:sz="4" w:space="0" w:color="auto"/>
              <w:bottom w:val="single" w:sz="4" w:space="0" w:color="auto"/>
              <w:right w:val="single" w:sz="4" w:space="0" w:color="auto"/>
            </w:tcBorders>
          </w:tcPr>
          <w:p w14:paraId="550A48F2" w14:textId="57042FB9" w:rsidR="0018391C" w:rsidRPr="009E78EF" w:rsidRDefault="0018391C" w:rsidP="00077665">
            <w:pPr>
              <w:spacing w:before="100" w:beforeAutospacing="1" w:after="100" w:afterAutospacing="1"/>
              <w:jc w:val="both"/>
              <w:rPr>
                <w:rFonts w:eastAsia="Times New Roman"/>
                <w:bCs/>
                <w:szCs w:val="28"/>
                <w:lang w:eastAsia="lv-LV"/>
              </w:rPr>
            </w:pPr>
            <w:r w:rsidRPr="009E78EF">
              <w:rPr>
                <w:rFonts w:eastAsia="Times New Roman"/>
                <w:bCs/>
                <w:szCs w:val="28"/>
                <w:lang w:eastAsia="lv-LV"/>
              </w:rPr>
              <w:t>Izvērtēta iespēja samazināt vakcīnu pasūtīšanas un piegādes ķēdi.</w:t>
            </w:r>
          </w:p>
        </w:tc>
      </w:tr>
      <w:tr w:rsidR="00173ECD" w:rsidRPr="009E78EF" w14:paraId="550A48F9" w14:textId="77777777" w:rsidTr="00E50295">
        <w:tc>
          <w:tcPr>
            <w:tcW w:w="216" w:type="pct"/>
            <w:tcBorders>
              <w:top w:val="single" w:sz="4" w:space="0" w:color="auto"/>
              <w:left w:val="single" w:sz="4" w:space="0" w:color="auto"/>
              <w:bottom w:val="single" w:sz="4" w:space="0" w:color="auto"/>
              <w:right w:val="single" w:sz="4" w:space="0" w:color="auto"/>
            </w:tcBorders>
          </w:tcPr>
          <w:p w14:paraId="70C93191" w14:textId="3F3BB53E" w:rsidR="0018391C" w:rsidRPr="009E78EF" w:rsidRDefault="0018391C" w:rsidP="00E50295">
            <w:pPr>
              <w:rPr>
                <w:rFonts w:eastAsia="Times New Roman"/>
                <w:bCs/>
                <w:szCs w:val="28"/>
                <w:lang w:eastAsia="lv-LV"/>
              </w:rPr>
            </w:pPr>
            <w:r w:rsidRPr="009E78EF">
              <w:rPr>
                <w:rFonts w:eastAsia="Times New Roman"/>
                <w:bCs/>
                <w:szCs w:val="28"/>
                <w:lang w:eastAsia="lv-LV"/>
              </w:rPr>
              <w:lastRenderedPageBreak/>
              <w:t>1</w:t>
            </w:r>
            <w:r w:rsidR="00E50295" w:rsidRPr="009E78EF">
              <w:rPr>
                <w:rFonts w:eastAsia="Times New Roman"/>
                <w:bCs/>
                <w:szCs w:val="28"/>
                <w:lang w:eastAsia="lv-LV"/>
              </w:rPr>
              <w:t>4</w:t>
            </w:r>
            <w:r w:rsidRPr="009E78EF">
              <w:rPr>
                <w:rFonts w:eastAsia="Times New Roman"/>
                <w:bCs/>
                <w:szCs w:val="28"/>
                <w:lang w:eastAsia="lv-LV"/>
              </w:rPr>
              <w:t>.</w:t>
            </w:r>
          </w:p>
        </w:tc>
        <w:tc>
          <w:tcPr>
            <w:tcW w:w="1848" w:type="pct"/>
            <w:tcBorders>
              <w:top w:val="single" w:sz="4" w:space="0" w:color="auto"/>
              <w:left w:val="single" w:sz="4" w:space="0" w:color="auto"/>
              <w:bottom w:val="single" w:sz="4" w:space="0" w:color="auto"/>
              <w:right w:val="single" w:sz="4" w:space="0" w:color="auto"/>
            </w:tcBorders>
          </w:tcPr>
          <w:p w14:paraId="550A48F4" w14:textId="49919335" w:rsidR="0018391C" w:rsidRPr="009E78EF" w:rsidRDefault="0018391C" w:rsidP="007A6969">
            <w:pPr>
              <w:jc w:val="both"/>
              <w:rPr>
                <w:rFonts w:eastAsia="Times New Roman"/>
                <w:bCs/>
                <w:szCs w:val="28"/>
                <w:lang w:eastAsia="lv-LV"/>
              </w:rPr>
            </w:pPr>
            <w:r w:rsidRPr="009E78EF">
              <w:rPr>
                <w:rFonts w:eastAsia="Times New Roman"/>
                <w:bCs/>
                <w:szCs w:val="28"/>
                <w:lang w:eastAsia="lv-LV"/>
              </w:rPr>
              <w:t>17. Celt ārstniecības personu kompetenci vakcīnu pasūtīšanas, plānošanas jomā.</w:t>
            </w:r>
          </w:p>
        </w:tc>
        <w:tc>
          <w:tcPr>
            <w:tcW w:w="1038" w:type="pct"/>
            <w:tcBorders>
              <w:top w:val="single" w:sz="4" w:space="0" w:color="auto"/>
              <w:left w:val="single" w:sz="4" w:space="0" w:color="auto"/>
              <w:bottom w:val="single" w:sz="4" w:space="0" w:color="auto"/>
              <w:right w:val="single" w:sz="4" w:space="0" w:color="auto"/>
            </w:tcBorders>
          </w:tcPr>
          <w:p w14:paraId="550A48F5" w14:textId="77777777" w:rsidR="0018391C" w:rsidRPr="009E78EF" w:rsidRDefault="0018391C" w:rsidP="00077665">
            <w:pPr>
              <w:jc w:val="both"/>
              <w:rPr>
                <w:szCs w:val="28"/>
              </w:rPr>
            </w:pPr>
            <w:r w:rsidRPr="009E78EF">
              <w:rPr>
                <w:szCs w:val="28"/>
              </w:rPr>
              <w:t xml:space="preserve">Ģimenes ārstu vērtējumā problēma rodas tajā apstāklī, ka tiek piegādātas bērnu vakcīnas ar ļoti īsiem derīguma termiņiem, kas attiecīgi rada valstij administratīvo slogu papildu pasūtījumu (tātad informācijas sagatavošanas, pasūtījumu veikšanas </w:t>
            </w:r>
            <w:r w:rsidRPr="009E78EF">
              <w:rPr>
                <w:szCs w:val="28"/>
              </w:rPr>
              <w:lastRenderedPageBreak/>
              <w:t>utt.) un izmaksu par papildu vakcīnām izteiksmē. Savukārt saskaņā ar VM sniegto skaidrojumu NVD, veicot vakcīnu iepirkumu, pirkuma līgumā norāda, ka vakcīnai piegādes brīdī derīguma termiņš ir ne mazāk kā ¾ no ražotāja noteiktā vakcīnas derīguma termiņa. Līdz ar to iespējamais problēmas cēlonis ir ārstniecības personu nepietiekamā kompetence vakcīnu izlietojuma organizēšanā. Attiecīgi problēmas iespējamais risinājums ir saistīts ar ārstniecības personu kompetences celšanu šajā jomā.</w:t>
            </w:r>
          </w:p>
        </w:tc>
        <w:tc>
          <w:tcPr>
            <w:tcW w:w="545" w:type="pct"/>
            <w:tcBorders>
              <w:top w:val="single" w:sz="4" w:space="0" w:color="auto"/>
              <w:left w:val="single" w:sz="4" w:space="0" w:color="auto"/>
              <w:bottom w:val="single" w:sz="4" w:space="0" w:color="auto"/>
              <w:right w:val="single" w:sz="4" w:space="0" w:color="auto"/>
            </w:tcBorders>
          </w:tcPr>
          <w:p w14:paraId="550A48F6" w14:textId="0A0E76C1" w:rsidR="0018391C" w:rsidRPr="009E78EF" w:rsidRDefault="0018391C" w:rsidP="00077665">
            <w:pPr>
              <w:pStyle w:val="Title"/>
              <w:rPr>
                <w:b w:val="0"/>
                <w:caps w:val="0"/>
                <w:sz w:val="28"/>
                <w:szCs w:val="28"/>
              </w:rPr>
            </w:pPr>
            <w:r w:rsidRPr="009E78EF">
              <w:rPr>
                <w:b w:val="0"/>
                <w:caps w:val="0"/>
                <w:sz w:val="28"/>
                <w:szCs w:val="28"/>
              </w:rPr>
              <w:lastRenderedPageBreak/>
              <w:t>01.10.2014.</w:t>
            </w:r>
          </w:p>
        </w:tc>
        <w:tc>
          <w:tcPr>
            <w:tcW w:w="537" w:type="pct"/>
            <w:tcBorders>
              <w:top w:val="single" w:sz="4" w:space="0" w:color="auto"/>
              <w:left w:val="single" w:sz="4" w:space="0" w:color="auto"/>
              <w:bottom w:val="single" w:sz="4" w:space="0" w:color="auto"/>
              <w:right w:val="single" w:sz="4" w:space="0" w:color="auto"/>
            </w:tcBorders>
          </w:tcPr>
          <w:p w14:paraId="550A48F7" w14:textId="77777777" w:rsidR="0018391C" w:rsidRPr="009E78EF" w:rsidRDefault="0018391C" w:rsidP="00077665">
            <w:pPr>
              <w:pStyle w:val="Title"/>
              <w:rPr>
                <w:b w:val="0"/>
                <w:caps w:val="0"/>
                <w:sz w:val="28"/>
                <w:szCs w:val="28"/>
              </w:rPr>
            </w:pPr>
            <w:r w:rsidRPr="009E78EF">
              <w:rPr>
                <w:b w:val="0"/>
                <w:caps w:val="0"/>
                <w:sz w:val="28"/>
                <w:szCs w:val="28"/>
              </w:rPr>
              <w:t>VM</w:t>
            </w:r>
          </w:p>
        </w:tc>
        <w:tc>
          <w:tcPr>
            <w:tcW w:w="815" w:type="pct"/>
            <w:tcBorders>
              <w:top w:val="single" w:sz="4" w:space="0" w:color="auto"/>
              <w:left w:val="single" w:sz="4" w:space="0" w:color="auto"/>
              <w:bottom w:val="single" w:sz="4" w:space="0" w:color="auto"/>
              <w:right w:val="single" w:sz="4" w:space="0" w:color="auto"/>
            </w:tcBorders>
          </w:tcPr>
          <w:p w14:paraId="550A48F8" w14:textId="0ACF429C" w:rsidR="0018391C" w:rsidRPr="009E78EF" w:rsidRDefault="0018391C" w:rsidP="005C321C">
            <w:pPr>
              <w:spacing w:before="100" w:beforeAutospacing="1" w:after="100" w:afterAutospacing="1"/>
              <w:jc w:val="both"/>
              <w:rPr>
                <w:rFonts w:eastAsia="Times New Roman"/>
                <w:bCs/>
                <w:szCs w:val="28"/>
                <w:lang w:eastAsia="lv-LV"/>
              </w:rPr>
            </w:pPr>
            <w:r w:rsidRPr="009E78EF">
              <w:rPr>
                <w:rFonts w:eastAsia="Times New Roman"/>
                <w:bCs/>
                <w:szCs w:val="28"/>
                <w:lang w:eastAsia="lv-LV"/>
              </w:rPr>
              <w:t xml:space="preserve">Uzlabota sadarbība informācijas apmaiņā ar ārstniecības personu profesionālajām organizācijām; ģimenes ārstiem nodrošināta informācija par nepieciešamo </w:t>
            </w:r>
            <w:r w:rsidRPr="009E78EF">
              <w:rPr>
                <w:rFonts w:eastAsia="Times New Roman"/>
                <w:bCs/>
                <w:szCs w:val="28"/>
                <w:lang w:eastAsia="lv-LV"/>
              </w:rPr>
              <w:lastRenderedPageBreak/>
              <w:t>vakcīnu apjoma plānošanu un pasūtīšanu.</w:t>
            </w:r>
          </w:p>
        </w:tc>
      </w:tr>
      <w:tr w:rsidR="00173ECD" w:rsidRPr="009E78EF" w14:paraId="550A4900" w14:textId="77777777" w:rsidTr="00E50295">
        <w:tc>
          <w:tcPr>
            <w:tcW w:w="216" w:type="pct"/>
            <w:tcBorders>
              <w:top w:val="single" w:sz="4" w:space="0" w:color="auto"/>
              <w:left w:val="single" w:sz="4" w:space="0" w:color="auto"/>
              <w:bottom w:val="single" w:sz="4" w:space="0" w:color="auto"/>
              <w:right w:val="single" w:sz="4" w:space="0" w:color="auto"/>
            </w:tcBorders>
          </w:tcPr>
          <w:p w14:paraId="437B80B2" w14:textId="020E264E" w:rsidR="0018391C" w:rsidRPr="009E78EF" w:rsidRDefault="0018391C" w:rsidP="00E50295">
            <w:pPr>
              <w:rPr>
                <w:rFonts w:eastAsia="Times New Roman"/>
                <w:bCs/>
                <w:szCs w:val="28"/>
                <w:lang w:eastAsia="lv-LV"/>
              </w:rPr>
            </w:pPr>
            <w:r w:rsidRPr="009E78EF">
              <w:rPr>
                <w:rFonts w:eastAsia="Times New Roman"/>
                <w:bCs/>
                <w:szCs w:val="28"/>
                <w:lang w:eastAsia="lv-LV"/>
              </w:rPr>
              <w:lastRenderedPageBreak/>
              <w:t>1</w:t>
            </w:r>
            <w:r w:rsidR="00E50295" w:rsidRPr="009E78EF">
              <w:rPr>
                <w:rFonts w:eastAsia="Times New Roman"/>
                <w:bCs/>
                <w:szCs w:val="28"/>
                <w:lang w:eastAsia="lv-LV"/>
              </w:rPr>
              <w:t>5</w:t>
            </w:r>
            <w:r w:rsidRPr="009E78EF">
              <w:rPr>
                <w:rFonts w:eastAsia="Times New Roman"/>
                <w:bCs/>
                <w:szCs w:val="28"/>
                <w:lang w:eastAsia="lv-LV"/>
              </w:rPr>
              <w:t>.</w:t>
            </w:r>
          </w:p>
        </w:tc>
        <w:tc>
          <w:tcPr>
            <w:tcW w:w="1848" w:type="pct"/>
            <w:tcBorders>
              <w:top w:val="single" w:sz="4" w:space="0" w:color="auto"/>
              <w:left w:val="single" w:sz="4" w:space="0" w:color="auto"/>
              <w:bottom w:val="single" w:sz="4" w:space="0" w:color="auto"/>
              <w:right w:val="single" w:sz="4" w:space="0" w:color="auto"/>
            </w:tcBorders>
          </w:tcPr>
          <w:p w14:paraId="550A48FA" w14:textId="717F80C2" w:rsidR="0018391C" w:rsidRPr="009E78EF" w:rsidRDefault="0018391C" w:rsidP="007A6969">
            <w:pPr>
              <w:jc w:val="both"/>
              <w:rPr>
                <w:rFonts w:eastAsia="Times New Roman"/>
                <w:bCs/>
                <w:szCs w:val="28"/>
                <w:lang w:eastAsia="lv-LV"/>
              </w:rPr>
            </w:pPr>
            <w:r w:rsidRPr="009E78EF">
              <w:rPr>
                <w:rFonts w:eastAsia="Times New Roman"/>
                <w:bCs/>
                <w:szCs w:val="28"/>
                <w:lang w:eastAsia="lv-LV"/>
              </w:rPr>
              <w:t>18. Izvērtēt prasības zāļu uzglabāšanas, lietošanas un iznīcināšanas kārtībai tieši ģimenes ārstu praksēm diferencējot iespējas, atkarībā no iegādāto zāļu daudzuma un citiem rādītājiem.</w:t>
            </w:r>
          </w:p>
        </w:tc>
        <w:tc>
          <w:tcPr>
            <w:tcW w:w="1038" w:type="pct"/>
            <w:tcBorders>
              <w:top w:val="single" w:sz="4" w:space="0" w:color="auto"/>
              <w:left w:val="single" w:sz="4" w:space="0" w:color="auto"/>
              <w:bottom w:val="single" w:sz="4" w:space="0" w:color="auto"/>
              <w:right w:val="single" w:sz="4" w:space="0" w:color="auto"/>
            </w:tcBorders>
          </w:tcPr>
          <w:p w14:paraId="550A48FB" w14:textId="77777777" w:rsidR="0018391C" w:rsidRPr="009E78EF" w:rsidRDefault="0018391C" w:rsidP="00821D7D">
            <w:pPr>
              <w:jc w:val="both"/>
              <w:rPr>
                <w:szCs w:val="28"/>
              </w:rPr>
            </w:pPr>
            <w:r w:rsidRPr="009E78EF">
              <w:rPr>
                <w:szCs w:val="28"/>
              </w:rPr>
              <w:t>Šobrīd visām ārstniecības iestādēm ir izvirzītas vienotas prasības zāļu uzglabāšanā, lietošanā un iznīcināšanas kārtībā. Jāizvērtē prasības tieši ģimenes ārstu praksēm, kuru darbība atšķiras no tādām ārstniecības iestādēm kā veselības centri un stacionāri.</w:t>
            </w:r>
          </w:p>
        </w:tc>
        <w:tc>
          <w:tcPr>
            <w:tcW w:w="545" w:type="pct"/>
            <w:tcBorders>
              <w:top w:val="single" w:sz="4" w:space="0" w:color="auto"/>
              <w:left w:val="single" w:sz="4" w:space="0" w:color="auto"/>
              <w:bottom w:val="single" w:sz="4" w:space="0" w:color="auto"/>
              <w:right w:val="single" w:sz="4" w:space="0" w:color="auto"/>
            </w:tcBorders>
          </w:tcPr>
          <w:p w14:paraId="550A48FC" w14:textId="2E594930" w:rsidR="0018391C" w:rsidRPr="009E78EF" w:rsidRDefault="0018391C" w:rsidP="00821D7D">
            <w:pPr>
              <w:pStyle w:val="Title"/>
              <w:rPr>
                <w:b w:val="0"/>
                <w:caps w:val="0"/>
                <w:sz w:val="28"/>
                <w:szCs w:val="28"/>
              </w:rPr>
            </w:pPr>
            <w:r w:rsidRPr="009E78EF">
              <w:rPr>
                <w:b w:val="0"/>
                <w:caps w:val="0"/>
                <w:sz w:val="28"/>
                <w:szCs w:val="28"/>
              </w:rPr>
              <w:t>01.09.2014.</w:t>
            </w:r>
          </w:p>
        </w:tc>
        <w:tc>
          <w:tcPr>
            <w:tcW w:w="537" w:type="pct"/>
            <w:tcBorders>
              <w:top w:val="single" w:sz="4" w:space="0" w:color="auto"/>
              <w:left w:val="single" w:sz="4" w:space="0" w:color="auto"/>
              <w:bottom w:val="single" w:sz="4" w:space="0" w:color="auto"/>
              <w:right w:val="single" w:sz="4" w:space="0" w:color="auto"/>
            </w:tcBorders>
          </w:tcPr>
          <w:p w14:paraId="550A48FD" w14:textId="77777777" w:rsidR="0018391C" w:rsidRPr="009E78EF" w:rsidRDefault="0018391C" w:rsidP="00821D7D">
            <w:pPr>
              <w:pStyle w:val="Title"/>
              <w:rPr>
                <w:b w:val="0"/>
                <w:caps w:val="0"/>
                <w:sz w:val="28"/>
                <w:szCs w:val="28"/>
              </w:rPr>
            </w:pPr>
            <w:r w:rsidRPr="009E78EF">
              <w:rPr>
                <w:b w:val="0"/>
                <w:caps w:val="0"/>
                <w:sz w:val="28"/>
                <w:szCs w:val="28"/>
              </w:rPr>
              <w:t>VM</w:t>
            </w:r>
          </w:p>
        </w:tc>
        <w:tc>
          <w:tcPr>
            <w:tcW w:w="815" w:type="pct"/>
            <w:tcBorders>
              <w:top w:val="single" w:sz="4" w:space="0" w:color="auto"/>
              <w:left w:val="single" w:sz="4" w:space="0" w:color="auto"/>
              <w:bottom w:val="single" w:sz="4" w:space="0" w:color="auto"/>
              <w:right w:val="single" w:sz="4" w:space="0" w:color="auto"/>
            </w:tcBorders>
          </w:tcPr>
          <w:p w14:paraId="550A48FF" w14:textId="334C8DE9" w:rsidR="0018391C" w:rsidRPr="009E78EF" w:rsidRDefault="0018391C" w:rsidP="00821D7D">
            <w:pPr>
              <w:spacing w:before="100" w:beforeAutospacing="1" w:after="100" w:afterAutospacing="1"/>
              <w:jc w:val="both"/>
              <w:rPr>
                <w:rFonts w:eastAsia="Times New Roman"/>
                <w:bCs/>
                <w:szCs w:val="28"/>
                <w:lang w:eastAsia="lv-LV"/>
              </w:rPr>
            </w:pPr>
            <w:r w:rsidRPr="009E78EF">
              <w:rPr>
                <w:bCs/>
              </w:rPr>
              <w:t>Organizēta diskusija ar ārstniecības personu profesionālajām organizācijām par zāļu uzglabāšanas, lietošanas un iznīcināšanas kārtību.</w:t>
            </w:r>
          </w:p>
        </w:tc>
      </w:tr>
      <w:tr w:rsidR="00173ECD" w:rsidRPr="009E78EF" w14:paraId="550A4916" w14:textId="77777777" w:rsidTr="00E50295">
        <w:tc>
          <w:tcPr>
            <w:tcW w:w="216" w:type="pct"/>
            <w:tcBorders>
              <w:top w:val="single" w:sz="4" w:space="0" w:color="auto"/>
              <w:left w:val="single" w:sz="4" w:space="0" w:color="auto"/>
              <w:bottom w:val="single" w:sz="4" w:space="0" w:color="auto"/>
              <w:right w:val="single" w:sz="4" w:space="0" w:color="auto"/>
            </w:tcBorders>
          </w:tcPr>
          <w:p w14:paraId="00F6C79B" w14:textId="7A42D17A" w:rsidR="0018391C" w:rsidRPr="009E78EF" w:rsidRDefault="0018391C" w:rsidP="00E50295">
            <w:pPr>
              <w:rPr>
                <w:rFonts w:eastAsia="Times New Roman"/>
                <w:bCs/>
                <w:szCs w:val="28"/>
                <w:lang w:eastAsia="lv-LV"/>
              </w:rPr>
            </w:pPr>
            <w:r w:rsidRPr="009E78EF">
              <w:rPr>
                <w:rFonts w:eastAsia="Times New Roman"/>
                <w:bCs/>
                <w:szCs w:val="28"/>
                <w:lang w:eastAsia="lv-LV"/>
              </w:rPr>
              <w:t>1</w:t>
            </w:r>
            <w:r w:rsidR="00E50295" w:rsidRPr="009E78EF">
              <w:rPr>
                <w:rFonts w:eastAsia="Times New Roman"/>
                <w:bCs/>
                <w:szCs w:val="28"/>
                <w:lang w:eastAsia="lv-LV"/>
              </w:rPr>
              <w:t>6</w:t>
            </w:r>
            <w:r w:rsidRPr="009E78EF">
              <w:rPr>
                <w:rFonts w:eastAsia="Times New Roman"/>
                <w:bCs/>
                <w:szCs w:val="28"/>
                <w:lang w:eastAsia="lv-LV"/>
              </w:rPr>
              <w:t>.</w:t>
            </w:r>
          </w:p>
        </w:tc>
        <w:tc>
          <w:tcPr>
            <w:tcW w:w="1848" w:type="pct"/>
            <w:tcBorders>
              <w:top w:val="single" w:sz="4" w:space="0" w:color="auto"/>
              <w:left w:val="single" w:sz="4" w:space="0" w:color="auto"/>
              <w:bottom w:val="single" w:sz="4" w:space="0" w:color="auto"/>
              <w:right w:val="single" w:sz="4" w:space="0" w:color="auto"/>
            </w:tcBorders>
          </w:tcPr>
          <w:p w14:paraId="550A4910" w14:textId="74050DFE" w:rsidR="0018391C" w:rsidRPr="009E78EF" w:rsidRDefault="0018391C" w:rsidP="007A6969">
            <w:pPr>
              <w:jc w:val="both"/>
              <w:rPr>
                <w:rFonts w:eastAsia="Times New Roman"/>
                <w:bCs/>
                <w:szCs w:val="28"/>
                <w:lang w:eastAsia="lv-LV"/>
              </w:rPr>
            </w:pPr>
            <w:r w:rsidRPr="009E78EF">
              <w:rPr>
                <w:rFonts w:eastAsia="Times New Roman"/>
                <w:bCs/>
                <w:szCs w:val="28"/>
                <w:lang w:eastAsia="lv-LV"/>
              </w:rPr>
              <w:t>21. Pārskatīt prasības medicīniskajām ierīcēm, atbildību par uzraudzības veikšanu nododot ārstniecības iestādes vadībai; izvērtēt iespēju noteikt, ka pārbaudes ir atļauts veikt ne tikai ārējai kompetentai institūcijai, bet arī ārstniecības iestādes elektriķim ar pietiekošu kompetenci un nosakot, ka ārējās pārbaudes būtu nepieciešams veikt tikai tādām ierīcēm, kuru ražotājs, tā pārstāvis vai izplatītājs apkalpošanu nenodrošina.</w:t>
            </w:r>
          </w:p>
        </w:tc>
        <w:tc>
          <w:tcPr>
            <w:tcW w:w="1038" w:type="pct"/>
            <w:tcBorders>
              <w:top w:val="single" w:sz="4" w:space="0" w:color="auto"/>
              <w:left w:val="single" w:sz="4" w:space="0" w:color="auto"/>
              <w:bottom w:val="single" w:sz="4" w:space="0" w:color="auto"/>
              <w:right w:val="single" w:sz="4" w:space="0" w:color="auto"/>
            </w:tcBorders>
          </w:tcPr>
          <w:p w14:paraId="550A4912" w14:textId="58DD8BE1" w:rsidR="0018391C" w:rsidRPr="009E78EF" w:rsidRDefault="0018391C" w:rsidP="00FE51FD">
            <w:pPr>
              <w:jc w:val="both"/>
              <w:rPr>
                <w:szCs w:val="28"/>
              </w:rPr>
            </w:pPr>
            <w:r w:rsidRPr="009E78EF">
              <w:rPr>
                <w:szCs w:val="28"/>
              </w:rPr>
              <w:t xml:space="preserve">Pētījumā aptaujātie ārstniecības iestāžu vadītāji uzskata, ka Ministru Kabineta </w:t>
            </w:r>
            <w:r w:rsidR="00FE51FD" w:rsidRPr="009E78EF">
              <w:rPr>
                <w:szCs w:val="28"/>
              </w:rPr>
              <w:t xml:space="preserve">2005.gada 2.augusta </w:t>
            </w:r>
            <w:r w:rsidRPr="009E78EF">
              <w:rPr>
                <w:szCs w:val="28"/>
              </w:rPr>
              <w:t xml:space="preserve">noteikumi Nr. 581 „Medicīnisko ierīču reģistrācijas, atbilstības novērtēšanas, izplatīšanas, ekspluatācijas un tehniskās uzraudzības </w:t>
            </w:r>
            <w:r w:rsidRPr="009E78EF">
              <w:rPr>
                <w:szCs w:val="28"/>
              </w:rPr>
              <w:lastRenderedPageBreak/>
              <w:t xml:space="preserve">kārtība” šobrīd ir uzskatāmi par novecojušiem – to sākotnējā redakcija ir izstrādāta apstākļos, kad Latvijas veselības aprūpē tika izmantotas galvenokārt padomju laikā ražotas medicīniskās ierīces, kurām nebija CE marķējuma, un noteikumu uzdevums bija aizsargāt Latvijas tirgu no nekvalitatīvām medicīniskajām ierīcēm. Šobrīd situācija ir būtiski mainījusies – izņemot rehabilitāciju, citās ārstniecības jomās tiek izmantotas jaunas, modernas ierīces, kuru ražošanas un izplatīšanas prasības </w:t>
            </w:r>
            <w:r w:rsidRPr="009E78EF">
              <w:rPr>
                <w:szCs w:val="28"/>
              </w:rPr>
              <w:lastRenderedPageBreak/>
              <w:t xml:space="preserve">regulē ES normatīvie akti. Regulējumā noteikta ļoti augsta ražotāja atbildība par ierīces drošumu, un, ņemot vērā medicīnisko ierīču komplicētību, šobrīd ražotājs vai izplatītājs ir tas, kas vislabāk spēj novērtēt ierīces atbilstību plānotajiem darbības parametriem. Tas praksē arī tiek īstenots, slēdzot apkalpošanas („servisa”) līgumus starp medicīniskās ierīces izplatītāju un ārstniecības iestādi. Līdz ar to nozīmīgākā problēma, par kuru runā vairums pakalpojumu sniedzēju saistībā ar medicīnisko ierīču tehnisko uzraudzību, ir </w:t>
            </w:r>
            <w:r w:rsidRPr="009E78EF">
              <w:rPr>
                <w:szCs w:val="28"/>
              </w:rPr>
              <w:lastRenderedPageBreak/>
              <w:t>tās formālais raksturs – trešo pušu (ne izplatītāja) veiktās tehniskās uzraudzības lietderība ir zema, salīdzinot ar pakalpojuma izmaksām.</w:t>
            </w:r>
          </w:p>
        </w:tc>
        <w:tc>
          <w:tcPr>
            <w:tcW w:w="545" w:type="pct"/>
            <w:tcBorders>
              <w:top w:val="single" w:sz="4" w:space="0" w:color="auto"/>
              <w:left w:val="single" w:sz="4" w:space="0" w:color="auto"/>
              <w:bottom w:val="single" w:sz="4" w:space="0" w:color="auto"/>
              <w:right w:val="single" w:sz="4" w:space="0" w:color="auto"/>
            </w:tcBorders>
          </w:tcPr>
          <w:p w14:paraId="550A4913" w14:textId="77777777" w:rsidR="0018391C" w:rsidRPr="009E78EF" w:rsidRDefault="0018391C" w:rsidP="00077665">
            <w:pPr>
              <w:pStyle w:val="Title"/>
              <w:rPr>
                <w:b w:val="0"/>
                <w:caps w:val="0"/>
                <w:sz w:val="28"/>
                <w:szCs w:val="28"/>
              </w:rPr>
            </w:pPr>
            <w:r w:rsidRPr="009E78EF">
              <w:rPr>
                <w:b w:val="0"/>
                <w:caps w:val="0"/>
                <w:sz w:val="28"/>
                <w:szCs w:val="28"/>
              </w:rPr>
              <w:lastRenderedPageBreak/>
              <w:t>01.10.2014.</w:t>
            </w:r>
          </w:p>
        </w:tc>
        <w:tc>
          <w:tcPr>
            <w:tcW w:w="537" w:type="pct"/>
            <w:tcBorders>
              <w:top w:val="single" w:sz="4" w:space="0" w:color="auto"/>
              <w:left w:val="single" w:sz="4" w:space="0" w:color="auto"/>
              <w:bottom w:val="single" w:sz="4" w:space="0" w:color="auto"/>
              <w:right w:val="single" w:sz="4" w:space="0" w:color="auto"/>
            </w:tcBorders>
          </w:tcPr>
          <w:p w14:paraId="550A4914" w14:textId="77777777" w:rsidR="0018391C" w:rsidRPr="009E78EF" w:rsidRDefault="0018391C" w:rsidP="00077665">
            <w:pPr>
              <w:pStyle w:val="Title"/>
              <w:rPr>
                <w:b w:val="0"/>
                <w:caps w:val="0"/>
                <w:sz w:val="28"/>
                <w:szCs w:val="28"/>
              </w:rPr>
            </w:pPr>
            <w:r w:rsidRPr="009E78EF">
              <w:rPr>
                <w:b w:val="0"/>
                <w:caps w:val="0"/>
                <w:sz w:val="28"/>
                <w:szCs w:val="28"/>
              </w:rPr>
              <w:t>VM</w:t>
            </w:r>
          </w:p>
        </w:tc>
        <w:tc>
          <w:tcPr>
            <w:tcW w:w="815" w:type="pct"/>
            <w:tcBorders>
              <w:top w:val="single" w:sz="4" w:space="0" w:color="auto"/>
              <w:left w:val="single" w:sz="4" w:space="0" w:color="auto"/>
              <w:bottom w:val="single" w:sz="4" w:space="0" w:color="auto"/>
              <w:right w:val="single" w:sz="4" w:space="0" w:color="auto"/>
            </w:tcBorders>
          </w:tcPr>
          <w:p w14:paraId="550A4915" w14:textId="46E4365F" w:rsidR="0018391C" w:rsidRPr="009E78EF" w:rsidRDefault="0018391C" w:rsidP="00077665">
            <w:pPr>
              <w:spacing w:before="100" w:beforeAutospacing="1" w:after="100" w:afterAutospacing="1"/>
              <w:jc w:val="both"/>
              <w:rPr>
                <w:rFonts w:eastAsia="Times New Roman"/>
                <w:bCs/>
                <w:szCs w:val="28"/>
                <w:lang w:eastAsia="lv-LV"/>
              </w:rPr>
            </w:pPr>
            <w:r w:rsidRPr="009E78EF">
              <w:rPr>
                <w:rFonts w:eastAsia="Times New Roman"/>
                <w:bCs/>
                <w:szCs w:val="28"/>
                <w:lang w:eastAsia="lv-LV"/>
              </w:rPr>
              <w:t>Pārskatītas prasības attiecībā uz medicīniskajām ierīcēm.</w:t>
            </w:r>
          </w:p>
        </w:tc>
      </w:tr>
      <w:tr w:rsidR="00173ECD" w:rsidRPr="009E78EF" w14:paraId="550A4921" w14:textId="77777777" w:rsidTr="00E50295">
        <w:trPr>
          <w:trHeight w:val="2760"/>
        </w:trPr>
        <w:tc>
          <w:tcPr>
            <w:tcW w:w="216" w:type="pct"/>
            <w:tcBorders>
              <w:top w:val="single" w:sz="4" w:space="0" w:color="auto"/>
              <w:left w:val="single" w:sz="4" w:space="0" w:color="auto"/>
              <w:bottom w:val="single" w:sz="4" w:space="0" w:color="auto"/>
              <w:right w:val="single" w:sz="4" w:space="0" w:color="auto"/>
            </w:tcBorders>
          </w:tcPr>
          <w:p w14:paraId="39833824" w14:textId="59AC818D" w:rsidR="0018391C" w:rsidRPr="009E78EF" w:rsidRDefault="0018391C" w:rsidP="00E50295">
            <w:pPr>
              <w:rPr>
                <w:rFonts w:eastAsia="Times New Roman"/>
                <w:bCs/>
                <w:szCs w:val="28"/>
                <w:lang w:eastAsia="lv-LV"/>
              </w:rPr>
            </w:pPr>
            <w:r w:rsidRPr="009E78EF">
              <w:rPr>
                <w:rFonts w:eastAsia="Times New Roman"/>
                <w:bCs/>
                <w:szCs w:val="28"/>
                <w:lang w:eastAsia="lv-LV"/>
              </w:rPr>
              <w:lastRenderedPageBreak/>
              <w:t>1</w:t>
            </w:r>
            <w:r w:rsidR="00E50295" w:rsidRPr="009E78EF">
              <w:rPr>
                <w:rFonts w:eastAsia="Times New Roman"/>
                <w:bCs/>
                <w:szCs w:val="28"/>
                <w:lang w:eastAsia="lv-LV"/>
              </w:rPr>
              <w:t>7</w:t>
            </w:r>
            <w:r w:rsidRPr="009E78EF">
              <w:rPr>
                <w:rFonts w:eastAsia="Times New Roman"/>
                <w:bCs/>
                <w:szCs w:val="28"/>
                <w:lang w:eastAsia="lv-LV"/>
              </w:rPr>
              <w:t>.</w:t>
            </w:r>
          </w:p>
        </w:tc>
        <w:tc>
          <w:tcPr>
            <w:tcW w:w="1848" w:type="pct"/>
            <w:tcBorders>
              <w:top w:val="single" w:sz="4" w:space="0" w:color="auto"/>
              <w:left w:val="single" w:sz="4" w:space="0" w:color="auto"/>
              <w:bottom w:val="single" w:sz="4" w:space="0" w:color="auto"/>
              <w:right w:val="single" w:sz="4" w:space="0" w:color="auto"/>
            </w:tcBorders>
          </w:tcPr>
          <w:p w14:paraId="550A4917" w14:textId="16544261" w:rsidR="0018391C" w:rsidRPr="009E78EF" w:rsidRDefault="0018391C" w:rsidP="00077665">
            <w:pPr>
              <w:rPr>
                <w:rFonts w:eastAsia="Times New Roman"/>
                <w:bCs/>
                <w:szCs w:val="28"/>
                <w:lang w:eastAsia="lv-LV"/>
              </w:rPr>
            </w:pPr>
            <w:r w:rsidRPr="009E78EF">
              <w:rPr>
                <w:rFonts w:eastAsia="Times New Roman"/>
                <w:bCs/>
                <w:szCs w:val="28"/>
                <w:lang w:eastAsia="lv-LV"/>
              </w:rPr>
              <w:t>22. Pārskatīt prasības ārstniecībā izmantoto medicīnisko tehnoloģiju apstiprināšanas un ieviešanas kārtību, norādot par medicīnisko tehnoloģiju atbildīgo institūciju.</w:t>
            </w:r>
          </w:p>
          <w:p w14:paraId="550A4918" w14:textId="77777777" w:rsidR="0018391C" w:rsidRPr="009E78EF" w:rsidRDefault="0018391C" w:rsidP="00077665">
            <w:pPr>
              <w:rPr>
                <w:rFonts w:eastAsia="Times New Roman"/>
                <w:bCs/>
                <w:szCs w:val="28"/>
                <w:lang w:eastAsia="lv-LV"/>
              </w:rPr>
            </w:pPr>
          </w:p>
          <w:p w14:paraId="550A491A" w14:textId="77777777" w:rsidR="0018391C" w:rsidRPr="009E78EF" w:rsidRDefault="0018391C" w:rsidP="00077665">
            <w:pPr>
              <w:rPr>
                <w:rFonts w:eastAsia="Times New Roman"/>
                <w:bCs/>
                <w:szCs w:val="28"/>
                <w:lang w:eastAsia="lv-LV"/>
              </w:rPr>
            </w:pPr>
          </w:p>
          <w:p w14:paraId="550A491B" w14:textId="77777777" w:rsidR="0018391C" w:rsidRPr="009E78EF" w:rsidRDefault="0018391C" w:rsidP="00077665">
            <w:pPr>
              <w:rPr>
                <w:rFonts w:eastAsia="Times New Roman"/>
                <w:bCs/>
                <w:szCs w:val="28"/>
                <w:lang w:eastAsia="lv-LV"/>
              </w:rPr>
            </w:pPr>
          </w:p>
          <w:p w14:paraId="550A491C" w14:textId="77777777" w:rsidR="0018391C" w:rsidRPr="009E78EF" w:rsidRDefault="0018391C" w:rsidP="00077665">
            <w:pPr>
              <w:rPr>
                <w:rFonts w:eastAsia="Times New Roman"/>
                <w:bCs/>
                <w:szCs w:val="28"/>
                <w:lang w:eastAsia="lv-LV"/>
              </w:rPr>
            </w:pPr>
          </w:p>
        </w:tc>
        <w:tc>
          <w:tcPr>
            <w:tcW w:w="1038" w:type="pct"/>
            <w:tcBorders>
              <w:top w:val="single" w:sz="4" w:space="0" w:color="auto"/>
              <w:left w:val="single" w:sz="4" w:space="0" w:color="auto"/>
              <w:bottom w:val="single" w:sz="4" w:space="0" w:color="auto"/>
              <w:right w:val="single" w:sz="4" w:space="0" w:color="auto"/>
            </w:tcBorders>
          </w:tcPr>
          <w:p w14:paraId="03BF2AD0" w14:textId="77777777" w:rsidR="0018391C" w:rsidRPr="009E78EF" w:rsidRDefault="0018391C" w:rsidP="00754F67">
            <w:pPr>
              <w:jc w:val="both"/>
              <w:rPr>
                <w:szCs w:val="28"/>
              </w:rPr>
            </w:pPr>
            <w:r w:rsidRPr="009E78EF">
              <w:rPr>
                <w:szCs w:val="28"/>
              </w:rPr>
              <w:t>Ministru kabineta 2005.gada 28.jūnija noteikumu Nr.468 „Ārstniecībā izmantojamo medicīnisko tehnoloģiju apstiprināšanas un jaunu medicīnisko tehnoloģiju ieviešanas kārtība”</w:t>
            </w:r>
          </w:p>
          <w:p w14:paraId="550A491D" w14:textId="57DA27B5" w:rsidR="0018391C" w:rsidRPr="009E78EF" w:rsidRDefault="0018391C" w:rsidP="00754F67">
            <w:pPr>
              <w:jc w:val="both"/>
              <w:rPr>
                <w:szCs w:val="28"/>
              </w:rPr>
            </w:pPr>
            <w:r w:rsidRPr="009E78EF">
              <w:rPr>
                <w:szCs w:val="28"/>
              </w:rPr>
              <w:t xml:space="preserve">redakcija rada potenciālajam iesniedzējam papildu administratīvo slogu ar to, ka prasa zināt un spēt izsekot iestāžu reorganizācijas gaitā notikušajām </w:t>
            </w:r>
            <w:r w:rsidRPr="009E78EF">
              <w:rPr>
                <w:szCs w:val="28"/>
              </w:rPr>
              <w:lastRenderedPageBreak/>
              <w:t>institucionālajām izmaiņām. Vienlaikus tas rada arī šaubas, vai NVD ir tiesisks pamats apstiprināt jaunas medicīniskās tehnoloģijas. Lai to novērstu, jāveic grozījumi noteikumos.</w:t>
            </w:r>
          </w:p>
        </w:tc>
        <w:tc>
          <w:tcPr>
            <w:tcW w:w="545" w:type="pct"/>
            <w:tcBorders>
              <w:top w:val="single" w:sz="4" w:space="0" w:color="auto"/>
              <w:left w:val="single" w:sz="4" w:space="0" w:color="auto"/>
              <w:bottom w:val="single" w:sz="4" w:space="0" w:color="auto"/>
              <w:right w:val="single" w:sz="4" w:space="0" w:color="auto"/>
            </w:tcBorders>
          </w:tcPr>
          <w:p w14:paraId="550A491E" w14:textId="36113992" w:rsidR="0018391C" w:rsidRPr="009E78EF" w:rsidRDefault="0018391C" w:rsidP="00077665">
            <w:pPr>
              <w:pStyle w:val="Title"/>
              <w:rPr>
                <w:b w:val="0"/>
                <w:caps w:val="0"/>
                <w:sz w:val="28"/>
                <w:szCs w:val="28"/>
              </w:rPr>
            </w:pPr>
            <w:r w:rsidRPr="009E78EF">
              <w:rPr>
                <w:b w:val="0"/>
                <w:caps w:val="0"/>
                <w:sz w:val="28"/>
                <w:szCs w:val="28"/>
              </w:rPr>
              <w:lastRenderedPageBreak/>
              <w:t>01.09.2014.</w:t>
            </w:r>
          </w:p>
        </w:tc>
        <w:tc>
          <w:tcPr>
            <w:tcW w:w="537" w:type="pct"/>
            <w:tcBorders>
              <w:top w:val="single" w:sz="4" w:space="0" w:color="auto"/>
              <w:left w:val="single" w:sz="4" w:space="0" w:color="auto"/>
              <w:bottom w:val="single" w:sz="4" w:space="0" w:color="auto"/>
              <w:right w:val="single" w:sz="4" w:space="0" w:color="auto"/>
            </w:tcBorders>
          </w:tcPr>
          <w:p w14:paraId="550A491F" w14:textId="77777777" w:rsidR="0018391C" w:rsidRPr="009E78EF" w:rsidRDefault="0018391C" w:rsidP="00077665">
            <w:pPr>
              <w:pStyle w:val="Title"/>
              <w:rPr>
                <w:b w:val="0"/>
                <w:caps w:val="0"/>
                <w:sz w:val="28"/>
                <w:szCs w:val="28"/>
              </w:rPr>
            </w:pPr>
            <w:r w:rsidRPr="009E78EF">
              <w:rPr>
                <w:b w:val="0"/>
                <w:caps w:val="0"/>
                <w:sz w:val="28"/>
                <w:szCs w:val="28"/>
              </w:rPr>
              <w:t>VM</w:t>
            </w:r>
          </w:p>
        </w:tc>
        <w:tc>
          <w:tcPr>
            <w:tcW w:w="815" w:type="pct"/>
            <w:tcBorders>
              <w:top w:val="single" w:sz="4" w:space="0" w:color="auto"/>
              <w:left w:val="single" w:sz="4" w:space="0" w:color="auto"/>
              <w:bottom w:val="single" w:sz="4" w:space="0" w:color="auto"/>
              <w:right w:val="single" w:sz="4" w:space="0" w:color="auto"/>
            </w:tcBorders>
          </w:tcPr>
          <w:p w14:paraId="550A4920" w14:textId="024D3ACD" w:rsidR="0018391C" w:rsidRPr="009E78EF" w:rsidRDefault="0018391C" w:rsidP="00077665">
            <w:pPr>
              <w:spacing w:before="100" w:beforeAutospacing="1" w:after="100" w:afterAutospacing="1"/>
              <w:jc w:val="both"/>
              <w:rPr>
                <w:rFonts w:eastAsia="Times New Roman"/>
                <w:bCs/>
                <w:szCs w:val="28"/>
                <w:lang w:eastAsia="lv-LV"/>
              </w:rPr>
            </w:pPr>
            <w:r w:rsidRPr="009E78EF">
              <w:rPr>
                <w:rFonts w:eastAsia="Times New Roman"/>
                <w:bCs/>
                <w:szCs w:val="28"/>
                <w:lang w:eastAsia="lv-LV"/>
              </w:rPr>
              <w:t xml:space="preserve">Sagatavots Ministru kabineta noteikumu projekts „Grozījumi Ministru kabineta 2005.gada 28.jūnija noteikumos Nr.468 „Ārstniecībā izmantojamo medicīnisko tehnoloģiju apstiprināšanas un jaunu medicīnisko tehnoloģiju ieviešanas </w:t>
            </w:r>
            <w:r w:rsidRPr="009E78EF">
              <w:rPr>
                <w:rFonts w:eastAsia="Times New Roman"/>
                <w:bCs/>
                <w:szCs w:val="28"/>
                <w:lang w:eastAsia="lv-LV"/>
              </w:rPr>
              <w:lastRenderedPageBreak/>
              <w:t>kārtība””</w:t>
            </w:r>
          </w:p>
        </w:tc>
      </w:tr>
      <w:tr w:rsidR="00173ECD" w:rsidRPr="009E78EF" w14:paraId="550A492B" w14:textId="77777777" w:rsidTr="00E50295">
        <w:trPr>
          <w:trHeight w:val="416"/>
        </w:trPr>
        <w:tc>
          <w:tcPr>
            <w:tcW w:w="216" w:type="pct"/>
            <w:tcBorders>
              <w:top w:val="single" w:sz="4" w:space="0" w:color="auto"/>
              <w:left w:val="single" w:sz="4" w:space="0" w:color="auto"/>
              <w:bottom w:val="single" w:sz="4" w:space="0" w:color="auto"/>
              <w:right w:val="single" w:sz="4" w:space="0" w:color="auto"/>
            </w:tcBorders>
          </w:tcPr>
          <w:p w14:paraId="73BBB5AA" w14:textId="0399F806" w:rsidR="0018391C" w:rsidRPr="009E78EF" w:rsidRDefault="0018391C" w:rsidP="00E50295">
            <w:pPr>
              <w:jc w:val="both"/>
              <w:rPr>
                <w:rFonts w:eastAsia="Times New Roman"/>
                <w:bCs/>
                <w:szCs w:val="28"/>
                <w:lang w:eastAsia="lv-LV"/>
              </w:rPr>
            </w:pPr>
            <w:r w:rsidRPr="009E78EF">
              <w:rPr>
                <w:rFonts w:eastAsia="Times New Roman"/>
                <w:bCs/>
                <w:szCs w:val="28"/>
                <w:lang w:eastAsia="lv-LV"/>
              </w:rPr>
              <w:lastRenderedPageBreak/>
              <w:t>1</w:t>
            </w:r>
            <w:r w:rsidR="00E50295" w:rsidRPr="009E78EF">
              <w:rPr>
                <w:rFonts w:eastAsia="Times New Roman"/>
                <w:bCs/>
                <w:szCs w:val="28"/>
                <w:lang w:eastAsia="lv-LV"/>
              </w:rPr>
              <w:t>8</w:t>
            </w:r>
            <w:r w:rsidRPr="009E78EF">
              <w:rPr>
                <w:rFonts w:eastAsia="Times New Roman"/>
                <w:bCs/>
                <w:szCs w:val="28"/>
                <w:lang w:eastAsia="lv-LV"/>
              </w:rPr>
              <w:t>.</w:t>
            </w:r>
          </w:p>
        </w:tc>
        <w:tc>
          <w:tcPr>
            <w:tcW w:w="1848" w:type="pct"/>
            <w:tcBorders>
              <w:top w:val="single" w:sz="4" w:space="0" w:color="auto"/>
              <w:left w:val="single" w:sz="4" w:space="0" w:color="auto"/>
              <w:bottom w:val="single" w:sz="4" w:space="0" w:color="auto"/>
              <w:right w:val="single" w:sz="4" w:space="0" w:color="auto"/>
            </w:tcBorders>
          </w:tcPr>
          <w:p w14:paraId="550A4926" w14:textId="7A0D8532" w:rsidR="0018391C" w:rsidRPr="009E78EF" w:rsidRDefault="0018391C" w:rsidP="00F05520">
            <w:pPr>
              <w:jc w:val="both"/>
              <w:rPr>
                <w:rFonts w:eastAsia="Times New Roman"/>
                <w:bCs/>
                <w:szCs w:val="28"/>
                <w:lang w:eastAsia="lv-LV"/>
              </w:rPr>
            </w:pPr>
            <w:r w:rsidRPr="009E78EF">
              <w:rPr>
                <w:rFonts w:eastAsia="Times New Roman"/>
                <w:bCs/>
                <w:szCs w:val="28"/>
                <w:lang w:eastAsia="lv-LV"/>
              </w:rPr>
              <w:t>23. Precizēt prasības kvalifikācijas dokumentu iesniegšanai, kas nepieciešama konkrētās medicīniskās tehnoloģijas realizācijai.</w:t>
            </w:r>
          </w:p>
        </w:tc>
        <w:tc>
          <w:tcPr>
            <w:tcW w:w="1038" w:type="pct"/>
            <w:tcBorders>
              <w:top w:val="single" w:sz="4" w:space="0" w:color="auto"/>
              <w:left w:val="single" w:sz="4" w:space="0" w:color="auto"/>
              <w:bottom w:val="single" w:sz="4" w:space="0" w:color="auto"/>
              <w:right w:val="single" w:sz="4" w:space="0" w:color="auto"/>
            </w:tcBorders>
          </w:tcPr>
          <w:p w14:paraId="550A4927" w14:textId="2F9E0135" w:rsidR="0018391C" w:rsidRPr="009E78EF" w:rsidRDefault="0018391C" w:rsidP="00A84FE3">
            <w:pPr>
              <w:jc w:val="both"/>
              <w:rPr>
                <w:szCs w:val="28"/>
              </w:rPr>
            </w:pPr>
            <w:r w:rsidRPr="009E78EF">
              <w:rPr>
                <w:szCs w:val="28"/>
              </w:rPr>
              <w:t>Ārstniecības iestādes uzskata, ka dokumentu sagatavošana katru reizi ir dokumentu dublēšanā. Būtu pietiekami, ja ārstniecības personu kvalifikāciju apstiprinošie dokumenti tiktu iesniegti vienu reizi noteiktā laika posmā.</w:t>
            </w:r>
          </w:p>
        </w:tc>
        <w:tc>
          <w:tcPr>
            <w:tcW w:w="545" w:type="pct"/>
            <w:tcBorders>
              <w:top w:val="single" w:sz="4" w:space="0" w:color="auto"/>
              <w:left w:val="single" w:sz="4" w:space="0" w:color="auto"/>
              <w:bottom w:val="single" w:sz="4" w:space="0" w:color="auto"/>
              <w:right w:val="single" w:sz="4" w:space="0" w:color="auto"/>
            </w:tcBorders>
          </w:tcPr>
          <w:p w14:paraId="550A4928" w14:textId="77777777" w:rsidR="0018391C" w:rsidRPr="009E78EF" w:rsidRDefault="0018391C" w:rsidP="00077665">
            <w:pPr>
              <w:pStyle w:val="Title"/>
              <w:rPr>
                <w:b w:val="0"/>
                <w:caps w:val="0"/>
                <w:sz w:val="28"/>
                <w:szCs w:val="28"/>
              </w:rPr>
            </w:pPr>
            <w:r w:rsidRPr="009E78EF">
              <w:rPr>
                <w:b w:val="0"/>
                <w:caps w:val="0"/>
                <w:sz w:val="28"/>
                <w:szCs w:val="28"/>
              </w:rPr>
              <w:t>31.12.2013.</w:t>
            </w:r>
          </w:p>
        </w:tc>
        <w:tc>
          <w:tcPr>
            <w:tcW w:w="537" w:type="pct"/>
            <w:tcBorders>
              <w:top w:val="single" w:sz="4" w:space="0" w:color="auto"/>
              <w:left w:val="single" w:sz="4" w:space="0" w:color="auto"/>
              <w:bottom w:val="single" w:sz="4" w:space="0" w:color="auto"/>
              <w:right w:val="single" w:sz="4" w:space="0" w:color="auto"/>
            </w:tcBorders>
          </w:tcPr>
          <w:p w14:paraId="550A4929" w14:textId="77777777" w:rsidR="0018391C" w:rsidRPr="009E78EF" w:rsidRDefault="0018391C" w:rsidP="00077665">
            <w:pPr>
              <w:pStyle w:val="Title"/>
              <w:rPr>
                <w:b w:val="0"/>
                <w:caps w:val="0"/>
                <w:sz w:val="28"/>
                <w:szCs w:val="28"/>
              </w:rPr>
            </w:pPr>
            <w:r w:rsidRPr="009E78EF">
              <w:rPr>
                <w:b w:val="0"/>
                <w:caps w:val="0"/>
                <w:sz w:val="28"/>
                <w:szCs w:val="28"/>
              </w:rPr>
              <w:t>VM</w:t>
            </w:r>
          </w:p>
        </w:tc>
        <w:tc>
          <w:tcPr>
            <w:tcW w:w="815" w:type="pct"/>
            <w:tcBorders>
              <w:top w:val="single" w:sz="4" w:space="0" w:color="auto"/>
              <w:left w:val="single" w:sz="4" w:space="0" w:color="auto"/>
              <w:bottom w:val="single" w:sz="4" w:space="0" w:color="auto"/>
              <w:right w:val="single" w:sz="4" w:space="0" w:color="auto"/>
            </w:tcBorders>
          </w:tcPr>
          <w:p w14:paraId="550A492A" w14:textId="1952CC33" w:rsidR="0018391C" w:rsidRPr="009E78EF" w:rsidRDefault="0018391C" w:rsidP="00077665">
            <w:pPr>
              <w:spacing w:before="100" w:beforeAutospacing="1" w:after="100" w:afterAutospacing="1"/>
              <w:jc w:val="both"/>
              <w:rPr>
                <w:rFonts w:eastAsia="Times New Roman"/>
                <w:bCs/>
                <w:szCs w:val="28"/>
                <w:lang w:eastAsia="lv-LV"/>
              </w:rPr>
            </w:pPr>
            <w:r w:rsidRPr="009E78EF">
              <w:rPr>
                <w:rFonts w:eastAsia="Times New Roman"/>
                <w:bCs/>
                <w:szCs w:val="28"/>
                <w:lang w:eastAsia="lv-LV"/>
              </w:rPr>
              <w:t>Normatīvajos aktos noteikts, ka iesniedzējam nav jāiesniedz kvalifikācijas dokumenti vairākos eksemplāros, ja izvērtēšanai un apstiprināšanai tiek sniegtas vairākas medicīniskās tehnoloģijas.</w:t>
            </w:r>
          </w:p>
        </w:tc>
      </w:tr>
      <w:tr w:rsidR="00173ECD" w:rsidRPr="009E78EF" w14:paraId="550A4932" w14:textId="77777777" w:rsidTr="00E50295">
        <w:trPr>
          <w:trHeight w:val="4536"/>
        </w:trPr>
        <w:tc>
          <w:tcPr>
            <w:tcW w:w="216" w:type="pct"/>
            <w:tcBorders>
              <w:top w:val="single" w:sz="4" w:space="0" w:color="auto"/>
              <w:left w:val="single" w:sz="4" w:space="0" w:color="auto"/>
              <w:bottom w:val="single" w:sz="4" w:space="0" w:color="auto"/>
              <w:right w:val="single" w:sz="4" w:space="0" w:color="auto"/>
            </w:tcBorders>
          </w:tcPr>
          <w:p w14:paraId="292CE342" w14:textId="7C3B4687" w:rsidR="0018391C" w:rsidRPr="009E78EF" w:rsidRDefault="00E50295" w:rsidP="00F70F96">
            <w:pPr>
              <w:rPr>
                <w:rFonts w:eastAsia="Times New Roman"/>
                <w:bCs/>
                <w:szCs w:val="28"/>
                <w:lang w:eastAsia="lv-LV"/>
              </w:rPr>
            </w:pPr>
            <w:r w:rsidRPr="009E78EF">
              <w:rPr>
                <w:rFonts w:eastAsia="Times New Roman"/>
                <w:bCs/>
                <w:szCs w:val="28"/>
                <w:lang w:eastAsia="lv-LV"/>
              </w:rPr>
              <w:lastRenderedPageBreak/>
              <w:t>19</w:t>
            </w:r>
            <w:r w:rsidR="0018391C" w:rsidRPr="009E78EF">
              <w:rPr>
                <w:rFonts w:eastAsia="Times New Roman"/>
                <w:bCs/>
                <w:szCs w:val="28"/>
                <w:lang w:eastAsia="lv-LV"/>
              </w:rPr>
              <w:t>.</w:t>
            </w:r>
          </w:p>
        </w:tc>
        <w:tc>
          <w:tcPr>
            <w:tcW w:w="1848" w:type="pct"/>
            <w:tcBorders>
              <w:top w:val="single" w:sz="4" w:space="0" w:color="auto"/>
              <w:left w:val="single" w:sz="4" w:space="0" w:color="auto"/>
              <w:bottom w:val="single" w:sz="4" w:space="0" w:color="auto"/>
              <w:right w:val="single" w:sz="4" w:space="0" w:color="auto"/>
            </w:tcBorders>
          </w:tcPr>
          <w:p w14:paraId="550A492C" w14:textId="0335272F" w:rsidR="0018391C" w:rsidRPr="009E78EF" w:rsidRDefault="0018391C" w:rsidP="007A6969">
            <w:pPr>
              <w:jc w:val="both"/>
              <w:rPr>
                <w:rFonts w:eastAsia="Times New Roman"/>
                <w:bCs/>
                <w:szCs w:val="28"/>
                <w:lang w:eastAsia="lv-LV"/>
              </w:rPr>
            </w:pPr>
            <w:r w:rsidRPr="009E78EF">
              <w:rPr>
                <w:rFonts w:eastAsia="Times New Roman"/>
                <w:bCs/>
                <w:szCs w:val="28"/>
                <w:lang w:eastAsia="lv-LV"/>
              </w:rPr>
              <w:t>24. Atcelt prasību akreditētām iestādēm katru reizi iesniegt informāciju par medicīniskās tehnoloģijas realizācijai izmantojamām medicīniskām ierīcēm, to raksturojumiem, atbilstoši medicīnisko ierīču un medicīnisko preču reģistrāciju, izplatīšanu, realizāciju, ekspluatāciju un tehnisko uzraudzību regulējošiem normatīvajiem aktiem; medicīnisko ierīču un zāļu aprakstus, lietošanas instrukcijas, informāciju speciālistam.</w:t>
            </w:r>
          </w:p>
        </w:tc>
        <w:tc>
          <w:tcPr>
            <w:tcW w:w="1038" w:type="pct"/>
            <w:tcBorders>
              <w:top w:val="single" w:sz="4" w:space="0" w:color="auto"/>
              <w:left w:val="single" w:sz="4" w:space="0" w:color="auto"/>
              <w:bottom w:val="single" w:sz="4" w:space="0" w:color="auto"/>
              <w:right w:val="single" w:sz="4" w:space="0" w:color="auto"/>
            </w:tcBorders>
          </w:tcPr>
          <w:p w14:paraId="550A492D" w14:textId="77777777" w:rsidR="0018391C" w:rsidRPr="009E78EF" w:rsidRDefault="0018391C" w:rsidP="00077665">
            <w:pPr>
              <w:jc w:val="both"/>
              <w:rPr>
                <w:szCs w:val="28"/>
              </w:rPr>
            </w:pPr>
            <w:r w:rsidRPr="009E78EF">
              <w:rPr>
                <w:szCs w:val="28"/>
              </w:rPr>
              <w:t>Saskaņā ar aptaujāto pieredzi jaunu medicīnisko tehnoloģiju apstiprināšanas procedūrā administratīvo slogu rada nepieciešamo dokumentu sagatavošanas laikietilpīgais process, informācijas par medicīniskās tehnoloģijas realizācijai izmantojamām medicīniskajām ierīcēm sniegšana un neesošie atvieglojumi tādu jaunu medicīnisko tehnoloģiju reģistrēšanai Latvijā, kas ES ir apstiprināta un tiek veiksmīgi izmantota vairākus gadus.</w:t>
            </w:r>
          </w:p>
        </w:tc>
        <w:tc>
          <w:tcPr>
            <w:tcW w:w="545" w:type="pct"/>
            <w:tcBorders>
              <w:top w:val="single" w:sz="4" w:space="0" w:color="auto"/>
              <w:left w:val="single" w:sz="4" w:space="0" w:color="auto"/>
              <w:bottom w:val="single" w:sz="4" w:space="0" w:color="auto"/>
              <w:right w:val="single" w:sz="4" w:space="0" w:color="auto"/>
            </w:tcBorders>
          </w:tcPr>
          <w:p w14:paraId="550A492E" w14:textId="77777777" w:rsidR="0018391C" w:rsidRPr="009E78EF" w:rsidRDefault="0018391C" w:rsidP="00077665">
            <w:pPr>
              <w:pStyle w:val="Title"/>
              <w:rPr>
                <w:b w:val="0"/>
                <w:caps w:val="0"/>
                <w:sz w:val="28"/>
                <w:szCs w:val="28"/>
              </w:rPr>
            </w:pPr>
            <w:r w:rsidRPr="009E78EF">
              <w:rPr>
                <w:b w:val="0"/>
                <w:caps w:val="0"/>
                <w:sz w:val="28"/>
                <w:szCs w:val="28"/>
              </w:rPr>
              <w:t>31.12.2013.</w:t>
            </w:r>
          </w:p>
        </w:tc>
        <w:tc>
          <w:tcPr>
            <w:tcW w:w="537" w:type="pct"/>
            <w:tcBorders>
              <w:top w:val="single" w:sz="4" w:space="0" w:color="auto"/>
              <w:left w:val="single" w:sz="4" w:space="0" w:color="auto"/>
              <w:bottom w:val="single" w:sz="4" w:space="0" w:color="auto"/>
              <w:right w:val="single" w:sz="4" w:space="0" w:color="auto"/>
            </w:tcBorders>
          </w:tcPr>
          <w:p w14:paraId="550A492F" w14:textId="77777777" w:rsidR="0018391C" w:rsidRPr="009E78EF" w:rsidRDefault="0018391C" w:rsidP="00077665">
            <w:pPr>
              <w:pStyle w:val="Title"/>
              <w:rPr>
                <w:b w:val="0"/>
                <w:caps w:val="0"/>
                <w:sz w:val="28"/>
                <w:szCs w:val="28"/>
              </w:rPr>
            </w:pPr>
            <w:r w:rsidRPr="009E78EF">
              <w:rPr>
                <w:b w:val="0"/>
                <w:caps w:val="0"/>
                <w:sz w:val="28"/>
                <w:szCs w:val="28"/>
              </w:rPr>
              <w:t>VM</w:t>
            </w:r>
          </w:p>
        </w:tc>
        <w:tc>
          <w:tcPr>
            <w:tcW w:w="815" w:type="pct"/>
            <w:tcBorders>
              <w:top w:val="single" w:sz="4" w:space="0" w:color="auto"/>
              <w:left w:val="single" w:sz="4" w:space="0" w:color="auto"/>
              <w:bottom w:val="single" w:sz="4" w:space="0" w:color="auto"/>
              <w:right w:val="single" w:sz="4" w:space="0" w:color="auto"/>
            </w:tcBorders>
          </w:tcPr>
          <w:p w14:paraId="550A4930" w14:textId="77777777" w:rsidR="0018391C" w:rsidRPr="009E78EF" w:rsidRDefault="0018391C" w:rsidP="00077665">
            <w:pPr>
              <w:spacing w:before="100" w:beforeAutospacing="1" w:after="100" w:afterAutospacing="1"/>
              <w:jc w:val="both"/>
              <w:rPr>
                <w:rFonts w:eastAsia="Times New Roman"/>
                <w:bCs/>
                <w:szCs w:val="28"/>
                <w:lang w:eastAsia="lv-LV"/>
              </w:rPr>
            </w:pPr>
            <w:r w:rsidRPr="009E78EF">
              <w:rPr>
                <w:rFonts w:eastAsia="Times New Roman"/>
                <w:bCs/>
                <w:szCs w:val="28"/>
                <w:lang w:eastAsia="lv-LV"/>
              </w:rPr>
              <w:t>Vienkāršota jaunu medicīnisko tehnoloģiju apstiprināšanas procedūra.</w:t>
            </w:r>
          </w:p>
          <w:p w14:paraId="550A4931" w14:textId="77777777" w:rsidR="0018391C" w:rsidRPr="009E78EF" w:rsidRDefault="0018391C" w:rsidP="00077665">
            <w:pPr>
              <w:spacing w:before="100" w:beforeAutospacing="1" w:after="100" w:afterAutospacing="1"/>
              <w:jc w:val="both"/>
              <w:rPr>
                <w:rFonts w:eastAsia="Times New Roman"/>
                <w:bCs/>
                <w:szCs w:val="28"/>
                <w:lang w:eastAsia="lv-LV"/>
              </w:rPr>
            </w:pPr>
            <w:r w:rsidRPr="009E78EF">
              <w:rPr>
                <w:rFonts w:eastAsia="Times New Roman"/>
                <w:bCs/>
                <w:szCs w:val="28"/>
                <w:lang w:eastAsia="lv-LV"/>
              </w:rPr>
              <w:t>Samazināts administratīvais slogs.</w:t>
            </w:r>
          </w:p>
        </w:tc>
      </w:tr>
      <w:tr w:rsidR="00173ECD" w:rsidRPr="009E78EF" w14:paraId="550A4959" w14:textId="77777777" w:rsidTr="00E50295">
        <w:tc>
          <w:tcPr>
            <w:tcW w:w="216" w:type="pct"/>
            <w:tcBorders>
              <w:top w:val="single" w:sz="4" w:space="0" w:color="auto"/>
              <w:left w:val="single" w:sz="4" w:space="0" w:color="auto"/>
              <w:bottom w:val="single" w:sz="4" w:space="0" w:color="auto"/>
              <w:right w:val="single" w:sz="4" w:space="0" w:color="auto"/>
            </w:tcBorders>
          </w:tcPr>
          <w:p w14:paraId="249D5DC5" w14:textId="6A5C7C11" w:rsidR="0018391C" w:rsidRPr="009E78EF" w:rsidRDefault="0018391C" w:rsidP="00E50295">
            <w:pPr>
              <w:rPr>
                <w:rFonts w:eastAsia="Times New Roman"/>
                <w:bCs/>
                <w:szCs w:val="28"/>
                <w:lang w:eastAsia="lv-LV"/>
              </w:rPr>
            </w:pPr>
            <w:r w:rsidRPr="009E78EF">
              <w:rPr>
                <w:rFonts w:eastAsia="Times New Roman"/>
                <w:bCs/>
                <w:szCs w:val="28"/>
                <w:lang w:eastAsia="lv-LV"/>
              </w:rPr>
              <w:t>2</w:t>
            </w:r>
            <w:r w:rsidR="00E50295" w:rsidRPr="009E78EF">
              <w:rPr>
                <w:rFonts w:eastAsia="Times New Roman"/>
                <w:bCs/>
                <w:szCs w:val="28"/>
                <w:lang w:eastAsia="lv-LV"/>
              </w:rPr>
              <w:t>0</w:t>
            </w:r>
            <w:r w:rsidRPr="009E78EF">
              <w:rPr>
                <w:rFonts w:eastAsia="Times New Roman"/>
                <w:bCs/>
                <w:szCs w:val="28"/>
                <w:lang w:eastAsia="lv-LV"/>
              </w:rPr>
              <w:t>.</w:t>
            </w:r>
          </w:p>
        </w:tc>
        <w:tc>
          <w:tcPr>
            <w:tcW w:w="1848" w:type="pct"/>
            <w:tcBorders>
              <w:top w:val="single" w:sz="4" w:space="0" w:color="auto"/>
              <w:left w:val="single" w:sz="4" w:space="0" w:color="auto"/>
              <w:bottom w:val="single" w:sz="4" w:space="0" w:color="auto"/>
              <w:right w:val="single" w:sz="4" w:space="0" w:color="auto"/>
            </w:tcBorders>
          </w:tcPr>
          <w:p w14:paraId="550A4954" w14:textId="3A1722C3" w:rsidR="0018391C" w:rsidRPr="009E78EF" w:rsidRDefault="0018391C" w:rsidP="007A6969">
            <w:pPr>
              <w:jc w:val="both"/>
              <w:rPr>
                <w:rFonts w:eastAsia="Times New Roman"/>
                <w:bCs/>
                <w:szCs w:val="28"/>
                <w:lang w:eastAsia="lv-LV"/>
              </w:rPr>
            </w:pPr>
            <w:r w:rsidRPr="009E78EF">
              <w:rPr>
                <w:rFonts w:eastAsia="Times New Roman"/>
                <w:bCs/>
                <w:szCs w:val="28"/>
                <w:lang w:eastAsia="lv-LV"/>
              </w:rPr>
              <w:t xml:space="preserve">30. Izvērtēt iespēju noteikt, kurām institūcijām ārstniecības iestādes </w:t>
            </w:r>
            <w:r w:rsidRPr="009E78EF">
              <w:rPr>
                <w:rFonts w:eastAsia="Times New Roman"/>
                <w:bCs/>
                <w:szCs w:val="28"/>
                <w:lang w:eastAsia="lv-LV"/>
              </w:rPr>
              <w:lastRenderedPageBreak/>
              <w:t>informāciju var sniegt par maksu noteikta tarifa ietvaros un kurām bezmaksas. Veicamais pasākums neskars to statistiku, kura tiek nodrošināta saskaņā ar Valsts statistiskās informācijas programmu.</w:t>
            </w:r>
          </w:p>
        </w:tc>
        <w:tc>
          <w:tcPr>
            <w:tcW w:w="1038" w:type="pct"/>
            <w:tcBorders>
              <w:top w:val="single" w:sz="4" w:space="0" w:color="auto"/>
              <w:left w:val="single" w:sz="4" w:space="0" w:color="auto"/>
              <w:bottom w:val="single" w:sz="4" w:space="0" w:color="auto"/>
              <w:right w:val="single" w:sz="4" w:space="0" w:color="auto"/>
            </w:tcBorders>
          </w:tcPr>
          <w:p w14:paraId="550A4955" w14:textId="77777777" w:rsidR="0018391C" w:rsidRPr="009E78EF" w:rsidRDefault="0018391C" w:rsidP="00077665">
            <w:pPr>
              <w:jc w:val="both"/>
              <w:rPr>
                <w:szCs w:val="28"/>
              </w:rPr>
            </w:pPr>
            <w:r w:rsidRPr="009E78EF">
              <w:rPr>
                <w:szCs w:val="28"/>
              </w:rPr>
              <w:lastRenderedPageBreak/>
              <w:t xml:space="preserve">Šāda prakse būtu arī godīga attieksme pret </w:t>
            </w:r>
            <w:r w:rsidRPr="009E78EF">
              <w:rPr>
                <w:szCs w:val="28"/>
              </w:rPr>
              <w:lastRenderedPageBreak/>
              <w:t>pakalpojumu sniedzējiem, kuriem ir jāalgo darbinieki statistisko atskaišu sagatavošanai.</w:t>
            </w:r>
          </w:p>
        </w:tc>
        <w:tc>
          <w:tcPr>
            <w:tcW w:w="545" w:type="pct"/>
            <w:tcBorders>
              <w:top w:val="single" w:sz="4" w:space="0" w:color="auto"/>
              <w:left w:val="single" w:sz="4" w:space="0" w:color="auto"/>
              <w:bottom w:val="single" w:sz="4" w:space="0" w:color="auto"/>
              <w:right w:val="single" w:sz="4" w:space="0" w:color="auto"/>
            </w:tcBorders>
          </w:tcPr>
          <w:p w14:paraId="550A4956" w14:textId="77777777" w:rsidR="0018391C" w:rsidRPr="009E78EF" w:rsidRDefault="0018391C" w:rsidP="00077665">
            <w:pPr>
              <w:pStyle w:val="Title"/>
              <w:rPr>
                <w:b w:val="0"/>
                <w:caps w:val="0"/>
                <w:sz w:val="28"/>
                <w:szCs w:val="28"/>
              </w:rPr>
            </w:pPr>
            <w:r w:rsidRPr="009E78EF">
              <w:rPr>
                <w:b w:val="0"/>
                <w:caps w:val="0"/>
                <w:sz w:val="28"/>
                <w:szCs w:val="28"/>
              </w:rPr>
              <w:lastRenderedPageBreak/>
              <w:t>01.07.2014.</w:t>
            </w:r>
          </w:p>
        </w:tc>
        <w:tc>
          <w:tcPr>
            <w:tcW w:w="537" w:type="pct"/>
            <w:tcBorders>
              <w:top w:val="single" w:sz="4" w:space="0" w:color="auto"/>
              <w:left w:val="single" w:sz="4" w:space="0" w:color="auto"/>
              <w:bottom w:val="single" w:sz="4" w:space="0" w:color="auto"/>
              <w:right w:val="single" w:sz="4" w:space="0" w:color="auto"/>
            </w:tcBorders>
          </w:tcPr>
          <w:p w14:paraId="550A4957" w14:textId="77777777" w:rsidR="0018391C" w:rsidRPr="009E78EF" w:rsidRDefault="0018391C" w:rsidP="00077665">
            <w:pPr>
              <w:pStyle w:val="Title"/>
              <w:rPr>
                <w:b w:val="0"/>
                <w:caps w:val="0"/>
                <w:sz w:val="28"/>
                <w:szCs w:val="28"/>
              </w:rPr>
            </w:pPr>
            <w:r w:rsidRPr="009E78EF">
              <w:rPr>
                <w:b w:val="0"/>
                <w:caps w:val="0"/>
                <w:sz w:val="28"/>
                <w:szCs w:val="28"/>
              </w:rPr>
              <w:t>VM</w:t>
            </w:r>
          </w:p>
        </w:tc>
        <w:tc>
          <w:tcPr>
            <w:tcW w:w="815" w:type="pct"/>
            <w:tcBorders>
              <w:top w:val="single" w:sz="4" w:space="0" w:color="auto"/>
              <w:left w:val="single" w:sz="4" w:space="0" w:color="auto"/>
              <w:bottom w:val="single" w:sz="4" w:space="0" w:color="auto"/>
              <w:right w:val="single" w:sz="4" w:space="0" w:color="auto"/>
            </w:tcBorders>
          </w:tcPr>
          <w:p w14:paraId="550A4958" w14:textId="221F72FE" w:rsidR="0018391C" w:rsidRPr="009E78EF" w:rsidRDefault="00DD31A2" w:rsidP="00077665">
            <w:pPr>
              <w:spacing w:before="100" w:beforeAutospacing="1" w:after="100" w:afterAutospacing="1"/>
              <w:jc w:val="both"/>
              <w:rPr>
                <w:rFonts w:eastAsia="Times New Roman"/>
                <w:bCs/>
                <w:szCs w:val="28"/>
                <w:lang w:eastAsia="lv-LV"/>
              </w:rPr>
            </w:pPr>
            <w:r w:rsidRPr="009E78EF">
              <w:rPr>
                <w:rFonts w:eastAsia="Times New Roman"/>
                <w:bCs/>
                <w:szCs w:val="28"/>
                <w:lang w:eastAsia="lv-LV"/>
              </w:rPr>
              <w:t xml:space="preserve">Izvērtēta iespēju noteikt, kurām </w:t>
            </w:r>
            <w:r w:rsidRPr="009E78EF">
              <w:rPr>
                <w:rFonts w:eastAsia="Times New Roman"/>
                <w:bCs/>
                <w:szCs w:val="28"/>
                <w:lang w:eastAsia="lv-LV"/>
              </w:rPr>
              <w:lastRenderedPageBreak/>
              <w:t>institūcijām ārstniecības iestādes informāciju var sniegt par maksu noteikta tarifa ietvaros un kurām bezmaksas</w:t>
            </w:r>
          </w:p>
        </w:tc>
      </w:tr>
      <w:tr w:rsidR="00173ECD" w:rsidRPr="009E78EF" w14:paraId="550A4960" w14:textId="77777777" w:rsidTr="00E50295">
        <w:tc>
          <w:tcPr>
            <w:tcW w:w="216" w:type="pct"/>
            <w:tcBorders>
              <w:top w:val="single" w:sz="4" w:space="0" w:color="auto"/>
              <w:left w:val="single" w:sz="4" w:space="0" w:color="auto"/>
              <w:bottom w:val="single" w:sz="4" w:space="0" w:color="auto"/>
              <w:right w:val="single" w:sz="4" w:space="0" w:color="auto"/>
            </w:tcBorders>
          </w:tcPr>
          <w:p w14:paraId="11C10741" w14:textId="07C4ABB0" w:rsidR="0018391C" w:rsidRPr="009E78EF" w:rsidRDefault="0018391C" w:rsidP="00E50295">
            <w:pPr>
              <w:rPr>
                <w:rFonts w:eastAsia="Times New Roman"/>
                <w:bCs/>
                <w:szCs w:val="28"/>
                <w:lang w:eastAsia="lv-LV"/>
              </w:rPr>
            </w:pPr>
            <w:r w:rsidRPr="009E78EF">
              <w:rPr>
                <w:rFonts w:eastAsia="Times New Roman"/>
                <w:bCs/>
                <w:szCs w:val="28"/>
                <w:lang w:eastAsia="lv-LV"/>
              </w:rPr>
              <w:lastRenderedPageBreak/>
              <w:t>2</w:t>
            </w:r>
            <w:r w:rsidR="00E50295" w:rsidRPr="009E78EF">
              <w:rPr>
                <w:rFonts w:eastAsia="Times New Roman"/>
                <w:bCs/>
                <w:szCs w:val="28"/>
                <w:lang w:eastAsia="lv-LV"/>
              </w:rPr>
              <w:t>1</w:t>
            </w:r>
            <w:r w:rsidRPr="009E78EF">
              <w:rPr>
                <w:rFonts w:eastAsia="Times New Roman"/>
                <w:bCs/>
                <w:szCs w:val="28"/>
                <w:lang w:eastAsia="lv-LV"/>
              </w:rPr>
              <w:t>.</w:t>
            </w:r>
          </w:p>
        </w:tc>
        <w:tc>
          <w:tcPr>
            <w:tcW w:w="1848" w:type="pct"/>
            <w:tcBorders>
              <w:top w:val="single" w:sz="4" w:space="0" w:color="auto"/>
              <w:left w:val="single" w:sz="4" w:space="0" w:color="auto"/>
              <w:bottom w:val="single" w:sz="4" w:space="0" w:color="auto"/>
              <w:right w:val="single" w:sz="4" w:space="0" w:color="auto"/>
            </w:tcBorders>
          </w:tcPr>
          <w:p w14:paraId="550A495A" w14:textId="44231A9E" w:rsidR="0018391C" w:rsidRPr="009E78EF" w:rsidRDefault="0018391C" w:rsidP="007A6969">
            <w:pPr>
              <w:jc w:val="both"/>
              <w:rPr>
                <w:rFonts w:eastAsia="Times New Roman"/>
                <w:bCs/>
                <w:szCs w:val="28"/>
                <w:lang w:eastAsia="lv-LV"/>
              </w:rPr>
            </w:pPr>
            <w:r w:rsidRPr="009E78EF">
              <w:rPr>
                <w:rFonts w:eastAsia="Times New Roman"/>
                <w:bCs/>
                <w:szCs w:val="28"/>
                <w:lang w:eastAsia="lv-LV"/>
              </w:rPr>
              <w:t>31. Uzlabot uzraugošo un kontrolējošo institūciju darbību.</w:t>
            </w:r>
          </w:p>
        </w:tc>
        <w:tc>
          <w:tcPr>
            <w:tcW w:w="1038" w:type="pct"/>
            <w:tcBorders>
              <w:top w:val="single" w:sz="4" w:space="0" w:color="auto"/>
              <w:left w:val="single" w:sz="4" w:space="0" w:color="auto"/>
              <w:bottom w:val="single" w:sz="4" w:space="0" w:color="auto"/>
              <w:right w:val="single" w:sz="4" w:space="0" w:color="auto"/>
            </w:tcBorders>
          </w:tcPr>
          <w:p w14:paraId="550A495B" w14:textId="0AAD30F6" w:rsidR="0018391C" w:rsidRPr="009E78EF" w:rsidRDefault="007950D5" w:rsidP="007950D5">
            <w:pPr>
              <w:jc w:val="both"/>
              <w:rPr>
                <w:szCs w:val="28"/>
              </w:rPr>
            </w:pPr>
            <w:r w:rsidRPr="009E78EF">
              <w:rPr>
                <w:szCs w:val="28"/>
              </w:rPr>
              <w:t>Inspekcijas kontrolēs vērst uzmanību uz normatīvo aktu prasību izpildes kontroli</w:t>
            </w:r>
            <w:r w:rsidR="0018391C" w:rsidRPr="009E78EF">
              <w:rPr>
                <w:szCs w:val="28"/>
              </w:rPr>
              <w:t>, kas būtiski ietekmē</w:t>
            </w:r>
            <w:proofErr w:type="gramStart"/>
            <w:r w:rsidR="0018391C" w:rsidRPr="009E78EF">
              <w:rPr>
                <w:szCs w:val="28"/>
              </w:rPr>
              <w:t xml:space="preserve">  </w:t>
            </w:r>
            <w:proofErr w:type="gramEnd"/>
            <w:r w:rsidR="0018391C" w:rsidRPr="009E78EF">
              <w:rPr>
                <w:szCs w:val="28"/>
              </w:rPr>
              <w:t xml:space="preserve">veselības aprūpes pakalpojumu pieejamību un  drošumu, kā arī  valsts apmaksāto pakalpojumu </w:t>
            </w:r>
            <w:r w:rsidR="00461F72" w:rsidRPr="009E78EF">
              <w:rPr>
                <w:szCs w:val="28"/>
              </w:rPr>
              <w:t xml:space="preserve">sniegšanu </w:t>
            </w:r>
            <w:r w:rsidR="0018391C" w:rsidRPr="009E78EF">
              <w:rPr>
                <w:szCs w:val="28"/>
              </w:rPr>
              <w:t xml:space="preserve">un </w:t>
            </w:r>
            <w:r w:rsidR="00461F72" w:rsidRPr="009E78EF">
              <w:rPr>
                <w:szCs w:val="28"/>
              </w:rPr>
              <w:t xml:space="preserve">to </w:t>
            </w:r>
            <w:r w:rsidR="0018391C" w:rsidRPr="009E78EF">
              <w:rPr>
                <w:szCs w:val="28"/>
              </w:rPr>
              <w:t>apmaksas kārtību</w:t>
            </w:r>
            <w:r w:rsidR="00461F72" w:rsidRPr="009E78EF">
              <w:rPr>
                <w:szCs w:val="28"/>
              </w:rPr>
              <w:t>.</w:t>
            </w:r>
            <w:r w:rsidR="0018391C" w:rsidRPr="009E78EF">
              <w:rPr>
                <w:szCs w:val="28"/>
              </w:rPr>
              <w:t xml:space="preserve"> </w:t>
            </w:r>
          </w:p>
        </w:tc>
        <w:tc>
          <w:tcPr>
            <w:tcW w:w="545" w:type="pct"/>
            <w:tcBorders>
              <w:top w:val="single" w:sz="4" w:space="0" w:color="auto"/>
              <w:left w:val="single" w:sz="4" w:space="0" w:color="auto"/>
              <w:bottom w:val="single" w:sz="4" w:space="0" w:color="auto"/>
              <w:right w:val="single" w:sz="4" w:space="0" w:color="auto"/>
            </w:tcBorders>
          </w:tcPr>
          <w:p w14:paraId="550A495C" w14:textId="6A31169A" w:rsidR="0018391C" w:rsidRPr="009E78EF" w:rsidRDefault="0018391C" w:rsidP="00077665">
            <w:pPr>
              <w:pStyle w:val="Title"/>
              <w:rPr>
                <w:b w:val="0"/>
                <w:caps w:val="0"/>
                <w:sz w:val="28"/>
                <w:szCs w:val="28"/>
              </w:rPr>
            </w:pPr>
            <w:r w:rsidRPr="009E78EF">
              <w:rPr>
                <w:b w:val="0"/>
                <w:caps w:val="0"/>
                <w:sz w:val="28"/>
                <w:szCs w:val="28"/>
              </w:rPr>
              <w:t>01.09.2014.</w:t>
            </w:r>
          </w:p>
        </w:tc>
        <w:tc>
          <w:tcPr>
            <w:tcW w:w="537" w:type="pct"/>
            <w:tcBorders>
              <w:top w:val="single" w:sz="4" w:space="0" w:color="auto"/>
              <w:left w:val="single" w:sz="4" w:space="0" w:color="auto"/>
              <w:bottom w:val="single" w:sz="4" w:space="0" w:color="auto"/>
              <w:right w:val="single" w:sz="4" w:space="0" w:color="auto"/>
            </w:tcBorders>
          </w:tcPr>
          <w:p w14:paraId="550A495D" w14:textId="77777777" w:rsidR="0018391C" w:rsidRPr="009E78EF" w:rsidRDefault="0018391C" w:rsidP="00077665">
            <w:pPr>
              <w:pStyle w:val="Title"/>
              <w:rPr>
                <w:b w:val="0"/>
                <w:caps w:val="0"/>
                <w:sz w:val="28"/>
                <w:szCs w:val="28"/>
              </w:rPr>
            </w:pPr>
            <w:r w:rsidRPr="009E78EF">
              <w:rPr>
                <w:b w:val="0"/>
                <w:caps w:val="0"/>
                <w:sz w:val="28"/>
                <w:szCs w:val="28"/>
              </w:rPr>
              <w:t>VM</w:t>
            </w:r>
          </w:p>
        </w:tc>
        <w:tc>
          <w:tcPr>
            <w:tcW w:w="815" w:type="pct"/>
            <w:tcBorders>
              <w:top w:val="single" w:sz="4" w:space="0" w:color="auto"/>
              <w:left w:val="single" w:sz="4" w:space="0" w:color="auto"/>
              <w:bottom w:val="single" w:sz="4" w:space="0" w:color="auto"/>
              <w:right w:val="single" w:sz="4" w:space="0" w:color="auto"/>
            </w:tcBorders>
          </w:tcPr>
          <w:p w14:paraId="550A495E" w14:textId="77777777" w:rsidR="0018391C" w:rsidRPr="009E78EF" w:rsidRDefault="0018391C" w:rsidP="00077665">
            <w:pPr>
              <w:spacing w:before="100" w:beforeAutospacing="1" w:after="100" w:afterAutospacing="1"/>
              <w:jc w:val="both"/>
              <w:rPr>
                <w:rFonts w:eastAsia="Times New Roman"/>
                <w:bCs/>
                <w:szCs w:val="28"/>
                <w:lang w:eastAsia="lv-LV"/>
              </w:rPr>
            </w:pPr>
            <w:r w:rsidRPr="009E78EF">
              <w:rPr>
                <w:rFonts w:eastAsia="Times New Roman"/>
                <w:bCs/>
                <w:szCs w:val="28"/>
                <w:lang w:eastAsia="lv-LV"/>
              </w:rPr>
              <w:t>Vienkāršota kontroles procedūra</w:t>
            </w:r>
          </w:p>
          <w:p w14:paraId="550A495F" w14:textId="77777777" w:rsidR="0018391C" w:rsidRPr="009E78EF" w:rsidRDefault="0018391C" w:rsidP="00077665">
            <w:pPr>
              <w:spacing w:before="100" w:beforeAutospacing="1" w:after="100" w:afterAutospacing="1"/>
              <w:jc w:val="both"/>
              <w:rPr>
                <w:rFonts w:eastAsia="Times New Roman"/>
                <w:bCs/>
                <w:szCs w:val="28"/>
                <w:lang w:eastAsia="lv-LV"/>
              </w:rPr>
            </w:pPr>
          </w:p>
        </w:tc>
      </w:tr>
      <w:tr w:rsidR="00173ECD" w:rsidRPr="009E78EF" w14:paraId="550A496D" w14:textId="77777777" w:rsidTr="00E50295">
        <w:tc>
          <w:tcPr>
            <w:tcW w:w="216" w:type="pct"/>
            <w:tcBorders>
              <w:top w:val="single" w:sz="4" w:space="0" w:color="auto"/>
              <w:left w:val="single" w:sz="4" w:space="0" w:color="auto"/>
              <w:bottom w:val="single" w:sz="4" w:space="0" w:color="auto"/>
              <w:right w:val="single" w:sz="4" w:space="0" w:color="auto"/>
            </w:tcBorders>
          </w:tcPr>
          <w:p w14:paraId="714CA052" w14:textId="26A4545A" w:rsidR="0018391C" w:rsidRPr="009E78EF" w:rsidRDefault="0018391C" w:rsidP="00E50295">
            <w:pPr>
              <w:rPr>
                <w:rFonts w:eastAsia="Times New Roman"/>
                <w:bCs/>
                <w:szCs w:val="28"/>
                <w:lang w:eastAsia="lv-LV"/>
              </w:rPr>
            </w:pPr>
            <w:r w:rsidRPr="009E78EF">
              <w:rPr>
                <w:rFonts w:eastAsia="Times New Roman"/>
                <w:bCs/>
                <w:szCs w:val="28"/>
                <w:lang w:eastAsia="lv-LV"/>
              </w:rPr>
              <w:t>2</w:t>
            </w:r>
            <w:r w:rsidR="00E50295" w:rsidRPr="009E78EF">
              <w:rPr>
                <w:rFonts w:eastAsia="Times New Roman"/>
                <w:bCs/>
                <w:szCs w:val="28"/>
                <w:lang w:eastAsia="lv-LV"/>
              </w:rPr>
              <w:t>2</w:t>
            </w:r>
            <w:r w:rsidRPr="009E78EF">
              <w:rPr>
                <w:rFonts w:eastAsia="Times New Roman"/>
                <w:bCs/>
                <w:szCs w:val="28"/>
                <w:lang w:eastAsia="lv-LV"/>
              </w:rPr>
              <w:t>.</w:t>
            </w:r>
          </w:p>
        </w:tc>
        <w:tc>
          <w:tcPr>
            <w:tcW w:w="1848" w:type="pct"/>
            <w:tcBorders>
              <w:top w:val="single" w:sz="4" w:space="0" w:color="auto"/>
              <w:left w:val="single" w:sz="4" w:space="0" w:color="auto"/>
              <w:bottom w:val="single" w:sz="4" w:space="0" w:color="auto"/>
              <w:right w:val="single" w:sz="4" w:space="0" w:color="auto"/>
            </w:tcBorders>
          </w:tcPr>
          <w:p w14:paraId="550A4968" w14:textId="39315EDA" w:rsidR="0018391C" w:rsidRPr="009E78EF" w:rsidRDefault="0018391C" w:rsidP="007A6969">
            <w:pPr>
              <w:jc w:val="both"/>
              <w:rPr>
                <w:rFonts w:eastAsia="Times New Roman"/>
                <w:bCs/>
                <w:szCs w:val="28"/>
                <w:lang w:eastAsia="lv-LV"/>
              </w:rPr>
            </w:pPr>
            <w:r w:rsidRPr="009E78EF">
              <w:rPr>
                <w:rFonts w:eastAsia="Times New Roman"/>
                <w:bCs/>
                <w:szCs w:val="28"/>
                <w:lang w:eastAsia="lv-LV"/>
              </w:rPr>
              <w:t xml:space="preserve">33. </w:t>
            </w:r>
            <w:r w:rsidRPr="009E78EF">
              <w:t>Izveidot informatīvo e-pakalpojumu Veselības inspekcijas mājas lapā veselības jomas profesionāļiem</w:t>
            </w:r>
            <w:r w:rsidR="006044FC" w:rsidRPr="009E78EF">
              <w:t xml:space="preserve"> un saskaņot prasības ārstniecības iestādēm ar būvniecības prasībām</w:t>
            </w:r>
          </w:p>
        </w:tc>
        <w:tc>
          <w:tcPr>
            <w:tcW w:w="1038" w:type="pct"/>
            <w:tcBorders>
              <w:top w:val="single" w:sz="4" w:space="0" w:color="auto"/>
              <w:left w:val="single" w:sz="4" w:space="0" w:color="auto"/>
              <w:bottom w:val="single" w:sz="4" w:space="0" w:color="auto"/>
              <w:right w:val="single" w:sz="4" w:space="0" w:color="auto"/>
            </w:tcBorders>
          </w:tcPr>
          <w:p w14:paraId="3610A471" w14:textId="77777777" w:rsidR="0018391C" w:rsidRPr="009E78EF" w:rsidRDefault="0018391C" w:rsidP="00077665">
            <w:pPr>
              <w:jc w:val="both"/>
              <w:rPr>
                <w:szCs w:val="28"/>
              </w:rPr>
            </w:pPr>
            <w:r w:rsidRPr="009E78EF">
              <w:rPr>
                <w:szCs w:val="28"/>
              </w:rPr>
              <w:t xml:space="preserve">Ārsti varētu noskaidrot aktuālos jautājumos par ārstniecības personām un ārstniecības iestādēm noteikto </w:t>
            </w:r>
            <w:r w:rsidRPr="009E78EF">
              <w:rPr>
                <w:szCs w:val="28"/>
              </w:rPr>
              <w:lastRenderedPageBreak/>
              <w:t>obligāto prasību izpildi, ņemot vērā VI uzkrātās zināšanas ne tikai tiesiskā regulējuma jomā, bet arī praktisko pieredzi, veicot kontroles ārstniecības iestādēs.</w:t>
            </w:r>
          </w:p>
          <w:p w14:paraId="550A4969" w14:textId="6BC612B9" w:rsidR="006044FC" w:rsidRPr="009E78EF" w:rsidRDefault="006044FC" w:rsidP="00077665">
            <w:pPr>
              <w:jc w:val="both"/>
              <w:rPr>
                <w:szCs w:val="28"/>
              </w:rPr>
            </w:pPr>
            <w:r w:rsidRPr="009E78EF">
              <w:rPr>
                <w:szCs w:val="28"/>
              </w:rPr>
              <w:t>Rodas grūtības tieši jaunu stacionāru korpusu būvei. Ir noteikts, kādām telpām ir jābūt ārstniecības iestādē, grūtības rodas, kad, būvējot jaunus stacionāru korpusus, ir jāsalāgo prasībās ārstniecības iestādēm un būvnormatīvi.</w:t>
            </w:r>
          </w:p>
        </w:tc>
        <w:tc>
          <w:tcPr>
            <w:tcW w:w="545" w:type="pct"/>
            <w:tcBorders>
              <w:top w:val="single" w:sz="4" w:space="0" w:color="auto"/>
              <w:left w:val="single" w:sz="4" w:space="0" w:color="auto"/>
              <w:bottom w:val="single" w:sz="4" w:space="0" w:color="auto"/>
              <w:right w:val="single" w:sz="4" w:space="0" w:color="auto"/>
            </w:tcBorders>
          </w:tcPr>
          <w:p w14:paraId="550A496A" w14:textId="77777777" w:rsidR="0018391C" w:rsidRPr="009E78EF" w:rsidRDefault="0018391C" w:rsidP="00077665">
            <w:pPr>
              <w:pStyle w:val="Title"/>
              <w:rPr>
                <w:b w:val="0"/>
                <w:caps w:val="0"/>
                <w:sz w:val="28"/>
                <w:szCs w:val="28"/>
              </w:rPr>
            </w:pPr>
            <w:r w:rsidRPr="009E78EF">
              <w:rPr>
                <w:b w:val="0"/>
                <w:caps w:val="0"/>
                <w:sz w:val="28"/>
                <w:szCs w:val="28"/>
              </w:rPr>
              <w:lastRenderedPageBreak/>
              <w:t>31.12.2013.</w:t>
            </w:r>
          </w:p>
        </w:tc>
        <w:tc>
          <w:tcPr>
            <w:tcW w:w="537" w:type="pct"/>
            <w:tcBorders>
              <w:top w:val="single" w:sz="4" w:space="0" w:color="auto"/>
              <w:left w:val="single" w:sz="4" w:space="0" w:color="auto"/>
              <w:bottom w:val="single" w:sz="4" w:space="0" w:color="auto"/>
              <w:right w:val="single" w:sz="4" w:space="0" w:color="auto"/>
            </w:tcBorders>
          </w:tcPr>
          <w:p w14:paraId="550A496B" w14:textId="77777777" w:rsidR="0018391C" w:rsidRPr="009E78EF" w:rsidRDefault="0018391C" w:rsidP="00077665">
            <w:pPr>
              <w:pStyle w:val="Title"/>
              <w:rPr>
                <w:b w:val="0"/>
                <w:caps w:val="0"/>
                <w:sz w:val="28"/>
                <w:szCs w:val="28"/>
              </w:rPr>
            </w:pPr>
            <w:r w:rsidRPr="009E78EF">
              <w:rPr>
                <w:b w:val="0"/>
                <w:caps w:val="0"/>
                <w:sz w:val="28"/>
                <w:szCs w:val="28"/>
              </w:rPr>
              <w:t>VM</w:t>
            </w:r>
          </w:p>
        </w:tc>
        <w:tc>
          <w:tcPr>
            <w:tcW w:w="815" w:type="pct"/>
            <w:tcBorders>
              <w:top w:val="single" w:sz="4" w:space="0" w:color="auto"/>
              <w:left w:val="single" w:sz="4" w:space="0" w:color="auto"/>
              <w:bottom w:val="single" w:sz="4" w:space="0" w:color="auto"/>
              <w:right w:val="single" w:sz="4" w:space="0" w:color="auto"/>
            </w:tcBorders>
          </w:tcPr>
          <w:p w14:paraId="550A496C" w14:textId="48E95A62" w:rsidR="0018391C" w:rsidRPr="009E78EF" w:rsidRDefault="0018391C" w:rsidP="00077665">
            <w:pPr>
              <w:spacing w:before="100" w:beforeAutospacing="1" w:after="100" w:afterAutospacing="1"/>
              <w:jc w:val="both"/>
              <w:rPr>
                <w:rFonts w:eastAsia="Times New Roman"/>
                <w:bCs/>
                <w:szCs w:val="28"/>
                <w:lang w:eastAsia="lv-LV"/>
              </w:rPr>
            </w:pPr>
            <w:r w:rsidRPr="009E78EF">
              <w:rPr>
                <w:rFonts w:eastAsia="Times New Roman"/>
                <w:bCs/>
                <w:szCs w:val="28"/>
                <w:lang w:eastAsia="lv-LV"/>
              </w:rPr>
              <w:t xml:space="preserve">Izveidot informatīvo sadaļu Veselības inspekcijas mājas lapā veselības </w:t>
            </w:r>
            <w:r w:rsidRPr="009E78EF">
              <w:rPr>
                <w:rFonts w:eastAsia="Times New Roman"/>
                <w:bCs/>
                <w:szCs w:val="28"/>
                <w:lang w:eastAsia="lv-LV"/>
              </w:rPr>
              <w:lastRenderedPageBreak/>
              <w:t>jomas profesionāļiem un nepieciešamības gadījumā Veselības ministrijai sadarbībā ar EM sniegt informāciju par obligātajām prasībām.</w:t>
            </w:r>
          </w:p>
        </w:tc>
      </w:tr>
      <w:tr w:rsidR="00173ECD" w:rsidRPr="009E78EF" w14:paraId="550A4975" w14:textId="77777777" w:rsidTr="00E50295">
        <w:tc>
          <w:tcPr>
            <w:tcW w:w="216" w:type="pct"/>
            <w:tcBorders>
              <w:top w:val="single" w:sz="4" w:space="0" w:color="auto"/>
              <w:left w:val="single" w:sz="4" w:space="0" w:color="auto"/>
              <w:bottom w:val="single" w:sz="4" w:space="0" w:color="auto"/>
              <w:right w:val="single" w:sz="4" w:space="0" w:color="auto"/>
            </w:tcBorders>
          </w:tcPr>
          <w:p w14:paraId="18C4A694" w14:textId="307DD715" w:rsidR="0018391C" w:rsidRPr="009E78EF" w:rsidRDefault="0018391C" w:rsidP="00E50295">
            <w:pPr>
              <w:rPr>
                <w:rFonts w:eastAsia="Times New Roman"/>
                <w:bCs/>
                <w:szCs w:val="28"/>
                <w:lang w:eastAsia="lv-LV"/>
              </w:rPr>
            </w:pPr>
            <w:r w:rsidRPr="009E78EF">
              <w:rPr>
                <w:rFonts w:eastAsia="Times New Roman"/>
                <w:bCs/>
                <w:szCs w:val="28"/>
                <w:lang w:eastAsia="lv-LV"/>
              </w:rPr>
              <w:lastRenderedPageBreak/>
              <w:t>2</w:t>
            </w:r>
            <w:r w:rsidR="00E50295" w:rsidRPr="009E78EF">
              <w:rPr>
                <w:rFonts w:eastAsia="Times New Roman"/>
                <w:bCs/>
                <w:szCs w:val="28"/>
                <w:lang w:eastAsia="lv-LV"/>
              </w:rPr>
              <w:t>3</w:t>
            </w:r>
            <w:r w:rsidRPr="009E78EF">
              <w:rPr>
                <w:rFonts w:eastAsia="Times New Roman"/>
                <w:bCs/>
                <w:szCs w:val="28"/>
                <w:lang w:eastAsia="lv-LV"/>
              </w:rPr>
              <w:t>.</w:t>
            </w:r>
          </w:p>
        </w:tc>
        <w:tc>
          <w:tcPr>
            <w:tcW w:w="1848" w:type="pct"/>
            <w:tcBorders>
              <w:top w:val="single" w:sz="4" w:space="0" w:color="auto"/>
              <w:left w:val="single" w:sz="4" w:space="0" w:color="auto"/>
              <w:bottom w:val="single" w:sz="4" w:space="0" w:color="auto"/>
              <w:right w:val="single" w:sz="4" w:space="0" w:color="auto"/>
            </w:tcBorders>
          </w:tcPr>
          <w:p w14:paraId="550A496E" w14:textId="23AF57B6" w:rsidR="0018391C" w:rsidRPr="009E78EF" w:rsidRDefault="0018391C" w:rsidP="00077665">
            <w:pPr>
              <w:rPr>
                <w:rFonts w:eastAsia="Times New Roman"/>
                <w:bCs/>
                <w:szCs w:val="28"/>
                <w:lang w:eastAsia="lv-LV"/>
              </w:rPr>
            </w:pPr>
            <w:r w:rsidRPr="009E78EF">
              <w:rPr>
                <w:rFonts w:eastAsia="Times New Roman"/>
                <w:bCs/>
                <w:szCs w:val="28"/>
                <w:lang w:eastAsia="lv-LV"/>
              </w:rPr>
              <w:t xml:space="preserve">34. </w:t>
            </w:r>
            <w:r w:rsidRPr="009E78EF">
              <w:rPr>
                <w:rFonts w:eastAsia="Times New Roman"/>
                <w:szCs w:val="28"/>
                <w:lang w:eastAsia="lv-LV"/>
              </w:rPr>
              <w:t>Izvērtēta iespēja samazināt pasākumā minētā ZVA maksas pakalpojuma cenu.</w:t>
            </w:r>
          </w:p>
        </w:tc>
        <w:tc>
          <w:tcPr>
            <w:tcW w:w="1038" w:type="pct"/>
            <w:tcBorders>
              <w:top w:val="single" w:sz="4" w:space="0" w:color="auto"/>
              <w:left w:val="single" w:sz="4" w:space="0" w:color="auto"/>
              <w:bottom w:val="single" w:sz="4" w:space="0" w:color="auto"/>
              <w:right w:val="single" w:sz="4" w:space="0" w:color="auto"/>
            </w:tcBorders>
          </w:tcPr>
          <w:p w14:paraId="550A496F" w14:textId="77777777" w:rsidR="0018391C" w:rsidRPr="009E78EF" w:rsidRDefault="0018391C" w:rsidP="00077665">
            <w:pPr>
              <w:jc w:val="both"/>
              <w:rPr>
                <w:szCs w:val="28"/>
              </w:rPr>
            </w:pPr>
            <w:r w:rsidRPr="009E78EF">
              <w:rPr>
                <w:szCs w:val="28"/>
              </w:rPr>
              <w:t xml:space="preserve">Audu un orgānu ieguves un uzglabāšanas centrs, ārstniecības iestāžu asins kabinets un asins sagatavošanas nodaļas </w:t>
            </w:r>
            <w:r w:rsidRPr="009E78EF">
              <w:rPr>
                <w:szCs w:val="28"/>
              </w:rPr>
              <w:lastRenderedPageBreak/>
              <w:t xml:space="preserve">atbilstības novērtēšana ir viens no retajiem šāda veida maksas pakalpojumiem ārstniecības iestādēm. </w:t>
            </w:r>
          </w:p>
          <w:p w14:paraId="550A4970" w14:textId="77777777" w:rsidR="0018391C" w:rsidRPr="009E78EF" w:rsidRDefault="0018391C" w:rsidP="00077665">
            <w:pPr>
              <w:jc w:val="both"/>
              <w:rPr>
                <w:szCs w:val="28"/>
              </w:rPr>
            </w:pPr>
            <w:r w:rsidRPr="009E78EF">
              <w:rPr>
                <w:szCs w:val="28"/>
              </w:rPr>
              <w:t xml:space="preserve">Šāda procedūra vienai iestādei izmaksā 450 LVL. </w:t>
            </w:r>
          </w:p>
          <w:p w14:paraId="550A4971" w14:textId="77777777" w:rsidR="0018391C" w:rsidRPr="009E78EF" w:rsidRDefault="0018391C" w:rsidP="00077665">
            <w:pPr>
              <w:jc w:val="both"/>
              <w:rPr>
                <w:szCs w:val="28"/>
              </w:rPr>
            </w:pPr>
            <w:r w:rsidRPr="009E78EF">
              <w:rPr>
                <w:szCs w:val="28"/>
              </w:rPr>
              <w:t>Šādas izmaksas var kļūt par šķērsli audu un orgānu ieguves un uzglabāšanas centru, asins kabinetu un asins sagatavošanas nodaļu izveidošanai ārstniecības iestādēs.</w:t>
            </w:r>
          </w:p>
        </w:tc>
        <w:tc>
          <w:tcPr>
            <w:tcW w:w="545" w:type="pct"/>
            <w:tcBorders>
              <w:top w:val="single" w:sz="4" w:space="0" w:color="auto"/>
              <w:left w:val="single" w:sz="4" w:space="0" w:color="auto"/>
              <w:bottom w:val="single" w:sz="4" w:space="0" w:color="auto"/>
              <w:right w:val="single" w:sz="4" w:space="0" w:color="auto"/>
            </w:tcBorders>
          </w:tcPr>
          <w:p w14:paraId="550A4972" w14:textId="1D13A864" w:rsidR="0018391C" w:rsidRPr="009E78EF" w:rsidRDefault="0018391C" w:rsidP="00077665">
            <w:pPr>
              <w:pStyle w:val="Title"/>
              <w:rPr>
                <w:b w:val="0"/>
                <w:caps w:val="0"/>
                <w:sz w:val="28"/>
                <w:szCs w:val="28"/>
              </w:rPr>
            </w:pPr>
            <w:r w:rsidRPr="009E78EF">
              <w:rPr>
                <w:b w:val="0"/>
                <w:caps w:val="0"/>
                <w:sz w:val="28"/>
                <w:szCs w:val="28"/>
              </w:rPr>
              <w:lastRenderedPageBreak/>
              <w:t>01.09.2014.</w:t>
            </w:r>
          </w:p>
        </w:tc>
        <w:tc>
          <w:tcPr>
            <w:tcW w:w="537" w:type="pct"/>
            <w:tcBorders>
              <w:top w:val="single" w:sz="4" w:space="0" w:color="auto"/>
              <w:left w:val="single" w:sz="4" w:space="0" w:color="auto"/>
              <w:bottom w:val="single" w:sz="4" w:space="0" w:color="auto"/>
              <w:right w:val="single" w:sz="4" w:space="0" w:color="auto"/>
            </w:tcBorders>
          </w:tcPr>
          <w:p w14:paraId="550A4973" w14:textId="77777777" w:rsidR="0018391C" w:rsidRPr="009E78EF" w:rsidRDefault="0018391C" w:rsidP="00077665">
            <w:pPr>
              <w:pStyle w:val="Title"/>
              <w:rPr>
                <w:b w:val="0"/>
                <w:caps w:val="0"/>
                <w:sz w:val="28"/>
                <w:szCs w:val="28"/>
              </w:rPr>
            </w:pPr>
            <w:r w:rsidRPr="009E78EF">
              <w:rPr>
                <w:b w:val="0"/>
                <w:caps w:val="0"/>
                <w:sz w:val="28"/>
                <w:szCs w:val="28"/>
              </w:rPr>
              <w:t>VM</w:t>
            </w:r>
          </w:p>
        </w:tc>
        <w:tc>
          <w:tcPr>
            <w:tcW w:w="815" w:type="pct"/>
            <w:tcBorders>
              <w:top w:val="single" w:sz="4" w:space="0" w:color="auto"/>
              <w:left w:val="single" w:sz="4" w:space="0" w:color="auto"/>
              <w:bottom w:val="single" w:sz="4" w:space="0" w:color="auto"/>
              <w:right w:val="single" w:sz="4" w:space="0" w:color="auto"/>
            </w:tcBorders>
          </w:tcPr>
          <w:p w14:paraId="550A4974" w14:textId="470FC9F9" w:rsidR="0018391C" w:rsidRPr="009E78EF" w:rsidRDefault="0051578A" w:rsidP="00077665">
            <w:pPr>
              <w:spacing w:before="100" w:beforeAutospacing="1" w:after="100" w:afterAutospacing="1"/>
              <w:jc w:val="both"/>
              <w:rPr>
                <w:rFonts w:eastAsia="Times New Roman"/>
                <w:bCs/>
                <w:szCs w:val="28"/>
                <w:lang w:eastAsia="lv-LV"/>
              </w:rPr>
            </w:pPr>
            <w:r w:rsidRPr="009E78EF">
              <w:rPr>
                <w:rFonts w:eastAsia="Times New Roman"/>
                <w:bCs/>
                <w:szCs w:val="28"/>
                <w:lang w:eastAsia="lv-LV"/>
              </w:rPr>
              <w:t>Izvērtēta iespēja samazināt pasākumā minētā ZVA maksas pakalpojuma cenu</w:t>
            </w:r>
          </w:p>
        </w:tc>
      </w:tr>
      <w:tr w:rsidR="00173ECD" w:rsidRPr="009E78EF" w14:paraId="550A497E" w14:textId="77777777" w:rsidTr="00E50295">
        <w:tc>
          <w:tcPr>
            <w:tcW w:w="216" w:type="pct"/>
            <w:tcBorders>
              <w:top w:val="single" w:sz="4" w:space="0" w:color="auto"/>
              <w:left w:val="single" w:sz="4" w:space="0" w:color="auto"/>
              <w:bottom w:val="single" w:sz="4" w:space="0" w:color="auto"/>
              <w:right w:val="single" w:sz="4" w:space="0" w:color="auto"/>
            </w:tcBorders>
          </w:tcPr>
          <w:p w14:paraId="214CB5FB" w14:textId="31575607" w:rsidR="0018391C" w:rsidRPr="009E78EF" w:rsidRDefault="0018391C" w:rsidP="00E50295">
            <w:pPr>
              <w:rPr>
                <w:rFonts w:eastAsia="Times New Roman"/>
                <w:bCs/>
                <w:szCs w:val="28"/>
                <w:lang w:eastAsia="lv-LV"/>
              </w:rPr>
            </w:pPr>
            <w:r w:rsidRPr="009E78EF">
              <w:rPr>
                <w:rFonts w:eastAsia="Times New Roman"/>
                <w:bCs/>
                <w:szCs w:val="28"/>
                <w:lang w:eastAsia="lv-LV"/>
              </w:rPr>
              <w:lastRenderedPageBreak/>
              <w:t>2</w:t>
            </w:r>
            <w:r w:rsidR="00E50295" w:rsidRPr="009E78EF">
              <w:rPr>
                <w:rFonts w:eastAsia="Times New Roman"/>
                <w:bCs/>
                <w:szCs w:val="28"/>
                <w:lang w:eastAsia="lv-LV"/>
              </w:rPr>
              <w:t>4</w:t>
            </w:r>
            <w:r w:rsidRPr="009E78EF">
              <w:rPr>
                <w:rFonts w:eastAsia="Times New Roman"/>
                <w:bCs/>
                <w:szCs w:val="28"/>
                <w:lang w:eastAsia="lv-LV"/>
              </w:rPr>
              <w:t>.</w:t>
            </w:r>
          </w:p>
        </w:tc>
        <w:tc>
          <w:tcPr>
            <w:tcW w:w="1848" w:type="pct"/>
            <w:tcBorders>
              <w:top w:val="single" w:sz="4" w:space="0" w:color="auto"/>
              <w:left w:val="single" w:sz="4" w:space="0" w:color="auto"/>
              <w:bottom w:val="single" w:sz="4" w:space="0" w:color="auto"/>
              <w:right w:val="single" w:sz="4" w:space="0" w:color="auto"/>
            </w:tcBorders>
          </w:tcPr>
          <w:p w14:paraId="550A4976" w14:textId="4B373DDA" w:rsidR="0018391C" w:rsidRPr="009E78EF" w:rsidRDefault="0018391C" w:rsidP="00077665">
            <w:pPr>
              <w:rPr>
                <w:rFonts w:eastAsia="Times New Roman"/>
                <w:bCs/>
                <w:szCs w:val="28"/>
                <w:lang w:eastAsia="lv-LV"/>
              </w:rPr>
            </w:pPr>
            <w:r w:rsidRPr="009E78EF">
              <w:rPr>
                <w:rFonts w:eastAsia="Times New Roman"/>
                <w:bCs/>
                <w:szCs w:val="28"/>
                <w:lang w:eastAsia="lv-LV"/>
              </w:rPr>
              <w:t>35. Pilnveidot aptieku darbības uzsākšanas un tālākās darbības nodrošināšanas procesu, uzlabojot apmācības kursu kvalitāti, attīstot tālmācības kursu piedāvājumu.</w:t>
            </w:r>
          </w:p>
          <w:p w14:paraId="550A4977" w14:textId="77777777" w:rsidR="0018391C" w:rsidRPr="009E78EF" w:rsidRDefault="0018391C" w:rsidP="00077665">
            <w:pPr>
              <w:rPr>
                <w:rFonts w:eastAsia="Times New Roman"/>
                <w:bCs/>
                <w:szCs w:val="28"/>
                <w:lang w:eastAsia="lv-LV"/>
              </w:rPr>
            </w:pPr>
          </w:p>
        </w:tc>
        <w:tc>
          <w:tcPr>
            <w:tcW w:w="1038" w:type="pct"/>
            <w:tcBorders>
              <w:top w:val="single" w:sz="4" w:space="0" w:color="auto"/>
              <w:left w:val="single" w:sz="4" w:space="0" w:color="auto"/>
              <w:bottom w:val="single" w:sz="4" w:space="0" w:color="auto"/>
              <w:right w:val="single" w:sz="4" w:space="0" w:color="auto"/>
            </w:tcBorders>
          </w:tcPr>
          <w:p w14:paraId="550A4978" w14:textId="60E54091" w:rsidR="0018391C" w:rsidRPr="009E78EF" w:rsidRDefault="0018391C" w:rsidP="00077665">
            <w:pPr>
              <w:jc w:val="both"/>
              <w:rPr>
                <w:szCs w:val="28"/>
              </w:rPr>
            </w:pPr>
            <w:r w:rsidRPr="009E78EF">
              <w:rPr>
                <w:szCs w:val="28"/>
              </w:rPr>
              <w:t xml:space="preserve">Saistībā ar farmaceitu profesionālo pilnveidi un resertifikāciju, jāceļ apmācības kursu kvalitāte, katra apmācību kursa/semināra noslēgumā paredzot zināšanu testu par </w:t>
            </w:r>
            <w:r w:rsidRPr="009E78EF">
              <w:rPr>
                <w:szCs w:val="28"/>
              </w:rPr>
              <w:lastRenderedPageBreak/>
              <w:t xml:space="preserve">apmācību tēmu, visiem aptieku darbiniekiem, ne aptieku vadītājiem. Attīstīt tālmācības kursu piedāvājumu iespējas, kā arī pilnveidot kursu nodrošinājumu reģionāli. Profesionālās pilnveides kursu piedāvājuma attīstīšanai jāizvērtē iespējas vairāk piesaistīt papildu valsts vai ES finansējumu, lai samazinātu farmaceitu </w:t>
            </w:r>
            <w:proofErr w:type="spellStart"/>
            <w:r w:rsidRPr="009E78EF">
              <w:rPr>
                <w:szCs w:val="28"/>
              </w:rPr>
              <w:t>līdzmaksājum</w:t>
            </w:r>
            <w:r w:rsidR="002E04F1">
              <w:rPr>
                <w:szCs w:val="28"/>
              </w:rPr>
              <w:t>a</w:t>
            </w:r>
            <w:proofErr w:type="spellEnd"/>
            <w:r w:rsidRPr="009E78EF">
              <w:rPr>
                <w:szCs w:val="28"/>
              </w:rPr>
              <w:t xml:space="preserve"> apjomu.</w:t>
            </w:r>
          </w:p>
          <w:p w14:paraId="550A4979" w14:textId="77777777" w:rsidR="0018391C" w:rsidRPr="009E78EF" w:rsidRDefault="0018391C" w:rsidP="00077665">
            <w:pPr>
              <w:jc w:val="both"/>
              <w:rPr>
                <w:szCs w:val="28"/>
              </w:rPr>
            </w:pPr>
            <w:r w:rsidRPr="009E78EF">
              <w:rPr>
                <w:szCs w:val="28"/>
              </w:rPr>
              <w:t>Tālākizglītības vai profesionālās pilnveides kursu pilnveidošana, lai tie būtu vērsti uz farmaceitiskās aprūpes paaugstināšanu, pievēršot lielāku uzmanību klientu konsultēšanai.</w:t>
            </w:r>
          </w:p>
        </w:tc>
        <w:tc>
          <w:tcPr>
            <w:tcW w:w="545" w:type="pct"/>
            <w:tcBorders>
              <w:top w:val="single" w:sz="4" w:space="0" w:color="auto"/>
              <w:left w:val="single" w:sz="4" w:space="0" w:color="auto"/>
              <w:bottom w:val="single" w:sz="4" w:space="0" w:color="auto"/>
              <w:right w:val="single" w:sz="4" w:space="0" w:color="auto"/>
            </w:tcBorders>
          </w:tcPr>
          <w:p w14:paraId="550A497A" w14:textId="77777777" w:rsidR="0018391C" w:rsidRPr="009E78EF" w:rsidRDefault="0018391C" w:rsidP="00077665">
            <w:pPr>
              <w:pStyle w:val="Title"/>
              <w:rPr>
                <w:b w:val="0"/>
                <w:caps w:val="0"/>
                <w:sz w:val="28"/>
                <w:szCs w:val="28"/>
              </w:rPr>
            </w:pPr>
            <w:r w:rsidRPr="009E78EF">
              <w:rPr>
                <w:b w:val="0"/>
                <w:caps w:val="0"/>
                <w:sz w:val="28"/>
                <w:szCs w:val="28"/>
              </w:rPr>
              <w:lastRenderedPageBreak/>
              <w:t>01.10.2014.</w:t>
            </w:r>
          </w:p>
        </w:tc>
        <w:tc>
          <w:tcPr>
            <w:tcW w:w="537" w:type="pct"/>
            <w:tcBorders>
              <w:top w:val="single" w:sz="4" w:space="0" w:color="auto"/>
              <w:left w:val="single" w:sz="4" w:space="0" w:color="auto"/>
              <w:bottom w:val="single" w:sz="4" w:space="0" w:color="auto"/>
              <w:right w:val="single" w:sz="4" w:space="0" w:color="auto"/>
            </w:tcBorders>
          </w:tcPr>
          <w:p w14:paraId="550A497B" w14:textId="77777777" w:rsidR="0018391C" w:rsidRPr="009E78EF" w:rsidRDefault="0018391C" w:rsidP="00077665">
            <w:pPr>
              <w:pStyle w:val="Title"/>
              <w:rPr>
                <w:b w:val="0"/>
                <w:caps w:val="0"/>
                <w:sz w:val="28"/>
                <w:szCs w:val="28"/>
              </w:rPr>
            </w:pPr>
            <w:r w:rsidRPr="009E78EF">
              <w:rPr>
                <w:b w:val="0"/>
                <w:caps w:val="0"/>
                <w:sz w:val="28"/>
                <w:szCs w:val="28"/>
              </w:rPr>
              <w:t>VM</w:t>
            </w:r>
          </w:p>
          <w:p w14:paraId="550A497C" w14:textId="77777777" w:rsidR="0018391C" w:rsidRPr="009E78EF" w:rsidRDefault="0018391C" w:rsidP="00077665">
            <w:pPr>
              <w:pStyle w:val="Title"/>
              <w:rPr>
                <w:b w:val="0"/>
                <w:caps w:val="0"/>
                <w:sz w:val="28"/>
                <w:szCs w:val="28"/>
              </w:rPr>
            </w:pPr>
            <w:r w:rsidRPr="009E78EF">
              <w:rPr>
                <w:b w:val="0"/>
                <w:caps w:val="0"/>
                <w:sz w:val="28"/>
                <w:szCs w:val="28"/>
              </w:rPr>
              <w:t xml:space="preserve">sadarbībā ar LFB </w:t>
            </w:r>
          </w:p>
        </w:tc>
        <w:tc>
          <w:tcPr>
            <w:tcW w:w="815" w:type="pct"/>
            <w:tcBorders>
              <w:top w:val="single" w:sz="4" w:space="0" w:color="auto"/>
              <w:left w:val="single" w:sz="4" w:space="0" w:color="auto"/>
              <w:bottom w:val="single" w:sz="4" w:space="0" w:color="auto"/>
              <w:right w:val="single" w:sz="4" w:space="0" w:color="auto"/>
            </w:tcBorders>
          </w:tcPr>
          <w:p w14:paraId="550A497D" w14:textId="77777777" w:rsidR="0018391C" w:rsidRPr="009E78EF" w:rsidRDefault="0018391C" w:rsidP="00077665">
            <w:pPr>
              <w:spacing w:before="100" w:beforeAutospacing="1" w:after="100" w:afterAutospacing="1"/>
              <w:jc w:val="both"/>
              <w:rPr>
                <w:rFonts w:eastAsia="Times New Roman"/>
                <w:bCs/>
                <w:szCs w:val="28"/>
                <w:lang w:eastAsia="lv-LV"/>
              </w:rPr>
            </w:pPr>
            <w:r w:rsidRPr="009E78EF">
              <w:rPr>
                <w:rFonts w:eastAsia="Times New Roman"/>
                <w:bCs/>
                <w:szCs w:val="28"/>
                <w:lang w:eastAsia="lv-LV"/>
              </w:rPr>
              <w:t>Pilnveidotas apmācības iespējas.</w:t>
            </w:r>
          </w:p>
        </w:tc>
      </w:tr>
      <w:tr w:rsidR="00173ECD" w:rsidRPr="009E78EF" w14:paraId="550A4985" w14:textId="77777777" w:rsidTr="00E50295">
        <w:tc>
          <w:tcPr>
            <w:tcW w:w="216" w:type="pct"/>
            <w:tcBorders>
              <w:top w:val="single" w:sz="4" w:space="0" w:color="auto"/>
              <w:left w:val="single" w:sz="4" w:space="0" w:color="auto"/>
              <w:bottom w:val="single" w:sz="4" w:space="0" w:color="auto"/>
              <w:right w:val="single" w:sz="4" w:space="0" w:color="auto"/>
            </w:tcBorders>
          </w:tcPr>
          <w:p w14:paraId="4664AF5A" w14:textId="60C15C41" w:rsidR="0018391C" w:rsidRPr="009E78EF" w:rsidRDefault="0018391C" w:rsidP="00E50295">
            <w:pPr>
              <w:rPr>
                <w:rFonts w:eastAsia="Times New Roman"/>
                <w:bCs/>
                <w:szCs w:val="28"/>
                <w:lang w:eastAsia="lv-LV"/>
              </w:rPr>
            </w:pPr>
            <w:r w:rsidRPr="009E78EF">
              <w:rPr>
                <w:rFonts w:eastAsia="Times New Roman"/>
                <w:bCs/>
                <w:szCs w:val="28"/>
                <w:lang w:eastAsia="lv-LV"/>
              </w:rPr>
              <w:lastRenderedPageBreak/>
              <w:t>2</w:t>
            </w:r>
            <w:r w:rsidR="00E50295" w:rsidRPr="009E78EF">
              <w:rPr>
                <w:rFonts w:eastAsia="Times New Roman"/>
                <w:bCs/>
                <w:szCs w:val="28"/>
                <w:lang w:eastAsia="lv-LV"/>
              </w:rPr>
              <w:t>5</w:t>
            </w:r>
            <w:r w:rsidRPr="009E78EF">
              <w:rPr>
                <w:rFonts w:eastAsia="Times New Roman"/>
                <w:bCs/>
                <w:szCs w:val="28"/>
                <w:lang w:eastAsia="lv-LV"/>
              </w:rPr>
              <w:t>.</w:t>
            </w:r>
          </w:p>
        </w:tc>
        <w:tc>
          <w:tcPr>
            <w:tcW w:w="1848" w:type="pct"/>
            <w:tcBorders>
              <w:top w:val="single" w:sz="4" w:space="0" w:color="auto"/>
              <w:left w:val="single" w:sz="4" w:space="0" w:color="auto"/>
              <w:bottom w:val="single" w:sz="4" w:space="0" w:color="auto"/>
              <w:right w:val="single" w:sz="4" w:space="0" w:color="auto"/>
            </w:tcBorders>
          </w:tcPr>
          <w:p w14:paraId="550A497F" w14:textId="16EE133C" w:rsidR="0018391C" w:rsidRPr="009E78EF" w:rsidRDefault="0018391C" w:rsidP="00077665">
            <w:pPr>
              <w:rPr>
                <w:rFonts w:eastAsia="Times New Roman"/>
                <w:bCs/>
                <w:szCs w:val="28"/>
                <w:lang w:eastAsia="lv-LV"/>
              </w:rPr>
            </w:pPr>
            <w:r w:rsidRPr="009E78EF">
              <w:rPr>
                <w:rFonts w:eastAsia="Times New Roman"/>
                <w:bCs/>
                <w:szCs w:val="28"/>
                <w:lang w:eastAsia="lv-LV"/>
              </w:rPr>
              <w:t>36. Atvieglot prasības attiecībā uz aptieku filiālēm.</w:t>
            </w:r>
          </w:p>
        </w:tc>
        <w:tc>
          <w:tcPr>
            <w:tcW w:w="1038" w:type="pct"/>
            <w:tcBorders>
              <w:top w:val="single" w:sz="4" w:space="0" w:color="auto"/>
              <w:left w:val="single" w:sz="4" w:space="0" w:color="auto"/>
              <w:bottom w:val="single" w:sz="4" w:space="0" w:color="auto"/>
              <w:right w:val="single" w:sz="4" w:space="0" w:color="auto"/>
            </w:tcBorders>
          </w:tcPr>
          <w:p w14:paraId="329CB1E5" w14:textId="77777777" w:rsidR="0018391C" w:rsidRPr="009E78EF" w:rsidRDefault="0018391C" w:rsidP="00CF0938">
            <w:pPr>
              <w:jc w:val="both"/>
              <w:rPr>
                <w:szCs w:val="28"/>
              </w:rPr>
            </w:pPr>
            <w:r w:rsidRPr="009E78EF">
              <w:rPr>
                <w:szCs w:val="28"/>
              </w:rPr>
              <w:t>Aptiekas filiālē, kas atrodas vienā ēkā ar pašvaldības vai valsts iestādi, tualetes var nebūt, ja aptiekas filiāles darbiniekiem pieejama attiecīgās iestādes darbinieku tualete.</w:t>
            </w:r>
          </w:p>
          <w:p w14:paraId="550A4981" w14:textId="40617615" w:rsidR="0018391C" w:rsidRPr="009E78EF" w:rsidRDefault="0018391C" w:rsidP="00CF0938">
            <w:pPr>
              <w:jc w:val="both"/>
              <w:rPr>
                <w:szCs w:val="28"/>
              </w:rPr>
            </w:pPr>
            <w:r w:rsidRPr="009E78EF">
              <w:rPr>
                <w:szCs w:val="28"/>
              </w:rPr>
              <w:t>Aptiekas filiālē apmeklētāju apkalpošanas zāles daļas platība, kurā uzturas apmeklētāji, nav mazāka par 6 kvadrātmetriem. Šobrīd tualetei jābūt jebkurā aptiekas filiālē un šīs prasības liedz ierīkot aptiekas filiāli, kur tas patiešām ir nepieciešams.</w:t>
            </w:r>
          </w:p>
        </w:tc>
        <w:tc>
          <w:tcPr>
            <w:tcW w:w="545" w:type="pct"/>
            <w:tcBorders>
              <w:top w:val="single" w:sz="4" w:space="0" w:color="auto"/>
              <w:left w:val="single" w:sz="4" w:space="0" w:color="auto"/>
              <w:bottom w:val="single" w:sz="4" w:space="0" w:color="auto"/>
              <w:right w:val="single" w:sz="4" w:space="0" w:color="auto"/>
            </w:tcBorders>
          </w:tcPr>
          <w:p w14:paraId="550A4982" w14:textId="77777777" w:rsidR="0018391C" w:rsidRPr="009E78EF" w:rsidRDefault="0018391C" w:rsidP="00077665">
            <w:pPr>
              <w:pStyle w:val="Title"/>
              <w:rPr>
                <w:b w:val="0"/>
                <w:caps w:val="0"/>
                <w:sz w:val="28"/>
                <w:szCs w:val="28"/>
              </w:rPr>
            </w:pPr>
            <w:r w:rsidRPr="009E78EF">
              <w:rPr>
                <w:b w:val="0"/>
                <w:caps w:val="0"/>
                <w:sz w:val="28"/>
                <w:szCs w:val="28"/>
              </w:rPr>
              <w:t>31.12.2013.</w:t>
            </w:r>
          </w:p>
        </w:tc>
        <w:tc>
          <w:tcPr>
            <w:tcW w:w="537" w:type="pct"/>
            <w:tcBorders>
              <w:top w:val="single" w:sz="4" w:space="0" w:color="auto"/>
              <w:left w:val="single" w:sz="4" w:space="0" w:color="auto"/>
              <w:bottom w:val="single" w:sz="4" w:space="0" w:color="auto"/>
              <w:right w:val="single" w:sz="4" w:space="0" w:color="auto"/>
            </w:tcBorders>
          </w:tcPr>
          <w:p w14:paraId="550A4983" w14:textId="77777777" w:rsidR="0018391C" w:rsidRPr="009E78EF" w:rsidRDefault="0018391C" w:rsidP="00077665">
            <w:pPr>
              <w:pStyle w:val="Title"/>
              <w:rPr>
                <w:b w:val="0"/>
                <w:caps w:val="0"/>
                <w:sz w:val="28"/>
                <w:szCs w:val="28"/>
              </w:rPr>
            </w:pPr>
            <w:r w:rsidRPr="009E78EF">
              <w:rPr>
                <w:b w:val="0"/>
                <w:caps w:val="0"/>
                <w:sz w:val="28"/>
                <w:szCs w:val="28"/>
              </w:rPr>
              <w:t>VM</w:t>
            </w:r>
          </w:p>
        </w:tc>
        <w:tc>
          <w:tcPr>
            <w:tcW w:w="815" w:type="pct"/>
            <w:tcBorders>
              <w:top w:val="single" w:sz="4" w:space="0" w:color="auto"/>
              <w:left w:val="single" w:sz="4" w:space="0" w:color="auto"/>
              <w:bottom w:val="single" w:sz="4" w:space="0" w:color="auto"/>
              <w:right w:val="single" w:sz="4" w:space="0" w:color="auto"/>
            </w:tcBorders>
          </w:tcPr>
          <w:p w14:paraId="550A4984" w14:textId="77777777" w:rsidR="0018391C" w:rsidRPr="009E78EF" w:rsidRDefault="0018391C" w:rsidP="00077665">
            <w:pPr>
              <w:spacing w:before="100" w:beforeAutospacing="1" w:after="100" w:afterAutospacing="1"/>
              <w:jc w:val="both"/>
              <w:rPr>
                <w:rFonts w:eastAsia="Times New Roman"/>
                <w:bCs/>
                <w:szCs w:val="28"/>
                <w:lang w:eastAsia="lv-LV"/>
              </w:rPr>
            </w:pPr>
            <w:r w:rsidRPr="009E78EF">
              <w:rPr>
                <w:rFonts w:eastAsia="Times New Roman"/>
                <w:bCs/>
                <w:szCs w:val="28"/>
                <w:lang w:eastAsia="lv-LV"/>
              </w:rPr>
              <w:t>Vienkāršotas prasības.</w:t>
            </w:r>
          </w:p>
        </w:tc>
      </w:tr>
      <w:tr w:rsidR="00173ECD" w:rsidRPr="009E78EF" w14:paraId="550A498B" w14:textId="77777777" w:rsidTr="00E50295">
        <w:tc>
          <w:tcPr>
            <w:tcW w:w="216" w:type="pct"/>
            <w:tcBorders>
              <w:top w:val="single" w:sz="4" w:space="0" w:color="auto"/>
              <w:left w:val="single" w:sz="4" w:space="0" w:color="auto"/>
              <w:bottom w:val="single" w:sz="4" w:space="0" w:color="auto"/>
              <w:right w:val="single" w:sz="4" w:space="0" w:color="auto"/>
            </w:tcBorders>
          </w:tcPr>
          <w:p w14:paraId="062D302A" w14:textId="2E039691" w:rsidR="0018391C" w:rsidRPr="009E78EF" w:rsidRDefault="0018391C" w:rsidP="00E50295">
            <w:pPr>
              <w:jc w:val="both"/>
              <w:rPr>
                <w:rFonts w:eastAsia="Times New Roman"/>
                <w:bCs/>
                <w:szCs w:val="28"/>
                <w:lang w:eastAsia="lv-LV"/>
              </w:rPr>
            </w:pPr>
            <w:r w:rsidRPr="009E78EF">
              <w:rPr>
                <w:rFonts w:eastAsia="Times New Roman"/>
                <w:bCs/>
                <w:szCs w:val="28"/>
                <w:lang w:eastAsia="lv-LV"/>
              </w:rPr>
              <w:t>2</w:t>
            </w:r>
            <w:r w:rsidR="00E50295" w:rsidRPr="009E78EF">
              <w:rPr>
                <w:rFonts w:eastAsia="Times New Roman"/>
                <w:bCs/>
                <w:szCs w:val="28"/>
                <w:lang w:eastAsia="lv-LV"/>
              </w:rPr>
              <w:t>6</w:t>
            </w:r>
            <w:r w:rsidRPr="009E78EF">
              <w:rPr>
                <w:rFonts w:eastAsia="Times New Roman"/>
                <w:bCs/>
                <w:szCs w:val="28"/>
                <w:lang w:eastAsia="lv-LV"/>
              </w:rPr>
              <w:t>.</w:t>
            </w:r>
          </w:p>
        </w:tc>
        <w:tc>
          <w:tcPr>
            <w:tcW w:w="1848" w:type="pct"/>
            <w:tcBorders>
              <w:top w:val="single" w:sz="4" w:space="0" w:color="auto"/>
              <w:left w:val="single" w:sz="4" w:space="0" w:color="auto"/>
              <w:bottom w:val="single" w:sz="4" w:space="0" w:color="auto"/>
              <w:right w:val="single" w:sz="4" w:space="0" w:color="auto"/>
            </w:tcBorders>
          </w:tcPr>
          <w:p w14:paraId="550A4986" w14:textId="1FA7DF45" w:rsidR="0018391C" w:rsidRPr="009E78EF" w:rsidRDefault="0018391C" w:rsidP="00120FDA">
            <w:pPr>
              <w:jc w:val="both"/>
              <w:rPr>
                <w:rFonts w:eastAsia="Times New Roman"/>
                <w:bCs/>
                <w:szCs w:val="28"/>
                <w:lang w:eastAsia="lv-LV"/>
              </w:rPr>
            </w:pPr>
            <w:r w:rsidRPr="009E78EF">
              <w:rPr>
                <w:rFonts w:eastAsia="Times New Roman"/>
                <w:bCs/>
                <w:szCs w:val="28"/>
                <w:lang w:eastAsia="lv-LV"/>
              </w:rPr>
              <w:t xml:space="preserve">37. Izvērtēt iespēju normatīvajā regulējumā paredzēt, ka īpašās receptes kompensējamajiem medikamentiem arī var </w:t>
            </w:r>
            <w:r w:rsidRPr="009E78EF">
              <w:rPr>
                <w:rFonts w:eastAsia="Times New Roman"/>
                <w:bCs/>
                <w:szCs w:val="28"/>
                <w:lang w:eastAsia="lv-LV"/>
              </w:rPr>
              <w:lastRenderedPageBreak/>
              <w:t>būt vairākkārt izmantojamās receptes un to derīguma termiņš var tikt pagarināts līdz 90 dienām, ja pirmais pirkums par zālēm ārstēšanās kursam 3 mēnešiem, ir veikts receptes derīguma termiņa – 30 dienu laikā.</w:t>
            </w:r>
          </w:p>
        </w:tc>
        <w:tc>
          <w:tcPr>
            <w:tcW w:w="1038" w:type="pct"/>
            <w:tcBorders>
              <w:top w:val="single" w:sz="4" w:space="0" w:color="auto"/>
              <w:left w:val="single" w:sz="4" w:space="0" w:color="auto"/>
              <w:bottom w:val="single" w:sz="4" w:space="0" w:color="auto"/>
              <w:right w:val="single" w:sz="4" w:space="0" w:color="auto"/>
            </w:tcBorders>
          </w:tcPr>
          <w:p w14:paraId="550A4987" w14:textId="77777777" w:rsidR="0018391C" w:rsidRPr="009E78EF" w:rsidRDefault="0018391C" w:rsidP="00077665">
            <w:pPr>
              <w:jc w:val="both"/>
              <w:rPr>
                <w:szCs w:val="28"/>
              </w:rPr>
            </w:pPr>
            <w:r w:rsidRPr="009E78EF">
              <w:rPr>
                <w:szCs w:val="28"/>
              </w:rPr>
              <w:lastRenderedPageBreak/>
              <w:t xml:space="preserve">Pētījumā tika identificēta problēma, ka dārgu </w:t>
            </w:r>
            <w:r w:rsidRPr="009E78EF">
              <w:rPr>
                <w:szCs w:val="28"/>
              </w:rPr>
              <w:lastRenderedPageBreak/>
              <w:t>kompensējamo medikamentu gadījumā pacientiem ir grūtības iegādāties zāles ārstēšanās kursam 3 mēnešiem viena mēneša laikā (uz vienas receptes veidlapas atļauts izrakstīt zāles ārstēšanas kursam līdz 3 mēnešiem, bet pašas receptes derīguma termiņš ir 30 dienas)</w:t>
            </w:r>
          </w:p>
        </w:tc>
        <w:tc>
          <w:tcPr>
            <w:tcW w:w="545" w:type="pct"/>
            <w:tcBorders>
              <w:top w:val="single" w:sz="4" w:space="0" w:color="auto"/>
              <w:left w:val="single" w:sz="4" w:space="0" w:color="auto"/>
              <w:bottom w:val="single" w:sz="4" w:space="0" w:color="auto"/>
              <w:right w:val="single" w:sz="4" w:space="0" w:color="auto"/>
            </w:tcBorders>
          </w:tcPr>
          <w:p w14:paraId="550A4988" w14:textId="77777777" w:rsidR="0018391C" w:rsidRPr="009E78EF" w:rsidRDefault="0018391C" w:rsidP="00077665">
            <w:pPr>
              <w:pStyle w:val="Title"/>
              <w:rPr>
                <w:b w:val="0"/>
                <w:caps w:val="0"/>
                <w:sz w:val="28"/>
                <w:szCs w:val="28"/>
              </w:rPr>
            </w:pPr>
            <w:r w:rsidRPr="009E78EF">
              <w:rPr>
                <w:b w:val="0"/>
                <w:caps w:val="0"/>
                <w:sz w:val="28"/>
                <w:szCs w:val="28"/>
              </w:rPr>
              <w:lastRenderedPageBreak/>
              <w:t>01.07.2014.</w:t>
            </w:r>
          </w:p>
        </w:tc>
        <w:tc>
          <w:tcPr>
            <w:tcW w:w="537" w:type="pct"/>
            <w:tcBorders>
              <w:top w:val="single" w:sz="4" w:space="0" w:color="auto"/>
              <w:left w:val="single" w:sz="4" w:space="0" w:color="auto"/>
              <w:bottom w:val="single" w:sz="4" w:space="0" w:color="auto"/>
              <w:right w:val="single" w:sz="4" w:space="0" w:color="auto"/>
            </w:tcBorders>
          </w:tcPr>
          <w:p w14:paraId="550A4989" w14:textId="77777777" w:rsidR="0018391C" w:rsidRPr="009E78EF" w:rsidRDefault="0018391C" w:rsidP="00077665">
            <w:pPr>
              <w:pStyle w:val="Title"/>
              <w:rPr>
                <w:b w:val="0"/>
                <w:caps w:val="0"/>
                <w:sz w:val="28"/>
                <w:szCs w:val="28"/>
              </w:rPr>
            </w:pPr>
            <w:r w:rsidRPr="009E78EF">
              <w:rPr>
                <w:b w:val="0"/>
                <w:caps w:val="0"/>
                <w:sz w:val="28"/>
                <w:szCs w:val="28"/>
              </w:rPr>
              <w:t>VM</w:t>
            </w:r>
          </w:p>
        </w:tc>
        <w:tc>
          <w:tcPr>
            <w:tcW w:w="815" w:type="pct"/>
            <w:tcBorders>
              <w:top w:val="single" w:sz="4" w:space="0" w:color="auto"/>
              <w:left w:val="single" w:sz="4" w:space="0" w:color="auto"/>
              <w:bottom w:val="single" w:sz="4" w:space="0" w:color="auto"/>
              <w:right w:val="single" w:sz="4" w:space="0" w:color="auto"/>
            </w:tcBorders>
          </w:tcPr>
          <w:p w14:paraId="550A498A" w14:textId="5A77C19D" w:rsidR="0018391C" w:rsidRPr="009E78EF" w:rsidRDefault="0018391C" w:rsidP="00077665">
            <w:pPr>
              <w:spacing w:before="100" w:beforeAutospacing="1" w:after="100" w:afterAutospacing="1"/>
              <w:jc w:val="both"/>
              <w:rPr>
                <w:rFonts w:eastAsia="Times New Roman"/>
                <w:bCs/>
                <w:szCs w:val="28"/>
                <w:lang w:eastAsia="lv-LV"/>
              </w:rPr>
            </w:pPr>
            <w:r w:rsidRPr="009E78EF">
              <w:t>Izvērtēta iespēja pagarināt receptes derīguma termiņu.</w:t>
            </w:r>
          </w:p>
        </w:tc>
      </w:tr>
      <w:tr w:rsidR="00173ECD" w:rsidRPr="009E78EF" w14:paraId="550A4993" w14:textId="77777777" w:rsidTr="00E50295">
        <w:tc>
          <w:tcPr>
            <w:tcW w:w="216" w:type="pct"/>
            <w:tcBorders>
              <w:top w:val="single" w:sz="4" w:space="0" w:color="auto"/>
              <w:left w:val="single" w:sz="4" w:space="0" w:color="auto"/>
              <w:bottom w:val="single" w:sz="4" w:space="0" w:color="auto"/>
              <w:right w:val="single" w:sz="4" w:space="0" w:color="auto"/>
            </w:tcBorders>
          </w:tcPr>
          <w:p w14:paraId="46FBE77F" w14:textId="46E13E86" w:rsidR="0018391C" w:rsidRPr="009E78EF" w:rsidRDefault="0018391C" w:rsidP="00E50295">
            <w:pPr>
              <w:jc w:val="both"/>
              <w:rPr>
                <w:rFonts w:eastAsia="Times New Roman"/>
                <w:bCs/>
                <w:szCs w:val="28"/>
                <w:lang w:eastAsia="lv-LV"/>
              </w:rPr>
            </w:pPr>
            <w:r w:rsidRPr="009E78EF">
              <w:rPr>
                <w:rFonts w:eastAsia="Times New Roman"/>
                <w:bCs/>
                <w:szCs w:val="28"/>
                <w:lang w:eastAsia="lv-LV"/>
              </w:rPr>
              <w:lastRenderedPageBreak/>
              <w:t>2</w:t>
            </w:r>
            <w:r w:rsidR="00E50295" w:rsidRPr="009E78EF">
              <w:rPr>
                <w:rFonts w:eastAsia="Times New Roman"/>
                <w:bCs/>
                <w:szCs w:val="28"/>
                <w:lang w:eastAsia="lv-LV"/>
              </w:rPr>
              <w:t>7</w:t>
            </w:r>
            <w:r w:rsidRPr="009E78EF">
              <w:rPr>
                <w:rFonts w:eastAsia="Times New Roman"/>
                <w:bCs/>
                <w:szCs w:val="28"/>
                <w:lang w:eastAsia="lv-LV"/>
              </w:rPr>
              <w:t>.</w:t>
            </w:r>
          </w:p>
        </w:tc>
        <w:tc>
          <w:tcPr>
            <w:tcW w:w="1848" w:type="pct"/>
            <w:tcBorders>
              <w:top w:val="single" w:sz="4" w:space="0" w:color="auto"/>
              <w:left w:val="single" w:sz="4" w:space="0" w:color="auto"/>
              <w:bottom w:val="single" w:sz="4" w:space="0" w:color="auto"/>
              <w:right w:val="single" w:sz="4" w:space="0" w:color="auto"/>
            </w:tcBorders>
          </w:tcPr>
          <w:p w14:paraId="5EE9190A" w14:textId="6D451325" w:rsidR="0018391C" w:rsidRPr="009E78EF" w:rsidRDefault="0018391C" w:rsidP="00120FDA">
            <w:pPr>
              <w:jc w:val="both"/>
              <w:rPr>
                <w:rFonts w:eastAsia="Times New Roman"/>
                <w:bCs/>
                <w:szCs w:val="28"/>
                <w:lang w:eastAsia="lv-LV"/>
              </w:rPr>
            </w:pPr>
            <w:r w:rsidRPr="009E78EF">
              <w:rPr>
                <w:rFonts w:eastAsia="Times New Roman"/>
                <w:bCs/>
                <w:szCs w:val="28"/>
                <w:lang w:eastAsia="lv-LV"/>
              </w:rPr>
              <w:t>38. Izvērtēt iespēju atteikties no sanitārajām grāmatiņām aptieku darbiniekiem un veikt grozījumus Ministru kabineta</w:t>
            </w:r>
            <w:r w:rsidR="00C44129" w:rsidRPr="009E78EF">
              <w:t xml:space="preserve"> </w:t>
            </w:r>
            <w:r w:rsidR="00C44129" w:rsidRPr="009E78EF">
              <w:rPr>
                <w:rFonts w:eastAsia="Times New Roman"/>
                <w:bCs/>
                <w:szCs w:val="28"/>
                <w:lang w:eastAsia="lv-LV"/>
              </w:rPr>
              <w:t>2001.gada 27.novembra</w:t>
            </w:r>
            <w:r w:rsidR="007E26CE" w:rsidRPr="009E78EF">
              <w:rPr>
                <w:rFonts w:eastAsia="Times New Roman"/>
                <w:bCs/>
                <w:szCs w:val="28"/>
                <w:lang w:eastAsia="lv-LV"/>
              </w:rPr>
              <w:t xml:space="preserve"> </w:t>
            </w:r>
            <w:r w:rsidRPr="009E78EF">
              <w:rPr>
                <w:rFonts w:eastAsia="Times New Roman"/>
                <w:bCs/>
                <w:szCs w:val="28"/>
                <w:lang w:eastAsia="lv-LV"/>
              </w:rPr>
              <w:t>noteikum</w:t>
            </w:r>
            <w:r w:rsidR="00A452FD" w:rsidRPr="009E78EF">
              <w:rPr>
                <w:rFonts w:eastAsia="Times New Roman"/>
                <w:bCs/>
                <w:szCs w:val="28"/>
                <w:lang w:eastAsia="lv-LV"/>
              </w:rPr>
              <w:t>os</w:t>
            </w:r>
            <w:r w:rsidRPr="009E78EF">
              <w:rPr>
                <w:rFonts w:eastAsia="Times New Roman"/>
                <w:bCs/>
                <w:szCs w:val="28"/>
                <w:lang w:eastAsia="lv-LV"/>
              </w:rPr>
              <w:t xml:space="preserve"> Nr.494 „Noteikumi par darbiem, kas saistīti ar iespējamu risku citu cilvēku veselībai un kuros nodarbinātās personas tiek pakļautas obligātajām veselības pārbaudēm”, lai aptieku darbiniekiem veselības pārbaudi veiktu atbilstoši </w:t>
            </w:r>
            <w:r w:rsidR="00A452FD" w:rsidRPr="009E78EF">
              <w:rPr>
                <w:rFonts w:eastAsia="Times New Roman"/>
                <w:bCs/>
                <w:szCs w:val="28"/>
                <w:lang w:eastAsia="lv-LV"/>
              </w:rPr>
              <w:t xml:space="preserve">Ministru kabineta </w:t>
            </w:r>
            <w:r w:rsidRPr="009E78EF">
              <w:rPr>
                <w:rFonts w:eastAsia="Times New Roman"/>
                <w:bCs/>
                <w:szCs w:val="28"/>
                <w:lang w:eastAsia="lv-LV"/>
              </w:rPr>
              <w:t xml:space="preserve">2009.gada 10.marta noteikumos Nr.219 „Kārtība, kādā veicama obligātā veselības </w:t>
            </w:r>
            <w:r w:rsidRPr="009E78EF">
              <w:rPr>
                <w:rFonts w:eastAsia="Times New Roman"/>
                <w:bCs/>
                <w:szCs w:val="28"/>
                <w:lang w:eastAsia="lv-LV"/>
              </w:rPr>
              <w:lastRenderedPageBreak/>
              <w:t>pārbaude” noteiktajai kārtībai.</w:t>
            </w:r>
          </w:p>
          <w:p w14:paraId="550A498C" w14:textId="35BAEB7E" w:rsidR="0018391C" w:rsidRPr="009E78EF" w:rsidRDefault="0018391C" w:rsidP="00120FDA">
            <w:pPr>
              <w:jc w:val="both"/>
              <w:rPr>
                <w:rFonts w:eastAsia="Times New Roman"/>
                <w:bCs/>
                <w:szCs w:val="28"/>
                <w:lang w:eastAsia="lv-LV"/>
              </w:rPr>
            </w:pPr>
          </w:p>
        </w:tc>
        <w:tc>
          <w:tcPr>
            <w:tcW w:w="1038" w:type="pct"/>
            <w:tcBorders>
              <w:top w:val="single" w:sz="4" w:space="0" w:color="auto"/>
              <w:left w:val="single" w:sz="4" w:space="0" w:color="auto"/>
              <w:bottom w:val="single" w:sz="4" w:space="0" w:color="auto"/>
              <w:right w:val="single" w:sz="4" w:space="0" w:color="auto"/>
            </w:tcBorders>
          </w:tcPr>
          <w:p w14:paraId="550A498D" w14:textId="77777777" w:rsidR="0018391C" w:rsidRPr="009E78EF" w:rsidRDefault="0018391C" w:rsidP="00077665">
            <w:pPr>
              <w:jc w:val="both"/>
              <w:rPr>
                <w:szCs w:val="28"/>
              </w:rPr>
            </w:pPr>
            <w:r w:rsidRPr="009E78EF">
              <w:rPr>
                <w:szCs w:val="28"/>
              </w:rPr>
              <w:lastRenderedPageBreak/>
              <w:t xml:space="preserve">Gandrīz divas trešdaļas aptieku vadītāju (65%) uzskata, ka prasība par sanitārajām grāmatiņām aptiekās, kurās neizgatavo zāles, ir jāatceļ, jo tā ir formāla procedūra un nenodrošina to, ka darbinieki ir veseli 12 mēnešus gadā. </w:t>
            </w:r>
          </w:p>
          <w:p w14:paraId="550A498E" w14:textId="77777777" w:rsidR="0018391C" w:rsidRPr="009E78EF" w:rsidRDefault="0018391C" w:rsidP="00077665">
            <w:pPr>
              <w:jc w:val="both"/>
              <w:rPr>
                <w:szCs w:val="28"/>
              </w:rPr>
            </w:pPr>
            <w:r w:rsidRPr="009E78EF">
              <w:rPr>
                <w:szCs w:val="28"/>
              </w:rPr>
              <w:t xml:space="preserve">Veselības pārbaudi </w:t>
            </w:r>
            <w:r w:rsidRPr="009E78EF">
              <w:rPr>
                <w:szCs w:val="28"/>
              </w:rPr>
              <w:lastRenderedPageBreak/>
              <w:t>veikt līdzīgi kā tiem nodarbinātajiem, kuru veselības stāvokli ietekmē vai var ietekmēt veselībai kaitīgie darba vides faktori, jo aptieku darbiniekiem var būt ciešāka saskarsme ar slimiem cilvēkiem, salīdzinot ar citās profesijās strādājošajiem.</w:t>
            </w:r>
          </w:p>
        </w:tc>
        <w:tc>
          <w:tcPr>
            <w:tcW w:w="545" w:type="pct"/>
            <w:tcBorders>
              <w:top w:val="single" w:sz="4" w:space="0" w:color="auto"/>
              <w:left w:val="single" w:sz="4" w:space="0" w:color="auto"/>
              <w:bottom w:val="single" w:sz="4" w:space="0" w:color="auto"/>
              <w:right w:val="single" w:sz="4" w:space="0" w:color="auto"/>
            </w:tcBorders>
          </w:tcPr>
          <w:p w14:paraId="550A498F" w14:textId="77777777" w:rsidR="0018391C" w:rsidRPr="009E78EF" w:rsidRDefault="0018391C" w:rsidP="00077665">
            <w:pPr>
              <w:pStyle w:val="Title"/>
              <w:rPr>
                <w:b w:val="0"/>
                <w:caps w:val="0"/>
                <w:sz w:val="28"/>
                <w:szCs w:val="28"/>
              </w:rPr>
            </w:pPr>
            <w:r w:rsidRPr="009E78EF">
              <w:rPr>
                <w:b w:val="0"/>
                <w:caps w:val="0"/>
                <w:sz w:val="28"/>
                <w:szCs w:val="28"/>
              </w:rPr>
              <w:lastRenderedPageBreak/>
              <w:t>01.07.2014.</w:t>
            </w:r>
          </w:p>
        </w:tc>
        <w:tc>
          <w:tcPr>
            <w:tcW w:w="537" w:type="pct"/>
            <w:tcBorders>
              <w:top w:val="single" w:sz="4" w:space="0" w:color="auto"/>
              <w:left w:val="single" w:sz="4" w:space="0" w:color="auto"/>
              <w:bottom w:val="single" w:sz="4" w:space="0" w:color="auto"/>
              <w:right w:val="single" w:sz="4" w:space="0" w:color="auto"/>
            </w:tcBorders>
          </w:tcPr>
          <w:p w14:paraId="550A4990" w14:textId="77777777" w:rsidR="0018391C" w:rsidRPr="009E78EF" w:rsidRDefault="0018391C" w:rsidP="00077665">
            <w:pPr>
              <w:pStyle w:val="Title"/>
              <w:rPr>
                <w:b w:val="0"/>
                <w:caps w:val="0"/>
                <w:sz w:val="28"/>
                <w:szCs w:val="28"/>
              </w:rPr>
            </w:pPr>
            <w:r w:rsidRPr="009E78EF">
              <w:rPr>
                <w:b w:val="0"/>
                <w:caps w:val="0"/>
                <w:sz w:val="28"/>
                <w:szCs w:val="28"/>
              </w:rPr>
              <w:t>VM</w:t>
            </w:r>
          </w:p>
          <w:p w14:paraId="550A4991" w14:textId="53DE062F" w:rsidR="0018391C" w:rsidRPr="009E78EF" w:rsidRDefault="0018391C" w:rsidP="00077665">
            <w:pPr>
              <w:pStyle w:val="Title"/>
              <w:rPr>
                <w:b w:val="0"/>
                <w:caps w:val="0"/>
                <w:sz w:val="28"/>
                <w:szCs w:val="28"/>
              </w:rPr>
            </w:pPr>
          </w:p>
        </w:tc>
        <w:tc>
          <w:tcPr>
            <w:tcW w:w="815" w:type="pct"/>
            <w:tcBorders>
              <w:top w:val="single" w:sz="4" w:space="0" w:color="auto"/>
              <w:left w:val="single" w:sz="4" w:space="0" w:color="auto"/>
              <w:bottom w:val="single" w:sz="4" w:space="0" w:color="auto"/>
              <w:right w:val="single" w:sz="4" w:space="0" w:color="auto"/>
            </w:tcBorders>
          </w:tcPr>
          <w:p w14:paraId="550A4992" w14:textId="44E1BF1D" w:rsidR="0018391C" w:rsidRPr="009E78EF" w:rsidRDefault="0018391C" w:rsidP="00C44129">
            <w:pPr>
              <w:spacing w:before="100" w:beforeAutospacing="1" w:after="100" w:afterAutospacing="1"/>
              <w:jc w:val="both"/>
              <w:rPr>
                <w:rFonts w:eastAsia="Times New Roman"/>
                <w:bCs/>
                <w:szCs w:val="28"/>
                <w:lang w:eastAsia="lv-LV"/>
              </w:rPr>
            </w:pPr>
            <w:r w:rsidRPr="009E78EF">
              <w:rPr>
                <w:rFonts w:eastAsia="Times New Roman"/>
                <w:bCs/>
                <w:szCs w:val="28"/>
                <w:lang w:eastAsia="lv-LV"/>
              </w:rPr>
              <w:t>Izvērtēta iespēja atteikties no sanitārajām grāmatiņām aptieku darbiniekiem un veikti grozījumi Ministru kabineta</w:t>
            </w:r>
            <w:proofErr w:type="gramStart"/>
            <w:r w:rsidRPr="009E78EF">
              <w:rPr>
                <w:rFonts w:eastAsia="Times New Roman"/>
                <w:bCs/>
                <w:szCs w:val="28"/>
                <w:lang w:eastAsia="lv-LV"/>
              </w:rPr>
              <w:t xml:space="preserve"> </w:t>
            </w:r>
            <w:r w:rsidR="00C44129" w:rsidRPr="009E78EF">
              <w:t xml:space="preserve"> </w:t>
            </w:r>
            <w:proofErr w:type="gramEnd"/>
            <w:r w:rsidR="00C44129" w:rsidRPr="009E78EF">
              <w:rPr>
                <w:rFonts w:eastAsia="Times New Roman"/>
                <w:bCs/>
                <w:szCs w:val="28"/>
                <w:lang w:eastAsia="lv-LV"/>
              </w:rPr>
              <w:t xml:space="preserve">2001.gada 27.novembra </w:t>
            </w:r>
            <w:r w:rsidRPr="009E78EF">
              <w:rPr>
                <w:rFonts w:eastAsia="Times New Roman"/>
                <w:bCs/>
                <w:szCs w:val="28"/>
                <w:lang w:eastAsia="lv-LV"/>
              </w:rPr>
              <w:t>noteikum</w:t>
            </w:r>
            <w:r w:rsidR="00A452FD" w:rsidRPr="009E78EF">
              <w:rPr>
                <w:rFonts w:eastAsia="Times New Roman"/>
                <w:bCs/>
                <w:szCs w:val="28"/>
                <w:lang w:eastAsia="lv-LV"/>
              </w:rPr>
              <w:t>os</w:t>
            </w:r>
            <w:r w:rsidRPr="009E78EF">
              <w:rPr>
                <w:rFonts w:eastAsia="Times New Roman"/>
                <w:bCs/>
                <w:szCs w:val="28"/>
                <w:lang w:eastAsia="lv-LV"/>
              </w:rPr>
              <w:t xml:space="preserve">Nr.494 „Noteikumi par </w:t>
            </w:r>
            <w:r w:rsidRPr="009E78EF">
              <w:rPr>
                <w:rFonts w:eastAsia="Times New Roman"/>
                <w:bCs/>
                <w:szCs w:val="28"/>
                <w:lang w:eastAsia="lv-LV"/>
              </w:rPr>
              <w:lastRenderedPageBreak/>
              <w:t>darbiem, kas saistīti ar iespējamu risku citu cilvēku veselībai un kuros nodarbinātās personas tiek pakļautas obligātajām veselības pārbaudēm”.</w:t>
            </w:r>
          </w:p>
        </w:tc>
      </w:tr>
      <w:tr w:rsidR="00173ECD" w:rsidRPr="009E78EF" w14:paraId="550A4999" w14:textId="77777777" w:rsidTr="00E50295">
        <w:tc>
          <w:tcPr>
            <w:tcW w:w="216" w:type="pct"/>
            <w:tcBorders>
              <w:top w:val="single" w:sz="4" w:space="0" w:color="auto"/>
              <w:left w:val="single" w:sz="4" w:space="0" w:color="auto"/>
              <w:bottom w:val="single" w:sz="4" w:space="0" w:color="auto"/>
              <w:right w:val="single" w:sz="4" w:space="0" w:color="auto"/>
            </w:tcBorders>
          </w:tcPr>
          <w:p w14:paraId="40B3F6A8" w14:textId="0EF38E02" w:rsidR="0018391C" w:rsidRPr="009E78EF" w:rsidRDefault="0018391C" w:rsidP="00E50295">
            <w:pPr>
              <w:rPr>
                <w:rFonts w:eastAsia="Times New Roman"/>
                <w:bCs/>
                <w:szCs w:val="28"/>
                <w:lang w:eastAsia="lv-LV"/>
              </w:rPr>
            </w:pPr>
            <w:r w:rsidRPr="009E78EF">
              <w:rPr>
                <w:rFonts w:eastAsia="Times New Roman"/>
                <w:bCs/>
                <w:szCs w:val="28"/>
                <w:lang w:eastAsia="lv-LV"/>
              </w:rPr>
              <w:lastRenderedPageBreak/>
              <w:t>2</w:t>
            </w:r>
            <w:r w:rsidR="00E50295" w:rsidRPr="009E78EF">
              <w:rPr>
                <w:rFonts w:eastAsia="Times New Roman"/>
                <w:bCs/>
                <w:szCs w:val="28"/>
                <w:lang w:eastAsia="lv-LV"/>
              </w:rPr>
              <w:t>8</w:t>
            </w:r>
            <w:r w:rsidRPr="009E78EF">
              <w:rPr>
                <w:rFonts w:eastAsia="Times New Roman"/>
                <w:bCs/>
                <w:szCs w:val="28"/>
                <w:lang w:eastAsia="lv-LV"/>
              </w:rPr>
              <w:t>.</w:t>
            </w:r>
          </w:p>
        </w:tc>
        <w:tc>
          <w:tcPr>
            <w:tcW w:w="1848" w:type="pct"/>
            <w:tcBorders>
              <w:top w:val="single" w:sz="4" w:space="0" w:color="auto"/>
              <w:left w:val="single" w:sz="4" w:space="0" w:color="auto"/>
              <w:bottom w:val="single" w:sz="4" w:space="0" w:color="auto"/>
              <w:right w:val="single" w:sz="4" w:space="0" w:color="auto"/>
            </w:tcBorders>
          </w:tcPr>
          <w:p w14:paraId="550A4994" w14:textId="236D82DE" w:rsidR="0018391C" w:rsidRPr="009E78EF" w:rsidRDefault="0018391C" w:rsidP="00A452FD">
            <w:pPr>
              <w:rPr>
                <w:rFonts w:eastAsia="Times New Roman"/>
                <w:bCs/>
                <w:szCs w:val="28"/>
                <w:lang w:eastAsia="lv-LV"/>
              </w:rPr>
            </w:pPr>
            <w:r w:rsidRPr="009E78EF">
              <w:rPr>
                <w:rFonts w:eastAsia="Times New Roman"/>
                <w:bCs/>
                <w:szCs w:val="28"/>
                <w:lang w:eastAsia="lv-LV"/>
              </w:rPr>
              <w:t xml:space="preserve">39. Izvērtēt un uzlabot statistiskās veidlapas aizpildīšanas prasības </w:t>
            </w:r>
            <w:r w:rsidR="00A452FD" w:rsidRPr="009E78EF">
              <w:rPr>
                <w:rFonts w:eastAsia="Times New Roman"/>
                <w:bCs/>
                <w:szCs w:val="28"/>
                <w:lang w:eastAsia="lv-LV"/>
              </w:rPr>
              <w:t>vai</w:t>
            </w:r>
            <w:r w:rsidRPr="009E78EF">
              <w:rPr>
                <w:rFonts w:eastAsia="Times New Roman"/>
                <w:bCs/>
                <w:szCs w:val="28"/>
                <w:lang w:eastAsia="lv-LV"/>
              </w:rPr>
              <w:t xml:space="preserve"> atbalstīt aptiekas datorprogrammu izmantošanā.</w:t>
            </w:r>
          </w:p>
        </w:tc>
        <w:tc>
          <w:tcPr>
            <w:tcW w:w="1038" w:type="pct"/>
            <w:tcBorders>
              <w:top w:val="single" w:sz="4" w:space="0" w:color="auto"/>
              <w:left w:val="single" w:sz="4" w:space="0" w:color="auto"/>
              <w:bottom w:val="single" w:sz="4" w:space="0" w:color="auto"/>
              <w:right w:val="single" w:sz="4" w:space="0" w:color="auto"/>
            </w:tcBorders>
          </w:tcPr>
          <w:p w14:paraId="550A4995" w14:textId="77777777" w:rsidR="0018391C" w:rsidRPr="009E78EF" w:rsidRDefault="0018391C" w:rsidP="00077665">
            <w:pPr>
              <w:jc w:val="both"/>
              <w:rPr>
                <w:szCs w:val="28"/>
              </w:rPr>
            </w:pPr>
            <w:r w:rsidRPr="009E78EF">
              <w:rPr>
                <w:szCs w:val="28"/>
              </w:rPr>
              <w:t>Vairāki aptieku vadītāji atzīst, ka veidlapu „Informācija par aptiekas darbību 2011. gadā” aizpilda aptuveni (minēta iedaļa B, attiecībā uz medicīnas ierīcēm). Līdz ar to iegūtā statistiskā informācija ir nepilnīga.</w:t>
            </w:r>
          </w:p>
        </w:tc>
        <w:tc>
          <w:tcPr>
            <w:tcW w:w="545" w:type="pct"/>
            <w:tcBorders>
              <w:top w:val="single" w:sz="4" w:space="0" w:color="auto"/>
              <w:left w:val="single" w:sz="4" w:space="0" w:color="auto"/>
              <w:bottom w:val="single" w:sz="4" w:space="0" w:color="auto"/>
              <w:right w:val="single" w:sz="4" w:space="0" w:color="auto"/>
            </w:tcBorders>
          </w:tcPr>
          <w:p w14:paraId="550A4996" w14:textId="2DB427F7" w:rsidR="0018391C" w:rsidRPr="009E78EF" w:rsidRDefault="0018391C" w:rsidP="00077665">
            <w:pPr>
              <w:pStyle w:val="Title"/>
              <w:rPr>
                <w:b w:val="0"/>
                <w:caps w:val="0"/>
                <w:sz w:val="28"/>
                <w:szCs w:val="28"/>
              </w:rPr>
            </w:pPr>
            <w:r w:rsidRPr="009E78EF">
              <w:rPr>
                <w:b w:val="0"/>
                <w:caps w:val="0"/>
                <w:sz w:val="28"/>
                <w:szCs w:val="28"/>
              </w:rPr>
              <w:t>01.09.2014.</w:t>
            </w:r>
          </w:p>
        </w:tc>
        <w:tc>
          <w:tcPr>
            <w:tcW w:w="537" w:type="pct"/>
            <w:tcBorders>
              <w:top w:val="single" w:sz="4" w:space="0" w:color="auto"/>
              <w:left w:val="single" w:sz="4" w:space="0" w:color="auto"/>
              <w:bottom w:val="single" w:sz="4" w:space="0" w:color="auto"/>
              <w:right w:val="single" w:sz="4" w:space="0" w:color="auto"/>
            </w:tcBorders>
          </w:tcPr>
          <w:p w14:paraId="550A4997" w14:textId="77777777" w:rsidR="0018391C" w:rsidRPr="009E78EF" w:rsidRDefault="0018391C" w:rsidP="00077665">
            <w:pPr>
              <w:pStyle w:val="Title"/>
              <w:rPr>
                <w:b w:val="0"/>
                <w:caps w:val="0"/>
                <w:sz w:val="28"/>
                <w:szCs w:val="28"/>
              </w:rPr>
            </w:pPr>
            <w:r w:rsidRPr="009E78EF">
              <w:rPr>
                <w:b w:val="0"/>
                <w:caps w:val="0"/>
                <w:sz w:val="28"/>
                <w:szCs w:val="28"/>
              </w:rPr>
              <w:t>VM</w:t>
            </w:r>
          </w:p>
        </w:tc>
        <w:tc>
          <w:tcPr>
            <w:tcW w:w="815" w:type="pct"/>
            <w:tcBorders>
              <w:top w:val="single" w:sz="4" w:space="0" w:color="auto"/>
              <w:left w:val="single" w:sz="4" w:space="0" w:color="auto"/>
              <w:bottom w:val="single" w:sz="4" w:space="0" w:color="auto"/>
              <w:right w:val="single" w:sz="4" w:space="0" w:color="auto"/>
            </w:tcBorders>
          </w:tcPr>
          <w:p w14:paraId="550A4998" w14:textId="77777777" w:rsidR="0018391C" w:rsidRPr="009E78EF" w:rsidRDefault="0018391C" w:rsidP="00077665">
            <w:pPr>
              <w:spacing w:before="100" w:beforeAutospacing="1" w:after="100" w:afterAutospacing="1"/>
              <w:jc w:val="both"/>
              <w:rPr>
                <w:rFonts w:eastAsia="Times New Roman"/>
                <w:bCs/>
                <w:szCs w:val="28"/>
                <w:lang w:eastAsia="lv-LV"/>
              </w:rPr>
            </w:pPr>
            <w:r w:rsidRPr="009E78EF">
              <w:rPr>
                <w:rFonts w:eastAsia="Times New Roman"/>
                <w:bCs/>
                <w:szCs w:val="28"/>
                <w:lang w:eastAsia="lv-LV"/>
              </w:rPr>
              <w:t>Vienkāršota lietvedības procedūra.</w:t>
            </w:r>
          </w:p>
        </w:tc>
      </w:tr>
      <w:tr w:rsidR="00173ECD" w:rsidRPr="009E78EF" w14:paraId="550A499F" w14:textId="77777777" w:rsidTr="00E50295">
        <w:tc>
          <w:tcPr>
            <w:tcW w:w="216" w:type="pct"/>
            <w:tcBorders>
              <w:top w:val="single" w:sz="4" w:space="0" w:color="auto"/>
              <w:left w:val="single" w:sz="4" w:space="0" w:color="auto"/>
              <w:bottom w:val="single" w:sz="4" w:space="0" w:color="auto"/>
              <w:right w:val="single" w:sz="4" w:space="0" w:color="auto"/>
            </w:tcBorders>
          </w:tcPr>
          <w:p w14:paraId="4DE4122E" w14:textId="5A4BACAB" w:rsidR="0018391C" w:rsidRPr="009E78EF" w:rsidRDefault="00E50295" w:rsidP="00264507">
            <w:pPr>
              <w:rPr>
                <w:rFonts w:eastAsia="Times New Roman"/>
                <w:bCs/>
                <w:szCs w:val="28"/>
                <w:lang w:eastAsia="lv-LV"/>
              </w:rPr>
            </w:pPr>
            <w:r w:rsidRPr="009E78EF">
              <w:rPr>
                <w:rFonts w:eastAsia="Times New Roman"/>
                <w:bCs/>
                <w:szCs w:val="28"/>
                <w:lang w:eastAsia="lv-LV"/>
              </w:rPr>
              <w:t>29</w:t>
            </w:r>
            <w:r w:rsidR="0018391C" w:rsidRPr="009E78EF">
              <w:rPr>
                <w:rFonts w:eastAsia="Times New Roman"/>
                <w:bCs/>
                <w:szCs w:val="28"/>
                <w:lang w:eastAsia="lv-LV"/>
              </w:rPr>
              <w:t>.</w:t>
            </w:r>
          </w:p>
        </w:tc>
        <w:tc>
          <w:tcPr>
            <w:tcW w:w="1848" w:type="pct"/>
            <w:tcBorders>
              <w:top w:val="single" w:sz="4" w:space="0" w:color="auto"/>
              <w:left w:val="single" w:sz="4" w:space="0" w:color="auto"/>
              <w:bottom w:val="single" w:sz="4" w:space="0" w:color="auto"/>
              <w:right w:val="single" w:sz="4" w:space="0" w:color="auto"/>
            </w:tcBorders>
          </w:tcPr>
          <w:p w14:paraId="550A499A" w14:textId="530A5177" w:rsidR="0018391C" w:rsidRPr="009E78EF" w:rsidRDefault="0018391C" w:rsidP="00264507">
            <w:pPr>
              <w:rPr>
                <w:rFonts w:eastAsia="Times New Roman"/>
                <w:bCs/>
                <w:szCs w:val="28"/>
                <w:lang w:eastAsia="lv-LV"/>
              </w:rPr>
            </w:pPr>
            <w:r w:rsidRPr="009E78EF">
              <w:rPr>
                <w:rFonts w:eastAsia="Times New Roman"/>
                <w:bCs/>
                <w:szCs w:val="28"/>
                <w:lang w:eastAsia="lv-LV"/>
              </w:rPr>
              <w:t xml:space="preserve">40. Veikt VI mājaslapas uzlabošanu (papildinot to ar aktuāliem jautājumiem, </w:t>
            </w:r>
            <w:r w:rsidRPr="009E78EF">
              <w:rPr>
                <w:rFonts w:eastAsia="Times New Roman"/>
                <w:bCs/>
                <w:szCs w:val="28"/>
                <w:lang w:eastAsia="lv-LV"/>
              </w:rPr>
              <w:lastRenderedPageBreak/>
              <w:t>biežāk konstatētajiem pārkāpumiem, norādījumiem, paraugiem) ar ieteikumiem kā pareizi kārtot savu lietvedību un vadīt aptieku.</w:t>
            </w:r>
          </w:p>
        </w:tc>
        <w:tc>
          <w:tcPr>
            <w:tcW w:w="1038" w:type="pct"/>
            <w:tcBorders>
              <w:top w:val="single" w:sz="4" w:space="0" w:color="auto"/>
              <w:left w:val="single" w:sz="4" w:space="0" w:color="auto"/>
              <w:bottom w:val="single" w:sz="4" w:space="0" w:color="auto"/>
              <w:right w:val="single" w:sz="4" w:space="0" w:color="auto"/>
            </w:tcBorders>
          </w:tcPr>
          <w:p w14:paraId="550A499B" w14:textId="63FD1539" w:rsidR="0018391C" w:rsidRPr="009E78EF" w:rsidRDefault="0018391C" w:rsidP="00077665">
            <w:pPr>
              <w:jc w:val="both"/>
              <w:rPr>
                <w:szCs w:val="28"/>
              </w:rPr>
            </w:pPr>
            <w:r w:rsidRPr="009E78EF">
              <w:rPr>
                <w:szCs w:val="28"/>
              </w:rPr>
              <w:lastRenderedPageBreak/>
              <w:t>Mājaslapai nav konsultējošs raksturs.</w:t>
            </w:r>
          </w:p>
        </w:tc>
        <w:tc>
          <w:tcPr>
            <w:tcW w:w="545" w:type="pct"/>
            <w:tcBorders>
              <w:top w:val="single" w:sz="4" w:space="0" w:color="auto"/>
              <w:left w:val="single" w:sz="4" w:space="0" w:color="auto"/>
              <w:bottom w:val="single" w:sz="4" w:space="0" w:color="auto"/>
              <w:right w:val="single" w:sz="4" w:space="0" w:color="auto"/>
            </w:tcBorders>
          </w:tcPr>
          <w:p w14:paraId="550A499C" w14:textId="77777777" w:rsidR="0018391C" w:rsidRPr="009E78EF" w:rsidRDefault="0018391C" w:rsidP="00077665">
            <w:pPr>
              <w:pStyle w:val="Title"/>
              <w:rPr>
                <w:b w:val="0"/>
                <w:caps w:val="0"/>
                <w:sz w:val="28"/>
                <w:szCs w:val="28"/>
              </w:rPr>
            </w:pPr>
            <w:r w:rsidRPr="009E78EF">
              <w:rPr>
                <w:b w:val="0"/>
                <w:caps w:val="0"/>
                <w:sz w:val="28"/>
                <w:szCs w:val="28"/>
              </w:rPr>
              <w:t>31.12.2013.</w:t>
            </w:r>
          </w:p>
        </w:tc>
        <w:tc>
          <w:tcPr>
            <w:tcW w:w="537" w:type="pct"/>
            <w:tcBorders>
              <w:top w:val="single" w:sz="4" w:space="0" w:color="auto"/>
              <w:left w:val="single" w:sz="4" w:space="0" w:color="auto"/>
              <w:bottom w:val="single" w:sz="4" w:space="0" w:color="auto"/>
              <w:right w:val="single" w:sz="4" w:space="0" w:color="auto"/>
            </w:tcBorders>
          </w:tcPr>
          <w:p w14:paraId="550A499D" w14:textId="77777777" w:rsidR="0018391C" w:rsidRPr="009E78EF" w:rsidRDefault="0018391C" w:rsidP="00077665">
            <w:pPr>
              <w:pStyle w:val="Title"/>
              <w:rPr>
                <w:b w:val="0"/>
                <w:caps w:val="0"/>
                <w:sz w:val="28"/>
                <w:szCs w:val="28"/>
              </w:rPr>
            </w:pPr>
            <w:r w:rsidRPr="009E78EF">
              <w:rPr>
                <w:b w:val="0"/>
                <w:caps w:val="0"/>
                <w:sz w:val="28"/>
                <w:szCs w:val="28"/>
              </w:rPr>
              <w:t>VM</w:t>
            </w:r>
          </w:p>
        </w:tc>
        <w:tc>
          <w:tcPr>
            <w:tcW w:w="815" w:type="pct"/>
            <w:tcBorders>
              <w:top w:val="single" w:sz="4" w:space="0" w:color="auto"/>
              <w:left w:val="single" w:sz="4" w:space="0" w:color="auto"/>
              <w:bottom w:val="single" w:sz="4" w:space="0" w:color="auto"/>
              <w:right w:val="single" w:sz="4" w:space="0" w:color="auto"/>
            </w:tcBorders>
          </w:tcPr>
          <w:p w14:paraId="550A499E" w14:textId="50AFA232" w:rsidR="0018391C" w:rsidRPr="009E78EF" w:rsidRDefault="0018391C" w:rsidP="00077665">
            <w:pPr>
              <w:spacing w:before="100" w:beforeAutospacing="1" w:after="100" w:afterAutospacing="1"/>
              <w:jc w:val="both"/>
              <w:rPr>
                <w:rFonts w:eastAsia="Times New Roman"/>
                <w:bCs/>
                <w:szCs w:val="28"/>
                <w:lang w:eastAsia="lv-LV"/>
              </w:rPr>
            </w:pPr>
            <w:r w:rsidRPr="009E78EF">
              <w:rPr>
                <w:rFonts w:eastAsia="Times New Roman"/>
                <w:bCs/>
                <w:szCs w:val="28"/>
                <w:lang w:eastAsia="lv-LV"/>
              </w:rPr>
              <w:t xml:space="preserve">Pilnveidota Veselības </w:t>
            </w:r>
            <w:r w:rsidRPr="009E78EF">
              <w:rPr>
                <w:rFonts w:eastAsia="Times New Roman"/>
                <w:bCs/>
                <w:szCs w:val="28"/>
                <w:lang w:eastAsia="lv-LV"/>
              </w:rPr>
              <w:lastRenderedPageBreak/>
              <w:t>inspekcijas mājaslapa.</w:t>
            </w:r>
          </w:p>
        </w:tc>
      </w:tr>
      <w:tr w:rsidR="00173ECD" w:rsidRPr="009E78EF" w14:paraId="550A49B5" w14:textId="77777777" w:rsidTr="00E50295">
        <w:tc>
          <w:tcPr>
            <w:tcW w:w="216" w:type="pct"/>
            <w:tcBorders>
              <w:top w:val="single" w:sz="4" w:space="0" w:color="auto"/>
              <w:left w:val="single" w:sz="4" w:space="0" w:color="auto"/>
              <w:bottom w:val="single" w:sz="4" w:space="0" w:color="auto"/>
              <w:right w:val="single" w:sz="4" w:space="0" w:color="auto"/>
            </w:tcBorders>
          </w:tcPr>
          <w:p w14:paraId="55C74770" w14:textId="45AFEE3A" w:rsidR="0018391C" w:rsidRPr="009E78EF" w:rsidRDefault="0018391C" w:rsidP="00E50295">
            <w:pPr>
              <w:rPr>
                <w:rFonts w:eastAsia="Times New Roman"/>
                <w:bCs/>
                <w:szCs w:val="28"/>
                <w:lang w:eastAsia="lv-LV"/>
              </w:rPr>
            </w:pPr>
            <w:r w:rsidRPr="009E78EF">
              <w:rPr>
                <w:rFonts w:eastAsia="Times New Roman"/>
                <w:bCs/>
                <w:szCs w:val="28"/>
                <w:lang w:eastAsia="lv-LV"/>
              </w:rPr>
              <w:lastRenderedPageBreak/>
              <w:t>3</w:t>
            </w:r>
            <w:r w:rsidR="00E50295" w:rsidRPr="009E78EF">
              <w:rPr>
                <w:rFonts w:eastAsia="Times New Roman"/>
                <w:bCs/>
                <w:szCs w:val="28"/>
                <w:lang w:eastAsia="lv-LV"/>
              </w:rPr>
              <w:t>0</w:t>
            </w:r>
            <w:r w:rsidRPr="009E78EF">
              <w:rPr>
                <w:rFonts w:eastAsia="Times New Roman"/>
                <w:bCs/>
                <w:szCs w:val="28"/>
                <w:lang w:eastAsia="lv-LV"/>
              </w:rPr>
              <w:t>.</w:t>
            </w:r>
          </w:p>
        </w:tc>
        <w:tc>
          <w:tcPr>
            <w:tcW w:w="1848" w:type="pct"/>
            <w:tcBorders>
              <w:top w:val="single" w:sz="4" w:space="0" w:color="auto"/>
              <w:left w:val="single" w:sz="4" w:space="0" w:color="auto"/>
              <w:bottom w:val="single" w:sz="4" w:space="0" w:color="auto"/>
              <w:right w:val="single" w:sz="4" w:space="0" w:color="auto"/>
            </w:tcBorders>
          </w:tcPr>
          <w:p w14:paraId="550A49AF" w14:textId="419A4148" w:rsidR="0018391C" w:rsidRPr="009E78EF" w:rsidRDefault="0018391C" w:rsidP="00077665">
            <w:pPr>
              <w:rPr>
                <w:rFonts w:eastAsia="Times New Roman"/>
                <w:bCs/>
                <w:szCs w:val="28"/>
                <w:lang w:eastAsia="lv-LV"/>
              </w:rPr>
            </w:pPr>
            <w:r w:rsidRPr="009E78EF">
              <w:rPr>
                <w:rFonts w:eastAsia="Times New Roman"/>
                <w:bCs/>
                <w:szCs w:val="28"/>
                <w:lang w:eastAsia="lv-LV"/>
              </w:rPr>
              <w:t>43. Izstrādāt nosacījumus pakalpojumu sniegšanai un motivācijas sistēmu.</w:t>
            </w:r>
          </w:p>
        </w:tc>
        <w:tc>
          <w:tcPr>
            <w:tcW w:w="1038" w:type="pct"/>
            <w:tcBorders>
              <w:top w:val="single" w:sz="4" w:space="0" w:color="auto"/>
              <w:left w:val="single" w:sz="4" w:space="0" w:color="auto"/>
              <w:bottom w:val="single" w:sz="4" w:space="0" w:color="auto"/>
              <w:right w:val="single" w:sz="4" w:space="0" w:color="auto"/>
            </w:tcBorders>
          </w:tcPr>
          <w:p w14:paraId="550A49B0" w14:textId="77777777" w:rsidR="0018391C" w:rsidRPr="009E78EF" w:rsidRDefault="0018391C" w:rsidP="00077665">
            <w:pPr>
              <w:jc w:val="both"/>
              <w:rPr>
                <w:szCs w:val="28"/>
              </w:rPr>
            </w:pPr>
            <w:r w:rsidRPr="009E78EF">
              <w:rPr>
                <w:szCs w:val="28"/>
              </w:rPr>
              <w:t xml:space="preserve">Lai aptiekas iesaistītu atsevišķu primārās veselības aprūpes pakalpojumu nodrošināšanā, nepieciešams izstrādāt nosacījumus, kā šos pakalpojumus drīkst sniegt. Tas attiecas gan uz pakalpojumiem, kas šobrīd aptiekās jau tiek piedāvāti (asinsspiediena, cukura līmeņa holesterīna mērīšana u.c.), gan arī uz pakalpojumiem, ko aptiekas potenciāli varētu piedāvāt (vakcinācija, intramuskulārās injekcijas, sekošana </w:t>
            </w:r>
            <w:r w:rsidRPr="009E78EF">
              <w:rPr>
                <w:szCs w:val="28"/>
              </w:rPr>
              <w:lastRenderedPageBreak/>
              <w:t>līdzi hronisko pacientu zaļu lietošanas laikiem u.c.).</w:t>
            </w:r>
          </w:p>
          <w:p w14:paraId="550A49B1" w14:textId="77777777" w:rsidR="0018391C" w:rsidRPr="009E78EF" w:rsidRDefault="0018391C" w:rsidP="00077665">
            <w:pPr>
              <w:jc w:val="both"/>
              <w:rPr>
                <w:szCs w:val="28"/>
              </w:rPr>
            </w:pPr>
            <w:r w:rsidRPr="009E78EF">
              <w:rPr>
                <w:szCs w:val="28"/>
              </w:rPr>
              <w:t>Lai motivētu aptiekas sniegt noteiktus primārās veselības aprūpes pakal</w:t>
            </w:r>
            <w:bookmarkStart w:id="7" w:name="_GoBack"/>
            <w:bookmarkEnd w:id="7"/>
            <w:r w:rsidRPr="009E78EF">
              <w:rPr>
                <w:szCs w:val="28"/>
              </w:rPr>
              <w:t>pojumus, normatīvajā regulējumā ir jāparedz veids, kā aptieku personāls tiek atalgots par šādu pakalpojumu sniegšanu.</w:t>
            </w:r>
          </w:p>
        </w:tc>
        <w:tc>
          <w:tcPr>
            <w:tcW w:w="545" w:type="pct"/>
            <w:tcBorders>
              <w:top w:val="single" w:sz="4" w:space="0" w:color="auto"/>
              <w:left w:val="single" w:sz="4" w:space="0" w:color="auto"/>
              <w:bottom w:val="single" w:sz="4" w:space="0" w:color="auto"/>
              <w:right w:val="single" w:sz="4" w:space="0" w:color="auto"/>
            </w:tcBorders>
          </w:tcPr>
          <w:p w14:paraId="550A49B2" w14:textId="77777777" w:rsidR="0018391C" w:rsidRPr="009E78EF" w:rsidRDefault="0018391C" w:rsidP="00077665">
            <w:pPr>
              <w:pStyle w:val="Title"/>
              <w:rPr>
                <w:b w:val="0"/>
                <w:caps w:val="0"/>
                <w:sz w:val="28"/>
                <w:szCs w:val="28"/>
              </w:rPr>
            </w:pPr>
            <w:r w:rsidRPr="009E78EF">
              <w:rPr>
                <w:b w:val="0"/>
                <w:caps w:val="0"/>
                <w:sz w:val="28"/>
                <w:szCs w:val="28"/>
              </w:rPr>
              <w:lastRenderedPageBreak/>
              <w:t>01.10.2014.</w:t>
            </w:r>
          </w:p>
        </w:tc>
        <w:tc>
          <w:tcPr>
            <w:tcW w:w="537" w:type="pct"/>
            <w:tcBorders>
              <w:top w:val="single" w:sz="4" w:space="0" w:color="auto"/>
              <w:left w:val="single" w:sz="4" w:space="0" w:color="auto"/>
              <w:bottom w:val="single" w:sz="4" w:space="0" w:color="auto"/>
              <w:right w:val="single" w:sz="4" w:space="0" w:color="auto"/>
            </w:tcBorders>
          </w:tcPr>
          <w:p w14:paraId="550A49B3" w14:textId="77777777" w:rsidR="0018391C" w:rsidRPr="009E78EF" w:rsidRDefault="0018391C" w:rsidP="00077665">
            <w:pPr>
              <w:pStyle w:val="Title"/>
              <w:rPr>
                <w:b w:val="0"/>
                <w:caps w:val="0"/>
                <w:sz w:val="28"/>
                <w:szCs w:val="28"/>
              </w:rPr>
            </w:pPr>
            <w:r w:rsidRPr="009E78EF">
              <w:rPr>
                <w:b w:val="0"/>
                <w:caps w:val="0"/>
                <w:sz w:val="28"/>
                <w:szCs w:val="28"/>
              </w:rPr>
              <w:t>VM</w:t>
            </w:r>
          </w:p>
        </w:tc>
        <w:tc>
          <w:tcPr>
            <w:tcW w:w="815" w:type="pct"/>
            <w:tcBorders>
              <w:top w:val="single" w:sz="4" w:space="0" w:color="auto"/>
              <w:left w:val="single" w:sz="4" w:space="0" w:color="auto"/>
              <w:bottom w:val="single" w:sz="4" w:space="0" w:color="auto"/>
              <w:right w:val="single" w:sz="4" w:space="0" w:color="auto"/>
            </w:tcBorders>
          </w:tcPr>
          <w:p w14:paraId="550A49B4" w14:textId="3623EA88" w:rsidR="0018391C" w:rsidRPr="009E78EF" w:rsidRDefault="0018391C" w:rsidP="00077665">
            <w:pPr>
              <w:spacing w:before="100" w:beforeAutospacing="1" w:after="100" w:afterAutospacing="1"/>
              <w:jc w:val="both"/>
              <w:rPr>
                <w:rFonts w:eastAsia="Times New Roman"/>
                <w:bCs/>
                <w:szCs w:val="28"/>
                <w:lang w:eastAsia="lv-LV"/>
              </w:rPr>
            </w:pPr>
            <w:r w:rsidRPr="009E78EF">
              <w:rPr>
                <w:rFonts w:eastAsia="Times New Roman"/>
                <w:bCs/>
                <w:szCs w:val="28"/>
                <w:lang w:eastAsia="lv-LV"/>
              </w:rPr>
              <w:t>Izvērtēta farmaceitiskās aprūpes loma primārajā veselības aprūpē.</w:t>
            </w:r>
          </w:p>
        </w:tc>
      </w:tr>
    </w:tbl>
    <w:p w14:paraId="550A49C8" w14:textId="77777777" w:rsidR="00996074" w:rsidRPr="009E78EF" w:rsidRDefault="00996074" w:rsidP="00996074">
      <w:pPr>
        <w:tabs>
          <w:tab w:val="left" w:pos="6840"/>
        </w:tabs>
        <w:rPr>
          <w:szCs w:val="28"/>
        </w:rPr>
      </w:pPr>
    </w:p>
    <w:p w14:paraId="15C73139" w14:textId="77777777" w:rsidR="004C542F" w:rsidRPr="009E78EF" w:rsidRDefault="004C542F" w:rsidP="00996074">
      <w:pPr>
        <w:tabs>
          <w:tab w:val="left" w:pos="6840"/>
        </w:tabs>
        <w:rPr>
          <w:szCs w:val="28"/>
        </w:rPr>
      </w:pPr>
    </w:p>
    <w:p w14:paraId="18D96B9E" w14:textId="77777777" w:rsidR="004C542F" w:rsidRPr="000E3703" w:rsidRDefault="004C542F" w:rsidP="004C542F">
      <w:pPr>
        <w:tabs>
          <w:tab w:val="left" w:pos="6521"/>
        </w:tabs>
        <w:autoSpaceDE w:val="0"/>
        <w:autoSpaceDN w:val="0"/>
        <w:adjustRightInd w:val="0"/>
        <w:ind w:firstLine="709"/>
        <w:jc w:val="both"/>
        <w:rPr>
          <w:rFonts w:eastAsia="Times New Roman"/>
          <w:szCs w:val="28"/>
        </w:rPr>
      </w:pPr>
      <w:r w:rsidRPr="000E3703">
        <w:rPr>
          <w:rFonts w:eastAsia="Times New Roman"/>
          <w:szCs w:val="28"/>
        </w:rPr>
        <w:t xml:space="preserve">Ministru prezidents </w:t>
      </w:r>
      <w:r w:rsidRPr="000E3703">
        <w:rPr>
          <w:rFonts w:eastAsia="Times New Roman"/>
          <w:szCs w:val="28"/>
        </w:rPr>
        <w:tab/>
      </w:r>
      <w:r w:rsidRPr="00DF5102">
        <w:rPr>
          <w:rFonts w:eastAsia="Times New Roman"/>
          <w:szCs w:val="28"/>
        </w:rPr>
        <w:t>Valdis</w:t>
      </w:r>
      <w:r>
        <w:rPr>
          <w:rFonts w:eastAsia="Times New Roman"/>
          <w:szCs w:val="28"/>
        </w:rPr>
        <w:t xml:space="preserve"> </w:t>
      </w:r>
      <w:r w:rsidRPr="000E3703">
        <w:rPr>
          <w:rFonts w:eastAsia="Times New Roman"/>
          <w:szCs w:val="28"/>
        </w:rPr>
        <w:t>Dombrovskis</w:t>
      </w:r>
    </w:p>
    <w:p w14:paraId="3981843D" w14:textId="77777777" w:rsidR="004C542F" w:rsidRDefault="004C542F" w:rsidP="004C542F">
      <w:pPr>
        <w:tabs>
          <w:tab w:val="left" w:pos="6521"/>
        </w:tabs>
        <w:autoSpaceDE w:val="0"/>
        <w:autoSpaceDN w:val="0"/>
        <w:adjustRightInd w:val="0"/>
        <w:ind w:firstLine="709"/>
        <w:jc w:val="both"/>
        <w:rPr>
          <w:rFonts w:eastAsia="Times New Roman"/>
          <w:szCs w:val="28"/>
        </w:rPr>
      </w:pPr>
    </w:p>
    <w:p w14:paraId="47806152" w14:textId="77777777" w:rsidR="004C542F" w:rsidRPr="000E3703" w:rsidRDefault="004C542F" w:rsidP="004C542F">
      <w:pPr>
        <w:tabs>
          <w:tab w:val="left" w:pos="6521"/>
        </w:tabs>
        <w:autoSpaceDE w:val="0"/>
        <w:autoSpaceDN w:val="0"/>
        <w:adjustRightInd w:val="0"/>
        <w:ind w:firstLine="709"/>
        <w:jc w:val="both"/>
        <w:rPr>
          <w:rFonts w:eastAsia="Times New Roman"/>
          <w:szCs w:val="28"/>
        </w:rPr>
      </w:pPr>
    </w:p>
    <w:p w14:paraId="26D2B3EB" w14:textId="77777777" w:rsidR="002E72C2" w:rsidRPr="000E3703" w:rsidRDefault="002E72C2" w:rsidP="002E72C2">
      <w:pPr>
        <w:tabs>
          <w:tab w:val="left" w:pos="6521"/>
        </w:tabs>
        <w:autoSpaceDE w:val="0"/>
        <w:autoSpaceDN w:val="0"/>
        <w:adjustRightInd w:val="0"/>
        <w:ind w:firstLine="709"/>
        <w:jc w:val="both"/>
        <w:rPr>
          <w:rFonts w:eastAsia="Times New Roman"/>
          <w:szCs w:val="28"/>
        </w:rPr>
      </w:pPr>
      <w:r>
        <w:rPr>
          <w:rFonts w:eastAsia="Times New Roman"/>
          <w:szCs w:val="28"/>
        </w:rPr>
        <w:t>... ministr</w:t>
      </w:r>
      <w:r w:rsidRPr="000E3703">
        <w:rPr>
          <w:rFonts w:eastAsia="Times New Roman"/>
          <w:szCs w:val="28"/>
        </w:rPr>
        <w:t xml:space="preserve">s </w:t>
      </w:r>
      <w:r w:rsidRPr="000E3703">
        <w:rPr>
          <w:rFonts w:eastAsia="Times New Roman"/>
          <w:szCs w:val="28"/>
        </w:rPr>
        <w:tab/>
      </w:r>
      <w:r>
        <w:rPr>
          <w:rFonts w:eastAsia="Times New Roman"/>
          <w:szCs w:val="28"/>
        </w:rPr>
        <w:t>...</w:t>
      </w:r>
    </w:p>
    <w:p w14:paraId="73EBDDD0" w14:textId="77777777" w:rsidR="004C542F" w:rsidRDefault="004C542F" w:rsidP="004C542F">
      <w:pPr>
        <w:tabs>
          <w:tab w:val="left" w:pos="7020"/>
        </w:tabs>
        <w:autoSpaceDE w:val="0"/>
        <w:autoSpaceDN w:val="0"/>
        <w:adjustRightInd w:val="0"/>
        <w:jc w:val="both"/>
        <w:rPr>
          <w:rFonts w:eastAsia="Times New Roman"/>
          <w:szCs w:val="28"/>
        </w:rPr>
      </w:pPr>
    </w:p>
    <w:p w14:paraId="7CF41E85" w14:textId="77777777" w:rsidR="004C542F" w:rsidRPr="000E3703" w:rsidRDefault="004C542F" w:rsidP="004C542F">
      <w:pPr>
        <w:tabs>
          <w:tab w:val="left" w:pos="7020"/>
        </w:tabs>
        <w:autoSpaceDE w:val="0"/>
        <w:autoSpaceDN w:val="0"/>
        <w:adjustRightInd w:val="0"/>
        <w:jc w:val="both"/>
        <w:rPr>
          <w:rFonts w:eastAsia="Times New Roman"/>
          <w:szCs w:val="28"/>
        </w:rPr>
      </w:pPr>
    </w:p>
    <w:p w14:paraId="3AA95BBD" w14:textId="23227024" w:rsidR="004C542F" w:rsidRPr="000E3703" w:rsidRDefault="004C542F" w:rsidP="004C542F">
      <w:pPr>
        <w:tabs>
          <w:tab w:val="left" w:pos="7020"/>
        </w:tabs>
        <w:autoSpaceDE w:val="0"/>
        <w:autoSpaceDN w:val="0"/>
        <w:adjustRightInd w:val="0"/>
        <w:ind w:firstLine="709"/>
        <w:jc w:val="both"/>
        <w:rPr>
          <w:rFonts w:eastAsia="Times New Roman"/>
          <w:szCs w:val="28"/>
        </w:rPr>
      </w:pPr>
      <w:r w:rsidRPr="000E3703">
        <w:rPr>
          <w:rFonts w:eastAsia="Times New Roman"/>
          <w:szCs w:val="28"/>
        </w:rPr>
        <w:t>Iesniedzējs:</w:t>
      </w:r>
    </w:p>
    <w:p w14:paraId="0E314026" w14:textId="77777777" w:rsidR="004C542F" w:rsidRPr="000E3703" w:rsidRDefault="004C542F" w:rsidP="004C542F">
      <w:pPr>
        <w:tabs>
          <w:tab w:val="left" w:pos="6521"/>
        </w:tabs>
        <w:autoSpaceDE w:val="0"/>
        <w:autoSpaceDN w:val="0"/>
        <w:adjustRightInd w:val="0"/>
        <w:ind w:firstLine="709"/>
        <w:jc w:val="both"/>
        <w:rPr>
          <w:rFonts w:eastAsia="Times New Roman"/>
          <w:szCs w:val="28"/>
        </w:rPr>
      </w:pPr>
      <w:r w:rsidRPr="000E3703">
        <w:rPr>
          <w:rFonts w:eastAsia="Times New Roman"/>
          <w:szCs w:val="28"/>
        </w:rPr>
        <w:t>Ministru prezidents</w:t>
      </w:r>
      <w:r w:rsidRPr="004C542F">
        <w:rPr>
          <w:rFonts w:eastAsia="Times New Roman"/>
          <w:szCs w:val="28"/>
          <w:u w:val="single"/>
        </w:rPr>
        <w:tab/>
      </w:r>
      <w:r w:rsidRPr="00DF5102">
        <w:rPr>
          <w:rFonts w:eastAsia="Times New Roman"/>
          <w:szCs w:val="28"/>
        </w:rPr>
        <w:t>Valdis</w:t>
      </w:r>
      <w:r>
        <w:rPr>
          <w:rFonts w:eastAsia="Times New Roman"/>
          <w:szCs w:val="28"/>
        </w:rPr>
        <w:t xml:space="preserve"> </w:t>
      </w:r>
      <w:r w:rsidRPr="000E3703">
        <w:rPr>
          <w:rFonts w:eastAsia="Times New Roman"/>
          <w:szCs w:val="28"/>
        </w:rPr>
        <w:t>Dombrovskis</w:t>
      </w:r>
    </w:p>
    <w:p w14:paraId="6A9AD1AB" w14:textId="77777777" w:rsidR="004C542F" w:rsidRPr="000E3703" w:rsidRDefault="004C542F" w:rsidP="004C542F">
      <w:pPr>
        <w:tabs>
          <w:tab w:val="left" w:pos="6521"/>
        </w:tabs>
        <w:autoSpaceDE w:val="0"/>
        <w:autoSpaceDN w:val="0"/>
        <w:adjustRightInd w:val="0"/>
        <w:ind w:firstLine="709"/>
        <w:jc w:val="both"/>
        <w:rPr>
          <w:rFonts w:eastAsia="Times New Roman"/>
          <w:szCs w:val="28"/>
        </w:rPr>
      </w:pPr>
    </w:p>
    <w:p w14:paraId="506A8B13" w14:textId="77777777" w:rsidR="004C542F" w:rsidRPr="000E3703" w:rsidRDefault="004C542F" w:rsidP="004C542F">
      <w:pPr>
        <w:tabs>
          <w:tab w:val="left" w:pos="6521"/>
        </w:tabs>
        <w:autoSpaceDE w:val="0"/>
        <w:autoSpaceDN w:val="0"/>
        <w:adjustRightInd w:val="0"/>
        <w:ind w:firstLine="709"/>
        <w:jc w:val="both"/>
        <w:rPr>
          <w:rFonts w:eastAsia="Times New Roman"/>
          <w:szCs w:val="28"/>
        </w:rPr>
      </w:pPr>
      <w:r w:rsidRPr="000E3703">
        <w:rPr>
          <w:rFonts w:eastAsia="Times New Roman"/>
          <w:szCs w:val="28"/>
        </w:rPr>
        <w:t>Vizē:</w:t>
      </w:r>
    </w:p>
    <w:p w14:paraId="22663EB5" w14:textId="77777777" w:rsidR="004C542F" w:rsidRPr="000E3703" w:rsidRDefault="004C542F" w:rsidP="004C542F">
      <w:pPr>
        <w:tabs>
          <w:tab w:val="left" w:pos="6521"/>
        </w:tabs>
        <w:autoSpaceDE w:val="0"/>
        <w:autoSpaceDN w:val="0"/>
        <w:adjustRightInd w:val="0"/>
        <w:ind w:firstLine="709"/>
        <w:jc w:val="both"/>
        <w:rPr>
          <w:rFonts w:eastAsia="Times New Roman"/>
          <w:szCs w:val="28"/>
        </w:rPr>
      </w:pPr>
      <w:r w:rsidRPr="000E3703">
        <w:rPr>
          <w:rFonts w:eastAsia="Times New Roman"/>
          <w:szCs w:val="28"/>
        </w:rPr>
        <w:t>Valsts kancelejas direktore</w:t>
      </w:r>
      <w:r w:rsidRPr="004C542F">
        <w:rPr>
          <w:rFonts w:eastAsia="Times New Roman"/>
          <w:szCs w:val="28"/>
          <w:u w:val="single"/>
        </w:rPr>
        <w:tab/>
      </w:r>
      <w:r w:rsidRPr="000E3703">
        <w:rPr>
          <w:rFonts w:eastAsia="Times New Roman"/>
          <w:szCs w:val="28"/>
        </w:rPr>
        <w:t>E</w:t>
      </w:r>
      <w:r>
        <w:rPr>
          <w:rFonts w:eastAsia="Times New Roman"/>
          <w:szCs w:val="28"/>
        </w:rPr>
        <w:t xml:space="preserve">lita </w:t>
      </w:r>
      <w:r w:rsidRPr="000E3703">
        <w:rPr>
          <w:rFonts w:eastAsia="Times New Roman"/>
          <w:szCs w:val="28"/>
        </w:rPr>
        <w:t>Dreimane</w:t>
      </w:r>
    </w:p>
    <w:p w14:paraId="550A49D5" w14:textId="7F907E9B" w:rsidR="009D286A" w:rsidRPr="009E78EF" w:rsidRDefault="00507C3F" w:rsidP="009D286A">
      <w:pPr>
        <w:tabs>
          <w:tab w:val="left" w:pos="7513"/>
        </w:tabs>
        <w:autoSpaceDE w:val="0"/>
        <w:autoSpaceDN w:val="0"/>
        <w:adjustRightInd w:val="0"/>
        <w:jc w:val="both"/>
        <w:rPr>
          <w:rFonts w:eastAsia="Times New Roman"/>
          <w:szCs w:val="28"/>
        </w:rPr>
      </w:pPr>
      <w:r w:rsidRPr="009E78EF">
        <w:rPr>
          <w:rFonts w:eastAsia="Times New Roman"/>
          <w:szCs w:val="28"/>
        </w:rPr>
        <w:lastRenderedPageBreak/>
        <w:t>07</w:t>
      </w:r>
      <w:r w:rsidR="009D286A" w:rsidRPr="009E78EF">
        <w:rPr>
          <w:rFonts w:eastAsia="Times New Roman"/>
          <w:szCs w:val="28"/>
        </w:rPr>
        <w:t>.0</w:t>
      </w:r>
      <w:r w:rsidRPr="009E78EF">
        <w:rPr>
          <w:rFonts w:eastAsia="Times New Roman"/>
          <w:szCs w:val="28"/>
        </w:rPr>
        <w:t>8</w:t>
      </w:r>
      <w:r w:rsidR="009D286A" w:rsidRPr="009E78EF">
        <w:rPr>
          <w:rFonts w:eastAsia="Times New Roman"/>
          <w:szCs w:val="28"/>
        </w:rPr>
        <w:t xml:space="preserve">.2013. </w:t>
      </w:r>
      <w:r w:rsidR="00802481" w:rsidRPr="009E78EF">
        <w:rPr>
          <w:rFonts w:eastAsia="Times New Roman"/>
          <w:szCs w:val="28"/>
        </w:rPr>
        <w:t>1</w:t>
      </w:r>
      <w:r w:rsidRPr="009E78EF">
        <w:rPr>
          <w:rFonts w:eastAsia="Times New Roman"/>
          <w:szCs w:val="28"/>
        </w:rPr>
        <w:t>4</w:t>
      </w:r>
      <w:r w:rsidR="009D286A" w:rsidRPr="009E78EF">
        <w:rPr>
          <w:rFonts w:eastAsia="Times New Roman"/>
          <w:szCs w:val="28"/>
        </w:rPr>
        <w:t>:</w:t>
      </w:r>
      <w:r w:rsidRPr="009E78EF">
        <w:rPr>
          <w:rFonts w:eastAsia="Times New Roman"/>
          <w:szCs w:val="28"/>
        </w:rPr>
        <w:t>14</w:t>
      </w:r>
    </w:p>
    <w:p w14:paraId="550A49D6" w14:textId="3CBEC0B8" w:rsidR="009D286A" w:rsidRPr="009E78EF" w:rsidRDefault="004C542F" w:rsidP="009D286A">
      <w:pPr>
        <w:tabs>
          <w:tab w:val="left" w:pos="7513"/>
        </w:tabs>
        <w:autoSpaceDE w:val="0"/>
        <w:autoSpaceDN w:val="0"/>
        <w:adjustRightInd w:val="0"/>
        <w:jc w:val="both"/>
        <w:rPr>
          <w:rFonts w:eastAsia="Times New Roman"/>
          <w:szCs w:val="28"/>
        </w:rPr>
      </w:pPr>
      <w:r>
        <w:rPr>
          <w:rFonts w:eastAsia="Times New Roman"/>
          <w:szCs w:val="28"/>
        </w:rPr>
        <w:t>3848</w:t>
      </w:r>
    </w:p>
    <w:p w14:paraId="550A49D7" w14:textId="77777777" w:rsidR="009D286A" w:rsidRPr="009E78EF" w:rsidRDefault="009D286A" w:rsidP="009D286A">
      <w:pPr>
        <w:tabs>
          <w:tab w:val="left" w:pos="7513"/>
        </w:tabs>
        <w:autoSpaceDE w:val="0"/>
        <w:autoSpaceDN w:val="0"/>
        <w:adjustRightInd w:val="0"/>
        <w:jc w:val="both"/>
        <w:rPr>
          <w:rFonts w:eastAsia="Times New Roman"/>
          <w:szCs w:val="28"/>
        </w:rPr>
      </w:pPr>
      <w:r w:rsidRPr="009E78EF">
        <w:rPr>
          <w:rFonts w:eastAsia="Times New Roman"/>
          <w:szCs w:val="28"/>
        </w:rPr>
        <w:t>J.Liepa</w:t>
      </w:r>
    </w:p>
    <w:p w14:paraId="550A49D8" w14:textId="77777777" w:rsidR="009D286A" w:rsidRPr="009E78EF" w:rsidRDefault="009D286A" w:rsidP="009D286A">
      <w:pPr>
        <w:tabs>
          <w:tab w:val="left" w:pos="7513"/>
        </w:tabs>
        <w:autoSpaceDE w:val="0"/>
        <w:autoSpaceDN w:val="0"/>
        <w:adjustRightInd w:val="0"/>
        <w:jc w:val="both"/>
        <w:rPr>
          <w:rFonts w:eastAsia="Times New Roman"/>
          <w:szCs w:val="28"/>
        </w:rPr>
      </w:pPr>
      <w:r w:rsidRPr="009E78EF">
        <w:rPr>
          <w:rFonts w:eastAsia="Times New Roman"/>
          <w:szCs w:val="28"/>
        </w:rPr>
        <w:t>67082976, Jolanta.Liepa@mk.gov.lv</w:t>
      </w:r>
    </w:p>
    <w:p w14:paraId="550A49D9" w14:textId="77777777" w:rsidR="009D286A" w:rsidRPr="009E78EF" w:rsidRDefault="009D286A" w:rsidP="009D286A">
      <w:pPr>
        <w:tabs>
          <w:tab w:val="left" w:pos="7513"/>
        </w:tabs>
        <w:autoSpaceDE w:val="0"/>
        <w:autoSpaceDN w:val="0"/>
        <w:adjustRightInd w:val="0"/>
        <w:ind w:firstLine="720"/>
        <w:jc w:val="both"/>
        <w:rPr>
          <w:rFonts w:eastAsia="Times New Roman"/>
          <w:szCs w:val="28"/>
        </w:rPr>
      </w:pPr>
    </w:p>
    <w:p w14:paraId="550A49DA" w14:textId="77777777" w:rsidR="00905BB5" w:rsidRPr="009E78EF" w:rsidRDefault="00905BB5" w:rsidP="009D286A">
      <w:pPr>
        <w:keepNext/>
        <w:spacing w:before="240" w:after="60"/>
        <w:outlineLvl w:val="1"/>
        <w:rPr>
          <w:szCs w:val="28"/>
        </w:rPr>
      </w:pPr>
    </w:p>
    <w:sectPr w:rsidR="00905BB5" w:rsidRPr="009E78EF" w:rsidSect="00FC629A">
      <w:pgSz w:w="16838" w:h="11906" w:orient="landscape"/>
      <w:pgMar w:top="1800" w:right="1440" w:bottom="1800" w:left="144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A50A5" w14:textId="77777777" w:rsidR="002558A0" w:rsidRDefault="002558A0" w:rsidP="00FC629A">
      <w:r>
        <w:separator/>
      </w:r>
    </w:p>
  </w:endnote>
  <w:endnote w:type="continuationSeparator" w:id="0">
    <w:p w14:paraId="52242AB6" w14:textId="77777777" w:rsidR="002558A0" w:rsidRDefault="002558A0" w:rsidP="00FC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A49E4" w14:textId="77777777" w:rsidR="00A452FD" w:rsidRDefault="00A452FD" w:rsidP="005D4C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0A49E5" w14:textId="77777777" w:rsidR="00A452FD" w:rsidRDefault="00A452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A49E6" w14:textId="2B8FEB41" w:rsidR="00A452FD" w:rsidRPr="009115C1" w:rsidRDefault="00A452FD">
    <w:pPr>
      <w:pStyle w:val="Footer"/>
      <w:rPr>
        <w:sz w:val="16"/>
        <w:szCs w:val="16"/>
      </w:rPr>
    </w:pPr>
    <w:r w:rsidRPr="009115C1">
      <w:rPr>
        <w:sz w:val="16"/>
        <w:szCs w:val="16"/>
      </w:rPr>
      <w:t>MKPl</w:t>
    </w:r>
    <w:r w:rsidR="00786FC7" w:rsidRPr="009115C1">
      <w:rPr>
        <w:sz w:val="16"/>
        <w:szCs w:val="16"/>
      </w:rPr>
      <w:t>_0708</w:t>
    </w:r>
    <w:r w:rsidRPr="009115C1">
      <w:rPr>
        <w:sz w:val="16"/>
        <w:szCs w:val="16"/>
      </w:rPr>
      <w:t>2013</w:t>
    </w:r>
    <w:r w:rsidR="00786FC7" w:rsidRPr="009115C1">
      <w:rPr>
        <w:sz w:val="16"/>
        <w:szCs w:val="16"/>
      </w:rPr>
      <w:t>; Pasākumu plāns administratīvā sloga samazināšanai un administratīvo procedūru vienkāršošanai veselības aprūpes pakalpojumu jomā</w:t>
    </w:r>
    <w:r w:rsidR="004C542F">
      <w:rPr>
        <w:sz w:val="16"/>
        <w:szCs w:val="16"/>
      </w:rPr>
      <w:t xml:space="preserve"> (50593)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72A11" w14:textId="2212080A" w:rsidR="00A452FD" w:rsidRPr="009115C1" w:rsidRDefault="009115C1" w:rsidP="009115C1">
    <w:pPr>
      <w:pStyle w:val="Footer"/>
    </w:pPr>
    <w:r w:rsidRPr="009115C1">
      <w:rPr>
        <w:sz w:val="16"/>
        <w:szCs w:val="16"/>
      </w:rPr>
      <w:t>MKPl_07082013; Pasākumu plāns administratīvā sloga samazināšanai un administratīvo procedūru vienkāršošanai veselības aprūpes pakalpojumu jomā</w:t>
    </w:r>
    <w:r w:rsidR="004C542F">
      <w:rPr>
        <w:sz w:val="16"/>
        <w:szCs w:val="16"/>
      </w:rPr>
      <w:t xml:space="preserve"> (50593)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50FC1" w14:textId="77777777" w:rsidR="002558A0" w:rsidRDefault="002558A0" w:rsidP="00FC629A">
      <w:r>
        <w:separator/>
      </w:r>
    </w:p>
  </w:footnote>
  <w:footnote w:type="continuationSeparator" w:id="0">
    <w:p w14:paraId="0A476972" w14:textId="77777777" w:rsidR="002558A0" w:rsidRDefault="002558A0" w:rsidP="00FC629A">
      <w:r>
        <w:continuationSeparator/>
      </w:r>
    </w:p>
  </w:footnote>
  <w:footnote w:id="1">
    <w:p w14:paraId="3B7F92DC" w14:textId="3A266991" w:rsidR="00EF530E" w:rsidRPr="00EF530E" w:rsidRDefault="00EF530E">
      <w:pPr>
        <w:pStyle w:val="FootnoteText"/>
      </w:pPr>
      <w:r>
        <w:rPr>
          <w:rStyle w:val="FootnoteReference"/>
        </w:rPr>
        <w:footnoteRef/>
      </w:r>
      <w:r>
        <w:t xml:space="preserve"> </w:t>
      </w:r>
      <w:r w:rsidRPr="00EF530E">
        <w:t>http://www.mk.gov.lv/file/files/ESfondi/vk_biss_atskaite_par_2012.pdf</w:t>
      </w:r>
    </w:p>
  </w:footnote>
  <w:footnote w:id="2">
    <w:p w14:paraId="0EC72907" w14:textId="46E02C7F" w:rsidR="00EF530E" w:rsidRPr="00EF530E" w:rsidRDefault="00EF530E">
      <w:pPr>
        <w:pStyle w:val="FootnoteText"/>
      </w:pPr>
      <w:r>
        <w:rPr>
          <w:rStyle w:val="FootnoteReference"/>
        </w:rPr>
        <w:footnoteRef/>
      </w:r>
      <w:r>
        <w:t xml:space="preserve"> </w:t>
      </w:r>
      <w:r w:rsidRPr="00EF530E">
        <w:t>http://www.mk.gov.lv/file/files/valsts_parvaldes_politika/Admin.šķēršļi/gala_zin_biss_15_10.pdf</w:t>
      </w:r>
    </w:p>
  </w:footnote>
  <w:footnote w:id="3">
    <w:p w14:paraId="518C21C5" w14:textId="77777777" w:rsidR="00EF530E" w:rsidRDefault="00EF530E" w:rsidP="00EF530E">
      <w:pPr>
        <w:pStyle w:val="FootnoteText"/>
      </w:pPr>
      <w:r>
        <w:rPr>
          <w:rStyle w:val="FootnoteReference"/>
        </w:rPr>
        <w:footnoteRef/>
      </w:r>
      <w:r>
        <w:t xml:space="preserve"> </w:t>
      </w:r>
      <w:r>
        <w:t>Starpziņojums (1.aktivitāte) –</w:t>
      </w:r>
    </w:p>
    <w:p w14:paraId="07F874D6" w14:textId="77777777" w:rsidR="00EF530E" w:rsidRDefault="00EF530E" w:rsidP="00EF530E">
      <w:pPr>
        <w:pStyle w:val="FootnoteText"/>
      </w:pPr>
      <w:r>
        <w:t>http://www.mk.gov.lv/file/files/valsts_parvaldes_politika/Admin.šķēršļi/prec_starpzin_1_aktivitate_biss_15_10.pdf</w:t>
      </w:r>
    </w:p>
    <w:p w14:paraId="61A6E94B" w14:textId="77777777" w:rsidR="00EF530E" w:rsidRDefault="00EF530E" w:rsidP="00EF530E">
      <w:pPr>
        <w:pStyle w:val="FootnoteText"/>
      </w:pPr>
      <w:r>
        <w:t>Starpziņojums (2.aktivitāte) –</w:t>
      </w:r>
    </w:p>
    <w:p w14:paraId="5B50BAE3" w14:textId="77777777" w:rsidR="00EF530E" w:rsidRDefault="00EF530E" w:rsidP="00EF530E">
      <w:pPr>
        <w:pStyle w:val="FootnoteText"/>
      </w:pPr>
      <w:r>
        <w:t>http://www.mk.gov.lv/file/files/valsts_parvaldes_politika/Admin.šķēršļi/starpzinojums_2_aktivitate_aptiekas_1_10.pdf</w:t>
      </w:r>
    </w:p>
    <w:p w14:paraId="431E6BBC" w14:textId="0B0F14CA" w:rsidR="00EF530E" w:rsidRDefault="00EF530E" w:rsidP="00EF530E">
      <w:pPr>
        <w:pStyle w:val="FootnoteText"/>
      </w:pPr>
      <w:r>
        <w:t xml:space="preserve">Starpziņojums (3.aktivitāte) – </w:t>
      </w:r>
    </w:p>
    <w:p w14:paraId="2C8047EC" w14:textId="0117D9E7" w:rsidR="00EF530E" w:rsidRPr="00EF530E" w:rsidRDefault="00EF530E" w:rsidP="00EF530E">
      <w:pPr>
        <w:pStyle w:val="FootnoteText"/>
      </w:pPr>
      <w:r>
        <w:t>http://www.mk.gov.lv/file/files/valsts_parvaldes_politika/Admin.šķēršļi/starpzinojums_3_aktivitate_aptiekas.pdf</w:t>
      </w:r>
    </w:p>
  </w:footnote>
  <w:footnote w:id="4">
    <w:p w14:paraId="550A49EA" w14:textId="77777777" w:rsidR="00A452FD" w:rsidRDefault="00A452FD" w:rsidP="00996074">
      <w:pPr>
        <w:pStyle w:val="FootnoteText"/>
      </w:pPr>
      <w:r>
        <w:rPr>
          <w:rStyle w:val="FootnoteReference"/>
        </w:rPr>
        <w:t>*</w:t>
      </w:r>
      <w:r>
        <w:t xml:space="preserve"> </w:t>
      </w:r>
      <w:r>
        <w:t>Rādītājiem, kas ir normatīvie akti, ar „termiņu” saprot to pieņemšanu Ministru kabinetā.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A49DF" w14:textId="77777777" w:rsidR="00A452FD" w:rsidRDefault="00A452FD" w:rsidP="005D4CF0">
    <w:pPr>
      <w:pStyle w:val="Head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14:paraId="550A49E0" w14:textId="77777777" w:rsidR="00A452FD" w:rsidRDefault="00A452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A49E1" w14:textId="77777777" w:rsidR="00A452FD" w:rsidRDefault="00A452FD" w:rsidP="005D4CF0">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B6615">
      <w:rPr>
        <w:rStyle w:val="PageNumber"/>
        <w:noProof/>
      </w:rPr>
      <w:t>2</w:t>
    </w:r>
    <w:r>
      <w:rPr>
        <w:rStyle w:val="PageNumber"/>
      </w:rPr>
      <w:fldChar w:fldCharType="end"/>
    </w:r>
  </w:p>
  <w:p w14:paraId="550A49E2" w14:textId="77777777" w:rsidR="00A452FD" w:rsidRDefault="00A452FD" w:rsidP="005D4CF0">
    <w:pPr>
      <w:pStyle w:val="Header"/>
      <w:framePr w:wrap="around" w:vAnchor="text" w:hAnchor="margin" w:xAlign="center" w:y="1"/>
      <w:rPr>
        <w:rStyle w:val="PageNumber"/>
        <w:rFonts w:eastAsia="Calibri"/>
      </w:rPr>
    </w:pPr>
  </w:p>
  <w:p w14:paraId="550A49E3" w14:textId="77777777" w:rsidR="00A452FD" w:rsidRDefault="00A452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1C789E"/>
    <w:multiLevelType w:val="hybridMultilevel"/>
    <w:tmpl w:val="07F60D0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AFE8358"/>
    <w:multiLevelType w:val="hybridMultilevel"/>
    <w:tmpl w:val="B02E470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61B9A"/>
    <w:multiLevelType w:val="hybridMultilevel"/>
    <w:tmpl w:val="782C9F4A"/>
    <w:lvl w:ilvl="0" w:tplc="AFCA7860">
      <w:start w:val="1"/>
      <w:numFmt w:val="decimal"/>
      <w:lvlText w:val="%1)"/>
      <w:lvlJc w:val="left"/>
      <w:pPr>
        <w:ind w:left="810" w:hanging="45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03A6564"/>
    <w:multiLevelType w:val="hybridMultilevel"/>
    <w:tmpl w:val="EB56C6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43642CE"/>
    <w:multiLevelType w:val="hybridMultilevel"/>
    <w:tmpl w:val="B74A3B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695392B"/>
    <w:multiLevelType w:val="hybridMultilevel"/>
    <w:tmpl w:val="9C1C64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79C2222"/>
    <w:multiLevelType w:val="hybridMultilevel"/>
    <w:tmpl w:val="46D021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7DB03F4"/>
    <w:multiLevelType w:val="hybridMultilevel"/>
    <w:tmpl w:val="0F86C5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8699A76"/>
    <w:multiLevelType w:val="hybridMultilevel"/>
    <w:tmpl w:val="AD9B9C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D27487B"/>
    <w:multiLevelType w:val="hybridMultilevel"/>
    <w:tmpl w:val="B74C5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1320C4"/>
    <w:multiLevelType w:val="hybridMultilevel"/>
    <w:tmpl w:val="BBF8D3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37400AB"/>
    <w:multiLevelType w:val="hybridMultilevel"/>
    <w:tmpl w:val="9B98A2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C32D442"/>
    <w:multiLevelType w:val="hybridMultilevel"/>
    <w:tmpl w:val="E81E30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F1A6E6F"/>
    <w:multiLevelType w:val="hybridMultilevel"/>
    <w:tmpl w:val="9126D2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1181DE8"/>
    <w:multiLevelType w:val="hybridMultilevel"/>
    <w:tmpl w:val="2A7C2B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6755FDD"/>
    <w:multiLevelType w:val="hybridMultilevel"/>
    <w:tmpl w:val="D66810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nsid w:val="3A35C7E2"/>
    <w:multiLevelType w:val="hybridMultilevel"/>
    <w:tmpl w:val="102339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B624E7D"/>
    <w:multiLevelType w:val="hybridMultilevel"/>
    <w:tmpl w:val="4790D8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C217C82"/>
    <w:multiLevelType w:val="hybridMultilevel"/>
    <w:tmpl w:val="2E7834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AE6952E"/>
    <w:multiLevelType w:val="hybridMultilevel"/>
    <w:tmpl w:val="B40CBF3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18524D8"/>
    <w:multiLevelType w:val="hybridMultilevel"/>
    <w:tmpl w:val="537883EE"/>
    <w:lvl w:ilvl="0" w:tplc="1184333E">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842246A"/>
    <w:multiLevelType w:val="hybridMultilevel"/>
    <w:tmpl w:val="F1DBA6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86D14F5"/>
    <w:multiLevelType w:val="hybridMultilevel"/>
    <w:tmpl w:val="F9305D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8EF11AC"/>
    <w:multiLevelType w:val="hybridMultilevel"/>
    <w:tmpl w:val="56D46340"/>
    <w:lvl w:ilvl="0" w:tplc="1E782E2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99328CD"/>
    <w:multiLevelType w:val="hybridMultilevel"/>
    <w:tmpl w:val="81646CD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5BCB3AA1"/>
    <w:multiLevelType w:val="hybridMultilevel"/>
    <w:tmpl w:val="F4C2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F70F9F"/>
    <w:multiLevelType w:val="hybridMultilevel"/>
    <w:tmpl w:val="2C1E52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FC6F81C"/>
    <w:multiLevelType w:val="hybridMultilevel"/>
    <w:tmpl w:val="2DA61B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07D7760"/>
    <w:multiLevelType w:val="hybridMultilevel"/>
    <w:tmpl w:val="002CFA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A7729ED"/>
    <w:multiLevelType w:val="multilevel"/>
    <w:tmpl w:val="46E0544C"/>
    <w:lvl w:ilvl="0">
      <w:start w:val="3"/>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b w:val="0"/>
        <w:color w:val="000000"/>
      </w:rPr>
    </w:lvl>
    <w:lvl w:ilvl="3">
      <w:start w:val="11"/>
      <w:numFmt w:val="bullet"/>
      <w:lvlText w:val="-"/>
      <w:lvlJc w:val="left"/>
      <w:pPr>
        <w:tabs>
          <w:tab w:val="num" w:pos="360"/>
        </w:tabs>
        <w:ind w:left="360" w:hanging="360"/>
      </w:pPr>
      <w:rPr>
        <w:rFonts w:ascii="Times New Roman" w:eastAsia="Times New Roman" w:hAnsi="Times New Roman" w:cs="Times New Roman" w:hint="default"/>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30">
    <w:nsid w:val="6EB312AD"/>
    <w:multiLevelType w:val="hybridMultilevel"/>
    <w:tmpl w:val="7FFC7D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EEB010E"/>
    <w:multiLevelType w:val="hybridMultilevel"/>
    <w:tmpl w:val="7786C2B4"/>
    <w:lvl w:ilvl="0" w:tplc="1236E6BA">
      <w:start w:val="1"/>
      <w:numFmt w:val="lowerLetter"/>
      <w:lvlText w:val="%1)"/>
      <w:lvlJc w:val="left"/>
      <w:pPr>
        <w:ind w:left="900" w:hanging="54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36D7D6D"/>
    <w:multiLevelType w:val="hybridMultilevel"/>
    <w:tmpl w:val="B8CE57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5E93A95"/>
    <w:multiLevelType w:val="hybridMultilevel"/>
    <w:tmpl w:val="D070E9EA"/>
    <w:lvl w:ilvl="0" w:tplc="04260011">
      <w:start w:val="1"/>
      <w:numFmt w:val="decimal"/>
      <w:lvlText w:val="%1)"/>
      <w:lvlJc w:val="left"/>
      <w:pPr>
        <w:ind w:left="720" w:hanging="360"/>
      </w:pPr>
      <w:rPr>
        <w:rFonts w:eastAsia="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6BA1AA4"/>
    <w:multiLevelType w:val="hybridMultilevel"/>
    <w:tmpl w:val="E3C46890"/>
    <w:lvl w:ilvl="0" w:tplc="02BE72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nsid w:val="78CE6D47"/>
    <w:multiLevelType w:val="hybridMultilevel"/>
    <w:tmpl w:val="C65D86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5"/>
  </w:num>
  <w:num w:numId="5">
    <w:abstractNumId w:val="15"/>
  </w:num>
  <w:num w:numId="6">
    <w:abstractNumId w:val="24"/>
  </w:num>
  <w:num w:numId="7">
    <w:abstractNumId w:val="29"/>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6"/>
  </w:num>
  <w:num w:numId="10">
    <w:abstractNumId w:val="22"/>
  </w:num>
  <w:num w:numId="11">
    <w:abstractNumId w:val="26"/>
  </w:num>
  <w:num w:numId="12">
    <w:abstractNumId w:val="27"/>
  </w:num>
  <w:num w:numId="13">
    <w:abstractNumId w:val="21"/>
  </w:num>
  <w:num w:numId="14">
    <w:abstractNumId w:val="35"/>
  </w:num>
  <w:num w:numId="15">
    <w:abstractNumId w:val="12"/>
  </w:num>
  <w:num w:numId="16">
    <w:abstractNumId w:val="19"/>
  </w:num>
  <w:num w:numId="17">
    <w:abstractNumId w:val="0"/>
  </w:num>
  <w:num w:numId="18">
    <w:abstractNumId w:val="8"/>
  </w:num>
  <w:num w:numId="19">
    <w:abstractNumId w:val="29"/>
  </w:num>
  <w:num w:numId="20">
    <w:abstractNumId w:val="33"/>
  </w:num>
  <w:num w:numId="21">
    <w:abstractNumId w:val="4"/>
  </w:num>
  <w:num w:numId="22">
    <w:abstractNumId w:val="14"/>
  </w:num>
  <w:num w:numId="23">
    <w:abstractNumId w:val="28"/>
  </w:num>
  <w:num w:numId="24">
    <w:abstractNumId w:val="23"/>
  </w:num>
  <w:num w:numId="25">
    <w:abstractNumId w:val="13"/>
  </w:num>
  <w:num w:numId="26">
    <w:abstractNumId w:val="18"/>
  </w:num>
  <w:num w:numId="27">
    <w:abstractNumId w:val="11"/>
  </w:num>
  <w:num w:numId="28">
    <w:abstractNumId w:val="7"/>
  </w:num>
  <w:num w:numId="29">
    <w:abstractNumId w:val="10"/>
  </w:num>
  <w:num w:numId="30">
    <w:abstractNumId w:val="17"/>
  </w:num>
  <w:num w:numId="31">
    <w:abstractNumId w:val="3"/>
  </w:num>
  <w:num w:numId="32">
    <w:abstractNumId w:val="5"/>
  </w:num>
  <w:num w:numId="33">
    <w:abstractNumId w:val="32"/>
  </w:num>
  <w:num w:numId="34">
    <w:abstractNumId w:val="31"/>
  </w:num>
  <w:num w:numId="35">
    <w:abstractNumId w:val="2"/>
  </w:num>
  <w:num w:numId="36">
    <w:abstractNumId w:val="6"/>
  </w:num>
  <w:num w:numId="37">
    <w:abstractNumId w:val="34"/>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29A"/>
    <w:rsid w:val="00005674"/>
    <w:rsid w:val="00006AD6"/>
    <w:rsid w:val="0000729A"/>
    <w:rsid w:val="00007CA5"/>
    <w:rsid w:val="0001562B"/>
    <w:rsid w:val="00017368"/>
    <w:rsid w:val="00022F0C"/>
    <w:rsid w:val="00024738"/>
    <w:rsid w:val="00024C75"/>
    <w:rsid w:val="0002798D"/>
    <w:rsid w:val="0003192E"/>
    <w:rsid w:val="00032F02"/>
    <w:rsid w:val="00037601"/>
    <w:rsid w:val="00037BE8"/>
    <w:rsid w:val="00041CF8"/>
    <w:rsid w:val="0004474A"/>
    <w:rsid w:val="00044CF3"/>
    <w:rsid w:val="00046E8C"/>
    <w:rsid w:val="000524EA"/>
    <w:rsid w:val="0005293C"/>
    <w:rsid w:val="00072E27"/>
    <w:rsid w:val="00075F91"/>
    <w:rsid w:val="00076BFE"/>
    <w:rsid w:val="00077665"/>
    <w:rsid w:val="00077FA2"/>
    <w:rsid w:val="000838BD"/>
    <w:rsid w:val="00085CE6"/>
    <w:rsid w:val="000901E1"/>
    <w:rsid w:val="00091BEC"/>
    <w:rsid w:val="000925DF"/>
    <w:rsid w:val="00096CC0"/>
    <w:rsid w:val="00096F0D"/>
    <w:rsid w:val="000A2EDB"/>
    <w:rsid w:val="000A7690"/>
    <w:rsid w:val="000A7C61"/>
    <w:rsid w:val="000B0B2E"/>
    <w:rsid w:val="000B73D8"/>
    <w:rsid w:val="000C079F"/>
    <w:rsid w:val="000C61BE"/>
    <w:rsid w:val="000C661B"/>
    <w:rsid w:val="000C747C"/>
    <w:rsid w:val="000F4CA7"/>
    <w:rsid w:val="00101AC7"/>
    <w:rsid w:val="00102AAD"/>
    <w:rsid w:val="001043C0"/>
    <w:rsid w:val="00104A7B"/>
    <w:rsid w:val="00110108"/>
    <w:rsid w:val="00111DE2"/>
    <w:rsid w:val="00114677"/>
    <w:rsid w:val="00115642"/>
    <w:rsid w:val="00120FDA"/>
    <w:rsid w:val="00126742"/>
    <w:rsid w:val="001350A9"/>
    <w:rsid w:val="001369BE"/>
    <w:rsid w:val="0014414E"/>
    <w:rsid w:val="0014747E"/>
    <w:rsid w:val="0015247E"/>
    <w:rsid w:val="00155F21"/>
    <w:rsid w:val="00156E1D"/>
    <w:rsid w:val="001636BD"/>
    <w:rsid w:val="001701D2"/>
    <w:rsid w:val="00173C09"/>
    <w:rsid w:val="00173ECD"/>
    <w:rsid w:val="001756CB"/>
    <w:rsid w:val="0018391C"/>
    <w:rsid w:val="00183F37"/>
    <w:rsid w:val="00185617"/>
    <w:rsid w:val="00185BCA"/>
    <w:rsid w:val="00186250"/>
    <w:rsid w:val="00187BA6"/>
    <w:rsid w:val="0019245C"/>
    <w:rsid w:val="001A1442"/>
    <w:rsid w:val="001A1CC7"/>
    <w:rsid w:val="001A21E8"/>
    <w:rsid w:val="001A3E24"/>
    <w:rsid w:val="001B254A"/>
    <w:rsid w:val="001B462B"/>
    <w:rsid w:val="001B5E35"/>
    <w:rsid w:val="001B617A"/>
    <w:rsid w:val="001B6953"/>
    <w:rsid w:val="001C254B"/>
    <w:rsid w:val="001D2371"/>
    <w:rsid w:val="001D69DF"/>
    <w:rsid w:val="001D769D"/>
    <w:rsid w:val="001E7E51"/>
    <w:rsid w:val="001F16D1"/>
    <w:rsid w:val="001F4227"/>
    <w:rsid w:val="001F520A"/>
    <w:rsid w:val="001F6552"/>
    <w:rsid w:val="00202BF6"/>
    <w:rsid w:val="00211D89"/>
    <w:rsid w:val="00212124"/>
    <w:rsid w:val="00216360"/>
    <w:rsid w:val="002243EA"/>
    <w:rsid w:val="002246F7"/>
    <w:rsid w:val="00232407"/>
    <w:rsid w:val="002365A1"/>
    <w:rsid w:val="00243DB2"/>
    <w:rsid w:val="00244B25"/>
    <w:rsid w:val="00245A3C"/>
    <w:rsid w:val="00247108"/>
    <w:rsid w:val="002501A9"/>
    <w:rsid w:val="00250879"/>
    <w:rsid w:val="00251573"/>
    <w:rsid w:val="002558A0"/>
    <w:rsid w:val="00264507"/>
    <w:rsid w:val="002666ED"/>
    <w:rsid w:val="00270752"/>
    <w:rsid w:val="002728E2"/>
    <w:rsid w:val="00274CC7"/>
    <w:rsid w:val="00274D37"/>
    <w:rsid w:val="00282B11"/>
    <w:rsid w:val="00292276"/>
    <w:rsid w:val="0029560E"/>
    <w:rsid w:val="002978FA"/>
    <w:rsid w:val="002A37B4"/>
    <w:rsid w:val="002A4128"/>
    <w:rsid w:val="002B01A8"/>
    <w:rsid w:val="002B1FC4"/>
    <w:rsid w:val="002B3CDA"/>
    <w:rsid w:val="002B5A94"/>
    <w:rsid w:val="002B5B08"/>
    <w:rsid w:val="002B7184"/>
    <w:rsid w:val="002C34B9"/>
    <w:rsid w:val="002C3677"/>
    <w:rsid w:val="002C4932"/>
    <w:rsid w:val="002C7A71"/>
    <w:rsid w:val="002D5F65"/>
    <w:rsid w:val="002E04F1"/>
    <w:rsid w:val="002E0E49"/>
    <w:rsid w:val="002E306B"/>
    <w:rsid w:val="002E72C2"/>
    <w:rsid w:val="002F2452"/>
    <w:rsid w:val="002F520C"/>
    <w:rsid w:val="002F7665"/>
    <w:rsid w:val="00304F73"/>
    <w:rsid w:val="00305378"/>
    <w:rsid w:val="003102D5"/>
    <w:rsid w:val="003106D9"/>
    <w:rsid w:val="00313847"/>
    <w:rsid w:val="00320A9A"/>
    <w:rsid w:val="00323499"/>
    <w:rsid w:val="0032584E"/>
    <w:rsid w:val="0032614D"/>
    <w:rsid w:val="003313AB"/>
    <w:rsid w:val="00334029"/>
    <w:rsid w:val="00334B65"/>
    <w:rsid w:val="0033570F"/>
    <w:rsid w:val="00335724"/>
    <w:rsid w:val="00335C54"/>
    <w:rsid w:val="00337891"/>
    <w:rsid w:val="00347795"/>
    <w:rsid w:val="00351474"/>
    <w:rsid w:val="003552E7"/>
    <w:rsid w:val="00356D1B"/>
    <w:rsid w:val="00360EFA"/>
    <w:rsid w:val="00361AC0"/>
    <w:rsid w:val="00361BC6"/>
    <w:rsid w:val="00364661"/>
    <w:rsid w:val="00365223"/>
    <w:rsid w:val="00370711"/>
    <w:rsid w:val="0037111B"/>
    <w:rsid w:val="00377BD2"/>
    <w:rsid w:val="00380C14"/>
    <w:rsid w:val="00385D49"/>
    <w:rsid w:val="00386151"/>
    <w:rsid w:val="0038720F"/>
    <w:rsid w:val="00393284"/>
    <w:rsid w:val="003A3998"/>
    <w:rsid w:val="003A6E5D"/>
    <w:rsid w:val="003B119F"/>
    <w:rsid w:val="003B1934"/>
    <w:rsid w:val="003B69EF"/>
    <w:rsid w:val="003C0D44"/>
    <w:rsid w:val="003C1C64"/>
    <w:rsid w:val="003C5A4E"/>
    <w:rsid w:val="003D3846"/>
    <w:rsid w:val="003E10D6"/>
    <w:rsid w:val="003E5DB0"/>
    <w:rsid w:val="003F7F6B"/>
    <w:rsid w:val="00402CCD"/>
    <w:rsid w:val="0040421C"/>
    <w:rsid w:val="0040480C"/>
    <w:rsid w:val="004118E9"/>
    <w:rsid w:val="00413BA2"/>
    <w:rsid w:val="004172DD"/>
    <w:rsid w:val="00424C49"/>
    <w:rsid w:val="0042610C"/>
    <w:rsid w:val="00426EA4"/>
    <w:rsid w:val="004358D8"/>
    <w:rsid w:val="00436994"/>
    <w:rsid w:val="00441AAC"/>
    <w:rsid w:val="0045114D"/>
    <w:rsid w:val="00451CC7"/>
    <w:rsid w:val="004525C7"/>
    <w:rsid w:val="0045562D"/>
    <w:rsid w:val="00461F72"/>
    <w:rsid w:val="004625BA"/>
    <w:rsid w:val="00465D02"/>
    <w:rsid w:val="00465D99"/>
    <w:rsid w:val="00471AC3"/>
    <w:rsid w:val="00471B36"/>
    <w:rsid w:val="00473FED"/>
    <w:rsid w:val="004748ED"/>
    <w:rsid w:val="00476C18"/>
    <w:rsid w:val="00481CE9"/>
    <w:rsid w:val="00484BC7"/>
    <w:rsid w:val="00486A60"/>
    <w:rsid w:val="004931C1"/>
    <w:rsid w:val="00493B15"/>
    <w:rsid w:val="00497666"/>
    <w:rsid w:val="004A1EDE"/>
    <w:rsid w:val="004B0BE4"/>
    <w:rsid w:val="004B2297"/>
    <w:rsid w:val="004B6A2A"/>
    <w:rsid w:val="004B7CF8"/>
    <w:rsid w:val="004C1DD8"/>
    <w:rsid w:val="004C46EE"/>
    <w:rsid w:val="004C472B"/>
    <w:rsid w:val="004C542F"/>
    <w:rsid w:val="004D51E7"/>
    <w:rsid w:val="004E22FD"/>
    <w:rsid w:val="004E2D91"/>
    <w:rsid w:val="004E5CFD"/>
    <w:rsid w:val="005024F9"/>
    <w:rsid w:val="00503A96"/>
    <w:rsid w:val="005056E3"/>
    <w:rsid w:val="00505C7F"/>
    <w:rsid w:val="0050694F"/>
    <w:rsid w:val="00507C3F"/>
    <w:rsid w:val="00511D2B"/>
    <w:rsid w:val="00511E98"/>
    <w:rsid w:val="0051578A"/>
    <w:rsid w:val="00516491"/>
    <w:rsid w:val="00521AC1"/>
    <w:rsid w:val="00527E5B"/>
    <w:rsid w:val="0053119B"/>
    <w:rsid w:val="0053537E"/>
    <w:rsid w:val="00535B42"/>
    <w:rsid w:val="005408D1"/>
    <w:rsid w:val="0054173B"/>
    <w:rsid w:val="005437A8"/>
    <w:rsid w:val="00543CFE"/>
    <w:rsid w:val="0054469D"/>
    <w:rsid w:val="00545C28"/>
    <w:rsid w:val="0055100B"/>
    <w:rsid w:val="0055376E"/>
    <w:rsid w:val="00561A4F"/>
    <w:rsid w:val="0056212C"/>
    <w:rsid w:val="0056498B"/>
    <w:rsid w:val="005750C4"/>
    <w:rsid w:val="00575A0E"/>
    <w:rsid w:val="00593765"/>
    <w:rsid w:val="005960E9"/>
    <w:rsid w:val="005A385D"/>
    <w:rsid w:val="005B5D5A"/>
    <w:rsid w:val="005C321C"/>
    <w:rsid w:val="005C74F4"/>
    <w:rsid w:val="005D4CF0"/>
    <w:rsid w:val="005D4E77"/>
    <w:rsid w:val="005D7AF5"/>
    <w:rsid w:val="005E04F1"/>
    <w:rsid w:val="005E2FBD"/>
    <w:rsid w:val="005E62EB"/>
    <w:rsid w:val="005E6CED"/>
    <w:rsid w:val="005F053A"/>
    <w:rsid w:val="005F0C0C"/>
    <w:rsid w:val="005F3302"/>
    <w:rsid w:val="005F59C2"/>
    <w:rsid w:val="0060120C"/>
    <w:rsid w:val="00601B21"/>
    <w:rsid w:val="00602748"/>
    <w:rsid w:val="006044FC"/>
    <w:rsid w:val="00606D4A"/>
    <w:rsid w:val="0061025E"/>
    <w:rsid w:val="006114F1"/>
    <w:rsid w:val="00612C41"/>
    <w:rsid w:val="006133D2"/>
    <w:rsid w:val="00622D47"/>
    <w:rsid w:val="00622DDC"/>
    <w:rsid w:val="00626514"/>
    <w:rsid w:val="006265EA"/>
    <w:rsid w:val="006273A8"/>
    <w:rsid w:val="006312C5"/>
    <w:rsid w:val="00632EA4"/>
    <w:rsid w:val="00644DF7"/>
    <w:rsid w:val="0064635D"/>
    <w:rsid w:val="00651192"/>
    <w:rsid w:val="00652848"/>
    <w:rsid w:val="00652F36"/>
    <w:rsid w:val="00655089"/>
    <w:rsid w:val="00660DBB"/>
    <w:rsid w:val="00662CCC"/>
    <w:rsid w:val="00667A62"/>
    <w:rsid w:val="00674A23"/>
    <w:rsid w:val="00675DB3"/>
    <w:rsid w:val="0068197E"/>
    <w:rsid w:val="006834B5"/>
    <w:rsid w:val="0068602F"/>
    <w:rsid w:val="00690669"/>
    <w:rsid w:val="00691759"/>
    <w:rsid w:val="0069309B"/>
    <w:rsid w:val="00697E0C"/>
    <w:rsid w:val="006A0A33"/>
    <w:rsid w:val="006A37AF"/>
    <w:rsid w:val="006A7B1B"/>
    <w:rsid w:val="006B4BBA"/>
    <w:rsid w:val="006B6615"/>
    <w:rsid w:val="006C17D2"/>
    <w:rsid w:val="006C19D5"/>
    <w:rsid w:val="006C2E10"/>
    <w:rsid w:val="006D36FE"/>
    <w:rsid w:val="006D49ED"/>
    <w:rsid w:val="006D5F43"/>
    <w:rsid w:val="006E6081"/>
    <w:rsid w:val="006F0AFE"/>
    <w:rsid w:val="007021CA"/>
    <w:rsid w:val="00704771"/>
    <w:rsid w:val="007111E9"/>
    <w:rsid w:val="00716158"/>
    <w:rsid w:val="00720C1A"/>
    <w:rsid w:val="00721C8C"/>
    <w:rsid w:val="00723E3B"/>
    <w:rsid w:val="00724306"/>
    <w:rsid w:val="00725116"/>
    <w:rsid w:val="0072531A"/>
    <w:rsid w:val="007264C2"/>
    <w:rsid w:val="007323EC"/>
    <w:rsid w:val="007365E8"/>
    <w:rsid w:val="0073770F"/>
    <w:rsid w:val="00741B31"/>
    <w:rsid w:val="0074288F"/>
    <w:rsid w:val="00750B6C"/>
    <w:rsid w:val="00753F5D"/>
    <w:rsid w:val="00754341"/>
    <w:rsid w:val="00754F67"/>
    <w:rsid w:val="00762428"/>
    <w:rsid w:val="00763169"/>
    <w:rsid w:val="00767A66"/>
    <w:rsid w:val="007757E3"/>
    <w:rsid w:val="00777F31"/>
    <w:rsid w:val="00782824"/>
    <w:rsid w:val="0078569E"/>
    <w:rsid w:val="00786925"/>
    <w:rsid w:val="00786931"/>
    <w:rsid w:val="00786FC7"/>
    <w:rsid w:val="00787937"/>
    <w:rsid w:val="00794415"/>
    <w:rsid w:val="007950D5"/>
    <w:rsid w:val="007A19FF"/>
    <w:rsid w:val="007A31E2"/>
    <w:rsid w:val="007A6969"/>
    <w:rsid w:val="007A7A6C"/>
    <w:rsid w:val="007C7EF6"/>
    <w:rsid w:val="007D6A54"/>
    <w:rsid w:val="007E0D89"/>
    <w:rsid w:val="007E26CE"/>
    <w:rsid w:val="007E4B40"/>
    <w:rsid w:val="007E6FB2"/>
    <w:rsid w:val="007F4ECA"/>
    <w:rsid w:val="008001FF"/>
    <w:rsid w:val="00802481"/>
    <w:rsid w:val="00802F35"/>
    <w:rsid w:val="00816994"/>
    <w:rsid w:val="00816B1C"/>
    <w:rsid w:val="00821D7D"/>
    <w:rsid w:val="008227F7"/>
    <w:rsid w:val="0082359C"/>
    <w:rsid w:val="00823EBB"/>
    <w:rsid w:val="008250C4"/>
    <w:rsid w:val="00830CAF"/>
    <w:rsid w:val="008334A5"/>
    <w:rsid w:val="00840358"/>
    <w:rsid w:val="0085203B"/>
    <w:rsid w:val="00853D0D"/>
    <w:rsid w:val="00854597"/>
    <w:rsid w:val="008563DC"/>
    <w:rsid w:val="008568A7"/>
    <w:rsid w:val="008568C1"/>
    <w:rsid w:val="008660E7"/>
    <w:rsid w:val="00867852"/>
    <w:rsid w:val="0087068A"/>
    <w:rsid w:val="0087461F"/>
    <w:rsid w:val="00875883"/>
    <w:rsid w:val="00881293"/>
    <w:rsid w:val="008843B0"/>
    <w:rsid w:val="00886683"/>
    <w:rsid w:val="00894A51"/>
    <w:rsid w:val="008A03B0"/>
    <w:rsid w:val="008A24A6"/>
    <w:rsid w:val="008A3A6F"/>
    <w:rsid w:val="008A76AB"/>
    <w:rsid w:val="008B25A2"/>
    <w:rsid w:val="008B3124"/>
    <w:rsid w:val="008B5006"/>
    <w:rsid w:val="008B6A81"/>
    <w:rsid w:val="008C10AB"/>
    <w:rsid w:val="008C3628"/>
    <w:rsid w:val="008C7EE5"/>
    <w:rsid w:val="008C7F32"/>
    <w:rsid w:val="008D0EC9"/>
    <w:rsid w:val="008D2134"/>
    <w:rsid w:val="008D3640"/>
    <w:rsid w:val="008D3B67"/>
    <w:rsid w:val="008D4135"/>
    <w:rsid w:val="008E717F"/>
    <w:rsid w:val="008E797E"/>
    <w:rsid w:val="008F311D"/>
    <w:rsid w:val="00901D5A"/>
    <w:rsid w:val="00903A54"/>
    <w:rsid w:val="00905BB5"/>
    <w:rsid w:val="009115C1"/>
    <w:rsid w:val="00912E35"/>
    <w:rsid w:val="00913D4E"/>
    <w:rsid w:val="00920F32"/>
    <w:rsid w:val="00922053"/>
    <w:rsid w:val="00932C7B"/>
    <w:rsid w:val="00933641"/>
    <w:rsid w:val="00937A81"/>
    <w:rsid w:val="00937CA7"/>
    <w:rsid w:val="00940341"/>
    <w:rsid w:val="00942D5E"/>
    <w:rsid w:val="00944DE9"/>
    <w:rsid w:val="009452E9"/>
    <w:rsid w:val="00950E9F"/>
    <w:rsid w:val="009527E6"/>
    <w:rsid w:val="0095711C"/>
    <w:rsid w:val="00961422"/>
    <w:rsid w:val="009706EA"/>
    <w:rsid w:val="00971F2E"/>
    <w:rsid w:val="00974E41"/>
    <w:rsid w:val="00981110"/>
    <w:rsid w:val="00986DBA"/>
    <w:rsid w:val="0099085B"/>
    <w:rsid w:val="00991F6D"/>
    <w:rsid w:val="009931C6"/>
    <w:rsid w:val="00996074"/>
    <w:rsid w:val="00996F81"/>
    <w:rsid w:val="009A3CA0"/>
    <w:rsid w:val="009B120F"/>
    <w:rsid w:val="009B160A"/>
    <w:rsid w:val="009B2115"/>
    <w:rsid w:val="009B37C1"/>
    <w:rsid w:val="009C0AA3"/>
    <w:rsid w:val="009C178B"/>
    <w:rsid w:val="009C7AF3"/>
    <w:rsid w:val="009D0066"/>
    <w:rsid w:val="009D286A"/>
    <w:rsid w:val="009D3189"/>
    <w:rsid w:val="009E66C6"/>
    <w:rsid w:val="009E78EF"/>
    <w:rsid w:val="009F35EC"/>
    <w:rsid w:val="00A0488B"/>
    <w:rsid w:val="00A15F9F"/>
    <w:rsid w:val="00A20716"/>
    <w:rsid w:val="00A230B3"/>
    <w:rsid w:val="00A23C5D"/>
    <w:rsid w:val="00A24EBB"/>
    <w:rsid w:val="00A27E90"/>
    <w:rsid w:val="00A304CF"/>
    <w:rsid w:val="00A30737"/>
    <w:rsid w:val="00A30F1E"/>
    <w:rsid w:val="00A37EE4"/>
    <w:rsid w:val="00A411F8"/>
    <w:rsid w:val="00A41CF7"/>
    <w:rsid w:val="00A452FD"/>
    <w:rsid w:val="00A466C7"/>
    <w:rsid w:val="00A51189"/>
    <w:rsid w:val="00A51EF6"/>
    <w:rsid w:val="00A53653"/>
    <w:rsid w:val="00A53ED1"/>
    <w:rsid w:val="00A55ABB"/>
    <w:rsid w:val="00A67FAB"/>
    <w:rsid w:val="00A759B2"/>
    <w:rsid w:val="00A84FE3"/>
    <w:rsid w:val="00A92621"/>
    <w:rsid w:val="00AA0D2B"/>
    <w:rsid w:val="00AA1D49"/>
    <w:rsid w:val="00AC31D2"/>
    <w:rsid w:val="00AC63A5"/>
    <w:rsid w:val="00AC653F"/>
    <w:rsid w:val="00AC7D52"/>
    <w:rsid w:val="00AD274B"/>
    <w:rsid w:val="00AD4CDF"/>
    <w:rsid w:val="00AE09F8"/>
    <w:rsid w:val="00AE2CF4"/>
    <w:rsid w:val="00AE45F2"/>
    <w:rsid w:val="00AE645D"/>
    <w:rsid w:val="00AF0512"/>
    <w:rsid w:val="00AF5031"/>
    <w:rsid w:val="00AF6CCF"/>
    <w:rsid w:val="00B00C4B"/>
    <w:rsid w:val="00B1619B"/>
    <w:rsid w:val="00B163C5"/>
    <w:rsid w:val="00B17076"/>
    <w:rsid w:val="00B21855"/>
    <w:rsid w:val="00B26CED"/>
    <w:rsid w:val="00B339B4"/>
    <w:rsid w:val="00B3446D"/>
    <w:rsid w:val="00B378E8"/>
    <w:rsid w:val="00B462B4"/>
    <w:rsid w:val="00B46501"/>
    <w:rsid w:val="00B50660"/>
    <w:rsid w:val="00B5075F"/>
    <w:rsid w:val="00B572A9"/>
    <w:rsid w:val="00B577EB"/>
    <w:rsid w:val="00B603DA"/>
    <w:rsid w:val="00B632FB"/>
    <w:rsid w:val="00B655EF"/>
    <w:rsid w:val="00B719AA"/>
    <w:rsid w:val="00B724A9"/>
    <w:rsid w:val="00B83B41"/>
    <w:rsid w:val="00B8724F"/>
    <w:rsid w:val="00B952E9"/>
    <w:rsid w:val="00B97729"/>
    <w:rsid w:val="00BA22B6"/>
    <w:rsid w:val="00BA232B"/>
    <w:rsid w:val="00BA7A54"/>
    <w:rsid w:val="00BB49AC"/>
    <w:rsid w:val="00BB52B3"/>
    <w:rsid w:val="00BC4075"/>
    <w:rsid w:val="00BC5D61"/>
    <w:rsid w:val="00BC6C5E"/>
    <w:rsid w:val="00BD1AE7"/>
    <w:rsid w:val="00BD3F9A"/>
    <w:rsid w:val="00BD6F0C"/>
    <w:rsid w:val="00BE24E1"/>
    <w:rsid w:val="00C00430"/>
    <w:rsid w:val="00C04038"/>
    <w:rsid w:val="00C05839"/>
    <w:rsid w:val="00C06481"/>
    <w:rsid w:val="00C07E52"/>
    <w:rsid w:val="00C16DAB"/>
    <w:rsid w:val="00C21AA0"/>
    <w:rsid w:val="00C23C77"/>
    <w:rsid w:val="00C26E74"/>
    <w:rsid w:val="00C33453"/>
    <w:rsid w:val="00C44129"/>
    <w:rsid w:val="00C44469"/>
    <w:rsid w:val="00C4761A"/>
    <w:rsid w:val="00C47843"/>
    <w:rsid w:val="00C5098A"/>
    <w:rsid w:val="00C50D85"/>
    <w:rsid w:val="00C5343D"/>
    <w:rsid w:val="00C53CA9"/>
    <w:rsid w:val="00C56CF5"/>
    <w:rsid w:val="00C63CD4"/>
    <w:rsid w:val="00C66C38"/>
    <w:rsid w:val="00C705E8"/>
    <w:rsid w:val="00C73655"/>
    <w:rsid w:val="00C73B1C"/>
    <w:rsid w:val="00C765CB"/>
    <w:rsid w:val="00C9650D"/>
    <w:rsid w:val="00C96548"/>
    <w:rsid w:val="00C97AAE"/>
    <w:rsid w:val="00CA1941"/>
    <w:rsid w:val="00CA3E3E"/>
    <w:rsid w:val="00CA7760"/>
    <w:rsid w:val="00CB0544"/>
    <w:rsid w:val="00CB47CC"/>
    <w:rsid w:val="00CB69C7"/>
    <w:rsid w:val="00CB7D60"/>
    <w:rsid w:val="00CD22E7"/>
    <w:rsid w:val="00CE136F"/>
    <w:rsid w:val="00CE24B8"/>
    <w:rsid w:val="00CE619D"/>
    <w:rsid w:val="00CE6DA5"/>
    <w:rsid w:val="00CE7211"/>
    <w:rsid w:val="00CF0938"/>
    <w:rsid w:val="00D05993"/>
    <w:rsid w:val="00D05AEC"/>
    <w:rsid w:val="00D05CEB"/>
    <w:rsid w:val="00D0759E"/>
    <w:rsid w:val="00D10C9D"/>
    <w:rsid w:val="00D15BDC"/>
    <w:rsid w:val="00D209E8"/>
    <w:rsid w:val="00D22640"/>
    <w:rsid w:val="00D226AB"/>
    <w:rsid w:val="00D319AA"/>
    <w:rsid w:val="00D31A53"/>
    <w:rsid w:val="00D41580"/>
    <w:rsid w:val="00D43582"/>
    <w:rsid w:val="00D45557"/>
    <w:rsid w:val="00D47419"/>
    <w:rsid w:val="00D55B42"/>
    <w:rsid w:val="00D55DDE"/>
    <w:rsid w:val="00D60B63"/>
    <w:rsid w:val="00D61EFB"/>
    <w:rsid w:val="00D6681B"/>
    <w:rsid w:val="00D70FE0"/>
    <w:rsid w:val="00D75070"/>
    <w:rsid w:val="00D7609D"/>
    <w:rsid w:val="00D81ED9"/>
    <w:rsid w:val="00D83EE3"/>
    <w:rsid w:val="00D8638A"/>
    <w:rsid w:val="00D970F6"/>
    <w:rsid w:val="00D97BA0"/>
    <w:rsid w:val="00DA0879"/>
    <w:rsid w:val="00DA7FB9"/>
    <w:rsid w:val="00DB0389"/>
    <w:rsid w:val="00DB2591"/>
    <w:rsid w:val="00DB3DBF"/>
    <w:rsid w:val="00DC1B74"/>
    <w:rsid w:val="00DC6A1F"/>
    <w:rsid w:val="00DD2233"/>
    <w:rsid w:val="00DD31A2"/>
    <w:rsid w:val="00DE678C"/>
    <w:rsid w:val="00DE6E52"/>
    <w:rsid w:val="00DE6EE8"/>
    <w:rsid w:val="00DE71FA"/>
    <w:rsid w:val="00DF2BC4"/>
    <w:rsid w:val="00E005B1"/>
    <w:rsid w:val="00E075F3"/>
    <w:rsid w:val="00E118C1"/>
    <w:rsid w:val="00E13A79"/>
    <w:rsid w:val="00E1470C"/>
    <w:rsid w:val="00E152DF"/>
    <w:rsid w:val="00E15436"/>
    <w:rsid w:val="00E15877"/>
    <w:rsid w:val="00E15D11"/>
    <w:rsid w:val="00E15E10"/>
    <w:rsid w:val="00E1738F"/>
    <w:rsid w:val="00E3556B"/>
    <w:rsid w:val="00E45D86"/>
    <w:rsid w:val="00E46D9F"/>
    <w:rsid w:val="00E50295"/>
    <w:rsid w:val="00E5082A"/>
    <w:rsid w:val="00E514EC"/>
    <w:rsid w:val="00E55E4C"/>
    <w:rsid w:val="00E6373F"/>
    <w:rsid w:val="00E72D49"/>
    <w:rsid w:val="00E762AE"/>
    <w:rsid w:val="00E76DFD"/>
    <w:rsid w:val="00E77393"/>
    <w:rsid w:val="00E7759A"/>
    <w:rsid w:val="00E84832"/>
    <w:rsid w:val="00E9000A"/>
    <w:rsid w:val="00E90EA4"/>
    <w:rsid w:val="00E93450"/>
    <w:rsid w:val="00EA2362"/>
    <w:rsid w:val="00EA2C46"/>
    <w:rsid w:val="00EB34CF"/>
    <w:rsid w:val="00EB780A"/>
    <w:rsid w:val="00EC4B95"/>
    <w:rsid w:val="00EC4EAA"/>
    <w:rsid w:val="00ED1347"/>
    <w:rsid w:val="00ED5429"/>
    <w:rsid w:val="00ED54BC"/>
    <w:rsid w:val="00EE33C7"/>
    <w:rsid w:val="00EF0146"/>
    <w:rsid w:val="00EF3133"/>
    <w:rsid w:val="00EF530E"/>
    <w:rsid w:val="00EF606C"/>
    <w:rsid w:val="00F017DB"/>
    <w:rsid w:val="00F02E1D"/>
    <w:rsid w:val="00F05520"/>
    <w:rsid w:val="00F05905"/>
    <w:rsid w:val="00F05C38"/>
    <w:rsid w:val="00F17A1C"/>
    <w:rsid w:val="00F224DC"/>
    <w:rsid w:val="00F27D9D"/>
    <w:rsid w:val="00F32590"/>
    <w:rsid w:val="00F35831"/>
    <w:rsid w:val="00F358FA"/>
    <w:rsid w:val="00F4197D"/>
    <w:rsid w:val="00F503E6"/>
    <w:rsid w:val="00F50428"/>
    <w:rsid w:val="00F5045D"/>
    <w:rsid w:val="00F53143"/>
    <w:rsid w:val="00F5386E"/>
    <w:rsid w:val="00F55A56"/>
    <w:rsid w:val="00F55D8E"/>
    <w:rsid w:val="00F56C0F"/>
    <w:rsid w:val="00F64605"/>
    <w:rsid w:val="00F66039"/>
    <w:rsid w:val="00F67E9A"/>
    <w:rsid w:val="00F70459"/>
    <w:rsid w:val="00F70F96"/>
    <w:rsid w:val="00F72F8F"/>
    <w:rsid w:val="00F738C4"/>
    <w:rsid w:val="00F7740B"/>
    <w:rsid w:val="00F91472"/>
    <w:rsid w:val="00FA39A8"/>
    <w:rsid w:val="00FA3C7C"/>
    <w:rsid w:val="00FB0AD2"/>
    <w:rsid w:val="00FB21E6"/>
    <w:rsid w:val="00FB3EB5"/>
    <w:rsid w:val="00FB5D10"/>
    <w:rsid w:val="00FB5DC5"/>
    <w:rsid w:val="00FC16D5"/>
    <w:rsid w:val="00FC3F54"/>
    <w:rsid w:val="00FC48B8"/>
    <w:rsid w:val="00FC629A"/>
    <w:rsid w:val="00FD2035"/>
    <w:rsid w:val="00FD4DB9"/>
    <w:rsid w:val="00FE34E1"/>
    <w:rsid w:val="00FE51FD"/>
    <w:rsid w:val="00FF3D5B"/>
    <w:rsid w:val="00FF5BDB"/>
    <w:rsid w:val="00FF6E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0A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29A"/>
    <w:pPr>
      <w:spacing w:after="0" w:line="240" w:lineRule="auto"/>
    </w:pPr>
    <w:rPr>
      <w:rFonts w:ascii="Times New Roman" w:eastAsia="Calibri" w:hAnsi="Times New Roman" w:cs="Times New Roman"/>
      <w:sz w:val="28"/>
    </w:rPr>
  </w:style>
  <w:style w:type="paragraph" w:styleId="Heading1">
    <w:name w:val="heading 1"/>
    <w:basedOn w:val="Normal"/>
    <w:next w:val="Normal"/>
    <w:link w:val="Heading1Char"/>
    <w:uiPriority w:val="9"/>
    <w:qFormat/>
    <w:rsid w:val="001B617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FC629A"/>
    <w:pPr>
      <w:keepNext/>
      <w:spacing w:before="240" w:after="60"/>
      <w:outlineLvl w:val="1"/>
    </w:pPr>
    <w:rPr>
      <w:rFonts w:ascii="Cambria" w:eastAsia="Times New Roman" w:hAnsi="Cambria"/>
      <w:b/>
      <w:bCs/>
      <w:i/>
      <w:iCs/>
      <w:szCs w:val="28"/>
      <w:lang w:val="x-none"/>
    </w:rPr>
  </w:style>
  <w:style w:type="paragraph" w:styleId="Heading3">
    <w:name w:val="heading 3"/>
    <w:basedOn w:val="Normal"/>
    <w:next w:val="Normal"/>
    <w:link w:val="Heading3Char"/>
    <w:uiPriority w:val="9"/>
    <w:semiHidden/>
    <w:unhideWhenUsed/>
    <w:qFormat/>
    <w:rsid w:val="00FB5DC5"/>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D55DD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629A"/>
    <w:rPr>
      <w:rFonts w:ascii="Cambria" w:eastAsia="Times New Roman" w:hAnsi="Cambria" w:cs="Times New Roman"/>
      <w:b/>
      <w:bCs/>
      <w:i/>
      <w:iCs/>
      <w:sz w:val="28"/>
      <w:szCs w:val="28"/>
      <w:lang w:val="x-none"/>
    </w:rPr>
  </w:style>
  <w:style w:type="character" w:styleId="Hyperlink">
    <w:name w:val="Hyperlink"/>
    <w:uiPriority w:val="99"/>
    <w:unhideWhenUsed/>
    <w:rsid w:val="00FC629A"/>
    <w:rPr>
      <w:color w:val="0000FF"/>
      <w:u w:val="single"/>
    </w:rPr>
  </w:style>
  <w:style w:type="paragraph" w:styleId="FootnoteText">
    <w:name w:val="footnote text"/>
    <w:basedOn w:val="Normal"/>
    <w:link w:val="FootnoteTextChar"/>
    <w:semiHidden/>
    <w:unhideWhenUsed/>
    <w:rsid w:val="00FC629A"/>
    <w:rPr>
      <w:rFonts w:eastAsia="Times New Roman"/>
      <w:sz w:val="20"/>
      <w:szCs w:val="20"/>
      <w:lang w:val="x-none" w:eastAsia="x-none"/>
    </w:rPr>
  </w:style>
  <w:style w:type="character" w:customStyle="1" w:styleId="FootnoteTextChar">
    <w:name w:val="Footnote Text Char"/>
    <w:basedOn w:val="DefaultParagraphFont"/>
    <w:link w:val="FootnoteText"/>
    <w:semiHidden/>
    <w:rsid w:val="00FC629A"/>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unhideWhenUsed/>
    <w:rsid w:val="00FC629A"/>
    <w:pPr>
      <w:tabs>
        <w:tab w:val="center" w:pos="4153"/>
        <w:tab w:val="right" w:pos="8306"/>
      </w:tabs>
    </w:pPr>
    <w:rPr>
      <w:rFonts w:eastAsia="Times New Roman"/>
      <w:sz w:val="24"/>
      <w:szCs w:val="24"/>
      <w:lang w:val="x-none" w:eastAsia="lv-LV"/>
    </w:rPr>
  </w:style>
  <w:style w:type="character" w:customStyle="1" w:styleId="HeaderChar">
    <w:name w:val="Header Char"/>
    <w:basedOn w:val="DefaultParagraphFont"/>
    <w:link w:val="Header"/>
    <w:uiPriority w:val="99"/>
    <w:rsid w:val="00FC629A"/>
    <w:rPr>
      <w:rFonts w:ascii="Times New Roman" w:eastAsia="Times New Roman" w:hAnsi="Times New Roman" w:cs="Times New Roman"/>
      <w:sz w:val="24"/>
      <w:szCs w:val="24"/>
      <w:lang w:val="x-none" w:eastAsia="lv-LV"/>
    </w:rPr>
  </w:style>
  <w:style w:type="paragraph" w:styleId="Title">
    <w:name w:val="Title"/>
    <w:basedOn w:val="Normal"/>
    <w:link w:val="TitleChar"/>
    <w:qFormat/>
    <w:rsid w:val="00FC629A"/>
    <w:pPr>
      <w:jc w:val="center"/>
    </w:pPr>
    <w:rPr>
      <w:rFonts w:eastAsia="Times New Roman"/>
      <w:b/>
      <w:caps/>
      <w:sz w:val="24"/>
      <w:szCs w:val="24"/>
    </w:rPr>
  </w:style>
  <w:style w:type="character" w:customStyle="1" w:styleId="TitleChar">
    <w:name w:val="Title Char"/>
    <w:basedOn w:val="DefaultParagraphFont"/>
    <w:link w:val="Title"/>
    <w:rsid w:val="00FC629A"/>
    <w:rPr>
      <w:rFonts w:ascii="Times New Roman" w:eastAsia="Times New Roman" w:hAnsi="Times New Roman" w:cs="Times New Roman"/>
      <w:b/>
      <w:caps/>
      <w:sz w:val="24"/>
      <w:szCs w:val="24"/>
    </w:rPr>
  </w:style>
  <w:style w:type="paragraph" w:styleId="BodyText2">
    <w:name w:val="Body Text 2"/>
    <w:basedOn w:val="Normal"/>
    <w:link w:val="BodyText2Char"/>
    <w:uiPriority w:val="99"/>
    <w:semiHidden/>
    <w:unhideWhenUsed/>
    <w:rsid w:val="00FC629A"/>
    <w:pPr>
      <w:jc w:val="both"/>
    </w:pPr>
    <w:rPr>
      <w:rFonts w:eastAsia="Times New Roman"/>
      <w:b/>
      <w:sz w:val="24"/>
      <w:szCs w:val="24"/>
      <w:lang w:val="x-none" w:eastAsia="ru-RU"/>
    </w:rPr>
  </w:style>
  <w:style w:type="character" w:customStyle="1" w:styleId="BodyText2Char">
    <w:name w:val="Body Text 2 Char"/>
    <w:basedOn w:val="DefaultParagraphFont"/>
    <w:link w:val="BodyText2"/>
    <w:uiPriority w:val="99"/>
    <w:semiHidden/>
    <w:rsid w:val="00FC629A"/>
    <w:rPr>
      <w:rFonts w:ascii="Times New Roman" w:eastAsia="Times New Roman" w:hAnsi="Times New Roman" w:cs="Times New Roman"/>
      <w:b/>
      <w:sz w:val="24"/>
      <w:szCs w:val="24"/>
      <w:lang w:val="x-none" w:eastAsia="ru-RU"/>
    </w:rPr>
  </w:style>
  <w:style w:type="paragraph" w:styleId="PlainText">
    <w:name w:val="Plain Text"/>
    <w:basedOn w:val="Normal"/>
    <w:link w:val="PlainTextChar"/>
    <w:uiPriority w:val="99"/>
    <w:unhideWhenUsed/>
    <w:rsid w:val="00FC629A"/>
    <w:rPr>
      <w:rFonts w:ascii="Consolas" w:hAnsi="Consolas"/>
      <w:sz w:val="21"/>
      <w:szCs w:val="21"/>
      <w:lang w:val="en-US"/>
    </w:rPr>
  </w:style>
  <w:style w:type="character" w:customStyle="1" w:styleId="PlainTextChar">
    <w:name w:val="Plain Text Char"/>
    <w:basedOn w:val="DefaultParagraphFont"/>
    <w:link w:val="PlainText"/>
    <w:uiPriority w:val="99"/>
    <w:rsid w:val="00FC629A"/>
    <w:rPr>
      <w:rFonts w:ascii="Consolas" w:eastAsia="Calibri" w:hAnsi="Consolas" w:cs="Times New Roman"/>
      <w:sz w:val="21"/>
      <w:szCs w:val="21"/>
      <w:lang w:val="en-US"/>
    </w:rPr>
  </w:style>
  <w:style w:type="paragraph" w:styleId="NoSpacing">
    <w:name w:val="No Spacing"/>
    <w:uiPriority w:val="1"/>
    <w:qFormat/>
    <w:rsid w:val="00FC629A"/>
    <w:pPr>
      <w:spacing w:after="0" w:line="240" w:lineRule="auto"/>
    </w:pPr>
    <w:rPr>
      <w:rFonts w:ascii="Times New Roman" w:eastAsia="Calibri" w:hAnsi="Times New Roman" w:cs="Times New Roman"/>
      <w:sz w:val="28"/>
    </w:rPr>
  </w:style>
  <w:style w:type="paragraph" w:styleId="ListParagraph">
    <w:name w:val="List Paragraph"/>
    <w:basedOn w:val="Normal"/>
    <w:uiPriority w:val="34"/>
    <w:qFormat/>
    <w:rsid w:val="00FC629A"/>
    <w:pPr>
      <w:ind w:left="720"/>
      <w:contextualSpacing/>
    </w:pPr>
    <w:rPr>
      <w:rFonts w:eastAsia="Times New Roman"/>
      <w:sz w:val="24"/>
      <w:szCs w:val="24"/>
      <w:lang w:val="ru-RU" w:eastAsia="ru-RU"/>
    </w:rPr>
  </w:style>
  <w:style w:type="paragraph" w:customStyle="1" w:styleId="naisf">
    <w:name w:val="naisf"/>
    <w:basedOn w:val="Normal"/>
    <w:rsid w:val="00FC629A"/>
    <w:pPr>
      <w:spacing w:before="75" w:after="75"/>
      <w:ind w:firstLine="375"/>
      <w:jc w:val="both"/>
    </w:pPr>
    <w:rPr>
      <w:rFonts w:eastAsia="Times New Roman"/>
      <w:sz w:val="24"/>
      <w:szCs w:val="24"/>
      <w:lang w:eastAsia="lv-LV"/>
    </w:rPr>
  </w:style>
  <w:style w:type="paragraph" w:customStyle="1" w:styleId="naispant">
    <w:name w:val="naispant"/>
    <w:basedOn w:val="Normal"/>
    <w:rsid w:val="00FC629A"/>
    <w:pPr>
      <w:spacing w:before="100" w:beforeAutospacing="1" w:after="100" w:afterAutospacing="1"/>
    </w:pPr>
    <w:rPr>
      <w:rFonts w:eastAsia="Times New Roman"/>
      <w:sz w:val="24"/>
      <w:szCs w:val="24"/>
      <w:lang w:eastAsia="lv-LV"/>
    </w:rPr>
  </w:style>
  <w:style w:type="character" w:styleId="FootnoteReference">
    <w:name w:val="footnote reference"/>
    <w:semiHidden/>
    <w:unhideWhenUsed/>
    <w:rsid w:val="00FC629A"/>
    <w:rPr>
      <w:vertAlign w:val="superscript"/>
    </w:rPr>
  </w:style>
  <w:style w:type="character" w:customStyle="1" w:styleId="Heading9Char">
    <w:name w:val="Heading 9 Char"/>
    <w:basedOn w:val="DefaultParagraphFont"/>
    <w:link w:val="Heading9"/>
    <w:uiPriority w:val="9"/>
    <w:semiHidden/>
    <w:rsid w:val="00D55DDE"/>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semiHidden/>
    <w:unhideWhenUsed/>
    <w:rsid w:val="00D55DDE"/>
    <w:pPr>
      <w:spacing w:after="120"/>
    </w:pPr>
  </w:style>
  <w:style w:type="character" w:customStyle="1" w:styleId="BodyTextChar">
    <w:name w:val="Body Text Char"/>
    <w:basedOn w:val="DefaultParagraphFont"/>
    <w:link w:val="BodyText"/>
    <w:uiPriority w:val="99"/>
    <w:semiHidden/>
    <w:rsid w:val="00D55DDE"/>
    <w:rPr>
      <w:rFonts w:ascii="Times New Roman" w:eastAsia="Calibri" w:hAnsi="Times New Roman" w:cs="Times New Roman"/>
      <w:sz w:val="28"/>
    </w:rPr>
  </w:style>
  <w:style w:type="paragraph" w:styleId="Footer">
    <w:name w:val="footer"/>
    <w:basedOn w:val="Normal"/>
    <w:link w:val="FooterChar"/>
    <w:uiPriority w:val="99"/>
    <w:unhideWhenUsed/>
    <w:rsid w:val="00D55DDE"/>
    <w:pPr>
      <w:tabs>
        <w:tab w:val="center" w:pos="4153"/>
        <w:tab w:val="right" w:pos="8306"/>
      </w:tabs>
    </w:pPr>
  </w:style>
  <w:style w:type="character" w:customStyle="1" w:styleId="FooterChar">
    <w:name w:val="Footer Char"/>
    <w:basedOn w:val="DefaultParagraphFont"/>
    <w:link w:val="Footer"/>
    <w:uiPriority w:val="99"/>
    <w:rsid w:val="00D55DDE"/>
    <w:rPr>
      <w:rFonts w:ascii="Times New Roman" w:eastAsia="Calibri" w:hAnsi="Times New Roman" w:cs="Times New Roman"/>
      <w:sz w:val="28"/>
    </w:rPr>
  </w:style>
  <w:style w:type="character" w:styleId="PageNumber">
    <w:name w:val="page number"/>
    <w:basedOn w:val="DefaultParagraphFont"/>
    <w:rsid w:val="00D55DDE"/>
  </w:style>
  <w:style w:type="paragraph" w:customStyle="1" w:styleId="Default">
    <w:name w:val="Default"/>
    <w:rsid w:val="00F6460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center">
    <w:name w:val="Body Text center"/>
    <w:basedOn w:val="BodyText"/>
    <w:autoRedefine/>
    <w:uiPriority w:val="99"/>
    <w:rsid w:val="00767A66"/>
    <w:pPr>
      <w:jc w:val="center"/>
    </w:pPr>
    <w:rPr>
      <w:rFonts w:eastAsia="Times New Roman"/>
      <w:szCs w:val="24"/>
      <w:lang w:val="ru-RU" w:eastAsia="ru-RU"/>
    </w:rPr>
  </w:style>
  <w:style w:type="paragraph" w:customStyle="1" w:styleId="BodyTextcenterbold">
    <w:name w:val="Body Text center bold"/>
    <w:basedOn w:val="BodyTextcenter"/>
    <w:autoRedefine/>
    <w:uiPriority w:val="99"/>
    <w:rsid w:val="00767A66"/>
    <w:pPr>
      <w:shd w:val="clear" w:color="auto" w:fill="FFFFFF"/>
      <w:spacing w:after="0"/>
    </w:pPr>
    <w:rPr>
      <w:b/>
      <w:szCs w:val="28"/>
      <w:lang w:val="lv-LV"/>
    </w:rPr>
  </w:style>
  <w:style w:type="character" w:customStyle="1" w:styleId="Heading3Char">
    <w:name w:val="Heading 3 Char"/>
    <w:basedOn w:val="DefaultParagraphFont"/>
    <w:link w:val="Heading3"/>
    <w:uiPriority w:val="9"/>
    <w:semiHidden/>
    <w:rsid w:val="00FB5DC5"/>
    <w:rPr>
      <w:rFonts w:asciiTheme="majorHAnsi" w:eastAsiaTheme="majorEastAsia" w:hAnsiTheme="majorHAnsi" w:cstheme="majorBidi"/>
      <w:b/>
      <w:bCs/>
      <w:color w:val="4F81BD" w:themeColor="accent1"/>
      <w:sz w:val="28"/>
    </w:rPr>
  </w:style>
  <w:style w:type="paragraph" w:styleId="BalloonText">
    <w:name w:val="Balloon Text"/>
    <w:basedOn w:val="Normal"/>
    <w:link w:val="BalloonTextChar"/>
    <w:uiPriority w:val="99"/>
    <w:semiHidden/>
    <w:unhideWhenUsed/>
    <w:rsid w:val="00575A0E"/>
    <w:rPr>
      <w:rFonts w:ascii="Tahoma" w:hAnsi="Tahoma" w:cs="Tahoma"/>
      <w:sz w:val="16"/>
      <w:szCs w:val="16"/>
    </w:rPr>
  </w:style>
  <w:style w:type="character" w:customStyle="1" w:styleId="BalloonTextChar">
    <w:name w:val="Balloon Text Char"/>
    <w:basedOn w:val="DefaultParagraphFont"/>
    <w:link w:val="BalloonText"/>
    <w:uiPriority w:val="99"/>
    <w:semiHidden/>
    <w:rsid w:val="00575A0E"/>
    <w:rPr>
      <w:rFonts w:ascii="Tahoma" w:eastAsia="Calibri" w:hAnsi="Tahoma" w:cs="Tahoma"/>
      <w:sz w:val="16"/>
      <w:szCs w:val="16"/>
    </w:rPr>
  </w:style>
  <w:style w:type="character" w:customStyle="1" w:styleId="Heading1Char">
    <w:name w:val="Heading 1 Char"/>
    <w:basedOn w:val="DefaultParagraphFont"/>
    <w:link w:val="Heading1"/>
    <w:uiPriority w:val="9"/>
    <w:rsid w:val="001B617A"/>
    <w:rPr>
      <w:rFonts w:asciiTheme="majorHAnsi" w:eastAsiaTheme="majorEastAsia" w:hAnsiTheme="majorHAnsi" w:cstheme="majorBidi"/>
      <w:b/>
      <w:bCs/>
      <w:color w:val="365F91" w:themeColor="accent1" w:themeShade="BF"/>
      <w:sz w:val="28"/>
      <w:szCs w:val="28"/>
    </w:rPr>
  </w:style>
  <w:style w:type="paragraph" w:styleId="TOC2">
    <w:name w:val="toc 2"/>
    <w:basedOn w:val="Normal"/>
    <w:next w:val="Normal"/>
    <w:autoRedefine/>
    <w:uiPriority w:val="39"/>
    <w:unhideWhenUsed/>
    <w:rsid w:val="00EB34CF"/>
    <w:pPr>
      <w:tabs>
        <w:tab w:val="right" w:leader="dot" w:pos="9061"/>
      </w:tabs>
      <w:spacing w:after="100"/>
    </w:pPr>
  </w:style>
  <w:style w:type="paragraph" w:styleId="TOC1">
    <w:name w:val="toc 1"/>
    <w:basedOn w:val="Normal"/>
    <w:next w:val="Normal"/>
    <w:autoRedefine/>
    <w:uiPriority w:val="39"/>
    <w:unhideWhenUsed/>
    <w:rsid w:val="00EB34CF"/>
    <w:pPr>
      <w:spacing w:after="100"/>
    </w:pPr>
  </w:style>
  <w:style w:type="paragraph" w:customStyle="1" w:styleId="naisc">
    <w:name w:val="naisc"/>
    <w:basedOn w:val="Normal"/>
    <w:rsid w:val="00313847"/>
    <w:pPr>
      <w:spacing w:before="75" w:after="75"/>
      <w:jc w:val="center"/>
    </w:pPr>
    <w:rPr>
      <w:rFonts w:eastAsia="Times New Roman"/>
      <w:sz w:val="24"/>
      <w:szCs w:val="24"/>
      <w:lang w:eastAsia="lv-LV"/>
    </w:rPr>
  </w:style>
  <w:style w:type="character" w:styleId="CommentReference">
    <w:name w:val="annotation reference"/>
    <w:basedOn w:val="DefaultParagraphFont"/>
    <w:uiPriority w:val="99"/>
    <w:semiHidden/>
    <w:unhideWhenUsed/>
    <w:rsid w:val="00FE51FD"/>
    <w:rPr>
      <w:sz w:val="16"/>
      <w:szCs w:val="16"/>
    </w:rPr>
  </w:style>
  <w:style w:type="paragraph" w:styleId="CommentText">
    <w:name w:val="annotation text"/>
    <w:basedOn w:val="Normal"/>
    <w:link w:val="CommentTextChar"/>
    <w:uiPriority w:val="99"/>
    <w:semiHidden/>
    <w:unhideWhenUsed/>
    <w:rsid w:val="00FE51FD"/>
    <w:rPr>
      <w:sz w:val="20"/>
      <w:szCs w:val="20"/>
    </w:rPr>
  </w:style>
  <w:style w:type="character" w:customStyle="1" w:styleId="CommentTextChar">
    <w:name w:val="Comment Text Char"/>
    <w:basedOn w:val="DefaultParagraphFont"/>
    <w:link w:val="CommentText"/>
    <w:uiPriority w:val="99"/>
    <w:semiHidden/>
    <w:rsid w:val="00FE51F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51FD"/>
    <w:rPr>
      <w:b/>
      <w:bCs/>
    </w:rPr>
  </w:style>
  <w:style w:type="character" w:customStyle="1" w:styleId="CommentSubjectChar">
    <w:name w:val="Comment Subject Char"/>
    <w:basedOn w:val="CommentTextChar"/>
    <w:link w:val="CommentSubject"/>
    <w:uiPriority w:val="99"/>
    <w:semiHidden/>
    <w:rsid w:val="00FE51FD"/>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29A"/>
    <w:pPr>
      <w:spacing w:after="0" w:line="240" w:lineRule="auto"/>
    </w:pPr>
    <w:rPr>
      <w:rFonts w:ascii="Times New Roman" w:eastAsia="Calibri" w:hAnsi="Times New Roman" w:cs="Times New Roman"/>
      <w:sz w:val="28"/>
    </w:rPr>
  </w:style>
  <w:style w:type="paragraph" w:styleId="Heading1">
    <w:name w:val="heading 1"/>
    <w:basedOn w:val="Normal"/>
    <w:next w:val="Normal"/>
    <w:link w:val="Heading1Char"/>
    <w:uiPriority w:val="9"/>
    <w:qFormat/>
    <w:rsid w:val="001B617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FC629A"/>
    <w:pPr>
      <w:keepNext/>
      <w:spacing w:before="240" w:after="60"/>
      <w:outlineLvl w:val="1"/>
    </w:pPr>
    <w:rPr>
      <w:rFonts w:ascii="Cambria" w:eastAsia="Times New Roman" w:hAnsi="Cambria"/>
      <w:b/>
      <w:bCs/>
      <w:i/>
      <w:iCs/>
      <w:szCs w:val="28"/>
      <w:lang w:val="x-none"/>
    </w:rPr>
  </w:style>
  <w:style w:type="paragraph" w:styleId="Heading3">
    <w:name w:val="heading 3"/>
    <w:basedOn w:val="Normal"/>
    <w:next w:val="Normal"/>
    <w:link w:val="Heading3Char"/>
    <w:uiPriority w:val="9"/>
    <w:semiHidden/>
    <w:unhideWhenUsed/>
    <w:qFormat/>
    <w:rsid w:val="00FB5DC5"/>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D55DD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629A"/>
    <w:rPr>
      <w:rFonts w:ascii="Cambria" w:eastAsia="Times New Roman" w:hAnsi="Cambria" w:cs="Times New Roman"/>
      <w:b/>
      <w:bCs/>
      <w:i/>
      <w:iCs/>
      <w:sz w:val="28"/>
      <w:szCs w:val="28"/>
      <w:lang w:val="x-none"/>
    </w:rPr>
  </w:style>
  <w:style w:type="character" w:styleId="Hyperlink">
    <w:name w:val="Hyperlink"/>
    <w:uiPriority w:val="99"/>
    <w:unhideWhenUsed/>
    <w:rsid w:val="00FC629A"/>
    <w:rPr>
      <w:color w:val="0000FF"/>
      <w:u w:val="single"/>
    </w:rPr>
  </w:style>
  <w:style w:type="paragraph" w:styleId="FootnoteText">
    <w:name w:val="footnote text"/>
    <w:basedOn w:val="Normal"/>
    <w:link w:val="FootnoteTextChar"/>
    <w:semiHidden/>
    <w:unhideWhenUsed/>
    <w:rsid w:val="00FC629A"/>
    <w:rPr>
      <w:rFonts w:eastAsia="Times New Roman"/>
      <w:sz w:val="20"/>
      <w:szCs w:val="20"/>
      <w:lang w:val="x-none" w:eastAsia="x-none"/>
    </w:rPr>
  </w:style>
  <w:style w:type="character" w:customStyle="1" w:styleId="FootnoteTextChar">
    <w:name w:val="Footnote Text Char"/>
    <w:basedOn w:val="DefaultParagraphFont"/>
    <w:link w:val="FootnoteText"/>
    <w:semiHidden/>
    <w:rsid w:val="00FC629A"/>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unhideWhenUsed/>
    <w:rsid w:val="00FC629A"/>
    <w:pPr>
      <w:tabs>
        <w:tab w:val="center" w:pos="4153"/>
        <w:tab w:val="right" w:pos="8306"/>
      </w:tabs>
    </w:pPr>
    <w:rPr>
      <w:rFonts w:eastAsia="Times New Roman"/>
      <w:sz w:val="24"/>
      <w:szCs w:val="24"/>
      <w:lang w:val="x-none" w:eastAsia="lv-LV"/>
    </w:rPr>
  </w:style>
  <w:style w:type="character" w:customStyle="1" w:styleId="HeaderChar">
    <w:name w:val="Header Char"/>
    <w:basedOn w:val="DefaultParagraphFont"/>
    <w:link w:val="Header"/>
    <w:uiPriority w:val="99"/>
    <w:rsid w:val="00FC629A"/>
    <w:rPr>
      <w:rFonts w:ascii="Times New Roman" w:eastAsia="Times New Roman" w:hAnsi="Times New Roman" w:cs="Times New Roman"/>
      <w:sz w:val="24"/>
      <w:szCs w:val="24"/>
      <w:lang w:val="x-none" w:eastAsia="lv-LV"/>
    </w:rPr>
  </w:style>
  <w:style w:type="paragraph" w:styleId="Title">
    <w:name w:val="Title"/>
    <w:basedOn w:val="Normal"/>
    <w:link w:val="TitleChar"/>
    <w:qFormat/>
    <w:rsid w:val="00FC629A"/>
    <w:pPr>
      <w:jc w:val="center"/>
    </w:pPr>
    <w:rPr>
      <w:rFonts w:eastAsia="Times New Roman"/>
      <w:b/>
      <w:caps/>
      <w:sz w:val="24"/>
      <w:szCs w:val="24"/>
    </w:rPr>
  </w:style>
  <w:style w:type="character" w:customStyle="1" w:styleId="TitleChar">
    <w:name w:val="Title Char"/>
    <w:basedOn w:val="DefaultParagraphFont"/>
    <w:link w:val="Title"/>
    <w:rsid w:val="00FC629A"/>
    <w:rPr>
      <w:rFonts w:ascii="Times New Roman" w:eastAsia="Times New Roman" w:hAnsi="Times New Roman" w:cs="Times New Roman"/>
      <w:b/>
      <w:caps/>
      <w:sz w:val="24"/>
      <w:szCs w:val="24"/>
    </w:rPr>
  </w:style>
  <w:style w:type="paragraph" w:styleId="BodyText2">
    <w:name w:val="Body Text 2"/>
    <w:basedOn w:val="Normal"/>
    <w:link w:val="BodyText2Char"/>
    <w:uiPriority w:val="99"/>
    <w:semiHidden/>
    <w:unhideWhenUsed/>
    <w:rsid w:val="00FC629A"/>
    <w:pPr>
      <w:jc w:val="both"/>
    </w:pPr>
    <w:rPr>
      <w:rFonts w:eastAsia="Times New Roman"/>
      <w:b/>
      <w:sz w:val="24"/>
      <w:szCs w:val="24"/>
      <w:lang w:val="x-none" w:eastAsia="ru-RU"/>
    </w:rPr>
  </w:style>
  <w:style w:type="character" w:customStyle="1" w:styleId="BodyText2Char">
    <w:name w:val="Body Text 2 Char"/>
    <w:basedOn w:val="DefaultParagraphFont"/>
    <w:link w:val="BodyText2"/>
    <w:uiPriority w:val="99"/>
    <w:semiHidden/>
    <w:rsid w:val="00FC629A"/>
    <w:rPr>
      <w:rFonts w:ascii="Times New Roman" w:eastAsia="Times New Roman" w:hAnsi="Times New Roman" w:cs="Times New Roman"/>
      <w:b/>
      <w:sz w:val="24"/>
      <w:szCs w:val="24"/>
      <w:lang w:val="x-none" w:eastAsia="ru-RU"/>
    </w:rPr>
  </w:style>
  <w:style w:type="paragraph" w:styleId="PlainText">
    <w:name w:val="Plain Text"/>
    <w:basedOn w:val="Normal"/>
    <w:link w:val="PlainTextChar"/>
    <w:uiPriority w:val="99"/>
    <w:unhideWhenUsed/>
    <w:rsid w:val="00FC629A"/>
    <w:rPr>
      <w:rFonts w:ascii="Consolas" w:hAnsi="Consolas"/>
      <w:sz w:val="21"/>
      <w:szCs w:val="21"/>
      <w:lang w:val="en-US"/>
    </w:rPr>
  </w:style>
  <w:style w:type="character" w:customStyle="1" w:styleId="PlainTextChar">
    <w:name w:val="Plain Text Char"/>
    <w:basedOn w:val="DefaultParagraphFont"/>
    <w:link w:val="PlainText"/>
    <w:uiPriority w:val="99"/>
    <w:rsid w:val="00FC629A"/>
    <w:rPr>
      <w:rFonts w:ascii="Consolas" w:eastAsia="Calibri" w:hAnsi="Consolas" w:cs="Times New Roman"/>
      <w:sz w:val="21"/>
      <w:szCs w:val="21"/>
      <w:lang w:val="en-US"/>
    </w:rPr>
  </w:style>
  <w:style w:type="paragraph" w:styleId="NoSpacing">
    <w:name w:val="No Spacing"/>
    <w:uiPriority w:val="1"/>
    <w:qFormat/>
    <w:rsid w:val="00FC629A"/>
    <w:pPr>
      <w:spacing w:after="0" w:line="240" w:lineRule="auto"/>
    </w:pPr>
    <w:rPr>
      <w:rFonts w:ascii="Times New Roman" w:eastAsia="Calibri" w:hAnsi="Times New Roman" w:cs="Times New Roman"/>
      <w:sz w:val="28"/>
    </w:rPr>
  </w:style>
  <w:style w:type="paragraph" w:styleId="ListParagraph">
    <w:name w:val="List Paragraph"/>
    <w:basedOn w:val="Normal"/>
    <w:uiPriority w:val="34"/>
    <w:qFormat/>
    <w:rsid w:val="00FC629A"/>
    <w:pPr>
      <w:ind w:left="720"/>
      <w:contextualSpacing/>
    </w:pPr>
    <w:rPr>
      <w:rFonts w:eastAsia="Times New Roman"/>
      <w:sz w:val="24"/>
      <w:szCs w:val="24"/>
      <w:lang w:val="ru-RU" w:eastAsia="ru-RU"/>
    </w:rPr>
  </w:style>
  <w:style w:type="paragraph" w:customStyle="1" w:styleId="naisf">
    <w:name w:val="naisf"/>
    <w:basedOn w:val="Normal"/>
    <w:rsid w:val="00FC629A"/>
    <w:pPr>
      <w:spacing w:before="75" w:after="75"/>
      <w:ind w:firstLine="375"/>
      <w:jc w:val="both"/>
    </w:pPr>
    <w:rPr>
      <w:rFonts w:eastAsia="Times New Roman"/>
      <w:sz w:val="24"/>
      <w:szCs w:val="24"/>
      <w:lang w:eastAsia="lv-LV"/>
    </w:rPr>
  </w:style>
  <w:style w:type="paragraph" w:customStyle="1" w:styleId="naispant">
    <w:name w:val="naispant"/>
    <w:basedOn w:val="Normal"/>
    <w:rsid w:val="00FC629A"/>
    <w:pPr>
      <w:spacing w:before="100" w:beforeAutospacing="1" w:after="100" w:afterAutospacing="1"/>
    </w:pPr>
    <w:rPr>
      <w:rFonts w:eastAsia="Times New Roman"/>
      <w:sz w:val="24"/>
      <w:szCs w:val="24"/>
      <w:lang w:eastAsia="lv-LV"/>
    </w:rPr>
  </w:style>
  <w:style w:type="character" w:styleId="FootnoteReference">
    <w:name w:val="footnote reference"/>
    <w:semiHidden/>
    <w:unhideWhenUsed/>
    <w:rsid w:val="00FC629A"/>
    <w:rPr>
      <w:vertAlign w:val="superscript"/>
    </w:rPr>
  </w:style>
  <w:style w:type="character" w:customStyle="1" w:styleId="Heading9Char">
    <w:name w:val="Heading 9 Char"/>
    <w:basedOn w:val="DefaultParagraphFont"/>
    <w:link w:val="Heading9"/>
    <w:uiPriority w:val="9"/>
    <w:semiHidden/>
    <w:rsid w:val="00D55DDE"/>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semiHidden/>
    <w:unhideWhenUsed/>
    <w:rsid w:val="00D55DDE"/>
    <w:pPr>
      <w:spacing w:after="120"/>
    </w:pPr>
  </w:style>
  <w:style w:type="character" w:customStyle="1" w:styleId="BodyTextChar">
    <w:name w:val="Body Text Char"/>
    <w:basedOn w:val="DefaultParagraphFont"/>
    <w:link w:val="BodyText"/>
    <w:uiPriority w:val="99"/>
    <w:semiHidden/>
    <w:rsid w:val="00D55DDE"/>
    <w:rPr>
      <w:rFonts w:ascii="Times New Roman" w:eastAsia="Calibri" w:hAnsi="Times New Roman" w:cs="Times New Roman"/>
      <w:sz w:val="28"/>
    </w:rPr>
  </w:style>
  <w:style w:type="paragraph" w:styleId="Footer">
    <w:name w:val="footer"/>
    <w:basedOn w:val="Normal"/>
    <w:link w:val="FooterChar"/>
    <w:uiPriority w:val="99"/>
    <w:unhideWhenUsed/>
    <w:rsid w:val="00D55DDE"/>
    <w:pPr>
      <w:tabs>
        <w:tab w:val="center" w:pos="4153"/>
        <w:tab w:val="right" w:pos="8306"/>
      </w:tabs>
    </w:pPr>
  </w:style>
  <w:style w:type="character" w:customStyle="1" w:styleId="FooterChar">
    <w:name w:val="Footer Char"/>
    <w:basedOn w:val="DefaultParagraphFont"/>
    <w:link w:val="Footer"/>
    <w:uiPriority w:val="99"/>
    <w:rsid w:val="00D55DDE"/>
    <w:rPr>
      <w:rFonts w:ascii="Times New Roman" w:eastAsia="Calibri" w:hAnsi="Times New Roman" w:cs="Times New Roman"/>
      <w:sz w:val="28"/>
    </w:rPr>
  </w:style>
  <w:style w:type="character" w:styleId="PageNumber">
    <w:name w:val="page number"/>
    <w:basedOn w:val="DefaultParagraphFont"/>
    <w:rsid w:val="00D55DDE"/>
  </w:style>
  <w:style w:type="paragraph" w:customStyle="1" w:styleId="Default">
    <w:name w:val="Default"/>
    <w:rsid w:val="00F6460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center">
    <w:name w:val="Body Text center"/>
    <w:basedOn w:val="BodyText"/>
    <w:autoRedefine/>
    <w:uiPriority w:val="99"/>
    <w:rsid w:val="00767A66"/>
    <w:pPr>
      <w:jc w:val="center"/>
    </w:pPr>
    <w:rPr>
      <w:rFonts w:eastAsia="Times New Roman"/>
      <w:szCs w:val="24"/>
      <w:lang w:val="ru-RU" w:eastAsia="ru-RU"/>
    </w:rPr>
  </w:style>
  <w:style w:type="paragraph" w:customStyle="1" w:styleId="BodyTextcenterbold">
    <w:name w:val="Body Text center bold"/>
    <w:basedOn w:val="BodyTextcenter"/>
    <w:autoRedefine/>
    <w:uiPriority w:val="99"/>
    <w:rsid w:val="00767A66"/>
    <w:pPr>
      <w:shd w:val="clear" w:color="auto" w:fill="FFFFFF"/>
      <w:spacing w:after="0"/>
    </w:pPr>
    <w:rPr>
      <w:b/>
      <w:szCs w:val="28"/>
      <w:lang w:val="lv-LV"/>
    </w:rPr>
  </w:style>
  <w:style w:type="character" w:customStyle="1" w:styleId="Heading3Char">
    <w:name w:val="Heading 3 Char"/>
    <w:basedOn w:val="DefaultParagraphFont"/>
    <w:link w:val="Heading3"/>
    <w:uiPriority w:val="9"/>
    <w:semiHidden/>
    <w:rsid w:val="00FB5DC5"/>
    <w:rPr>
      <w:rFonts w:asciiTheme="majorHAnsi" w:eastAsiaTheme="majorEastAsia" w:hAnsiTheme="majorHAnsi" w:cstheme="majorBidi"/>
      <w:b/>
      <w:bCs/>
      <w:color w:val="4F81BD" w:themeColor="accent1"/>
      <w:sz w:val="28"/>
    </w:rPr>
  </w:style>
  <w:style w:type="paragraph" w:styleId="BalloonText">
    <w:name w:val="Balloon Text"/>
    <w:basedOn w:val="Normal"/>
    <w:link w:val="BalloonTextChar"/>
    <w:uiPriority w:val="99"/>
    <w:semiHidden/>
    <w:unhideWhenUsed/>
    <w:rsid w:val="00575A0E"/>
    <w:rPr>
      <w:rFonts w:ascii="Tahoma" w:hAnsi="Tahoma" w:cs="Tahoma"/>
      <w:sz w:val="16"/>
      <w:szCs w:val="16"/>
    </w:rPr>
  </w:style>
  <w:style w:type="character" w:customStyle="1" w:styleId="BalloonTextChar">
    <w:name w:val="Balloon Text Char"/>
    <w:basedOn w:val="DefaultParagraphFont"/>
    <w:link w:val="BalloonText"/>
    <w:uiPriority w:val="99"/>
    <w:semiHidden/>
    <w:rsid w:val="00575A0E"/>
    <w:rPr>
      <w:rFonts w:ascii="Tahoma" w:eastAsia="Calibri" w:hAnsi="Tahoma" w:cs="Tahoma"/>
      <w:sz w:val="16"/>
      <w:szCs w:val="16"/>
    </w:rPr>
  </w:style>
  <w:style w:type="character" w:customStyle="1" w:styleId="Heading1Char">
    <w:name w:val="Heading 1 Char"/>
    <w:basedOn w:val="DefaultParagraphFont"/>
    <w:link w:val="Heading1"/>
    <w:uiPriority w:val="9"/>
    <w:rsid w:val="001B617A"/>
    <w:rPr>
      <w:rFonts w:asciiTheme="majorHAnsi" w:eastAsiaTheme="majorEastAsia" w:hAnsiTheme="majorHAnsi" w:cstheme="majorBidi"/>
      <w:b/>
      <w:bCs/>
      <w:color w:val="365F91" w:themeColor="accent1" w:themeShade="BF"/>
      <w:sz w:val="28"/>
      <w:szCs w:val="28"/>
    </w:rPr>
  </w:style>
  <w:style w:type="paragraph" w:styleId="TOC2">
    <w:name w:val="toc 2"/>
    <w:basedOn w:val="Normal"/>
    <w:next w:val="Normal"/>
    <w:autoRedefine/>
    <w:uiPriority w:val="39"/>
    <w:unhideWhenUsed/>
    <w:rsid w:val="00EB34CF"/>
    <w:pPr>
      <w:tabs>
        <w:tab w:val="right" w:leader="dot" w:pos="9061"/>
      </w:tabs>
      <w:spacing w:after="100"/>
    </w:pPr>
  </w:style>
  <w:style w:type="paragraph" w:styleId="TOC1">
    <w:name w:val="toc 1"/>
    <w:basedOn w:val="Normal"/>
    <w:next w:val="Normal"/>
    <w:autoRedefine/>
    <w:uiPriority w:val="39"/>
    <w:unhideWhenUsed/>
    <w:rsid w:val="00EB34CF"/>
    <w:pPr>
      <w:spacing w:after="100"/>
    </w:pPr>
  </w:style>
  <w:style w:type="paragraph" w:customStyle="1" w:styleId="naisc">
    <w:name w:val="naisc"/>
    <w:basedOn w:val="Normal"/>
    <w:rsid w:val="00313847"/>
    <w:pPr>
      <w:spacing w:before="75" w:after="75"/>
      <w:jc w:val="center"/>
    </w:pPr>
    <w:rPr>
      <w:rFonts w:eastAsia="Times New Roman"/>
      <w:sz w:val="24"/>
      <w:szCs w:val="24"/>
      <w:lang w:eastAsia="lv-LV"/>
    </w:rPr>
  </w:style>
  <w:style w:type="character" w:styleId="CommentReference">
    <w:name w:val="annotation reference"/>
    <w:basedOn w:val="DefaultParagraphFont"/>
    <w:uiPriority w:val="99"/>
    <w:semiHidden/>
    <w:unhideWhenUsed/>
    <w:rsid w:val="00FE51FD"/>
    <w:rPr>
      <w:sz w:val="16"/>
      <w:szCs w:val="16"/>
    </w:rPr>
  </w:style>
  <w:style w:type="paragraph" w:styleId="CommentText">
    <w:name w:val="annotation text"/>
    <w:basedOn w:val="Normal"/>
    <w:link w:val="CommentTextChar"/>
    <w:uiPriority w:val="99"/>
    <w:semiHidden/>
    <w:unhideWhenUsed/>
    <w:rsid w:val="00FE51FD"/>
    <w:rPr>
      <w:sz w:val="20"/>
      <w:szCs w:val="20"/>
    </w:rPr>
  </w:style>
  <w:style w:type="character" w:customStyle="1" w:styleId="CommentTextChar">
    <w:name w:val="Comment Text Char"/>
    <w:basedOn w:val="DefaultParagraphFont"/>
    <w:link w:val="CommentText"/>
    <w:uiPriority w:val="99"/>
    <w:semiHidden/>
    <w:rsid w:val="00FE51F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51FD"/>
    <w:rPr>
      <w:b/>
      <w:bCs/>
    </w:rPr>
  </w:style>
  <w:style w:type="character" w:customStyle="1" w:styleId="CommentSubjectChar">
    <w:name w:val="Comment Subject Char"/>
    <w:basedOn w:val="CommentTextChar"/>
    <w:link w:val="CommentSubject"/>
    <w:uiPriority w:val="99"/>
    <w:semiHidden/>
    <w:rsid w:val="00FE51FD"/>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3451">
      <w:bodyDiv w:val="1"/>
      <w:marLeft w:val="0"/>
      <w:marRight w:val="0"/>
      <w:marTop w:val="0"/>
      <w:marBottom w:val="0"/>
      <w:divBdr>
        <w:top w:val="none" w:sz="0" w:space="0" w:color="auto"/>
        <w:left w:val="none" w:sz="0" w:space="0" w:color="auto"/>
        <w:bottom w:val="none" w:sz="0" w:space="0" w:color="auto"/>
        <w:right w:val="none" w:sz="0" w:space="0" w:color="auto"/>
      </w:divBdr>
    </w:div>
    <w:div w:id="140003131">
      <w:bodyDiv w:val="1"/>
      <w:marLeft w:val="0"/>
      <w:marRight w:val="0"/>
      <w:marTop w:val="0"/>
      <w:marBottom w:val="0"/>
      <w:divBdr>
        <w:top w:val="none" w:sz="0" w:space="0" w:color="auto"/>
        <w:left w:val="none" w:sz="0" w:space="0" w:color="auto"/>
        <w:bottom w:val="none" w:sz="0" w:space="0" w:color="auto"/>
        <w:right w:val="none" w:sz="0" w:space="0" w:color="auto"/>
      </w:divBdr>
    </w:div>
    <w:div w:id="657417668">
      <w:bodyDiv w:val="1"/>
      <w:marLeft w:val="0"/>
      <w:marRight w:val="0"/>
      <w:marTop w:val="0"/>
      <w:marBottom w:val="0"/>
      <w:divBdr>
        <w:top w:val="none" w:sz="0" w:space="0" w:color="auto"/>
        <w:left w:val="none" w:sz="0" w:space="0" w:color="auto"/>
        <w:bottom w:val="none" w:sz="0" w:space="0" w:color="auto"/>
        <w:right w:val="none" w:sz="0" w:space="0" w:color="auto"/>
      </w:divBdr>
      <w:divsChild>
        <w:div w:id="2038194954">
          <w:marLeft w:val="0"/>
          <w:marRight w:val="0"/>
          <w:marTop w:val="0"/>
          <w:marBottom w:val="0"/>
          <w:divBdr>
            <w:top w:val="none" w:sz="0" w:space="0" w:color="auto"/>
            <w:left w:val="none" w:sz="0" w:space="0" w:color="auto"/>
            <w:bottom w:val="none" w:sz="0" w:space="0" w:color="auto"/>
            <w:right w:val="none" w:sz="0" w:space="0" w:color="auto"/>
          </w:divBdr>
          <w:divsChild>
            <w:div w:id="1678732172">
              <w:marLeft w:val="0"/>
              <w:marRight w:val="0"/>
              <w:marTop w:val="0"/>
              <w:marBottom w:val="0"/>
              <w:divBdr>
                <w:top w:val="none" w:sz="0" w:space="0" w:color="auto"/>
                <w:left w:val="none" w:sz="0" w:space="0" w:color="auto"/>
                <w:bottom w:val="none" w:sz="0" w:space="0" w:color="auto"/>
                <w:right w:val="none" w:sz="0" w:space="0" w:color="auto"/>
              </w:divBdr>
              <w:divsChild>
                <w:div w:id="20516944">
                  <w:marLeft w:val="0"/>
                  <w:marRight w:val="0"/>
                  <w:marTop w:val="0"/>
                  <w:marBottom w:val="0"/>
                  <w:divBdr>
                    <w:top w:val="none" w:sz="0" w:space="0" w:color="auto"/>
                    <w:left w:val="none" w:sz="0" w:space="0" w:color="auto"/>
                    <w:bottom w:val="none" w:sz="0" w:space="0" w:color="auto"/>
                    <w:right w:val="none" w:sz="0" w:space="0" w:color="auto"/>
                  </w:divBdr>
                  <w:divsChild>
                    <w:div w:id="2000649892">
                      <w:marLeft w:val="0"/>
                      <w:marRight w:val="0"/>
                      <w:marTop w:val="0"/>
                      <w:marBottom w:val="0"/>
                      <w:divBdr>
                        <w:top w:val="none" w:sz="0" w:space="0" w:color="auto"/>
                        <w:left w:val="none" w:sz="0" w:space="0" w:color="auto"/>
                        <w:bottom w:val="none" w:sz="0" w:space="0" w:color="auto"/>
                        <w:right w:val="none" w:sz="0" w:space="0" w:color="auto"/>
                      </w:divBdr>
                      <w:divsChild>
                        <w:div w:id="934284037">
                          <w:marLeft w:val="0"/>
                          <w:marRight w:val="0"/>
                          <w:marTop w:val="0"/>
                          <w:marBottom w:val="0"/>
                          <w:divBdr>
                            <w:top w:val="none" w:sz="0" w:space="0" w:color="auto"/>
                            <w:left w:val="none" w:sz="0" w:space="0" w:color="auto"/>
                            <w:bottom w:val="none" w:sz="0" w:space="0" w:color="auto"/>
                            <w:right w:val="none" w:sz="0" w:space="0" w:color="auto"/>
                          </w:divBdr>
                          <w:divsChild>
                            <w:div w:id="1215695752">
                              <w:marLeft w:val="0"/>
                              <w:marRight w:val="0"/>
                              <w:marTop w:val="480"/>
                              <w:marBottom w:val="240"/>
                              <w:divBdr>
                                <w:top w:val="none" w:sz="0" w:space="0" w:color="auto"/>
                                <w:left w:val="none" w:sz="0" w:space="0" w:color="auto"/>
                                <w:bottom w:val="none" w:sz="0" w:space="0" w:color="auto"/>
                                <w:right w:val="none" w:sz="0" w:space="0" w:color="auto"/>
                              </w:divBdr>
                            </w:div>
                            <w:div w:id="185514820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803493">
      <w:bodyDiv w:val="1"/>
      <w:marLeft w:val="0"/>
      <w:marRight w:val="0"/>
      <w:marTop w:val="0"/>
      <w:marBottom w:val="0"/>
      <w:divBdr>
        <w:top w:val="none" w:sz="0" w:space="0" w:color="auto"/>
        <w:left w:val="none" w:sz="0" w:space="0" w:color="auto"/>
        <w:bottom w:val="none" w:sz="0" w:space="0" w:color="auto"/>
        <w:right w:val="none" w:sz="0" w:space="0" w:color="auto"/>
      </w:divBdr>
    </w:div>
    <w:div w:id="138478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88C7E-A576-4758-8DB7-6BB35DBB5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36</Pages>
  <Words>21065</Words>
  <Characters>12008</Characters>
  <Application>Microsoft Office Word</Application>
  <DocSecurity>0</DocSecurity>
  <Lines>100</Lines>
  <Paragraphs>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Pasākumu plāns</vt:lpstr>
      <vt:lpstr>Pasākumu plāns</vt:lpstr>
    </vt:vector>
  </TitlesOfParts>
  <Company/>
  <LinksUpToDate>false</LinksUpToDate>
  <CharactersWithSpaces>33007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Pasākumu plāns</dc:title>
  <dc:subject>veselības</dc:subject>
  <dc:creator>Jolanta Liepa</dc:creator>
  <dc:description>J.Liepa
67082976, Jolanta.Liepa@mk.gov.lv</dc:description>
  <cp:lastModifiedBy>Katrina Nikolajeva</cp:lastModifiedBy>
  <cp:revision>45</cp:revision>
  <cp:lastPrinted>2013-08-29T12:11:00Z</cp:lastPrinted>
  <dcterms:created xsi:type="dcterms:W3CDTF">2013-07-30T09:31:00Z</dcterms:created>
  <dcterms:modified xsi:type="dcterms:W3CDTF">2013-08-29T12:13:00Z</dcterms:modified>
</cp:coreProperties>
</file>