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9" w:rsidRPr="00A208CA" w:rsidRDefault="003479FA" w:rsidP="00A208CA">
      <w:pPr>
        <w:jc w:val="center"/>
        <w:rPr>
          <w:b/>
          <w:sz w:val="28"/>
          <w:szCs w:val="28"/>
        </w:rPr>
      </w:pPr>
      <w:r w:rsidRPr="00A208CA">
        <w:rPr>
          <w:b/>
          <w:sz w:val="28"/>
          <w:szCs w:val="28"/>
        </w:rPr>
        <w:t xml:space="preserve">Rīkojuma projekta </w:t>
      </w:r>
      <w:r w:rsidR="00A208CA">
        <w:rPr>
          <w:b/>
          <w:sz w:val="28"/>
          <w:szCs w:val="28"/>
        </w:rPr>
        <w:t>"</w:t>
      </w:r>
      <w:r w:rsidRPr="00A208CA">
        <w:rPr>
          <w:b/>
          <w:sz w:val="28"/>
          <w:szCs w:val="28"/>
        </w:rPr>
        <w:t xml:space="preserve">Grozījumi </w:t>
      </w:r>
      <w:r w:rsidR="0041013D" w:rsidRPr="00A208CA">
        <w:rPr>
          <w:b/>
          <w:bCs/>
          <w:sz w:val="28"/>
          <w:szCs w:val="28"/>
        </w:rPr>
        <w:t>Latvijas Nacionāl</w:t>
      </w:r>
      <w:r w:rsidR="00CF58B3">
        <w:rPr>
          <w:b/>
          <w:bCs/>
          <w:sz w:val="28"/>
          <w:szCs w:val="28"/>
        </w:rPr>
        <w:t>aj</w:t>
      </w:r>
      <w:r w:rsidR="0041013D" w:rsidRPr="00A208CA">
        <w:rPr>
          <w:b/>
          <w:bCs/>
          <w:sz w:val="28"/>
          <w:szCs w:val="28"/>
        </w:rPr>
        <w:t xml:space="preserve">ā </w:t>
      </w:r>
      <w:proofErr w:type="spellStart"/>
      <w:r w:rsidR="0041013D" w:rsidRPr="00A208CA">
        <w:rPr>
          <w:b/>
          <w:bCs/>
          <w:i/>
          <w:sz w:val="28"/>
          <w:szCs w:val="28"/>
        </w:rPr>
        <w:t>euro</w:t>
      </w:r>
      <w:proofErr w:type="spellEnd"/>
      <w:r w:rsidR="0041013D" w:rsidRPr="00A208CA">
        <w:rPr>
          <w:b/>
          <w:bCs/>
          <w:sz w:val="28"/>
          <w:szCs w:val="28"/>
        </w:rPr>
        <w:t xml:space="preserve"> ieviešanas plānā</w:t>
      </w:r>
      <w:r w:rsidR="00A208CA">
        <w:rPr>
          <w:b/>
          <w:sz w:val="28"/>
          <w:szCs w:val="28"/>
        </w:rPr>
        <w:t>"</w:t>
      </w:r>
      <w:r w:rsidR="008E16EC" w:rsidRPr="00A208CA">
        <w:rPr>
          <w:b/>
          <w:sz w:val="28"/>
          <w:szCs w:val="28"/>
        </w:rPr>
        <w:t xml:space="preserve"> </w:t>
      </w:r>
      <w:r w:rsidR="004A3D69" w:rsidRPr="00A208CA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A3D69" w:rsidRPr="00A208CA">
          <w:rPr>
            <w:b/>
            <w:sz w:val="28"/>
            <w:szCs w:val="28"/>
          </w:rPr>
          <w:t>ziņojums</w:t>
        </w:r>
      </w:smartTag>
      <w:r w:rsidR="004A3D69" w:rsidRPr="00A208CA">
        <w:rPr>
          <w:b/>
          <w:sz w:val="28"/>
          <w:szCs w:val="28"/>
        </w:rPr>
        <w:t xml:space="preserve"> (anotācija)</w:t>
      </w:r>
    </w:p>
    <w:p w:rsidR="004A3D69" w:rsidRPr="00B346BC" w:rsidRDefault="004A3D69" w:rsidP="00A208CA">
      <w:pPr>
        <w:rPr>
          <w:b/>
        </w:rPr>
      </w:pP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644"/>
        <w:gridCol w:w="7369"/>
      </w:tblGrid>
      <w:tr w:rsidR="009F76A5" w:rsidRPr="00B346BC" w:rsidTr="00A32CC2">
        <w:tc>
          <w:tcPr>
            <w:tcW w:w="9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6A5" w:rsidRPr="00B346BC" w:rsidRDefault="009F76A5" w:rsidP="00A32CC2">
            <w:pPr>
              <w:pStyle w:val="naisc"/>
              <w:spacing w:before="0" w:beforeAutospacing="0" w:after="0" w:afterAutospacing="0"/>
              <w:jc w:val="center"/>
            </w:pPr>
            <w:r w:rsidRPr="00B346BC">
              <w:rPr>
                <w:b/>
                <w:bCs/>
              </w:rPr>
              <w:t>I. Tiesību akta projekta izstrādes nepieciešamība</w:t>
            </w:r>
          </w:p>
        </w:tc>
      </w:tr>
      <w:tr w:rsidR="009F76A5" w:rsidRPr="00B346BC" w:rsidTr="00A32CC2">
        <w:trPr>
          <w:trHeight w:val="630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1.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lab"/>
              <w:spacing w:before="0" w:beforeAutospacing="0" w:after="0" w:afterAutospacing="0"/>
              <w:ind w:left="83"/>
            </w:pPr>
            <w:r w:rsidRPr="00B346BC">
              <w:t>Pamatojums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ind w:left="140" w:right="142"/>
              <w:jc w:val="both"/>
            </w:pPr>
            <w:r w:rsidRPr="00B346BC">
              <w:t>Tiesību akta projekts izstrādāts, lai nodrošinā</w:t>
            </w:r>
            <w:r>
              <w:t>tu efektīvāku Latvijas Nacionālā</w:t>
            </w:r>
            <w:r w:rsidRPr="00B346BC">
              <w:t xml:space="preserve"> </w:t>
            </w:r>
            <w:proofErr w:type="spellStart"/>
            <w:r w:rsidRPr="00B346BC">
              <w:rPr>
                <w:i/>
              </w:rPr>
              <w:t>euro</w:t>
            </w:r>
            <w:proofErr w:type="spellEnd"/>
            <w:r w:rsidRPr="00B346BC">
              <w:rPr>
                <w:i/>
              </w:rPr>
              <w:t xml:space="preserve"> </w:t>
            </w:r>
            <w:r w:rsidRPr="00B346BC">
              <w:t xml:space="preserve">ieviešanas plāna (apstiprināts ar </w:t>
            </w:r>
            <w:r w:rsidRPr="00B346BC">
              <w:rPr>
                <w:bCs/>
              </w:rPr>
              <w:t xml:space="preserve">Ministru kabineta </w:t>
            </w:r>
            <w:proofErr w:type="spellStart"/>
            <w:r w:rsidRPr="00B346BC">
              <w:rPr>
                <w:bCs/>
              </w:rPr>
              <w:t>2012.gada</w:t>
            </w:r>
            <w:proofErr w:type="spellEnd"/>
            <w:r w:rsidRPr="00B346BC">
              <w:rPr>
                <w:bCs/>
              </w:rPr>
              <w:t xml:space="preserve"> </w:t>
            </w:r>
            <w:proofErr w:type="spellStart"/>
            <w:r w:rsidRPr="00B346BC">
              <w:t>19.septembra</w:t>
            </w:r>
            <w:proofErr w:type="spellEnd"/>
            <w:r w:rsidRPr="00B346BC">
              <w:t xml:space="preserve"> rīkojumu </w:t>
            </w:r>
            <w:proofErr w:type="spellStart"/>
            <w:r w:rsidRPr="00B346BC">
              <w:t>Nr.441</w:t>
            </w:r>
            <w:proofErr w:type="spellEnd"/>
            <w:r w:rsidRPr="00B346BC">
              <w:t>) ieviešanas koordināciju</w:t>
            </w:r>
            <w:r w:rsidRPr="00B346BC">
              <w:rPr>
                <w:bCs/>
              </w:rPr>
              <w:t xml:space="preserve"> </w:t>
            </w:r>
          </w:p>
        </w:tc>
      </w:tr>
      <w:tr w:rsidR="009F76A5" w:rsidRPr="00B346BC" w:rsidTr="00A32CC2">
        <w:trPr>
          <w:trHeight w:val="472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2.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83"/>
            </w:pPr>
            <w:r w:rsidRPr="00B346BC">
              <w:t>Pašreizējā situācija un problēmas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EE1056" w:rsidRDefault="009F76A5" w:rsidP="00A32CC2">
            <w:pPr>
              <w:pStyle w:val="Heading3"/>
              <w:shd w:val="clear" w:color="auto" w:fill="FFFFFF"/>
              <w:spacing w:before="0" w:beforeAutospacing="0" w:after="0" w:afterAutospacing="0"/>
              <w:ind w:left="140" w:right="142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 xml:space="preserve">Ministru kabineta </w:t>
            </w:r>
            <w:proofErr w:type="spellStart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2012.gada</w:t>
            </w:r>
            <w:proofErr w:type="spellEnd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19.septembra</w:t>
            </w:r>
            <w:proofErr w:type="spellEnd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 xml:space="preserve"> rīkojums </w:t>
            </w:r>
            <w:proofErr w:type="spellStart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Nr.441</w:t>
            </w:r>
            <w:proofErr w:type="spellEnd"/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Par Latvijas Nacionālo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F05">
              <w:rPr>
                <w:b w:val="0"/>
                <w:bCs w:val="0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ieviešanas plānu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paredz, ka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v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adības komiteja (izveidota ar Ministru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prezidenta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2005.gada</w:t>
            </w:r>
            <w:proofErr w:type="spellEnd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18.jūlija</w:t>
            </w:r>
            <w:proofErr w:type="spellEnd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rīkojumu </w:t>
            </w:r>
            <w:proofErr w:type="spellStart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Nr.308</w:t>
            </w:r>
            <w:proofErr w:type="spellEnd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hyperlink r:id="rId9" w:tgtFrame="_blank" w:history="1">
              <w:r w:rsidRPr="000F3DEA">
                <w:rPr>
                  <w:b w:val="0"/>
                  <w:bCs w:val="0"/>
                  <w:color w:val="000000"/>
                  <w:sz w:val="24"/>
                  <w:szCs w:val="24"/>
                </w:rPr>
                <w:t>Par vadības komitejas izveidošanu</w:t>
              </w:r>
            </w:hyperlink>
            <w:r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) koordinē un uzrauga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F05">
              <w:rPr>
                <w:b w:val="0"/>
                <w:bCs w:val="0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ieviešanas plāna izpildi, ņemot vērā pasākumu plānā noteiktos izpildes termiņus. Šo komiteju vada Finanšu ministrijas valsts sekretārs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V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adības komitejas sastāvā ir Finanšu ministrijas, Valsts kancelejas, Latvijas Banka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s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un citu iestāžu augstākā līmeņa amatpersonas.</w:t>
            </w:r>
          </w:p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0F3DEA">
              <w:rPr>
                <w:color w:val="000000"/>
              </w:rPr>
              <w:t xml:space="preserve">Ministru </w:t>
            </w:r>
            <w:r w:rsidRPr="00BC1656">
              <w:rPr>
                <w:bCs/>
                <w:color w:val="000000"/>
              </w:rPr>
              <w:t>prezidenta</w:t>
            </w:r>
            <w:r w:rsidRPr="00BC1656">
              <w:rPr>
                <w:color w:val="000000"/>
              </w:rPr>
              <w:t xml:space="preserve"> </w:t>
            </w:r>
            <w:proofErr w:type="spellStart"/>
            <w:r w:rsidRPr="00BC1656">
              <w:rPr>
                <w:color w:val="000000"/>
              </w:rPr>
              <w:t>2</w:t>
            </w:r>
            <w:r w:rsidRPr="004718BA">
              <w:rPr>
                <w:color w:val="000000"/>
              </w:rPr>
              <w:t>005.gada</w:t>
            </w:r>
            <w:proofErr w:type="spellEnd"/>
            <w:r w:rsidRPr="004718BA">
              <w:rPr>
                <w:color w:val="000000"/>
              </w:rPr>
              <w:t xml:space="preserve"> </w:t>
            </w:r>
            <w:proofErr w:type="spellStart"/>
            <w:r w:rsidRPr="004718BA">
              <w:rPr>
                <w:color w:val="000000"/>
              </w:rPr>
              <w:t>18.jūlija</w:t>
            </w:r>
            <w:proofErr w:type="spellEnd"/>
            <w:r w:rsidRPr="004718BA">
              <w:rPr>
                <w:color w:val="000000"/>
              </w:rPr>
              <w:t xml:space="preserve"> rīkojums </w:t>
            </w:r>
            <w:proofErr w:type="spellStart"/>
            <w:r w:rsidRPr="004718BA">
              <w:rPr>
                <w:color w:val="000000"/>
              </w:rPr>
              <w:t>Nr.308</w:t>
            </w:r>
            <w:proofErr w:type="spellEnd"/>
            <w:r w:rsidRPr="004718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hyperlink r:id="rId10" w:tgtFrame="_blank" w:history="1">
              <w:r w:rsidRPr="004718BA">
                <w:rPr>
                  <w:color w:val="000000"/>
                </w:rPr>
                <w:t>Par vadības komitejas izveidošanu</w:t>
              </w:r>
            </w:hyperlink>
            <w:r>
              <w:rPr>
                <w:color w:val="000000"/>
              </w:rPr>
              <w:t>"</w:t>
            </w:r>
            <w:r w:rsidRPr="004718BA">
              <w:rPr>
                <w:color w:val="000000"/>
              </w:rPr>
              <w:t xml:space="preserve"> nosaka, ka </w:t>
            </w:r>
            <w:proofErr w:type="spellStart"/>
            <w:r w:rsidRPr="00AB3F05">
              <w:rPr>
                <w:i/>
                <w:color w:val="000000"/>
              </w:rPr>
              <w:t>euro</w:t>
            </w:r>
            <w:proofErr w:type="spellEnd"/>
            <w:r>
              <w:t xml:space="preserve"> </w:t>
            </w:r>
            <w:r w:rsidRPr="00B346BC">
              <w:rPr>
                <w:color w:val="000000"/>
              </w:rPr>
              <w:t>ieviešanas procesu uzrauga M</w:t>
            </w:r>
            <w:r>
              <w:rPr>
                <w:color w:val="000000"/>
              </w:rPr>
              <w:t>inistru kabinets</w:t>
            </w:r>
            <w:r w:rsidRPr="00B346BC">
              <w:rPr>
                <w:color w:val="000000"/>
              </w:rPr>
              <w:t xml:space="preserve">, kam </w:t>
            </w:r>
            <w:r>
              <w:rPr>
                <w:color w:val="000000"/>
              </w:rPr>
              <w:t>v</w:t>
            </w:r>
            <w:r w:rsidRPr="00B346BC">
              <w:rPr>
                <w:color w:val="000000"/>
              </w:rPr>
              <w:t xml:space="preserve">adības komiteja reizi pusgadā sniedz pārskatu par paveikto. </w:t>
            </w:r>
            <w:r>
              <w:rPr>
                <w:color w:val="000000"/>
              </w:rPr>
              <w:t>V</w:t>
            </w:r>
            <w:r w:rsidRPr="00B346BC">
              <w:rPr>
                <w:color w:val="000000"/>
              </w:rPr>
              <w:t xml:space="preserve">ienu gadu pirms </w:t>
            </w:r>
            <w:proofErr w:type="spellStart"/>
            <w:r w:rsidRPr="00AB3F05">
              <w:rPr>
                <w:i/>
                <w:color w:val="000000"/>
              </w:rPr>
              <w:t>euro</w:t>
            </w:r>
            <w:proofErr w:type="spellEnd"/>
            <w:r>
              <w:t xml:space="preserve"> </w:t>
            </w:r>
            <w:r w:rsidRPr="00B346BC">
              <w:rPr>
                <w:color w:val="000000"/>
              </w:rPr>
              <w:t xml:space="preserve">ieviešanas mērķa datuma pārskata ziņojumi tiks sniegti reizi divos mēnešos. Savukārt par </w:t>
            </w:r>
            <w:r>
              <w:rPr>
                <w:color w:val="000000"/>
              </w:rPr>
              <w:t>v</w:t>
            </w:r>
            <w:r w:rsidRPr="00B346BC">
              <w:rPr>
                <w:color w:val="000000"/>
              </w:rPr>
              <w:t>adības komitejas lēmumu īstenošanu, darba grupu savstarpēju koordinēšanu, kā arī par to problēmu risināšanu, kuras saistītas ar</w:t>
            </w:r>
            <w:r>
              <w:t xml:space="preserve"> </w:t>
            </w:r>
            <w:proofErr w:type="spellStart"/>
            <w:r w:rsidRPr="00AB3F05">
              <w:rPr>
                <w:i/>
                <w:color w:val="000000"/>
              </w:rPr>
              <w:t>euro</w:t>
            </w:r>
            <w:proofErr w:type="spellEnd"/>
            <w:r>
              <w:t xml:space="preserve"> </w:t>
            </w:r>
            <w:r w:rsidRPr="00B346BC">
              <w:rPr>
                <w:color w:val="000000"/>
              </w:rPr>
              <w:t>ieviešanu, atbildīgs ir</w:t>
            </w:r>
            <w:r>
              <w:rPr>
                <w:color w:val="000000"/>
              </w:rPr>
              <w:t xml:space="preserve"> </w:t>
            </w:r>
            <w:proofErr w:type="spellStart"/>
            <w:r w:rsidRPr="00AB3F05">
              <w:rPr>
                <w:i/>
                <w:color w:val="000000"/>
              </w:rPr>
              <w:t>euro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ieviešanas projekta vadītājs.</w:t>
            </w:r>
          </w:p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Vadības komiteja apzinājusi būtiskākos jautājumus, kas risināmi dažādos valsts un sabiedriskajos sektoros, lai Latvijā ieviestu vienoto Eiropas valūtu: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esošo normatīvo aktu izvērtēšana un jaunu normatīvo aktu izstrādāšana;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valsts statistikas jomas pielāgošana norēķinu valūtas maiņai;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monētu un banknošu sagāde, maksājumu sistēmu pārveide norēķiniem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rPr>
                <w:color w:val="000000"/>
              </w:rPr>
              <w:t>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naudas un kapitāla tirgus pielāgošana norēķiniem</w:t>
            </w:r>
            <w:r>
              <w:rPr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un finanšu instrumentu konvertēšana;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privātpersonu un nefinanšu sektora sagatavošana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ieviešanai;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sabiedrības informēšanas pasākumi;</w:t>
            </w:r>
          </w:p>
          <w:p w:rsidR="009F76A5" w:rsidRPr="00B346BC" w:rsidRDefault="009F76A5" w:rsidP="00A32CC2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citi jautājumi.</w:t>
            </w:r>
          </w:p>
          <w:p w:rsidR="009F76A5" w:rsidRPr="00730EC4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 xml:space="preserve">Lai īstenotu minēto, </w:t>
            </w:r>
            <w:r>
              <w:rPr>
                <w:color w:val="000000"/>
              </w:rPr>
              <w:t>v</w:t>
            </w:r>
            <w:r w:rsidRPr="00B346BC">
              <w:rPr>
                <w:color w:val="000000"/>
              </w:rPr>
              <w:t xml:space="preserve">adības komitejas pakļautībā izveidotas piecas darba grupas, kurās iekļauti valsts iestāžu un komercsabiedrību, kā arī profesionālo asociāciju dažādu līmeņu pārstāvji. Darba grupas </w:t>
            </w:r>
            <w:r>
              <w:rPr>
                <w:color w:val="000000"/>
              </w:rPr>
              <w:t>atbilstoši</w:t>
            </w:r>
            <w:r w:rsidRPr="00B346BC">
              <w:rPr>
                <w:color w:val="000000"/>
              </w:rPr>
              <w:t xml:space="preserve"> kompetence</w:t>
            </w:r>
            <w:r>
              <w:rPr>
                <w:color w:val="000000"/>
              </w:rPr>
              <w:t>i</w:t>
            </w:r>
            <w:r w:rsidRPr="00B346BC">
              <w:rPr>
                <w:color w:val="000000"/>
              </w:rPr>
              <w:t xml:space="preserve"> izstrādā priekšlikumus Pasākumu plānam vienotās </w:t>
            </w:r>
            <w:r w:rsidRPr="00730EC4">
              <w:rPr>
                <w:color w:val="000000"/>
              </w:rPr>
              <w:t>Eiropas valūtas ieviešanai Latvijā.</w:t>
            </w:r>
          </w:p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730EC4">
              <w:t xml:space="preserve">Saskaņā ar </w:t>
            </w:r>
            <w:r w:rsidRPr="00730EC4">
              <w:rPr>
                <w:bCs/>
              </w:rPr>
              <w:t xml:space="preserve">Ministru kabineta </w:t>
            </w:r>
            <w:proofErr w:type="spellStart"/>
            <w:r w:rsidRPr="00730EC4">
              <w:rPr>
                <w:bCs/>
              </w:rPr>
              <w:t>2012.gada</w:t>
            </w:r>
            <w:proofErr w:type="spellEnd"/>
            <w:r w:rsidRPr="00730EC4">
              <w:rPr>
                <w:bCs/>
              </w:rPr>
              <w:t xml:space="preserve"> </w:t>
            </w:r>
            <w:proofErr w:type="spellStart"/>
            <w:r w:rsidRPr="00730EC4">
              <w:t>19.septembra</w:t>
            </w:r>
            <w:proofErr w:type="spellEnd"/>
            <w:r w:rsidRPr="00730EC4">
              <w:t xml:space="preserve"> rīkojum</w:t>
            </w:r>
            <w:r w:rsidR="00CF58B3">
              <w:t>a</w:t>
            </w:r>
            <w:r w:rsidRPr="00730EC4">
              <w:t xml:space="preserve"> </w:t>
            </w:r>
            <w:proofErr w:type="spellStart"/>
            <w:r w:rsidRPr="00730EC4">
              <w:t>Nr.441</w:t>
            </w:r>
            <w:proofErr w:type="spellEnd"/>
            <w:r w:rsidRPr="00730EC4">
              <w:t xml:space="preserve"> "Par Latvijas Nacionālo </w:t>
            </w:r>
            <w:proofErr w:type="spellStart"/>
            <w:r w:rsidRPr="00730EC4">
              <w:rPr>
                <w:i/>
              </w:rPr>
              <w:t>euro</w:t>
            </w:r>
            <w:proofErr w:type="spellEnd"/>
            <w:r w:rsidRPr="00730EC4">
              <w:rPr>
                <w:i/>
              </w:rPr>
              <w:t xml:space="preserve"> </w:t>
            </w:r>
            <w:r w:rsidRPr="00730EC4">
              <w:t xml:space="preserve">ieviešanas plānu" </w:t>
            </w:r>
            <w:proofErr w:type="spellStart"/>
            <w:r w:rsidRPr="00730EC4">
              <w:t>7.1.apakšpunkt</w:t>
            </w:r>
            <w:r>
              <w:t>u</w:t>
            </w:r>
            <w:proofErr w:type="spellEnd"/>
            <w:r w:rsidRPr="00730EC4">
              <w:t xml:space="preserve"> komunikācijas g</w:t>
            </w:r>
            <w:r w:rsidRPr="00730EC4">
              <w:rPr>
                <w:color w:val="000000"/>
              </w:rPr>
              <w:t>alvenais</w:t>
            </w:r>
            <w:r>
              <w:rPr>
                <w:color w:val="000000"/>
              </w:rPr>
              <w:t xml:space="preserve"> mērķis</w:t>
            </w:r>
            <w:r w:rsidRPr="00B346BC">
              <w:rPr>
                <w:color w:val="000000"/>
              </w:rPr>
              <w:t xml:space="preserve"> ir veicināt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ieviešanas procesa veiksmīgu norisi, informēt iedzīvotājus par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ieviešanu un skaidrot sabiedrībai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 xml:space="preserve">ieviešanas procesu. Lai to sasniegtu, katram sabiedrības loceklim jāsaņem visaptveroša informācija par oficiālā maksāšanas līdzekļa </w:t>
            </w:r>
            <w:r>
              <w:rPr>
                <w:color w:val="000000"/>
              </w:rPr>
              <w:t xml:space="preserve">– </w:t>
            </w:r>
            <w:r w:rsidRPr="00B346BC">
              <w:rPr>
                <w:color w:val="000000"/>
              </w:rPr>
              <w:t xml:space="preserve">lata </w:t>
            </w:r>
            <w:r>
              <w:rPr>
                <w:color w:val="000000"/>
              </w:rPr>
              <w:t xml:space="preserve">– </w:t>
            </w:r>
            <w:r w:rsidRPr="00B346BC">
              <w:rPr>
                <w:color w:val="000000"/>
              </w:rPr>
              <w:t>nomaiņu ar</w:t>
            </w:r>
            <w:r>
              <w:rPr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rPr>
                <w:color w:val="000000"/>
              </w:rPr>
              <w:t>, praktiskiem naudas maiņas jautājumiem, pārmaiņām iedzīvotāju ikdienā saistībā ar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ieviešanu un pārmaiņām Latvijas monetārajā politikā un tautsaimniecībā kopumā.</w:t>
            </w:r>
          </w:p>
          <w:p w:rsidR="009F76A5" w:rsidRPr="004718BA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proofErr w:type="spellStart"/>
            <w:r w:rsidRPr="00B346BC">
              <w:t>2012.gada</w:t>
            </w:r>
            <w:proofErr w:type="spellEnd"/>
            <w:r w:rsidRPr="00B346BC">
              <w:t xml:space="preserve"> decembrī veikto socioloģisko pētījumu rezultāti norāda, ka </w:t>
            </w:r>
            <w:proofErr w:type="spellStart"/>
            <w:r w:rsidRPr="00B346BC">
              <w:t>2012.gada</w:t>
            </w:r>
            <w:proofErr w:type="spellEnd"/>
            <w:r w:rsidRPr="00B346BC">
              <w:t xml:space="preserve"> nogalē iedzīvotāju attieksme pret pāreju no lata uz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sasniegusi zemāko punktu kopš </w:t>
            </w:r>
            <w:proofErr w:type="spellStart"/>
            <w:r w:rsidRPr="00B346BC">
              <w:t>1999.gada</w:t>
            </w:r>
            <w:proofErr w:type="spellEnd"/>
            <w:r w:rsidRPr="00B346BC">
              <w:t xml:space="preserve"> janvāra, kad tika veikts pirmais šāda veida </w:t>
            </w:r>
            <w:r>
              <w:t>pēt</w:t>
            </w:r>
            <w:r w:rsidRPr="00B346BC">
              <w:t xml:space="preserve">ījums. Piemēram, saskaņā ar </w:t>
            </w:r>
            <w:r>
              <w:t>"</w:t>
            </w:r>
            <w:proofErr w:type="spellStart"/>
            <w:r w:rsidRPr="00B346BC">
              <w:t>TNS</w:t>
            </w:r>
            <w:proofErr w:type="spellEnd"/>
            <w:r w:rsidRPr="00B346BC">
              <w:t xml:space="preserve"> </w:t>
            </w:r>
            <w:proofErr w:type="spellStart"/>
            <w:r w:rsidRPr="00B346BC">
              <w:t>Latvia</w:t>
            </w:r>
            <w:proofErr w:type="spellEnd"/>
            <w:r>
              <w:t>"</w:t>
            </w:r>
            <w:r w:rsidRPr="00B346BC">
              <w:t xml:space="preserve"> veikto pētījumu </w:t>
            </w:r>
            <w:proofErr w:type="spellStart"/>
            <w:r>
              <w:t>2012.</w:t>
            </w:r>
            <w:r w:rsidRPr="00B346BC">
              <w:t>gada</w:t>
            </w:r>
            <w:proofErr w:type="spellEnd"/>
            <w:r w:rsidRPr="00B346BC">
              <w:t xml:space="preserve"> oktobrī ļoti negatīva vai drīzāk negatīva attieksme pret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bija 71</w:t>
            </w:r>
            <w:r>
              <w:t> </w:t>
            </w:r>
            <w:r w:rsidRPr="00B346BC">
              <w:t xml:space="preserve">% aptaujāto Latvijas iedzīvotāju. Tāpat veikto pētījumu rezultāti norāda uz analītiskas informācijas trūkumu saistībā ar gaidāmo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ieviešanu </w:t>
            </w:r>
            <w:proofErr w:type="spellStart"/>
            <w:r w:rsidRPr="00B346BC">
              <w:t>2014.gadā</w:t>
            </w:r>
            <w:proofErr w:type="spellEnd"/>
            <w:r w:rsidRPr="00B346BC">
              <w:t xml:space="preserve">, kas ir viens būtiskiem faktoriem, kas sekmē sabiedrības negatīvo attieksmi pret </w:t>
            </w:r>
            <w:proofErr w:type="spellStart"/>
            <w:r w:rsidRPr="00B346BC">
              <w:rPr>
                <w:i/>
              </w:rPr>
              <w:t>euro</w:t>
            </w:r>
            <w:proofErr w:type="spellEnd"/>
            <w:r w:rsidRPr="00B346BC">
              <w:t xml:space="preserve"> ieviešanu Latvijā. </w:t>
            </w:r>
          </w:p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9829BD">
              <w:t xml:space="preserve">Lai nodrošinātu efektīvāku Latvijas Nacionālā </w:t>
            </w:r>
            <w:proofErr w:type="spellStart"/>
            <w:r w:rsidRPr="009829BD">
              <w:rPr>
                <w:i/>
              </w:rPr>
              <w:t>euro</w:t>
            </w:r>
            <w:proofErr w:type="spellEnd"/>
            <w:r w:rsidRPr="009829BD">
              <w:rPr>
                <w:i/>
              </w:rPr>
              <w:t xml:space="preserve"> </w:t>
            </w:r>
            <w:r w:rsidRPr="009829BD">
              <w:t xml:space="preserve">ieviešanas plāna īstenošanu, </w:t>
            </w:r>
            <w:r w:rsidRPr="009829BD">
              <w:rPr>
                <w:color w:val="000000"/>
              </w:rPr>
              <w:t xml:space="preserve">nepieciešams veikt grozījumus Ministru kabineta </w:t>
            </w:r>
            <w:proofErr w:type="spellStart"/>
            <w:r w:rsidRPr="009829BD">
              <w:rPr>
                <w:color w:val="000000"/>
              </w:rPr>
              <w:t>2012.gada</w:t>
            </w:r>
            <w:proofErr w:type="spellEnd"/>
            <w:r w:rsidRPr="009829BD">
              <w:rPr>
                <w:color w:val="000000"/>
              </w:rPr>
              <w:t xml:space="preserve"> </w:t>
            </w:r>
            <w:proofErr w:type="spellStart"/>
            <w:r w:rsidRPr="009829BD">
              <w:rPr>
                <w:color w:val="000000"/>
              </w:rPr>
              <w:t>19.septembra</w:t>
            </w:r>
            <w:proofErr w:type="spellEnd"/>
            <w:r w:rsidRPr="009829BD">
              <w:rPr>
                <w:color w:val="000000"/>
              </w:rPr>
              <w:t xml:space="preserve"> rīkojumā </w:t>
            </w:r>
            <w:proofErr w:type="spellStart"/>
            <w:r w:rsidRPr="009829BD">
              <w:rPr>
                <w:color w:val="000000"/>
              </w:rPr>
              <w:t>Nr.441</w:t>
            </w:r>
            <w:proofErr w:type="spellEnd"/>
            <w:r w:rsidRPr="00982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9829BD">
              <w:rPr>
                <w:color w:val="000000"/>
              </w:rPr>
              <w:t>Par Latvijas Nacionālo</w:t>
            </w:r>
            <w:r>
              <w:rPr>
                <w:color w:val="000000"/>
              </w:rPr>
              <w:t xml:space="preserve"> </w:t>
            </w:r>
            <w:proofErr w:type="spellStart"/>
            <w:r w:rsidRPr="009829BD">
              <w:rPr>
                <w:i/>
                <w:color w:val="000000"/>
              </w:rPr>
              <w:t>euro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9829BD">
              <w:rPr>
                <w:color w:val="000000"/>
              </w:rPr>
              <w:t>ieviešanas plānu</w:t>
            </w:r>
            <w:r>
              <w:rPr>
                <w:color w:val="000000"/>
              </w:rPr>
              <w:t>"</w:t>
            </w:r>
          </w:p>
        </w:tc>
      </w:tr>
      <w:tr w:rsidR="009F76A5" w:rsidRPr="00B346BC" w:rsidTr="00A32CC2">
        <w:trPr>
          <w:trHeight w:val="1071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3.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83"/>
            </w:pPr>
            <w:r w:rsidRPr="00B346BC">
              <w:t>Saistītie politikas ietekmes novērtējumi un pētījumi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</w:pPr>
            <w:r w:rsidRPr="00B346BC">
              <w:t>Projekts šo jomu neskar</w:t>
            </w:r>
          </w:p>
        </w:tc>
      </w:tr>
      <w:tr w:rsidR="009F76A5" w:rsidRPr="00B346BC" w:rsidTr="00A32CC2">
        <w:trPr>
          <w:trHeight w:val="384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4.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29609C" w:rsidRDefault="009F76A5" w:rsidP="00A32CC2">
            <w:pPr>
              <w:pStyle w:val="naiskr"/>
              <w:spacing w:before="0" w:beforeAutospacing="0" w:after="0" w:afterAutospacing="0"/>
              <w:ind w:left="83"/>
            </w:pPr>
            <w:r w:rsidRPr="0029609C">
              <w:t>Tiesiskā regulējuma mērķis un būtība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29609C" w:rsidRDefault="009F76A5" w:rsidP="009F76A5">
            <w:pPr>
              <w:ind w:left="140" w:right="142"/>
              <w:jc w:val="both"/>
            </w:pPr>
            <w:r w:rsidRPr="0029609C">
              <w:t xml:space="preserve">Rīkojuma projekts izstrādāts, lai nodrošinātu efektīvāku Latvijas Nacionālā </w:t>
            </w:r>
            <w:proofErr w:type="spellStart"/>
            <w:r w:rsidRPr="0029609C">
              <w:rPr>
                <w:i/>
              </w:rPr>
              <w:t>euro</w:t>
            </w:r>
            <w:proofErr w:type="spellEnd"/>
            <w:r w:rsidRPr="0029609C">
              <w:rPr>
                <w:i/>
              </w:rPr>
              <w:t xml:space="preserve"> </w:t>
            </w:r>
            <w:r w:rsidRPr="0029609C">
              <w:t>ieviešanas plāna īstenošanu.</w:t>
            </w:r>
          </w:p>
          <w:p w:rsidR="009F76A5" w:rsidRPr="0029609C" w:rsidRDefault="009F76A5" w:rsidP="009F76A5">
            <w:pPr>
              <w:ind w:left="140" w:right="142"/>
              <w:jc w:val="both"/>
              <w:rPr>
                <w:bCs/>
              </w:rPr>
            </w:pPr>
            <w:r w:rsidRPr="0029609C">
              <w:t xml:space="preserve">Rīkojuma projekts paredz, ka turpmāk visas Latvijas Nacionālajā </w:t>
            </w:r>
            <w:proofErr w:type="spellStart"/>
            <w:r w:rsidRPr="0029609C">
              <w:rPr>
                <w:i/>
              </w:rPr>
              <w:t>euro</w:t>
            </w:r>
            <w:proofErr w:type="spellEnd"/>
            <w:r w:rsidRPr="0029609C">
              <w:rPr>
                <w:i/>
              </w:rPr>
              <w:t xml:space="preserve"> </w:t>
            </w:r>
            <w:r w:rsidRPr="0029609C">
              <w:t xml:space="preserve">ieviešanas plānā paredzētās aktivitātes jāsaskaņo ar Eiropas Savienības vienotās valūtas ieviešanas koordinācijas padomi, kas ir koleģiāla un koordinējoša institūcija un izveidota, lai nodrošinātu saskaņotu starpresoru sadarbību sekmīgai </w:t>
            </w:r>
            <w:proofErr w:type="spellStart"/>
            <w:r w:rsidRPr="0029609C">
              <w:rPr>
                <w:i/>
              </w:rPr>
              <w:t>euro</w:t>
            </w:r>
            <w:proofErr w:type="spellEnd"/>
            <w:r w:rsidRPr="0029609C">
              <w:t xml:space="preserve"> ieviešanai Latvijā. </w:t>
            </w:r>
            <w:r>
              <w:t>K</w:t>
            </w:r>
            <w:r w:rsidRPr="0029609C">
              <w:t>oordinācijas padom</w:t>
            </w:r>
            <w:r>
              <w:t>es</w:t>
            </w:r>
            <w:r w:rsidRPr="0029609C">
              <w:t xml:space="preserve"> lēmumu tālāku izpildi nodrošina </w:t>
            </w:r>
            <w:r>
              <w:t>v</w:t>
            </w:r>
            <w:r w:rsidRPr="0029609C">
              <w:t>adības komiteja, kas izveidota</w:t>
            </w:r>
            <w:r>
              <w:t>,</w:t>
            </w:r>
            <w:r w:rsidRPr="0029609C">
              <w:t xml:space="preserve"> pamatojoties uz Ministru prezidenta </w:t>
            </w:r>
            <w:proofErr w:type="spellStart"/>
            <w:r w:rsidRPr="0029609C">
              <w:t>2005.gada</w:t>
            </w:r>
            <w:proofErr w:type="spellEnd"/>
            <w:r w:rsidRPr="0029609C">
              <w:t xml:space="preserve"> </w:t>
            </w:r>
            <w:proofErr w:type="spellStart"/>
            <w:r w:rsidRPr="0029609C">
              <w:t>18.jūlija</w:t>
            </w:r>
            <w:proofErr w:type="spellEnd"/>
            <w:r w:rsidRPr="0029609C">
              <w:t xml:space="preserve"> rīkojumu </w:t>
            </w:r>
            <w:proofErr w:type="spellStart"/>
            <w:r w:rsidRPr="0029609C">
              <w:t>Nr.308</w:t>
            </w:r>
            <w:proofErr w:type="spellEnd"/>
            <w:r w:rsidRPr="0029609C">
              <w:t xml:space="preserve"> </w:t>
            </w:r>
            <w:r w:rsidRPr="0029609C">
              <w:rPr>
                <w:bCs/>
              </w:rPr>
              <w:t>"Par vadības komitejas izveidošanu"</w:t>
            </w:r>
            <w:r>
              <w:rPr>
                <w:bCs/>
              </w:rPr>
              <w:t>.</w:t>
            </w:r>
          </w:p>
          <w:p w:rsidR="009F76A5" w:rsidRPr="0029609C" w:rsidRDefault="009F76A5" w:rsidP="009F76A5">
            <w:pPr>
              <w:shd w:val="clear" w:color="auto" w:fill="FFFFFF"/>
              <w:ind w:left="140" w:right="142"/>
              <w:jc w:val="both"/>
            </w:pPr>
            <w:r w:rsidRPr="0029609C">
              <w:t xml:space="preserve">Saskaņā ar Ministru kabineta </w:t>
            </w:r>
            <w:proofErr w:type="spellStart"/>
            <w:r>
              <w:t>2013.gada</w:t>
            </w:r>
            <w:proofErr w:type="spellEnd"/>
            <w:r>
              <w:t xml:space="preserve"> </w:t>
            </w:r>
            <w:proofErr w:type="spellStart"/>
            <w:r>
              <w:t>21.janvāra</w:t>
            </w:r>
            <w:proofErr w:type="spellEnd"/>
            <w:r>
              <w:t xml:space="preserve"> noteikumiem </w:t>
            </w:r>
            <w:proofErr w:type="spellStart"/>
            <w:r>
              <w:t>Nr.42</w:t>
            </w:r>
            <w:proofErr w:type="spellEnd"/>
            <w:r>
              <w:t xml:space="preserve"> </w:t>
            </w:r>
            <w:r w:rsidRPr="0029609C">
              <w:t xml:space="preserve">"Eiropas Savienības vienotās valūtas ieviešanas koordinācijas padomes nolikums" </w:t>
            </w:r>
            <w:r>
              <w:t xml:space="preserve">(turpmāk – noteikumu projekts) </w:t>
            </w:r>
            <w:r w:rsidRPr="0029609C">
              <w:t xml:space="preserve">mērķis ir nodrošināt veiksmīgu </w:t>
            </w:r>
            <w:proofErr w:type="spellStart"/>
            <w:r w:rsidRPr="0029609C">
              <w:rPr>
                <w:i/>
              </w:rPr>
              <w:t>euro</w:t>
            </w:r>
            <w:proofErr w:type="spellEnd"/>
            <w:r w:rsidRPr="0029609C">
              <w:t xml:space="preserve"> ieviešanas procesu Latvijā. </w:t>
            </w:r>
          </w:p>
          <w:p w:rsidR="009F76A5" w:rsidRPr="005A0528" w:rsidRDefault="009F76A5" w:rsidP="009F76A5">
            <w:pPr>
              <w:shd w:val="clear" w:color="auto" w:fill="FFFFFF"/>
              <w:ind w:left="140" w:right="142"/>
              <w:jc w:val="both"/>
            </w:pPr>
            <w:r>
              <w:t xml:space="preserve">Noteikumu projekts </w:t>
            </w:r>
            <w:r w:rsidRPr="00B346BC">
              <w:t xml:space="preserve">paredz </w:t>
            </w:r>
            <w:r>
              <w:t>noteikt</w:t>
            </w:r>
            <w:r w:rsidRPr="00B346BC">
              <w:t xml:space="preserve"> </w:t>
            </w:r>
            <w:proofErr w:type="spellStart"/>
            <w:r w:rsidRPr="0043499B">
              <w:rPr>
                <w:i/>
                <w:color w:val="000000"/>
              </w:rPr>
              <w:t>euro</w:t>
            </w:r>
            <w:proofErr w:type="spellEnd"/>
            <w:r w:rsidRPr="004718BA">
              <w:rPr>
                <w:color w:val="000000"/>
              </w:rPr>
              <w:t xml:space="preserve"> ieviešanas koordinācijas padom</w:t>
            </w:r>
            <w:r>
              <w:rPr>
                <w:color w:val="000000"/>
              </w:rPr>
              <w:t xml:space="preserve">es (turpmāk – padome) sastāvā iekļaujamās amatpersonas – padomi </w:t>
            </w:r>
            <w:r w:rsidRPr="00B346BC">
              <w:rPr>
                <w:color w:val="000000"/>
              </w:rPr>
              <w:t xml:space="preserve">vada Ministru prezidents un </w:t>
            </w:r>
            <w:r>
              <w:rPr>
                <w:color w:val="000000"/>
              </w:rPr>
              <w:t xml:space="preserve">tās </w:t>
            </w:r>
            <w:r w:rsidRPr="00B346BC">
              <w:rPr>
                <w:color w:val="000000"/>
              </w:rPr>
              <w:t xml:space="preserve">sastāvā ir </w:t>
            </w:r>
            <w:r w:rsidRPr="00B346BC">
              <w:t xml:space="preserve">ārlietu ministrs, Latvijas Bankas prezidents, ekonomikas ministrs, finanšu ministrs, </w:t>
            </w:r>
            <w:r>
              <w:t xml:space="preserve">tieslietu ministrs, </w:t>
            </w:r>
            <w:r w:rsidRPr="00B346BC">
              <w:t xml:space="preserve">Valsts kancelejas </w:t>
            </w:r>
            <w:r>
              <w:t xml:space="preserve">direktors, Ministru prezidenta </w:t>
            </w:r>
            <w:r w:rsidRPr="00B346BC">
              <w:t>padomnieks projektu vadības jautājumos un Finanšu ministrijas parlamentārais sekretārs</w:t>
            </w:r>
            <w:r>
              <w:t>.</w:t>
            </w:r>
            <w:r w:rsidRPr="00B346BC">
              <w:t xml:space="preserve"> </w:t>
            </w:r>
            <w:r>
              <w:t xml:space="preserve">Noteikumu projekts nosaka, ka padomes </w:t>
            </w:r>
            <w:r w:rsidRPr="005C0E3D">
              <w:t xml:space="preserve">funkcija ir koordinēt sadarbību starp valsts pārvaldes institūcijām, nodrošinot problēmjautājumu risināšanu un veicinot veiksmīgu </w:t>
            </w:r>
            <w:proofErr w:type="spellStart"/>
            <w:r w:rsidRPr="009F76A5">
              <w:rPr>
                <w:i/>
              </w:rPr>
              <w:t>euro</w:t>
            </w:r>
            <w:proofErr w:type="spellEnd"/>
            <w:r w:rsidRPr="005C0E3D">
              <w:t xml:space="preserve"> ieviešanu Latvijā</w:t>
            </w:r>
            <w:r>
              <w:t xml:space="preserve">, līdz ar to paredzot arī konkrētus padomes galvenos </w:t>
            </w:r>
            <w:r>
              <w:rPr>
                <w:color w:val="000000"/>
              </w:rPr>
              <w:t xml:space="preserve">īstenojamos </w:t>
            </w:r>
            <w:r w:rsidRPr="00B346BC">
              <w:rPr>
                <w:color w:val="000000"/>
              </w:rPr>
              <w:t>uzdevum</w:t>
            </w:r>
            <w:r>
              <w:rPr>
                <w:color w:val="000000"/>
              </w:rPr>
              <w:t>us</w:t>
            </w:r>
            <w:r w:rsidRPr="00B346BC">
              <w:rPr>
                <w:color w:val="000000"/>
              </w:rPr>
              <w:t>:</w:t>
            </w:r>
          </w:p>
          <w:p w:rsidR="009F76A5" w:rsidRPr="00B346BC" w:rsidRDefault="009F76A5" w:rsidP="009F76A5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1</w:t>
            </w:r>
            <w:r>
              <w:t>) </w:t>
            </w:r>
            <w:r w:rsidRPr="00B346BC">
              <w:t xml:space="preserve">lemt par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koordinēšanas stratēģiju un sniegt viedokli par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pasākumiem pirms to īstenošanas;</w:t>
            </w:r>
          </w:p>
          <w:p w:rsidR="009F76A5" w:rsidRPr="00B346BC" w:rsidRDefault="009F76A5" w:rsidP="009F76A5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2</w:t>
            </w:r>
            <w:r>
              <w:t>) </w:t>
            </w:r>
            <w:r w:rsidRPr="00B346BC">
              <w:t xml:space="preserve">veicināt sekmīgu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koordinēšanu, analizēt ieviešanas koordinācijas procesa norisi;</w:t>
            </w:r>
          </w:p>
          <w:p w:rsidR="009F76A5" w:rsidRPr="00B346BC" w:rsidRDefault="009F76A5" w:rsidP="009F76A5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3</w:t>
            </w:r>
            <w:r>
              <w:t>) </w:t>
            </w:r>
            <w:r w:rsidRPr="00B346BC">
              <w:t xml:space="preserve">atbilstoši kompetencei lemt par nepieciešamajiem pasākumiem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ieviešanai;</w:t>
            </w:r>
          </w:p>
          <w:p w:rsidR="009F76A5" w:rsidRPr="00B346BC" w:rsidRDefault="009F76A5" w:rsidP="009F76A5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4</w:t>
            </w:r>
            <w:r>
              <w:t>) </w:t>
            </w:r>
            <w:r w:rsidRPr="00B346BC">
              <w:t xml:space="preserve">apzināt problēmjautājumus, kas kavē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koordināciju, un sniegt priekšlikumus to risināšanai, nodrošinot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koordinācijas sekmīgu īstenošanu;</w:t>
            </w:r>
          </w:p>
          <w:p w:rsidR="009F76A5" w:rsidRDefault="009F76A5" w:rsidP="009F76A5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5</w:t>
            </w:r>
            <w:r>
              <w:t>) </w:t>
            </w:r>
            <w:r w:rsidRPr="00B346BC">
              <w:t xml:space="preserve">sniegt priekšlikumus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ieviešanas koordinācijas veiksmīgai ieviešanai.</w:t>
            </w:r>
          </w:p>
          <w:p w:rsidR="009F76A5" w:rsidRPr="0029609C" w:rsidRDefault="009F76A5" w:rsidP="009F76A5">
            <w:pPr>
              <w:shd w:val="clear" w:color="auto" w:fill="FFFFFF"/>
              <w:ind w:left="140" w:right="142"/>
              <w:jc w:val="both"/>
            </w:pPr>
            <w:r w:rsidRPr="005C0E3D">
              <w:t xml:space="preserve">Noteikumu projekts nosaka, ka </w:t>
            </w:r>
            <w:r w:rsidR="00CF58B3">
              <w:t>p</w:t>
            </w:r>
            <w:r w:rsidRPr="005C0E3D">
              <w:t>adomes sekretariāta funkcijas veic Valsts kanceleja. Tāpat noteikumu projekts nosaka padomes sēžu sasaukšanas un norises kārtību</w:t>
            </w:r>
          </w:p>
        </w:tc>
      </w:tr>
      <w:tr w:rsidR="009F76A5" w:rsidRPr="00B346BC" w:rsidTr="00A32CC2">
        <w:trPr>
          <w:trHeight w:val="476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5.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83"/>
            </w:pPr>
            <w:r w:rsidRPr="00B346BC">
              <w:t>Projekta izstrādē iesaistītās institūcijas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</w:pPr>
            <w:r w:rsidRPr="00B346BC">
              <w:t>Projekts šo jomu neskar</w:t>
            </w:r>
          </w:p>
        </w:tc>
      </w:tr>
      <w:tr w:rsidR="009F76A5" w:rsidRPr="00B346BC" w:rsidTr="00A32CC2">
        <w:trPr>
          <w:trHeight w:val="642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rPr>
                <w:lang w:eastAsia="en-US"/>
              </w:rPr>
            </w:pPr>
            <w:r w:rsidRPr="00B346BC">
              <w:rPr>
                <w:lang w:eastAsia="en-US"/>
              </w:rPr>
              <w:t> 6.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ind w:left="83"/>
              <w:rPr>
                <w:lang w:eastAsia="en-US"/>
              </w:rPr>
            </w:pPr>
            <w:r w:rsidRPr="00B346BC">
              <w:rPr>
                <w:lang w:eastAsia="en-US"/>
              </w:rPr>
              <w:t>Iemesli, kādēļ netika nodrošināta sabiedrības līdzdalība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rPr>
                <w:szCs w:val="26"/>
              </w:rPr>
              <w:t xml:space="preserve">Ņemot vērā, ka </w:t>
            </w:r>
            <w:r>
              <w:rPr>
                <w:szCs w:val="26"/>
              </w:rPr>
              <w:t>rīkojuma</w:t>
            </w:r>
            <w:r w:rsidRPr="00B346BC">
              <w:rPr>
                <w:szCs w:val="26"/>
              </w:rPr>
              <w:t xml:space="preserve"> projekts </w:t>
            </w:r>
            <w:r>
              <w:rPr>
                <w:szCs w:val="26"/>
              </w:rPr>
              <w:t xml:space="preserve">paredz izveidot koordinējošu mehānismu </w:t>
            </w:r>
            <w:proofErr w:type="spellStart"/>
            <w:r w:rsidRPr="0043499B">
              <w:rPr>
                <w:i/>
                <w:szCs w:val="26"/>
              </w:rPr>
              <w:t>euro</w:t>
            </w:r>
            <w:proofErr w:type="spellEnd"/>
            <w:r>
              <w:rPr>
                <w:szCs w:val="26"/>
              </w:rPr>
              <w:t xml:space="preserve"> ieviešanas procesa uzraudzībai</w:t>
            </w:r>
            <w:r w:rsidRPr="00B346BC">
              <w:rPr>
                <w:szCs w:val="26"/>
              </w:rPr>
              <w:t xml:space="preserve">, tas </w:t>
            </w:r>
            <w:r>
              <w:rPr>
                <w:szCs w:val="26"/>
              </w:rPr>
              <w:t xml:space="preserve">tiešā veidā </w:t>
            </w:r>
            <w:r w:rsidRPr="00B346BC">
              <w:rPr>
                <w:szCs w:val="26"/>
              </w:rPr>
              <w:t>neskar sabiedrību</w:t>
            </w:r>
          </w:p>
        </w:tc>
      </w:tr>
      <w:tr w:rsidR="009F76A5" w:rsidRPr="00B346BC" w:rsidTr="00A32CC2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</w:pPr>
            <w:r w:rsidRPr="00B346BC">
              <w:t> 7.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pPr>
              <w:pStyle w:val="naiskr"/>
              <w:spacing w:before="0" w:beforeAutospacing="0" w:after="0" w:afterAutospacing="0"/>
              <w:ind w:left="83"/>
            </w:pPr>
            <w:r w:rsidRPr="00B346BC">
              <w:t> Cita informācija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6A5" w:rsidRPr="00B346BC" w:rsidRDefault="009F76A5" w:rsidP="00A32CC2">
            <w:r>
              <w:t xml:space="preserve">Nav </w:t>
            </w:r>
          </w:p>
        </w:tc>
      </w:tr>
    </w:tbl>
    <w:p w:rsidR="009F76A5" w:rsidRDefault="009F76A5" w:rsidP="009F76A5">
      <w:pPr>
        <w:jc w:val="both"/>
        <w:rPr>
          <w:rFonts w:ascii="Times" w:hAnsi="Times"/>
        </w:rPr>
      </w:pPr>
    </w:p>
    <w:p w:rsidR="009F76A5" w:rsidRPr="00B346BC" w:rsidRDefault="009F76A5" w:rsidP="009F76A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Anotācijas </w:t>
      </w:r>
      <w:proofErr w:type="spellStart"/>
      <w:r>
        <w:rPr>
          <w:rFonts w:ascii="Times" w:hAnsi="Times"/>
        </w:rPr>
        <w:t>II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III</w:t>
      </w:r>
      <w:proofErr w:type="spellEnd"/>
      <w:r>
        <w:rPr>
          <w:rFonts w:ascii="Times" w:hAnsi="Times"/>
        </w:rPr>
        <w:t xml:space="preserve">, V, </w:t>
      </w:r>
      <w:proofErr w:type="spellStart"/>
      <w:r>
        <w:rPr>
          <w:rFonts w:ascii="Times" w:hAnsi="Times"/>
        </w:rPr>
        <w:t>VI</w:t>
      </w:r>
      <w:proofErr w:type="spellEnd"/>
      <w:r>
        <w:rPr>
          <w:rFonts w:ascii="Times" w:hAnsi="Times"/>
        </w:rPr>
        <w:t xml:space="preserve"> sadaļa</w:t>
      </w:r>
      <w:r w:rsidRPr="00B346BC">
        <w:rPr>
          <w:rFonts w:ascii="Times" w:hAnsi="Times"/>
        </w:rPr>
        <w:t xml:space="preserve"> – projekts šīs jomas neskar.</w:t>
      </w:r>
    </w:p>
    <w:p w:rsidR="009F76A5" w:rsidRPr="00B346BC" w:rsidRDefault="009F76A5" w:rsidP="009F76A5">
      <w:pPr>
        <w:jc w:val="both"/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946"/>
      </w:tblGrid>
      <w:tr w:rsidR="009F76A5" w:rsidRPr="00546898" w:rsidTr="00A32CC2">
        <w:trPr>
          <w:trHeight w:val="4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A5" w:rsidRPr="007F01F9" w:rsidRDefault="009F76A5" w:rsidP="00A32CC2">
            <w:pPr>
              <w:ind w:left="57" w:right="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IV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F01F9">
              <w:rPr>
                <w:b/>
                <w:bCs/>
              </w:rPr>
              <w:t>Tiesību akta projekta ietekme uz</w:t>
            </w:r>
            <w:r>
              <w:rPr>
                <w:b/>
                <w:bCs/>
              </w:rPr>
              <w:t xml:space="preserve"> </w:t>
            </w:r>
            <w:r w:rsidRPr="007F01F9">
              <w:rPr>
                <w:b/>
                <w:bCs/>
              </w:rPr>
              <w:t>spēkā esošo tiesību normu sistēmu</w:t>
            </w:r>
          </w:p>
        </w:tc>
      </w:tr>
      <w:tr w:rsidR="009F76A5" w:rsidRPr="008F120A" w:rsidTr="00A32CC2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E10805" w:rsidRDefault="009F76A5" w:rsidP="00A32CC2">
            <w:pPr>
              <w:ind w:left="57" w:right="57"/>
              <w:jc w:val="both"/>
              <w:rPr>
                <w:bCs/>
              </w:rPr>
            </w:pPr>
            <w:r w:rsidRPr="00E10805"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6766AD" w:rsidRDefault="009F76A5" w:rsidP="00A32CC2">
            <w:pPr>
              <w:ind w:left="57" w:right="57"/>
              <w:jc w:val="both"/>
              <w:rPr>
                <w:bCs/>
              </w:rPr>
            </w:pPr>
            <w:r w:rsidRPr="006766AD">
              <w:rPr>
                <w:bCs/>
              </w:rPr>
              <w:t>Nepieciešamie saistītie tiesību aktu projekti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6766AD" w:rsidRDefault="009F76A5" w:rsidP="00CF58B3">
            <w:pPr>
              <w:jc w:val="both"/>
              <w:rPr>
                <w:bCs/>
              </w:rPr>
            </w:pPr>
            <w:r w:rsidRPr="006766AD">
              <w:t>Vienlai</w:t>
            </w:r>
            <w:r>
              <w:t>kus</w:t>
            </w:r>
            <w:r w:rsidRPr="006766AD">
              <w:t xml:space="preserve"> </w:t>
            </w:r>
            <w:r>
              <w:t xml:space="preserve">ar </w:t>
            </w:r>
            <w:r w:rsidR="00CF58B3" w:rsidRPr="006766AD">
              <w:t xml:space="preserve">Ministru kabineta </w:t>
            </w:r>
            <w:r w:rsidR="00CF58B3">
              <w:t>r</w:t>
            </w:r>
            <w:r w:rsidR="00CF58B3" w:rsidRPr="006766AD">
              <w:t>īkojuma projekt</w:t>
            </w:r>
            <w:r w:rsidR="00CF58B3">
              <w:t>u</w:t>
            </w:r>
            <w:r w:rsidR="00CF58B3" w:rsidRPr="006766AD">
              <w:t xml:space="preserve"> </w:t>
            </w:r>
            <w:r w:rsidR="00CF58B3">
              <w:t>"</w:t>
            </w:r>
            <w:r w:rsidR="00CF58B3" w:rsidRPr="006766AD">
              <w:t xml:space="preserve">Grozījumi </w:t>
            </w:r>
            <w:r w:rsidR="00CF58B3" w:rsidRPr="006766AD">
              <w:rPr>
                <w:bCs/>
              </w:rPr>
              <w:t>Latvijas Nacionāl</w:t>
            </w:r>
            <w:r w:rsidR="00CF58B3">
              <w:rPr>
                <w:bCs/>
              </w:rPr>
              <w:t>aj</w:t>
            </w:r>
            <w:r w:rsidR="00CF58B3" w:rsidRPr="006766AD">
              <w:rPr>
                <w:bCs/>
              </w:rPr>
              <w:t xml:space="preserve">ā </w:t>
            </w:r>
            <w:proofErr w:type="spellStart"/>
            <w:r w:rsidR="00CF58B3" w:rsidRPr="006766AD">
              <w:rPr>
                <w:bCs/>
                <w:i/>
              </w:rPr>
              <w:t>euro</w:t>
            </w:r>
            <w:proofErr w:type="spellEnd"/>
            <w:r w:rsidR="00CF58B3" w:rsidRPr="006766AD">
              <w:rPr>
                <w:bCs/>
              </w:rPr>
              <w:t xml:space="preserve"> ieviešanas plānā</w:t>
            </w:r>
            <w:r w:rsidR="00CF58B3">
              <w:t xml:space="preserve">" </w:t>
            </w:r>
            <w:r w:rsidR="00CF58B3">
              <w:rPr>
                <w:bCs/>
              </w:rPr>
              <w:t xml:space="preserve">Ministru kabineta sēdē </w:t>
            </w:r>
            <w:r w:rsidR="00CF58B3" w:rsidRPr="006766AD">
              <w:t>jāskata</w:t>
            </w:r>
            <w:r w:rsidR="00CF58B3">
              <w:t xml:space="preserve"> </w:t>
            </w:r>
            <w:r>
              <w:t>rīkojuma projekt</w:t>
            </w:r>
            <w:r w:rsidR="00CF58B3">
              <w:t>s</w:t>
            </w:r>
            <w:r>
              <w:t xml:space="preserve"> "G</w:t>
            </w:r>
            <w:r w:rsidRPr="006766AD">
              <w:rPr>
                <w:bCs/>
              </w:rPr>
              <w:t>rozījum</w:t>
            </w:r>
            <w:r>
              <w:rPr>
                <w:bCs/>
              </w:rPr>
              <w:t>i</w:t>
            </w:r>
            <w:r w:rsidRPr="006766AD">
              <w:rPr>
                <w:bCs/>
              </w:rPr>
              <w:t xml:space="preserve"> Ministru kabineta </w:t>
            </w:r>
            <w:proofErr w:type="spellStart"/>
            <w:r w:rsidRPr="006766AD">
              <w:rPr>
                <w:bCs/>
              </w:rPr>
              <w:t>2012.gada</w:t>
            </w:r>
            <w:proofErr w:type="spellEnd"/>
            <w:r w:rsidRPr="006766AD">
              <w:rPr>
                <w:bCs/>
              </w:rPr>
              <w:t xml:space="preserve"> </w:t>
            </w:r>
            <w:proofErr w:type="spellStart"/>
            <w:r w:rsidRPr="006766AD">
              <w:rPr>
                <w:bCs/>
              </w:rPr>
              <w:t>19.septembra</w:t>
            </w:r>
            <w:proofErr w:type="spellEnd"/>
            <w:r w:rsidRPr="006766AD">
              <w:rPr>
                <w:bCs/>
              </w:rPr>
              <w:t xml:space="preserve"> rīkojumā </w:t>
            </w:r>
            <w:proofErr w:type="spellStart"/>
            <w:r w:rsidRPr="006766AD">
              <w:rPr>
                <w:bCs/>
              </w:rPr>
              <w:t>Nr.441</w:t>
            </w:r>
            <w:proofErr w:type="spellEnd"/>
            <w:r w:rsidRPr="006766AD">
              <w:rPr>
                <w:bCs/>
              </w:rPr>
              <w:t xml:space="preserve"> </w:t>
            </w:r>
            <w:r>
              <w:rPr>
                <w:bCs/>
              </w:rPr>
              <w:t>"</w:t>
            </w:r>
            <w:r w:rsidRPr="006766AD">
              <w:rPr>
                <w:bCs/>
              </w:rPr>
              <w:t xml:space="preserve">Par Latvijas Nacionālo </w:t>
            </w:r>
            <w:proofErr w:type="spellStart"/>
            <w:r w:rsidRPr="006766AD">
              <w:rPr>
                <w:bCs/>
                <w:i/>
              </w:rPr>
              <w:t>euro</w:t>
            </w:r>
            <w:proofErr w:type="spellEnd"/>
            <w:r w:rsidRPr="006766AD">
              <w:rPr>
                <w:bCs/>
                <w:i/>
              </w:rPr>
              <w:t xml:space="preserve"> </w:t>
            </w:r>
            <w:r w:rsidRPr="006766AD">
              <w:rPr>
                <w:bCs/>
              </w:rPr>
              <w:t>ieviešanas plānu</w:t>
            </w:r>
            <w:r>
              <w:rPr>
                <w:bCs/>
              </w:rPr>
              <w:t>"</w:t>
            </w:r>
            <w:r>
              <w:t>"</w:t>
            </w:r>
            <w:r w:rsidRPr="006766AD">
              <w:rPr>
                <w:bCs/>
              </w:rPr>
              <w:t xml:space="preserve"> </w:t>
            </w:r>
          </w:p>
        </w:tc>
      </w:tr>
      <w:tr w:rsidR="009F76A5" w:rsidRPr="007F01F9" w:rsidTr="00A32CC2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7F01F9" w:rsidRDefault="009F76A5" w:rsidP="00A32CC2">
            <w:pPr>
              <w:ind w:left="57" w:right="57"/>
              <w:jc w:val="both"/>
              <w:rPr>
                <w:bCs/>
              </w:rPr>
            </w:pPr>
            <w:r w:rsidRPr="007F01F9"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7F01F9" w:rsidRDefault="009F76A5" w:rsidP="00CF58B3">
            <w:pPr>
              <w:ind w:left="57" w:right="57"/>
              <w:jc w:val="both"/>
              <w:rPr>
                <w:bCs/>
              </w:rPr>
            </w:pPr>
            <w:r w:rsidRPr="007F01F9">
              <w:rPr>
                <w:bCs/>
              </w:rPr>
              <w:t>Cita</w:t>
            </w:r>
            <w:r w:rsidR="00CF58B3">
              <w:rPr>
                <w:bCs/>
              </w:rPr>
              <w:t xml:space="preserve"> </w:t>
            </w:r>
            <w:r w:rsidRPr="007F01F9">
              <w:rPr>
                <w:bCs/>
              </w:rPr>
              <w:t>informācija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6A5" w:rsidRPr="007F01F9" w:rsidRDefault="009F76A5" w:rsidP="00A32CC2">
            <w:pPr>
              <w:ind w:right="57"/>
              <w:jc w:val="both"/>
              <w:rPr>
                <w:bCs/>
              </w:rPr>
            </w:pPr>
            <w:r w:rsidRPr="007F01F9">
              <w:rPr>
                <w:bCs/>
              </w:rPr>
              <w:t>Nav</w:t>
            </w:r>
          </w:p>
        </w:tc>
      </w:tr>
    </w:tbl>
    <w:p w:rsidR="009F76A5" w:rsidRPr="00B346BC" w:rsidRDefault="009F76A5" w:rsidP="009F76A5">
      <w:pPr>
        <w:jc w:val="both"/>
        <w:rPr>
          <w:rFonts w:ascii="Times" w:hAnsi="Times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"/>
        <w:gridCol w:w="4424"/>
        <w:gridCol w:w="4536"/>
      </w:tblGrid>
      <w:tr w:rsidR="009F76A5" w:rsidRPr="006D79F6" w:rsidTr="00A32CC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center"/>
              <w:rPr>
                <w:b/>
              </w:rPr>
            </w:pPr>
            <w:proofErr w:type="spellStart"/>
            <w:r w:rsidRPr="006D79F6">
              <w:rPr>
                <w:b/>
              </w:rPr>
              <w:t>VII</w:t>
            </w:r>
            <w:proofErr w:type="spellEnd"/>
            <w:r w:rsidRPr="006D79F6">
              <w:rPr>
                <w:b/>
              </w:rPr>
              <w:t xml:space="preserve">. Tiesību akta projekta izpildes nodrošināšana un tās ietekme uz institūcijām 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Projekta izpildē iesaistītās institūcijas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Ārlietu ministrija, Finanšu ministrija, Ekonomikas ministrija, Valsts kanceleja, Latvijas Banka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Projekta izpildes ietekme uz pārvaldes funkcijām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Nav attiecināms, grozījumi īstenojami esošo funkciju ietvaros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Projekta izpildes ietekme uz pārvaldes institucionālo struktūru.</w:t>
            </w:r>
          </w:p>
          <w:p w:rsidR="009F76A5" w:rsidRPr="006D79F6" w:rsidRDefault="009F76A5" w:rsidP="00A32CC2">
            <w:pPr>
              <w:jc w:val="both"/>
            </w:pPr>
            <w:r w:rsidRPr="006D79F6">
              <w:t>Jaunu institūciju izveide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Jaunas institūcijas netiek veidotas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Projekta izpildes ietekme uz pārvaldes institucionālo struktūru.</w:t>
            </w:r>
          </w:p>
          <w:p w:rsidR="009F76A5" w:rsidRPr="006D79F6" w:rsidRDefault="009F76A5" w:rsidP="00A32CC2">
            <w:pPr>
              <w:jc w:val="both"/>
            </w:pPr>
            <w:r w:rsidRPr="006D79F6">
              <w:t>Esošo institūciju likvidācija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Esošās institūcijas netiek likvidētas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Projekta izpildes ietekme uz pārvaldes institucionālo struktūru.</w:t>
            </w:r>
          </w:p>
          <w:p w:rsidR="009F76A5" w:rsidRPr="006D79F6" w:rsidRDefault="009F76A5" w:rsidP="00A32CC2">
            <w:pPr>
              <w:jc w:val="both"/>
            </w:pPr>
            <w:r w:rsidRPr="006D79F6">
              <w:t>Esošo institūciju reorganizācija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Esošās institūcijas netiek reorganizētas</w:t>
            </w:r>
          </w:p>
        </w:tc>
      </w:tr>
      <w:tr w:rsidR="009F76A5" w:rsidRPr="006D79F6" w:rsidTr="00A32C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r w:rsidRPr="006D79F6"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t>Cita informācija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5" w:rsidRPr="006D79F6" w:rsidRDefault="009F76A5" w:rsidP="00A32CC2">
            <w:pPr>
              <w:jc w:val="both"/>
            </w:pPr>
            <w:r w:rsidRPr="006D79F6">
              <w:rPr>
                <w:color w:val="000000"/>
              </w:rPr>
              <w:t>Padomes izveides un funkciju nodrošināšanai starp institūcij</w:t>
            </w:r>
            <w:r>
              <w:rPr>
                <w:color w:val="000000"/>
              </w:rPr>
              <w:t>ām</w:t>
            </w:r>
            <w:r w:rsidRPr="006D79F6">
              <w:rPr>
                <w:color w:val="000000"/>
              </w:rPr>
              <w:t xml:space="preserve"> tiks pārdalīts finansējums </w:t>
            </w:r>
            <w:proofErr w:type="spellStart"/>
            <w:r w:rsidRPr="006D79F6">
              <w:rPr>
                <w:color w:val="000000"/>
              </w:rPr>
              <w:t>2013.gada</w:t>
            </w:r>
            <w:proofErr w:type="spellEnd"/>
            <w:r w:rsidRPr="006D79F6">
              <w:rPr>
                <w:color w:val="000000"/>
              </w:rPr>
              <w:t xml:space="preserve"> budžeta ietvaros, neprasot papildu finansējuma piešķiršanu no valsts budžeta</w:t>
            </w:r>
          </w:p>
        </w:tc>
      </w:tr>
    </w:tbl>
    <w:p w:rsidR="00DD6352" w:rsidRPr="00CF58B3" w:rsidRDefault="00DD6352" w:rsidP="00A208CA">
      <w:pPr>
        <w:jc w:val="both"/>
        <w:rPr>
          <w:rFonts w:ascii="Times" w:hAnsi="Times"/>
          <w:sz w:val="22"/>
          <w:szCs w:val="22"/>
        </w:rPr>
      </w:pPr>
    </w:p>
    <w:p w:rsidR="004A3D69" w:rsidRPr="00A208CA" w:rsidRDefault="004A3D69" w:rsidP="00A208C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A208CA">
        <w:rPr>
          <w:sz w:val="28"/>
          <w:szCs w:val="28"/>
        </w:rPr>
        <w:t xml:space="preserve">Ministru prezidents </w:t>
      </w:r>
      <w:r w:rsidRPr="00A208CA">
        <w:rPr>
          <w:sz w:val="28"/>
          <w:szCs w:val="28"/>
        </w:rPr>
        <w:tab/>
        <w:t xml:space="preserve">V.Dombrovskis </w:t>
      </w:r>
    </w:p>
    <w:p w:rsidR="00E1314E" w:rsidRDefault="00E1314E" w:rsidP="00A208CA">
      <w:pPr>
        <w:jc w:val="both"/>
      </w:pPr>
    </w:p>
    <w:p w:rsidR="004A3D69" w:rsidRPr="00A208CA" w:rsidRDefault="004A3D69" w:rsidP="00A208CA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A208CA">
        <w:rPr>
          <w:sz w:val="28"/>
          <w:szCs w:val="28"/>
        </w:rPr>
        <w:t>V</w:t>
      </w:r>
      <w:r w:rsidR="00A208CA">
        <w:rPr>
          <w:sz w:val="28"/>
          <w:szCs w:val="28"/>
        </w:rPr>
        <w:t>izē</w:t>
      </w:r>
      <w:r w:rsidRPr="00A208CA">
        <w:rPr>
          <w:sz w:val="28"/>
          <w:szCs w:val="28"/>
        </w:rPr>
        <w:t>:</w:t>
      </w:r>
    </w:p>
    <w:p w:rsidR="004A3D69" w:rsidRPr="00A208CA" w:rsidRDefault="004A3D69" w:rsidP="00A208CA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A208CA">
        <w:rPr>
          <w:sz w:val="28"/>
          <w:szCs w:val="28"/>
        </w:rPr>
        <w:t>Valsts kancelejas direktore</w:t>
      </w:r>
      <w:r w:rsidRPr="00A208CA">
        <w:rPr>
          <w:sz w:val="28"/>
          <w:szCs w:val="28"/>
          <w:u w:val="single"/>
        </w:rPr>
        <w:tab/>
      </w:r>
      <w:r w:rsidRPr="00A208CA">
        <w:rPr>
          <w:sz w:val="28"/>
          <w:szCs w:val="28"/>
        </w:rPr>
        <w:t>E.Dreimane</w:t>
      </w:r>
    </w:p>
    <w:p w:rsidR="004A3D69" w:rsidRPr="00B346BC" w:rsidRDefault="004A3D69" w:rsidP="00A208CA">
      <w:pPr>
        <w:jc w:val="both"/>
      </w:pPr>
    </w:p>
    <w:p w:rsidR="004A3D69" w:rsidRPr="00B346BC" w:rsidRDefault="004A3D69" w:rsidP="00A208CA">
      <w:pPr>
        <w:ind w:firstLine="720"/>
        <w:jc w:val="both"/>
        <w:rPr>
          <w:sz w:val="20"/>
          <w:szCs w:val="20"/>
        </w:rPr>
      </w:pPr>
    </w:p>
    <w:p w:rsidR="004A3D69" w:rsidRPr="00B346BC" w:rsidRDefault="008F256F" w:rsidP="00A208CA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="00E16A21" w:rsidRPr="00B346BC">
        <w:rPr>
          <w:sz w:val="20"/>
          <w:szCs w:val="20"/>
        </w:rPr>
        <w:t>01</w:t>
      </w:r>
      <w:r w:rsidR="004A3D69" w:rsidRPr="00B346BC">
        <w:rPr>
          <w:sz w:val="20"/>
          <w:szCs w:val="20"/>
        </w:rPr>
        <w:t>.201</w:t>
      </w:r>
      <w:r w:rsidR="00E16A21" w:rsidRPr="00B346BC">
        <w:rPr>
          <w:sz w:val="20"/>
          <w:szCs w:val="20"/>
        </w:rPr>
        <w:t>3</w:t>
      </w:r>
      <w:r w:rsidR="004A3D69" w:rsidRPr="00B346BC">
        <w:rPr>
          <w:sz w:val="20"/>
          <w:szCs w:val="20"/>
        </w:rPr>
        <w:t>.</w:t>
      </w:r>
      <w:r w:rsidR="00386E26">
        <w:rPr>
          <w:sz w:val="20"/>
          <w:szCs w:val="20"/>
        </w:rPr>
        <w:t xml:space="preserve"> 18</w:t>
      </w:r>
      <w:r w:rsidR="00DD5145">
        <w:rPr>
          <w:sz w:val="20"/>
          <w:szCs w:val="20"/>
        </w:rPr>
        <w:t>:</w:t>
      </w:r>
      <w:r w:rsidR="00386E26">
        <w:rPr>
          <w:sz w:val="20"/>
          <w:szCs w:val="20"/>
        </w:rPr>
        <w:t>48</w:t>
      </w:r>
    </w:p>
    <w:p w:rsidR="004A3D69" w:rsidRPr="00B346BC" w:rsidRDefault="008A5286" w:rsidP="00A208CA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CF58B3">
        <w:rPr>
          <w:sz w:val="20"/>
          <w:szCs w:val="20"/>
        </w:rPr>
        <w:t>75</w:t>
      </w:r>
    </w:p>
    <w:p w:rsidR="00CF58B3" w:rsidRDefault="00B11ACC" w:rsidP="00A208CA">
      <w:pPr>
        <w:jc w:val="both"/>
        <w:rPr>
          <w:sz w:val="20"/>
          <w:szCs w:val="20"/>
        </w:rPr>
      </w:pPr>
      <w:r w:rsidRPr="001051F1">
        <w:rPr>
          <w:sz w:val="20"/>
          <w:szCs w:val="20"/>
        </w:rPr>
        <w:t>Znotiņa-Znota</w:t>
      </w:r>
      <w:r w:rsidR="00CF58B3">
        <w:rPr>
          <w:sz w:val="20"/>
          <w:szCs w:val="20"/>
        </w:rPr>
        <w:t xml:space="preserve"> </w:t>
      </w:r>
      <w:r w:rsidR="00DD55A8" w:rsidRPr="001051F1">
        <w:rPr>
          <w:sz w:val="20"/>
          <w:szCs w:val="20"/>
        </w:rPr>
        <w:t>670829</w:t>
      </w:r>
      <w:r w:rsidRPr="001051F1">
        <w:rPr>
          <w:sz w:val="20"/>
          <w:szCs w:val="20"/>
        </w:rPr>
        <w:t>19</w:t>
      </w:r>
    </w:p>
    <w:p w:rsidR="00386E26" w:rsidRPr="00CF58B3" w:rsidRDefault="001D6731" w:rsidP="00A208CA">
      <w:pPr>
        <w:jc w:val="both"/>
        <w:rPr>
          <w:sz w:val="20"/>
          <w:szCs w:val="20"/>
        </w:rPr>
      </w:pPr>
      <w:hyperlink r:id="rId11" w:history="1">
        <w:r w:rsidR="00B11ACC" w:rsidRPr="00CF58B3">
          <w:rPr>
            <w:rStyle w:val="Hyperlink"/>
            <w:color w:val="auto"/>
            <w:sz w:val="20"/>
            <w:szCs w:val="20"/>
            <w:u w:val="none"/>
          </w:rPr>
          <w:t>signe.znotina@mk.gov.lv</w:t>
        </w:r>
      </w:hyperlink>
      <w:r w:rsidR="00C54174" w:rsidRPr="00CF58B3">
        <w:rPr>
          <w:sz w:val="20"/>
          <w:szCs w:val="20"/>
        </w:rPr>
        <w:t xml:space="preserve"> </w:t>
      </w:r>
    </w:p>
    <w:p w:rsidR="00CF58B3" w:rsidRPr="00CF58B3" w:rsidRDefault="001051F1" w:rsidP="00A208CA">
      <w:pPr>
        <w:rPr>
          <w:sz w:val="20"/>
          <w:szCs w:val="20"/>
        </w:rPr>
      </w:pPr>
      <w:proofErr w:type="spellStart"/>
      <w:r w:rsidRPr="00CF58B3">
        <w:rPr>
          <w:sz w:val="20"/>
          <w:szCs w:val="20"/>
        </w:rPr>
        <w:t>Legziņa</w:t>
      </w:r>
      <w:r w:rsidR="00CF58B3" w:rsidRPr="00CF58B3">
        <w:rPr>
          <w:sz w:val="20"/>
          <w:szCs w:val="20"/>
        </w:rPr>
        <w:t>-</w:t>
      </w:r>
      <w:r w:rsidRPr="00CF58B3">
        <w:rPr>
          <w:sz w:val="20"/>
          <w:szCs w:val="20"/>
        </w:rPr>
        <w:t>Joja</w:t>
      </w:r>
      <w:proofErr w:type="spellEnd"/>
      <w:r w:rsidR="00CF58B3">
        <w:rPr>
          <w:sz w:val="20"/>
          <w:szCs w:val="20"/>
        </w:rPr>
        <w:t xml:space="preserve"> </w:t>
      </w:r>
      <w:r w:rsidR="00CF58B3" w:rsidRPr="00CF58B3">
        <w:rPr>
          <w:sz w:val="20"/>
          <w:szCs w:val="20"/>
        </w:rPr>
        <w:fldChar w:fldCharType="begin"/>
      </w:r>
      <w:r w:rsidR="00CF58B3" w:rsidRPr="00CF58B3">
        <w:rPr>
          <w:sz w:val="20"/>
          <w:szCs w:val="20"/>
        </w:rPr>
        <w:instrText xml:space="preserve"> HYPERLINK "mailto:67082904</w:instrText>
      </w:r>
    </w:p>
    <w:p w:rsidR="00CF58B3" w:rsidRPr="00CF58B3" w:rsidRDefault="00CF58B3" w:rsidP="00A208CA">
      <w:pPr>
        <w:rPr>
          <w:rStyle w:val="Hyperlink"/>
          <w:color w:val="auto"/>
          <w:sz w:val="20"/>
          <w:szCs w:val="20"/>
          <w:u w:val="none"/>
        </w:rPr>
      </w:pPr>
      <w:r w:rsidRPr="00CF58B3">
        <w:rPr>
          <w:sz w:val="20"/>
          <w:szCs w:val="20"/>
        </w:rPr>
        <w:instrText xml:space="preserve">Zane.Legzdina@mk.gov.lv" </w:instrText>
      </w:r>
      <w:r w:rsidRPr="00CF58B3">
        <w:rPr>
          <w:sz w:val="20"/>
          <w:szCs w:val="20"/>
        </w:rPr>
        <w:fldChar w:fldCharType="separate"/>
      </w:r>
      <w:r w:rsidRPr="00CF58B3">
        <w:rPr>
          <w:rStyle w:val="Hyperlink"/>
          <w:color w:val="auto"/>
          <w:sz w:val="20"/>
          <w:szCs w:val="20"/>
          <w:u w:val="none"/>
        </w:rPr>
        <w:t>67082904</w:t>
      </w:r>
    </w:p>
    <w:p w:rsidR="00052EFA" w:rsidRPr="00CF58B3" w:rsidRDefault="00CF58B3" w:rsidP="00A208CA">
      <w:pPr>
        <w:rPr>
          <w:sz w:val="20"/>
          <w:szCs w:val="20"/>
        </w:rPr>
      </w:pPr>
      <w:r w:rsidRPr="00CF58B3">
        <w:rPr>
          <w:rStyle w:val="Hyperlink"/>
          <w:color w:val="auto"/>
          <w:sz w:val="20"/>
          <w:szCs w:val="20"/>
          <w:u w:val="none"/>
        </w:rPr>
        <w:t>Zane.Legzdina@mk.gov.lv</w:t>
      </w:r>
      <w:r w:rsidRPr="00CF58B3">
        <w:rPr>
          <w:sz w:val="20"/>
          <w:szCs w:val="20"/>
        </w:rPr>
        <w:fldChar w:fldCharType="end"/>
      </w:r>
      <w:r w:rsidR="001051F1" w:rsidRPr="00CF58B3">
        <w:rPr>
          <w:sz w:val="20"/>
          <w:szCs w:val="20"/>
        </w:rPr>
        <w:t xml:space="preserve"> </w:t>
      </w:r>
    </w:p>
    <w:sectPr w:rsidR="00052EFA" w:rsidRPr="00CF58B3" w:rsidSect="00EE1056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1" w:rsidRDefault="001D6731">
      <w:r>
        <w:separator/>
      </w:r>
    </w:p>
  </w:endnote>
  <w:endnote w:type="continuationSeparator" w:id="0">
    <w:p w:rsidR="001D6731" w:rsidRDefault="001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A" w:rsidRPr="00A208CA" w:rsidRDefault="00A208CA" w:rsidP="00A208CA">
    <w:pPr>
      <w:pStyle w:val="Footer"/>
      <w:rPr>
        <w:sz w:val="16"/>
      </w:rPr>
    </w:pPr>
    <w:r w:rsidRPr="00A208CA">
      <w:rPr>
        <w:sz w:val="16"/>
      </w:rPr>
      <w:fldChar w:fldCharType="begin"/>
    </w:r>
    <w:r w:rsidRPr="00A208CA">
      <w:rPr>
        <w:sz w:val="16"/>
      </w:rPr>
      <w:instrText xml:space="preserve"> FILENAME  \* MERGEFORMAT </w:instrText>
    </w:r>
    <w:r w:rsidRPr="00A208CA">
      <w:rPr>
        <w:sz w:val="16"/>
      </w:rPr>
      <w:fldChar w:fldCharType="separate"/>
    </w:r>
    <w:r w:rsidR="00CF58B3">
      <w:rPr>
        <w:noProof/>
        <w:sz w:val="16"/>
      </w:rPr>
      <w:t>MKanot_Grozijumi_euro_ieviesa20130121100951.docx</w:t>
    </w:r>
    <w:r w:rsidRPr="00A208CA">
      <w:rPr>
        <w:sz w:val="16"/>
      </w:rPr>
      <w:fldChar w:fldCharType="end"/>
    </w:r>
    <w:r>
      <w:rPr>
        <w:sz w:val="16"/>
      </w:rPr>
      <w:t xml:space="preserve"> (3371)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1" w:rsidRPr="00A208CA" w:rsidRDefault="00A208CA" w:rsidP="00A208CA">
    <w:pPr>
      <w:pStyle w:val="Footer"/>
      <w:rPr>
        <w:sz w:val="16"/>
      </w:rPr>
    </w:pPr>
    <w:r w:rsidRPr="00A208CA">
      <w:rPr>
        <w:sz w:val="16"/>
      </w:rPr>
      <w:fldChar w:fldCharType="begin"/>
    </w:r>
    <w:r w:rsidRPr="00A208CA">
      <w:rPr>
        <w:sz w:val="16"/>
      </w:rPr>
      <w:instrText xml:space="preserve"> FILENAME  \* MERGEFORMAT </w:instrText>
    </w:r>
    <w:r w:rsidRPr="00A208CA">
      <w:rPr>
        <w:sz w:val="16"/>
      </w:rPr>
      <w:fldChar w:fldCharType="separate"/>
    </w:r>
    <w:r w:rsidR="00CF58B3">
      <w:rPr>
        <w:noProof/>
        <w:sz w:val="16"/>
      </w:rPr>
      <w:t>MKanot_Grozijumi_euro_ieviesa20130121100951.docx</w:t>
    </w:r>
    <w:r w:rsidRPr="00A208CA">
      <w:rPr>
        <w:sz w:val="16"/>
      </w:rPr>
      <w:fldChar w:fldCharType="end"/>
    </w:r>
    <w:r>
      <w:rPr>
        <w:sz w:val="16"/>
      </w:rPr>
      <w:t xml:space="preserve"> (3371)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1" w:rsidRDefault="001D6731">
      <w:r>
        <w:separator/>
      </w:r>
    </w:p>
  </w:footnote>
  <w:footnote w:type="continuationSeparator" w:id="0">
    <w:p w:rsidR="001D6731" w:rsidRDefault="001D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1" w:rsidRDefault="00552561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E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E91" w:rsidRDefault="00DD0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1" w:rsidRDefault="00552561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E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780">
      <w:rPr>
        <w:rStyle w:val="PageNumber"/>
        <w:noProof/>
      </w:rPr>
      <w:t>2</w:t>
    </w:r>
    <w:r>
      <w:rPr>
        <w:rStyle w:val="PageNumber"/>
      </w:rPr>
      <w:fldChar w:fldCharType="end"/>
    </w:r>
  </w:p>
  <w:p w:rsidR="00DD0E91" w:rsidRDefault="00DD0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AE"/>
    <w:multiLevelType w:val="hybridMultilevel"/>
    <w:tmpl w:val="35AC72B2"/>
    <w:lvl w:ilvl="0" w:tplc="04EA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A24"/>
    <w:multiLevelType w:val="hybridMultilevel"/>
    <w:tmpl w:val="5B702E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CA1"/>
    <w:multiLevelType w:val="hybridMultilevel"/>
    <w:tmpl w:val="6DAE20EC"/>
    <w:lvl w:ilvl="0" w:tplc="04EA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9CD"/>
    <w:multiLevelType w:val="hybridMultilevel"/>
    <w:tmpl w:val="82D0D696"/>
    <w:lvl w:ilvl="0" w:tplc="D2D4A0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69"/>
    <w:rsid w:val="00050E77"/>
    <w:rsid w:val="00052EFA"/>
    <w:rsid w:val="0007081D"/>
    <w:rsid w:val="00070905"/>
    <w:rsid w:val="00085E83"/>
    <w:rsid w:val="0009277E"/>
    <w:rsid w:val="000B6B84"/>
    <w:rsid w:val="000E232E"/>
    <w:rsid w:val="000F3DEA"/>
    <w:rsid w:val="001051F1"/>
    <w:rsid w:val="00155445"/>
    <w:rsid w:val="00160A1E"/>
    <w:rsid w:val="00171F01"/>
    <w:rsid w:val="001865C8"/>
    <w:rsid w:val="001D6731"/>
    <w:rsid w:val="001E2799"/>
    <w:rsid w:val="00220A2F"/>
    <w:rsid w:val="00221A66"/>
    <w:rsid w:val="00257C64"/>
    <w:rsid w:val="00267B0F"/>
    <w:rsid w:val="0027138A"/>
    <w:rsid w:val="0028721F"/>
    <w:rsid w:val="00287368"/>
    <w:rsid w:val="00290CE0"/>
    <w:rsid w:val="00290D61"/>
    <w:rsid w:val="002C531E"/>
    <w:rsid w:val="002F4A5D"/>
    <w:rsid w:val="002F4E83"/>
    <w:rsid w:val="00305132"/>
    <w:rsid w:val="00312E0C"/>
    <w:rsid w:val="00312EC3"/>
    <w:rsid w:val="00325903"/>
    <w:rsid w:val="003479FA"/>
    <w:rsid w:val="003544E1"/>
    <w:rsid w:val="00386E26"/>
    <w:rsid w:val="003A760B"/>
    <w:rsid w:val="003D7164"/>
    <w:rsid w:val="0041013D"/>
    <w:rsid w:val="0041432D"/>
    <w:rsid w:val="00415998"/>
    <w:rsid w:val="00433425"/>
    <w:rsid w:val="0043499B"/>
    <w:rsid w:val="004718BA"/>
    <w:rsid w:val="00484BFD"/>
    <w:rsid w:val="00493D5C"/>
    <w:rsid w:val="004A1AA8"/>
    <w:rsid w:val="004A3D69"/>
    <w:rsid w:val="004B265D"/>
    <w:rsid w:val="004C1560"/>
    <w:rsid w:val="004C24ED"/>
    <w:rsid w:val="004D7FE7"/>
    <w:rsid w:val="00552561"/>
    <w:rsid w:val="00561FA1"/>
    <w:rsid w:val="00577D56"/>
    <w:rsid w:val="005834FE"/>
    <w:rsid w:val="0058561B"/>
    <w:rsid w:val="005922C9"/>
    <w:rsid w:val="005A0528"/>
    <w:rsid w:val="005B05ED"/>
    <w:rsid w:val="005C0E3D"/>
    <w:rsid w:val="00600881"/>
    <w:rsid w:val="00613BFD"/>
    <w:rsid w:val="006374C0"/>
    <w:rsid w:val="006B10F6"/>
    <w:rsid w:val="006C52F8"/>
    <w:rsid w:val="006F6410"/>
    <w:rsid w:val="00710795"/>
    <w:rsid w:val="0074691B"/>
    <w:rsid w:val="00754994"/>
    <w:rsid w:val="007708A2"/>
    <w:rsid w:val="007716B4"/>
    <w:rsid w:val="007B6E8B"/>
    <w:rsid w:val="007C44C5"/>
    <w:rsid w:val="00811D19"/>
    <w:rsid w:val="00825493"/>
    <w:rsid w:val="00835780"/>
    <w:rsid w:val="0085558D"/>
    <w:rsid w:val="00857DCA"/>
    <w:rsid w:val="00864D4D"/>
    <w:rsid w:val="00867A4D"/>
    <w:rsid w:val="00877CAC"/>
    <w:rsid w:val="00892F2E"/>
    <w:rsid w:val="00896B95"/>
    <w:rsid w:val="008A5286"/>
    <w:rsid w:val="008D2704"/>
    <w:rsid w:val="008E16EC"/>
    <w:rsid w:val="008F256F"/>
    <w:rsid w:val="008F7528"/>
    <w:rsid w:val="008F7C33"/>
    <w:rsid w:val="009231EE"/>
    <w:rsid w:val="009256A5"/>
    <w:rsid w:val="009713F1"/>
    <w:rsid w:val="00987746"/>
    <w:rsid w:val="009B56AA"/>
    <w:rsid w:val="009F76A5"/>
    <w:rsid w:val="00A208CA"/>
    <w:rsid w:val="00A44149"/>
    <w:rsid w:val="00A723DC"/>
    <w:rsid w:val="00AB3F05"/>
    <w:rsid w:val="00AE3D18"/>
    <w:rsid w:val="00AE5ACA"/>
    <w:rsid w:val="00B10107"/>
    <w:rsid w:val="00B11ACC"/>
    <w:rsid w:val="00B2102F"/>
    <w:rsid w:val="00B346BC"/>
    <w:rsid w:val="00B411C5"/>
    <w:rsid w:val="00B53F5A"/>
    <w:rsid w:val="00B54455"/>
    <w:rsid w:val="00B7594D"/>
    <w:rsid w:val="00BB2BED"/>
    <w:rsid w:val="00BB4431"/>
    <w:rsid w:val="00BD38F2"/>
    <w:rsid w:val="00BD42BC"/>
    <w:rsid w:val="00BF0147"/>
    <w:rsid w:val="00BF0A67"/>
    <w:rsid w:val="00C3114F"/>
    <w:rsid w:val="00C54174"/>
    <w:rsid w:val="00C80D2A"/>
    <w:rsid w:val="00CD6E0B"/>
    <w:rsid w:val="00CE16FA"/>
    <w:rsid w:val="00CE24A5"/>
    <w:rsid w:val="00CF0A6E"/>
    <w:rsid w:val="00CF58B3"/>
    <w:rsid w:val="00D676C6"/>
    <w:rsid w:val="00D76547"/>
    <w:rsid w:val="00D7760D"/>
    <w:rsid w:val="00D85442"/>
    <w:rsid w:val="00DA38E5"/>
    <w:rsid w:val="00DB0421"/>
    <w:rsid w:val="00DB4A24"/>
    <w:rsid w:val="00DD0E91"/>
    <w:rsid w:val="00DD5145"/>
    <w:rsid w:val="00DD55A8"/>
    <w:rsid w:val="00DD6352"/>
    <w:rsid w:val="00DD79C1"/>
    <w:rsid w:val="00DF6917"/>
    <w:rsid w:val="00E0286B"/>
    <w:rsid w:val="00E10F13"/>
    <w:rsid w:val="00E1314E"/>
    <w:rsid w:val="00E16A21"/>
    <w:rsid w:val="00E36743"/>
    <w:rsid w:val="00E40009"/>
    <w:rsid w:val="00E50CCA"/>
    <w:rsid w:val="00EB192D"/>
    <w:rsid w:val="00ED756B"/>
    <w:rsid w:val="00EE1056"/>
    <w:rsid w:val="00EF67D6"/>
    <w:rsid w:val="00F0393E"/>
    <w:rsid w:val="00F110C8"/>
    <w:rsid w:val="00F228FE"/>
    <w:rsid w:val="00F2303B"/>
    <w:rsid w:val="00F31FB2"/>
    <w:rsid w:val="00F46BE0"/>
    <w:rsid w:val="00F52029"/>
    <w:rsid w:val="00F74360"/>
    <w:rsid w:val="00F82B6B"/>
    <w:rsid w:val="00F90D48"/>
    <w:rsid w:val="00FB7901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856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1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A3D6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4A3D69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4A3D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A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D69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4A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69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4A3D69"/>
    <w:rPr>
      <w:color w:val="0000FF"/>
      <w:u w:val="single"/>
    </w:rPr>
  </w:style>
  <w:style w:type="character" w:styleId="PageNumber">
    <w:name w:val="page number"/>
    <w:basedOn w:val="DefaultParagraphFont"/>
    <w:rsid w:val="004A3D69"/>
  </w:style>
  <w:style w:type="character" w:styleId="CommentReference">
    <w:name w:val="annotation reference"/>
    <w:basedOn w:val="DefaultParagraphFont"/>
    <w:rsid w:val="0060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81"/>
  </w:style>
  <w:style w:type="paragraph" w:styleId="CommentSubject">
    <w:name w:val="annotation subject"/>
    <w:basedOn w:val="CommentText"/>
    <w:next w:val="CommentText"/>
    <w:link w:val="CommentSubjectChar"/>
    <w:rsid w:val="00600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81"/>
    <w:rPr>
      <w:b/>
      <w:bCs/>
    </w:rPr>
  </w:style>
  <w:style w:type="paragraph" w:styleId="BalloonText">
    <w:name w:val="Balloon Text"/>
    <w:basedOn w:val="Normal"/>
    <w:link w:val="BalloonTextChar"/>
    <w:rsid w:val="006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5998"/>
  </w:style>
  <w:style w:type="paragraph" w:customStyle="1" w:styleId="naisf">
    <w:name w:val="naisf"/>
    <w:basedOn w:val="Normal"/>
    <w:rsid w:val="004C156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C1560"/>
    <w:pPr>
      <w:spacing w:before="150" w:after="150"/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056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B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1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A3D6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4A3D69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4A3D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A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D69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4A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69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4A3D69"/>
    <w:rPr>
      <w:color w:val="0000FF"/>
      <w:u w:val="single"/>
    </w:rPr>
  </w:style>
  <w:style w:type="character" w:styleId="PageNumber">
    <w:name w:val="page number"/>
    <w:basedOn w:val="DefaultParagraphFont"/>
    <w:rsid w:val="004A3D69"/>
  </w:style>
  <w:style w:type="character" w:styleId="CommentReference">
    <w:name w:val="annotation reference"/>
    <w:basedOn w:val="DefaultParagraphFont"/>
    <w:rsid w:val="0060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81"/>
  </w:style>
  <w:style w:type="paragraph" w:styleId="CommentSubject">
    <w:name w:val="annotation subject"/>
    <w:basedOn w:val="CommentText"/>
    <w:next w:val="CommentText"/>
    <w:link w:val="CommentSubjectChar"/>
    <w:rsid w:val="00600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81"/>
    <w:rPr>
      <w:b/>
      <w:bCs/>
    </w:rPr>
  </w:style>
  <w:style w:type="paragraph" w:styleId="BalloonText">
    <w:name w:val="Balloon Text"/>
    <w:basedOn w:val="Normal"/>
    <w:link w:val="BalloonTextChar"/>
    <w:rsid w:val="006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5998"/>
  </w:style>
  <w:style w:type="paragraph" w:customStyle="1" w:styleId="naisf">
    <w:name w:val="naisf"/>
    <w:basedOn w:val="Normal"/>
    <w:rsid w:val="004C156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C1560"/>
    <w:pPr>
      <w:spacing w:before="150" w:after="150"/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056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B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0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8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gne.znotina@mk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1127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127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F9AC-2E60-4EFD-ABE0-4E4DC022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8371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mailto:aivis.freidenfelds@mk.gov.lv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Signe Znotina-Znota</dc:creator>
  <cp:lastModifiedBy>Lilija Kampāne</cp:lastModifiedBy>
  <cp:revision>10</cp:revision>
  <cp:lastPrinted>2013-01-21T12:14:00Z</cp:lastPrinted>
  <dcterms:created xsi:type="dcterms:W3CDTF">2013-01-21T07:19:00Z</dcterms:created>
  <dcterms:modified xsi:type="dcterms:W3CDTF">2013-01-21T13:43:00Z</dcterms:modified>
</cp:coreProperties>
</file>