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5571" w14:textId="3393AD3D" w:rsidR="004A3D69" w:rsidRPr="00B10B29" w:rsidRDefault="00B10107" w:rsidP="00B10B29">
      <w:pPr>
        <w:jc w:val="center"/>
        <w:rPr>
          <w:b/>
          <w:sz w:val="28"/>
          <w:szCs w:val="28"/>
        </w:rPr>
      </w:pPr>
      <w:r w:rsidRPr="00B10B29">
        <w:rPr>
          <w:b/>
          <w:sz w:val="28"/>
          <w:szCs w:val="28"/>
        </w:rPr>
        <w:t xml:space="preserve">Ministru kabineta noteikumu projekta </w:t>
      </w:r>
      <w:r w:rsidR="00B10B29">
        <w:rPr>
          <w:b/>
          <w:sz w:val="28"/>
          <w:szCs w:val="28"/>
        </w:rPr>
        <w:t>"</w:t>
      </w:r>
      <w:proofErr w:type="spellStart"/>
      <w:r w:rsidR="009B56AA" w:rsidRPr="00B10B29">
        <w:rPr>
          <w:b/>
          <w:i/>
          <w:sz w:val="28"/>
          <w:szCs w:val="28"/>
        </w:rPr>
        <w:t>E</w:t>
      </w:r>
      <w:r w:rsidR="008F7C33" w:rsidRPr="00B10B29">
        <w:rPr>
          <w:b/>
          <w:i/>
          <w:sz w:val="28"/>
          <w:szCs w:val="28"/>
        </w:rPr>
        <w:t>u</w:t>
      </w:r>
      <w:r w:rsidR="009B56AA" w:rsidRPr="00B10B29">
        <w:rPr>
          <w:b/>
          <w:i/>
          <w:sz w:val="28"/>
          <w:szCs w:val="28"/>
        </w:rPr>
        <w:t>ro</w:t>
      </w:r>
      <w:proofErr w:type="spellEnd"/>
      <w:r w:rsidR="009B56AA" w:rsidRPr="00B10B29">
        <w:rPr>
          <w:b/>
          <w:sz w:val="28"/>
          <w:szCs w:val="28"/>
        </w:rPr>
        <w:t xml:space="preserve"> ieviešanas koordinācijas </w:t>
      </w:r>
      <w:r w:rsidR="002F4E83" w:rsidRPr="00B10B29">
        <w:rPr>
          <w:b/>
          <w:sz w:val="28"/>
          <w:szCs w:val="28"/>
        </w:rPr>
        <w:t>padomes nolikums</w:t>
      </w:r>
      <w:r w:rsidR="00B10B29">
        <w:rPr>
          <w:b/>
          <w:sz w:val="28"/>
          <w:szCs w:val="28"/>
        </w:rPr>
        <w:t>"</w:t>
      </w:r>
      <w:r w:rsidR="008E16EC" w:rsidRPr="00B10B29">
        <w:rPr>
          <w:b/>
          <w:sz w:val="28"/>
          <w:szCs w:val="28"/>
        </w:rPr>
        <w:t xml:space="preserve"> </w:t>
      </w:r>
      <w:r w:rsidR="004A3D69" w:rsidRPr="00B10B29">
        <w:rPr>
          <w:b/>
          <w:sz w:val="28"/>
          <w:szCs w:val="28"/>
        </w:rPr>
        <w:t xml:space="preserve">sākotnējās ietekmes novērtējuma </w:t>
      </w:r>
      <w:smartTag w:uri="schemas-tilde-lv/tildestengine" w:element="veidnes">
        <w:smartTagPr>
          <w:attr w:name="text" w:val="ziņojums"/>
          <w:attr w:name="baseform" w:val="ziņojums"/>
          <w:attr w:name="id" w:val="-1"/>
        </w:smartTagPr>
        <w:r w:rsidR="004A3D69" w:rsidRPr="00B10B29">
          <w:rPr>
            <w:b/>
            <w:sz w:val="28"/>
            <w:szCs w:val="28"/>
          </w:rPr>
          <w:t>ziņojums</w:t>
        </w:r>
      </w:smartTag>
      <w:r w:rsidR="004A3D69" w:rsidRPr="00B10B29">
        <w:rPr>
          <w:b/>
          <w:sz w:val="28"/>
          <w:szCs w:val="28"/>
        </w:rPr>
        <w:t xml:space="preserve"> (anotācija)</w:t>
      </w:r>
    </w:p>
    <w:p w14:paraId="10945573" w14:textId="77777777" w:rsidR="004C1560" w:rsidRPr="00B346BC" w:rsidRDefault="004C1560" w:rsidP="00B10B29">
      <w:pPr>
        <w:rPr>
          <w:b/>
        </w:rPr>
      </w:pPr>
    </w:p>
    <w:tbl>
      <w:tblPr>
        <w:tblW w:w="949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6"/>
        <w:gridCol w:w="1644"/>
        <w:gridCol w:w="7511"/>
      </w:tblGrid>
      <w:tr w:rsidR="004A3D69" w:rsidRPr="00B346BC" w14:paraId="10945575" w14:textId="77777777" w:rsidTr="00B10B29">
        <w:tc>
          <w:tcPr>
            <w:tcW w:w="9491" w:type="dxa"/>
            <w:gridSpan w:val="3"/>
            <w:tcBorders>
              <w:top w:val="outset" w:sz="6" w:space="0" w:color="auto"/>
              <w:left w:val="outset" w:sz="6" w:space="0" w:color="auto"/>
              <w:bottom w:val="outset" w:sz="6" w:space="0" w:color="auto"/>
              <w:right w:val="outset" w:sz="6" w:space="0" w:color="auto"/>
            </w:tcBorders>
            <w:vAlign w:val="center"/>
          </w:tcPr>
          <w:p w14:paraId="10945574" w14:textId="77777777" w:rsidR="004A3D69" w:rsidRPr="00B346BC" w:rsidRDefault="004A3D69" w:rsidP="00B10B29">
            <w:pPr>
              <w:pStyle w:val="naisc"/>
              <w:spacing w:before="0" w:beforeAutospacing="0" w:after="0" w:afterAutospacing="0"/>
              <w:jc w:val="center"/>
            </w:pPr>
            <w:r w:rsidRPr="00B346BC">
              <w:rPr>
                <w:b/>
                <w:bCs/>
              </w:rPr>
              <w:t>I. Tiesību akta projekta izstrādes nepieciešamība</w:t>
            </w:r>
          </w:p>
        </w:tc>
      </w:tr>
      <w:tr w:rsidR="004A3D69" w:rsidRPr="00B346BC" w14:paraId="10945579" w14:textId="77777777" w:rsidTr="00B10B29">
        <w:trPr>
          <w:trHeight w:val="630"/>
        </w:trPr>
        <w:tc>
          <w:tcPr>
            <w:tcW w:w="336" w:type="dxa"/>
            <w:tcBorders>
              <w:top w:val="outset" w:sz="6" w:space="0" w:color="auto"/>
              <w:left w:val="outset" w:sz="6" w:space="0" w:color="auto"/>
              <w:bottom w:val="outset" w:sz="6" w:space="0" w:color="auto"/>
              <w:right w:val="outset" w:sz="6" w:space="0" w:color="auto"/>
            </w:tcBorders>
          </w:tcPr>
          <w:p w14:paraId="10945576" w14:textId="77777777" w:rsidR="004A3D69" w:rsidRPr="00B346BC" w:rsidRDefault="004A3D69" w:rsidP="00B10B29">
            <w:pPr>
              <w:pStyle w:val="naiskr"/>
              <w:spacing w:before="0" w:beforeAutospacing="0" w:after="0" w:afterAutospacing="0"/>
            </w:pPr>
            <w:r w:rsidRPr="00B346BC">
              <w:t> 1.</w:t>
            </w:r>
          </w:p>
        </w:tc>
        <w:tc>
          <w:tcPr>
            <w:tcW w:w="1644" w:type="dxa"/>
            <w:tcBorders>
              <w:top w:val="outset" w:sz="6" w:space="0" w:color="auto"/>
              <w:left w:val="outset" w:sz="6" w:space="0" w:color="auto"/>
              <w:bottom w:val="outset" w:sz="6" w:space="0" w:color="auto"/>
              <w:right w:val="outset" w:sz="6" w:space="0" w:color="auto"/>
            </w:tcBorders>
          </w:tcPr>
          <w:p w14:paraId="10945577" w14:textId="77777777" w:rsidR="004A3D69" w:rsidRPr="00B346BC" w:rsidRDefault="004A3D69" w:rsidP="00B10B29">
            <w:pPr>
              <w:pStyle w:val="naislab"/>
              <w:spacing w:before="0" w:beforeAutospacing="0" w:after="0" w:afterAutospacing="0"/>
            </w:pPr>
            <w:r w:rsidRPr="00B346BC">
              <w:t>Pamatojums</w:t>
            </w:r>
          </w:p>
        </w:tc>
        <w:tc>
          <w:tcPr>
            <w:tcW w:w="7511" w:type="dxa"/>
            <w:tcBorders>
              <w:top w:val="outset" w:sz="6" w:space="0" w:color="auto"/>
              <w:left w:val="outset" w:sz="6" w:space="0" w:color="auto"/>
              <w:bottom w:val="outset" w:sz="6" w:space="0" w:color="auto"/>
              <w:right w:val="outset" w:sz="6" w:space="0" w:color="auto"/>
            </w:tcBorders>
          </w:tcPr>
          <w:p w14:paraId="10945578" w14:textId="77777777" w:rsidR="0074691B" w:rsidRPr="00B346BC" w:rsidRDefault="009713F1" w:rsidP="00B10B29">
            <w:pPr>
              <w:jc w:val="both"/>
            </w:pPr>
            <w:r w:rsidRPr="00B346BC">
              <w:t xml:space="preserve">Tiesību akta projekts </w:t>
            </w:r>
            <w:r w:rsidR="00B10107" w:rsidRPr="00B346BC">
              <w:t>izstrādāts, lai nodrošinā</w:t>
            </w:r>
            <w:r w:rsidR="00EE1056">
              <w:t>tu efektīvāku Latvijas Nacionālā</w:t>
            </w:r>
            <w:r w:rsidR="00B10107" w:rsidRPr="00B346BC">
              <w:t xml:space="preserve"> </w:t>
            </w:r>
            <w:r w:rsidR="00B10107" w:rsidRPr="00B346BC">
              <w:rPr>
                <w:i/>
              </w:rPr>
              <w:t xml:space="preserve">euro </w:t>
            </w:r>
            <w:r w:rsidR="00B10107" w:rsidRPr="00B346BC">
              <w:t xml:space="preserve">ieviešanas plāna (apstiprināts ar </w:t>
            </w:r>
            <w:r w:rsidR="00B10107" w:rsidRPr="00B346BC">
              <w:rPr>
                <w:bCs/>
              </w:rPr>
              <w:t xml:space="preserve">Ministru kabineta 2012.gada </w:t>
            </w:r>
            <w:r w:rsidR="00B10107" w:rsidRPr="00B346BC">
              <w:t>19.septembra rīkojumu Nr.441) ieviešanas koordināciju</w:t>
            </w:r>
            <w:r w:rsidR="008E16EC" w:rsidRPr="00B346BC">
              <w:t>.</w:t>
            </w:r>
            <w:r w:rsidR="00B10107" w:rsidRPr="00B346BC">
              <w:rPr>
                <w:bCs/>
              </w:rPr>
              <w:t xml:space="preserve"> </w:t>
            </w:r>
          </w:p>
        </w:tc>
      </w:tr>
      <w:tr w:rsidR="004A3D69" w:rsidRPr="00B346BC" w14:paraId="1094558C" w14:textId="77777777" w:rsidTr="00B10B29">
        <w:trPr>
          <w:trHeight w:val="472"/>
        </w:trPr>
        <w:tc>
          <w:tcPr>
            <w:tcW w:w="336" w:type="dxa"/>
            <w:tcBorders>
              <w:top w:val="outset" w:sz="6" w:space="0" w:color="auto"/>
              <w:left w:val="outset" w:sz="6" w:space="0" w:color="auto"/>
              <w:bottom w:val="outset" w:sz="6" w:space="0" w:color="auto"/>
              <w:right w:val="outset" w:sz="6" w:space="0" w:color="auto"/>
            </w:tcBorders>
          </w:tcPr>
          <w:p w14:paraId="1094557A" w14:textId="77777777" w:rsidR="004A3D69" w:rsidRPr="00B346BC" w:rsidRDefault="004A3D69" w:rsidP="00B10B29">
            <w:pPr>
              <w:pStyle w:val="naiskr"/>
              <w:spacing w:before="0" w:beforeAutospacing="0" w:after="0" w:afterAutospacing="0"/>
            </w:pPr>
            <w:r w:rsidRPr="00B346BC">
              <w:t> 2.</w:t>
            </w:r>
          </w:p>
        </w:tc>
        <w:tc>
          <w:tcPr>
            <w:tcW w:w="1644" w:type="dxa"/>
            <w:tcBorders>
              <w:top w:val="outset" w:sz="6" w:space="0" w:color="auto"/>
              <w:left w:val="outset" w:sz="6" w:space="0" w:color="auto"/>
              <w:bottom w:val="outset" w:sz="6" w:space="0" w:color="auto"/>
              <w:right w:val="outset" w:sz="6" w:space="0" w:color="auto"/>
            </w:tcBorders>
          </w:tcPr>
          <w:p w14:paraId="1094557B" w14:textId="77777777" w:rsidR="004A3D69" w:rsidRPr="00B346BC" w:rsidRDefault="004A3D69" w:rsidP="00B10B29">
            <w:pPr>
              <w:pStyle w:val="naiskr"/>
              <w:spacing w:before="0" w:beforeAutospacing="0" w:after="0" w:afterAutospacing="0"/>
            </w:pPr>
            <w:r w:rsidRPr="00B346BC">
              <w:t>Pašreizējā situācija un problēmas</w:t>
            </w:r>
          </w:p>
        </w:tc>
        <w:tc>
          <w:tcPr>
            <w:tcW w:w="7511" w:type="dxa"/>
            <w:tcBorders>
              <w:top w:val="outset" w:sz="6" w:space="0" w:color="auto"/>
              <w:left w:val="outset" w:sz="6" w:space="0" w:color="auto"/>
              <w:bottom w:val="outset" w:sz="6" w:space="0" w:color="auto"/>
              <w:right w:val="outset" w:sz="6" w:space="0" w:color="auto"/>
            </w:tcBorders>
          </w:tcPr>
          <w:p w14:paraId="1094557C" w14:textId="059E437A" w:rsidR="00B10107" w:rsidRPr="00EE1056" w:rsidRDefault="00EE1056" w:rsidP="00B10B29">
            <w:pPr>
              <w:pStyle w:val="Heading3"/>
              <w:shd w:val="clear" w:color="auto" w:fill="FFFFFF"/>
              <w:spacing w:before="0" w:beforeAutospacing="0" w:after="0" w:afterAutospacing="0"/>
              <w:jc w:val="both"/>
              <w:rPr>
                <w:b w:val="0"/>
                <w:bCs w:val="0"/>
                <w:color w:val="000000"/>
                <w:sz w:val="24"/>
                <w:szCs w:val="24"/>
              </w:rPr>
            </w:pPr>
            <w:r w:rsidRPr="00EE1056">
              <w:rPr>
                <w:b w:val="0"/>
                <w:bCs w:val="0"/>
                <w:color w:val="000000"/>
                <w:sz w:val="24"/>
                <w:szCs w:val="24"/>
              </w:rPr>
              <w:t xml:space="preserve">Ministru kabineta 2012.gada </w:t>
            </w:r>
            <w:proofErr w:type="spellStart"/>
            <w:r w:rsidRPr="00EE1056">
              <w:rPr>
                <w:b w:val="0"/>
                <w:bCs w:val="0"/>
                <w:color w:val="000000"/>
                <w:sz w:val="24"/>
                <w:szCs w:val="24"/>
              </w:rPr>
              <w:t>19.septembra</w:t>
            </w:r>
            <w:proofErr w:type="spellEnd"/>
            <w:r w:rsidRPr="00EE1056">
              <w:rPr>
                <w:b w:val="0"/>
                <w:bCs w:val="0"/>
                <w:color w:val="000000"/>
                <w:sz w:val="24"/>
                <w:szCs w:val="24"/>
              </w:rPr>
              <w:t xml:space="preserve"> rīkojums </w:t>
            </w:r>
            <w:proofErr w:type="spellStart"/>
            <w:r w:rsidRPr="00EE1056">
              <w:rPr>
                <w:b w:val="0"/>
                <w:bCs w:val="0"/>
                <w:color w:val="000000"/>
                <w:sz w:val="24"/>
                <w:szCs w:val="24"/>
              </w:rPr>
              <w:t>Nr.441</w:t>
            </w:r>
            <w:proofErr w:type="spellEnd"/>
            <w:r w:rsidRPr="00EE1056">
              <w:rPr>
                <w:b w:val="0"/>
                <w:bCs w:val="0"/>
                <w:color w:val="000000"/>
                <w:sz w:val="24"/>
                <w:szCs w:val="24"/>
              </w:rPr>
              <w:t xml:space="preserve"> </w:t>
            </w:r>
            <w:r w:rsidR="00B10B29">
              <w:rPr>
                <w:b w:val="0"/>
                <w:bCs w:val="0"/>
                <w:color w:val="000000"/>
                <w:sz w:val="24"/>
                <w:szCs w:val="24"/>
              </w:rPr>
              <w:t>"</w:t>
            </w:r>
            <w:r w:rsidRPr="00EE1056">
              <w:rPr>
                <w:b w:val="0"/>
                <w:bCs w:val="0"/>
                <w:color w:val="000000"/>
                <w:sz w:val="24"/>
                <w:szCs w:val="24"/>
              </w:rPr>
              <w:t>Par Latvijas Nacionālo </w:t>
            </w:r>
            <w:proofErr w:type="spellStart"/>
            <w:r w:rsidRPr="00AB3F05">
              <w:rPr>
                <w:b w:val="0"/>
                <w:bCs w:val="0"/>
                <w:i/>
                <w:color w:val="000000"/>
                <w:sz w:val="24"/>
                <w:szCs w:val="24"/>
              </w:rPr>
              <w:t>euro</w:t>
            </w:r>
            <w:proofErr w:type="spellEnd"/>
            <w:r w:rsidRPr="00EE1056">
              <w:rPr>
                <w:b w:val="0"/>
                <w:bCs w:val="0"/>
                <w:color w:val="000000"/>
                <w:sz w:val="24"/>
                <w:szCs w:val="24"/>
              </w:rPr>
              <w:t> ieviešanas plānu</w:t>
            </w:r>
            <w:r w:rsidR="00B10B29">
              <w:rPr>
                <w:b w:val="0"/>
                <w:bCs w:val="0"/>
                <w:color w:val="000000"/>
                <w:sz w:val="24"/>
                <w:szCs w:val="24"/>
              </w:rPr>
              <w:t>"</w:t>
            </w:r>
            <w:r w:rsidRPr="000F3DEA">
              <w:rPr>
                <w:b w:val="0"/>
                <w:bCs w:val="0"/>
                <w:color w:val="000000"/>
                <w:sz w:val="24"/>
                <w:szCs w:val="24"/>
              </w:rPr>
              <w:t xml:space="preserve"> paredz, ka Vadības komiteja (izveidota ar Ministru kabineta 2005.gada </w:t>
            </w:r>
            <w:proofErr w:type="spellStart"/>
            <w:r w:rsidRPr="000F3DEA">
              <w:rPr>
                <w:b w:val="0"/>
                <w:bCs w:val="0"/>
                <w:color w:val="000000"/>
                <w:sz w:val="24"/>
                <w:szCs w:val="24"/>
              </w:rPr>
              <w:t>18.jūlija</w:t>
            </w:r>
            <w:proofErr w:type="spellEnd"/>
            <w:r w:rsidRPr="000F3DEA">
              <w:rPr>
                <w:b w:val="0"/>
                <w:bCs w:val="0"/>
                <w:color w:val="000000"/>
                <w:sz w:val="24"/>
                <w:szCs w:val="24"/>
              </w:rPr>
              <w:t xml:space="preserve"> rīkojumu </w:t>
            </w:r>
            <w:proofErr w:type="spellStart"/>
            <w:r w:rsidRPr="000F3DEA">
              <w:rPr>
                <w:b w:val="0"/>
                <w:bCs w:val="0"/>
                <w:color w:val="000000"/>
                <w:sz w:val="24"/>
                <w:szCs w:val="24"/>
              </w:rPr>
              <w:t>Nr.308</w:t>
            </w:r>
            <w:proofErr w:type="spellEnd"/>
            <w:r w:rsidRPr="000F3DEA">
              <w:rPr>
                <w:b w:val="0"/>
                <w:bCs w:val="0"/>
                <w:color w:val="000000"/>
                <w:sz w:val="24"/>
                <w:szCs w:val="24"/>
              </w:rPr>
              <w:t xml:space="preserve"> </w:t>
            </w:r>
            <w:r w:rsidR="00B10B29">
              <w:rPr>
                <w:b w:val="0"/>
                <w:bCs w:val="0"/>
                <w:color w:val="000000"/>
                <w:sz w:val="24"/>
                <w:szCs w:val="24"/>
              </w:rPr>
              <w:t>"</w:t>
            </w:r>
            <w:hyperlink r:id="rId9" w:tgtFrame="_blank" w:history="1">
              <w:r w:rsidRPr="000F3DEA">
                <w:rPr>
                  <w:b w:val="0"/>
                  <w:bCs w:val="0"/>
                  <w:color w:val="000000"/>
                  <w:sz w:val="24"/>
                  <w:szCs w:val="24"/>
                </w:rPr>
                <w:t>Par vadības komitejas izveidošanu</w:t>
              </w:r>
            </w:hyperlink>
            <w:r w:rsidR="00B10B29">
              <w:rPr>
                <w:b w:val="0"/>
                <w:bCs w:val="0"/>
                <w:color w:val="000000"/>
                <w:sz w:val="24"/>
                <w:szCs w:val="24"/>
              </w:rPr>
              <w:t>"</w:t>
            </w:r>
            <w:r w:rsidRPr="000F3DEA">
              <w:rPr>
                <w:b w:val="0"/>
                <w:bCs w:val="0"/>
                <w:color w:val="000000"/>
                <w:sz w:val="24"/>
                <w:szCs w:val="24"/>
              </w:rPr>
              <w:t>) koordinē un uzrauga </w:t>
            </w:r>
            <w:r w:rsidR="00AB3F05" w:rsidRPr="00AB3F05">
              <w:rPr>
                <w:b w:val="0"/>
                <w:bCs w:val="0"/>
                <w:i/>
                <w:color w:val="000000"/>
                <w:sz w:val="24"/>
                <w:szCs w:val="24"/>
              </w:rPr>
              <w:t>euro</w:t>
            </w:r>
            <w:r w:rsidR="00AB3F05" w:rsidRPr="000F3DEA">
              <w:rPr>
                <w:b w:val="0"/>
                <w:bCs w:val="0"/>
                <w:color w:val="000000"/>
                <w:sz w:val="24"/>
                <w:szCs w:val="24"/>
              </w:rPr>
              <w:t xml:space="preserve"> </w:t>
            </w:r>
            <w:r w:rsidRPr="000F3DEA">
              <w:rPr>
                <w:b w:val="0"/>
                <w:bCs w:val="0"/>
                <w:color w:val="000000"/>
                <w:sz w:val="24"/>
                <w:szCs w:val="24"/>
              </w:rPr>
              <w:t xml:space="preserve">ieviešanas plāna izpildi, ņemot vērā pasākumu plānā noteiktos izpildes termiņus. </w:t>
            </w:r>
            <w:r w:rsidR="00B10107" w:rsidRPr="000F3DEA">
              <w:rPr>
                <w:b w:val="0"/>
                <w:bCs w:val="0"/>
                <w:color w:val="000000"/>
                <w:sz w:val="24"/>
                <w:szCs w:val="24"/>
              </w:rPr>
              <w:t>Šo komiteju vada F</w:t>
            </w:r>
            <w:r w:rsidR="000F3DEA" w:rsidRPr="000F3DEA">
              <w:rPr>
                <w:b w:val="0"/>
                <w:bCs w:val="0"/>
                <w:color w:val="000000"/>
                <w:sz w:val="24"/>
                <w:szCs w:val="24"/>
              </w:rPr>
              <w:t xml:space="preserve">inanšu ministrijas </w:t>
            </w:r>
            <w:r w:rsidR="00B10107" w:rsidRPr="000F3DEA">
              <w:rPr>
                <w:b w:val="0"/>
                <w:bCs w:val="0"/>
                <w:color w:val="000000"/>
                <w:sz w:val="24"/>
                <w:szCs w:val="24"/>
              </w:rPr>
              <w:t>valsts sekretārs</w:t>
            </w:r>
            <w:r w:rsidR="000F3DEA" w:rsidRPr="000F3DEA">
              <w:rPr>
                <w:b w:val="0"/>
                <w:bCs w:val="0"/>
                <w:color w:val="000000"/>
                <w:sz w:val="24"/>
                <w:szCs w:val="24"/>
              </w:rPr>
              <w:t>,</w:t>
            </w:r>
            <w:proofErr w:type="gramStart"/>
            <w:r w:rsidR="000F3DEA" w:rsidRPr="000F3DEA">
              <w:rPr>
                <w:b w:val="0"/>
                <w:bCs w:val="0"/>
                <w:color w:val="000000"/>
                <w:sz w:val="24"/>
                <w:szCs w:val="24"/>
              </w:rPr>
              <w:t xml:space="preserve"> </w:t>
            </w:r>
            <w:r w:rsidR="00B10107" w:rsidRPr="000F3DEA">
              <w:rPr>
                <w:b w:val="0"/>
                <w:bCs w:val="0"/>
                <w:color w:val="000000"/>
                <w:sz w:val="24"/>
                <w:szCs w:val="24"/>
              </w:rPr>
              <w:t xml:space="preserve"> </w:t>
            </w:r>
            <w:proofErr w:type="gramEnd"/>
            <w:r w:rsidR="000F3DEA" w:rsidRPr="000F3DEA">
              <w:rPr>
                <w:b w:val="0"/>
                <w:bCs w:val="0"/>
                <w:color w:val="000000"/>
                <w:sz w:val="24"/>
                <w:szCs w:val="24"/>
              </w:rPr>
              <w:t>v</w:t>
            </w:r>
            <w:r w:rsidR="00B10107" w:rsidRPr="000F3DEA">
              <w:rPr>
                <w:b w:val="0"/>
                <w:bCs w:val="0"/>
                <w:color w:val="000000"/>
                <w:sz w:val="24"/>
                <w:szCs w:val="24"/>
              </w:rPr>
              <w:t>adības komitejas sastāvā ir FM, Valsts kancelejas, L</w:t>
            </w:r>
            <w:r w:rsidR="000F3DEA" w:rsidRPr="000F3DEA">
              <w:rPr>
                <w:b w:val="0"/>
                <w:bCs w:val="0"/>
                <w:color w:val="000000"/>
                <w:sz w:val="24"/>
                <w:szCs w:val="24"/>
              </w:rPr>
              <w:t>atvijas Banka</w:t>
            </w:r>
            <w:r w:rsidR="00B10107" w:rsidRPr="000F3DEA">
              <w:rPr>
                <w:b w:val="0"/>
                <w:bCs w:val="0"/>
                <w:color w:val="000000"/>
                <w:sz w:val="24"/>
                <w:szCs w:val="24"/>
              </w:rPr>
              <w:t xml:space="preserve"> un citu iestāžu augstākā līmeņa amatpersonas.</w:t>
            </w:r>
          </w:p>
          <w:p w14:paraId="1094557D" w14:textId="14B005C1" w:rsidR="00B10107" w:rsidRPr="00B346BC" w:rsidRDefault="000F3DEA" w:rsidP="00B10B29">
            <w:pPr>
              <w:pStyle w:val="naiskr"/>
              <w:spacing w:before="0" w:beforeAutospacing="0" w:after="0" w:afterAutospacing="0"/>
              <w:jc w:val="both"/>
              <w:rPr>
                <w:color w:val="000000"/>
              </w:rPr>
            </w:pPr>
            <w:r w:rsidRPr="004718BA">
              <w:rPr>
                <w:color w:val="000000"/>
              </w:rPr>
              <w:t xml:space="preserve">2005.gada </w:t>
            </w:r>
            <w:proofErr w:type="spellStart"/>
            <w:r w:rsidRPr="004718BA">
              <w:rPr>
                <w:color w:val="000000"/>
              </w:rPr>
              <w:t>18.jūlija</w:t>
            </w:r>
            <w:proofErr w:type="spellEnd"/>
            <w:r w:rsidRPr="004718BA">
              <w:rPr>
                <w:color w:val="000000"/>
              </w:rPr>
              <w:t xml:space="preserve"> rīkojums </w:t>
            </w:r>
            <w:proofErr w:type="spellStart"/>
            <w:r w:rsidRPr="004718BA">
              <w:rPr>
                <w:color w:val="000000"/>
              </w:rPr>
              <w:t>Nr.308</w:t>
            </w:r>
            <w:proofErr w:type="spellEnd"/>
            <w:r w:rsidRPr="004718BA">
              <w:rPr>
                <w:color w:val="000000"/>
              </w:rPr>
              <w:t xml:space="preserve"> </w:t>
            </w:r>
            <w:r w:rsidR="00B10B29">
              <w:rPr>
                <w:color w:val="000000"/>
              </w:rPr>
              <w:t>"</w:t>
            </w:r>
            <w:hyperlink r:id="rId10" w:tgtFrame="_blank" w:history="1">
              <w:r w:rsidRPr="004718BA">
                <w:rPr>
                  <w:color w:val="000000"/>
                </w:rPr>
                <w:t>Par vadības komitejas izveidošanu</w:t>
              </w:r>
            </w:hyperlink>
            <w:r w:rsidR="00B10B29">
              <w:rPr>
                <w:color w:val="000000"/>
              </w:rPr>
              <w:t>"</w:t>
            </w:r>
            <w:r w:rsidRPr="004718BA">
              <w:rPr>
                <w:color w:val="000000"/>
              </w:rPr>
              <w:t xml:space="preserve"> nosaka, ka </w:t>
            </w:r>
            <w:r w:rsidR="00AB3F05" w:rsidRPr="00AB3F05">
              <w:rPr>
                <w:i/>
                <w:color w:val="000000"/>
              </w:rPr>
              <w:t>euro</w:t>
            </w:r>
            <w:r w:rsidR="00B10107" w:rsidRPr="004718BA">
              <w:t> </w:t>
            </w:r>
            <w:r w:rsidR="00B10107" w:rsidRPr="00B346BC">
              <w:rPr>
                <w:color w:val="000000"/>
              </w:rPr>
              <w:t xml:space="preserve">ieviešanas procesu uzrauga MK, kam Vadības komiteja reizi pusgadā sniedz pārskatu par paveikto. </w:t>
            </w:r>
            <w:r>
              <w:rPr>
                <w:color w:val="000000"/>
              </w:rPr>
              <w:t>Tāpat v</w:t>
            </w:r>
            <w:r w:rsidR="00B10107" w:rsidRPr="00B346BC">
              <w:rPr>
                <w:color w:val="000000"/>
              </w:rPr>
              <w:t>ienu gadu pirms</w:t>
            </w:r>
            <w:r w:rsidR="00B346BC" w:rsidRPr="00B346BC">
              <w:rPr>
                <w:color w:val="000000"/>
              </w:rPr>
              <w:t xml:space="preserve"> </w:t>
            </w:r>
            <w:r w:rsidR="00AB3F05" w:rsidRPr="00AB3F05">
              <w:rPr>
                <w:i/>
                <w:color w:val="000000"/>
              </w:rPr>
              <w:t>euro</w:t>
            </w:r>
            <w:r w:rsidR="00B10107" w:rsidRPr="004718BA">
              <w:t> </w:t>
            </w:r>
            <w:r w:rsidR="00B10107" w:rsidRPr="00B346BC">
              <w:rPr>
                <w:color w:val="000000"/>
              </w:rPr>
              <w:t>ieviešanas mērķa datuma pārskata ziņojumi tiks sniegti reizi divos mēnešos. Savukārt par Vadības komitejas lēmumu īstenošanu, darba grupu savstarpēju koordinēšanu, kā arī par to problēmu risināšanu, kuras saistītas ar</w:t>
            </w:r>
            <w:r w:rsidR="00B10107" w:rsidRPr="004718BA">
              <w:t> </w:t>
            </w:r>
            <w:r w:rsidR="00AB3F05" w:rsidRPr="00AB3F05">
              <w:rPr>
                <w:i/>
                <w:color w:val="000000"/>
              </w:rPr>
              <w:t>euro</w:t>
            </w:r>
            <w:r w:rsidR="00B10107" w:rsidRPr="004718BA">
              <w:t> </w:t>
            </w:r>
            <w:r w:rsidR="00B10107" w:rsidRPr="00B346BC">
              <w:rPr>
                <w:color w:val="000000"/>
              </w:rPr>
              <w:t>ieviešanu, atbildīgs ir</w:t>
            </w:r>
            <w:r w:rsidR="00B10107" w:rsidRPr="004718BA">
              <w:t> </w:t>
            </w:r>
            <w:r w:rsidR="00AB3F05" w:rsidRPr="00AB3F05">
              <w:rPr>
                <w:i/>
                <w:color w:val="000000"/>
              </w:rPr>
              <w:t>euro</w:t>
            </w:r>
            <w:r w:rsidR="00B10107" w:rsidRPr="004718BA">
              <w:t> </w:t>
            </w:r>
            <w:r w:rsidR="00B10107" w:rsidRPr="00B346BC">
              <w:rPr>
                <w:color w:val="000000"/>
              </w:rPr>
              <w:t>ieviešanas projekta vadītājs.</w:t>
            </w:r>
          </w:p>
          <w:p w14:paraId="1094557E" w14:textId="77777777" w:rsidR="00B10107" w:rsidRPr="00B346BC" w:rsidRDefault="00B10107" w:rsidP="00B10B29">
            <w:pPr>
              <w:pStyle w:val="naiskr"/>
              <w:spacing w:before="0" w:beforeAutospacing="0" w:after="0" w:afterAutospacing="0"/>
              <w:jc w:val="both"/>
              <w:rPr>
                <w:color w:val="000000"/>
              </w:rPr>
            </w:pPr>
            <w:r w:rsidRPr="00B346BC">
              <w:rPr>
                <w:color w:val="000000"/>
              </w:rPr>
              <w:t>Vadības komiteja apzinājusi būtiskākos jautājumus, kas risināmi dažādos valsts un sabiedriskajos sektoros, lai Latvijā ieviestu vienoto Eiropas valūtu:</w:t>
            </w:r>
          </w:p>
          <w:p w14:paraId="1094557F" w14:textId="77777777" w:rsidR="00B10107" w:rsidRPr="00B346BC" w:rsidRDefault="00B10107" w:rsidP="00B10B29">
            <w:pPr>
              <w:pStyle w:val="naiskr"/>
              <w:numPr>
                <w:ilvl w:val="0"/>
                <w:numId w:val="1"/>
              </w:numPr>
              <w:spacing w:before="0" w:beforeAutospacing="0" w:after="0" w:afterAutospacing="0"/>
              <w:jc w:val="both"/>
              <w:rPr>
                <w:color w:val="000000"/>
              </w:rPr>
            </w:pPr>
            <w:r w:rsidRPr="00B346BC">
              <w:rPr>
                <w:color w:val="000000"/>
              </w:rPr>
              <w:t>esošo normatīvo aktu izvērtēšana un jaunu normatīvo aktu izstrādāšana;</w:t>
            </w:r>
          </w:p>
          <w:p w14:paraId="10945580" w14:textId="77777777" w:rsidR="00B10107" w:rsidRPr="00B346BC" w:rsidRDefault="00B10107" w:rsidP="00B10B29">
            <w:pPr>
              <w:pStyle w:val="naiskr"/>
              <w:numPr>
                <w:ilvl w:val="0"/>
                <w:numId w:val="1"/>
              </w:numPr>
              <w:spacing w:before="0" w:beforeAutospacing="0" w:after="0" w:afterAutospacing="0"/>
              <w:jc w:val="both"/>
              <w:rPr>
                <w:color w:val="000000"/>
              </w:rPr>
            </w:pPr>
            <w:r w:rsidRPr="00B346BC">
              <w:rPr>
                <w:color w:val="000000"/>
              </w:rPr>
              <w:t>valsts statistikas jomas pielāgošana norēķinu valūtas maiņai;</w:t>
            </w:r>
          </w:p>
          <w:p w14:paraId="10945581" w14:textId="77777777" w:rsidR="00B10107" w:rsidRPr="00B346BC" w:rsidRDefault="00B10107" w:rsidP="00B10B29">
            <w:pPr>
              <w:pStyle w:val="naiskr"/>
              <w:numPr>
                <w:ilvl w:val="0"/>
                <w:numId w:val="1"/>
              </w:numPr>
              <w:spacing w:before="0" w:beforeAutospacing="0" w:after="0" w:afterAutospacing="0"/>
              <w:jc w:val="both"/>
              <w:rPr>
                <w:color w:val="000000"/>
              </w:rPr>
            </w:pPr>
            <w:r w:rsidRPr="00B346BC">
              <w:rPr>
                <w:i/>
                <w:iCs/>
                <w:color w:val="000000"/>
              </w:rPr>
              <w:t>euro</w:t>
            </w:r>
            <w:r w:rsidRPr="00B346BC">
              <w:rPr>
                <w:rStyle w:val="apple-converted-space"/>
                <w:color w:val="000000"/>
              </w:rPr>
              <w:t> </w:t>
            </w:r>
            <w:r w:rsidRPr="00B346BC">
              <w:rPr>
                <w:color w:val="000000"/>
              </w:rPr>
              <w:t>monētu un banknošu sagāde, maksājumu sistēmu pārveide norēķiniem</w:t>
            </w:r>
            <w:r w:rsidRPr="00B346BC">
              <w:rPr>
                <w:rStyle w:val="apple-converted-space"/>
                <w:color w:val="000000"/>
              </w:rPr>
              <w:t> </w:t>
            </w:r>
            <w:r w:rsidRPr="00B346BC">
              <w:rPr>
                <w:i/>
                <w:iCs/>
                <w:color w:val="000000"/>
              </w:rPr>
              <w:t>euro</w:t>
            </w:r>
            <w:r w:rsidRPr="00B346BC">
              <w:rPr>
                <w:color w:val="000000"/>
              </w:rPr>
              <w:t>;</w:t>
            </w:r>
          </w:p>
          <w:p w14:paraId="10945582" w14:textId="77777777" w:rsidR="00B10107" w:rsidRPr="00B346BC" w:rsidRDefault="00B10107" w:rsidP="00B10B29">
            <w:pPr>
              <w:pStyle w:val="naiskr"/>
              <w:numPr>
                <w:ilvl w:val="0"/>
                <w:numId w:val="1"/>
              </w:numPr>
              <w:spacing w:before="0" w:beforeAutospacing="0" w:after="0" w:afterAutospacing="0"/>
              <w:jc w:val="both"/>
              <w:rPr>
                <w:color w:val="000000"/>
              </w:rPr>
            </w:pPr>
            <w:r w:rsidRPr="00B346BC">
              <w:rPr>
                <w:color w:val="000000"/>
              </w:rPr>
              <w:t>naudas un kapitāla tirgus pielāgošana norēķiniem</w:t>
            </w:r>
            <w:r w:rsidRPr="00B346BC">
              <w:rPr>
                <w:rStyle w:val="apple-converted-space"/>
                <w:color w:val="000000"/>
              </w:rPr>
              <w:t> </w:t>
            </w:r>
            <w:r w:rsidRPr="00B346BC">
              <w:rPr>
                <w:i/>
                <w:iCs/>
                <w:color w:val="000000"/>
              </w:rPr>
              <w:t>euro</w:t>
            </w:r>
            <w:r w:rsidRPr="00B346BC">
              <w:rPr>
                <w:rStyle w:val="apple-converted-space"/>
                <w:color w:val="000000"/>
              </w:rPr>
              <w:t> </w:t>
            </w:r>
            <w:r w:rsidRPr="00B346BC">
              <w:rPr>
                <w:color w:val="000000"/>
              </w:rPr>
              <w:t>un finanšu instrumentu konvertēšana;</w:t>
            </w:r>
          </w:p>
          <w:p w14:paraId="10945583" w14:textId="77777777" w:rsidR="00B10107" w:rsidRPr="00B346BC" w:rsidRDefault="00B10107" w:rsidP="00B10B29">
            <w:pPr>
              <w:pStyle w:val="naiskr"/>
              <w:numPr>
                <w:ilvl w:val="0"/>
                <w:numId w:val="1"/>
              </w:numPr>
              <w:spacing w:before="0" w:beforeAutospacing="0" w:after="0" w:afterAutospacing="0"/>
              <w:jc w:val="both"/>
              <w:rPr>
                <w:color w:val="000000"/>
              </w:rPr>
            </w:pPr>
            <w:r w:rsidRPr="00B346BC">
              <w:rPr>
                <w:color w:val="000000"/>
              </w:rPr>
              <w:t>privātpersonu un nefinanšu sektora sagatavošana</w:t>
            </w:r>
            <w:r w:rsidRPr="00B346BC">
              <w:rPr>
                <w:rStyle w:val="apple-converted-space"/>
                <w:color w:val="000000"/>
              </w:rPr>
              <w:t> </w:t>
            </w:r>
            <w:r w:rsidRPr="00B346BC">
              <w:rPr>
                <w:i/>
                <w:iCs/>
                <w:color w:val="000000"/>
              </w:rPr>
              <w:t>euro</w:t>
            </w:r>
            <w:r w:rsidRPr="00B346BC">
              <w:rPr>
                <w:rStyle w:val="apple-converted-space"/>
                <w:color w:val="000000"/>
              </w:rPr>
              <w:t> </w:t>
            </w:r>
            <w:r w:rsidRPr="00B346BC">
              <w:rPr>
                <w:color w:val="000000"/>
              </w:rPr>
              <w:t>ieviešanai;</w:t>
            </w:r>
          </w:p>
          <w:p w14:paraId="10945584" w14:textId="77777777" w:rsidR="00B10107" w:rsidRPr="00B346BC" w:rsidRDefault="00B10107" w:rsidP="00B10B29">
            <w:pPr>
              <w:pStyle w:val="naiskr"/>
              <w:numPr>
                <w:ilvl w:val="0"/>
                <w:numId w:val="1"/>
              </w:numPr>
              <w:spacing w:before="0" w:beforeAutospacing="0" w:after="0" w:afterAutospacing="0"/>
              <w:jc w:val="both"/>
              <w:rPr>
                <w:color w:val="000000"/>
              </w:rPr>
            </w:pPr>
            <w:r w:rsidRPr="00B346BC">
              <w:rPr>
                <w:color w:val="000000"/>
              </w:rPr>
              <w:t>sabiedrības informēšanas pasākumi;</w:t>
            </w:r>
          </w:p>
          <w:p w14:paraId="10945585" w14:textId="77777777" w:rsidR="00B346BC" w:rsidRPr="00B346BC" w:rsidRDefault="00B10107" w:rsidP="00B10B29">
            <w:pPr>
              <w:pStyle w:val="naiskr"/>
              <w:numPr>
                <w:ilvl w:val="0"/>
                <w:numId w:val="1"/>
              </w:numPr>
              <w:spacing w:before="0" w:beforeAutospacing="0" w:after="0" w:afterAutospacing="0"/>
              <w:jc w:val="both"/>
              <w:rPr>
                <w:color w:val="000000"/>
              </w:rPr>
            </w:pPr>
            <w:r w:rsidRPr="00B346BC">
              <w:rPr>
                <w:color w:val="000000"/>
              </w:rPr>
              <w:t>citi jautājumi.</w:t>
            </w:r>
          </w:p>
          <w:p w14:paraId="10945586" w14:textId="77777777" w:rsidR="00B10107" w:rsidRPr="00B346BC" w:rsidRDefault="00B10107" w:rsidP="00B10B29">
            <w:pPr>
              <w:pStyle w:val="naiskr"/>
              <w:spacing w:before="0" w:beforeAutospacing="0" w:after="0" w:afterAutospacing="0"/>
              <w:jc w:val="both"/>
              <w:rPr>
                <w:color w:val="000000"/>
              </w:rPr>
            </w:pPr>
            <w:r w:rsidRPr="00B346BC">
              <w:rPr>
                <w:color w:val="000000"/>
              </w:rPr>
              <w:t>Lai īstenotu minēto, Vadības komitejas pakļautībā izveidotas piecas darba grupas, kurās iekļauti valsts iestāžu un komercsabiedrību, kā arī profesionālo asociāciju dažādu līmeņu pārstāvji. Darba grupas savas kompetences ietvaros izstrādā priekšlikumus Pasākumu plānam vienotās Eiropas valūtas ieviešanai Latvijā.</w:t>
            </w:r>
          </w:p>
          <w:p w14:paraId="10945587" w14:textId="6EF03DDE" w:rsidR="00B346BC" w:rsidRPr="00B346BC" w:rsidRDefault="00415998" w:rsidP="00B10B29">
            <w:pPr>
              <w:pStyle w:val="naiskr"/>
              <w:spacing w:before="0" w:beforeAutospacing="0" w:after="0" w:afterAutospacing="0"/>
              <w:jc w:val="both"/>
              <w:rPr>
                <w:color w:val="000000"/>
              </w:rPr>
            </w:pPr>
            <w:r w:rsidRPr="00B346BC">
              <w:t xml:space="preserve">Saskaņā ar </w:t>
            </w:r>
            <w:r w:rsidR="00290D61" w:rsidRPr="00B346BC">
              <w:rPr>
                <w:bCs/>
              </w:rPr>
              <w:t xml:space="preserve">Ministru kabineta 2012.gada </w:t>
            </w:r>
            <w:proofErr w:type="spellStart"/>
            <w:r w:rsidR="00290D61" w:rsidRPr="00B346BC">
              <w:t>19.septembra</w:t>
            </w:r>
            <w:proofErr w:type="spellEnd"/>
            <w:r w:rsidR="00290D61" w:rsidRPr="00B346BC">
              <w:t xml:space="preserve"> rīkojumu </w:t>
            </w:r>
            <w:proofErr w:type="spellStart"/>
            <w:r w:rsidR="00290D61" w:rsidRPr="00B346BC">
              <w:t>Nr.441</w:t>
            </w:r>
            <w:proofErr w:type="spellEnd"/>
            <w:r w:rsidR="00290D61" w:rsidRPr="00B346BC">
              <w:t xml:space="preserve"> </w:t>
            </w:r>
            <w:r w:rsidR="00B10B29">
              <w:t>"</w:t>
            </w:r>
            <w:r w:rsidR="00290D61" w:rsidRPr="00B346BC">
              <w:t xml:space="preserve">Par Latvijas Nacionālo </w:t>
            </w:r>
            <w:proofErr w:type="spellStart"/>
            <w:r w:rsidR="00290D61" w:rsidRPr="00B346BC">
              <w:rPr>
                <w:i/>
              </w:rPr>
              <w:t>euro</w:t>
            </w:r>
            <w:proofErr w:type="spellEnd"/>
            <w:r w:rsidR="00290D61" w:rsidRPr="00B346BC">
              <w:rPr>
                <w:i/>
              </w:rPr>
              <w:t xml:space="preserve"> </w:t>
            </w:r>
            <w:r w:rsidR="00290D61" w:rsidRPr="00B346BC">
              <w:t>ieviešanas plānu</w:t>
            </w:r>
            <w:r w:rsidR="00B10B29">
              <w:t>"</w:t>
            </w:r>
            <w:r w:rsidR="00290D61" w:rsidRPr="00B346BC">
              <w:t xml:space="preserve"> </w:t>
            </w:r>
            <w:proofErr w:type="spellStart"/>
            <w:r w:rsidR="00290D61" w:rsidRPr="00B346BC">
              <w:t>7.1.punktā</w:t>
            </w:r>
            <w:proofErr w:type="spellEnd"/>
            <w:r w:rsidR="00290D61" w:rsidRPr="00B346BC">
              <w:t xml:space="preserve"> </w:t>
            </w:r>
            <w:r w:rsidR="00B10B29">
              <w:t>"</w:t>
            </w:r>
            <w:r w:rsidR="00290D61" w:rsidRPr="00B346BC">
              <w:t>Komunikācijas mērķi</w:t>
            </w:r>
            <w:r w:rsidR="00B10B29">
              <w:t>"</w:t>
            </w:r>
            <w:r w:rsidR="00290D61" w:rsidRPr="00B346BC">
              <w:t xml:space="preserve"> minēto, g</w:t>
            </w:r>
            <w:r w:rsidRPr="00B346BC">
              <w:rPr>
                <w:color w:val="000000"/>
              </w:rPr>
              <w:t>alvenais mērķis</w:t>
            </w:r>
            <w:r w:rsidR="00290D61" w:rsidRPr="00B346BC">
              <w:rPr>
                <w:color w:val="000000"/>
              </w:rPr>
              <w:t xml:space="preserve"> ir </w:t>
            </w:r>
            <w:r w:rsidRPr="00B346BC">
              <w:rPr>
                <w:color w:val="000000"/>
              </w:rPr>
              <w:t>veicināt</w:t>
            </w:r>
            <w:r w:rsidRPr="00B346BC">
              <w:rPr>
                <w:rStyle w:val="apple-converted-space"/>
                <w:color w:val="000000"/>
              </w:rPr>
              <w:t> </w:t>
            </w:r>
            <w:r w:rsidRPr="00B346BC">
              <w:rPr>
                <w:i/>
                <w:iCs/>
                <w:color w:val="000000"/>
              </w:rPr>
              <w:t>euro</w:t>
            </w:r>
            <w:r w:rsidRPr="00B346BC">
              <w:rPr>
                <w:rStyle w:val="apple-converted-space"/>
                <w:color w:val="000000"/>
              </w:rPr>
              <w:t> </w:t>
            </w:r>
            <w:r w:rsidRPr="00B346BC">
              <w:rPr>
                <w:color w:val="000000"/>
              </w:rPr>
              <w:t>ieviešanas procesa veiksmīgu norisi, informēt iedzīvotājus par</w:t>
            </w:r>
            <w:r w:rsidRPr="00B346BC">
              <w:rPr>
                <w:rStyle w:val="apple-converted-space"/>
                <w:color w:val="000000"/>
              </w:rPr>
              <w:t> </w:t>
            </w:r>
            <w:r w:rsidRPr="00B346BC">
              <w:rPr>
                <w:i/>
                <w:iCs/>
                <w:color w:val="000000"/>
              </w:rPr>
              <w:t>euro</w:t>
            </w:r>
            <w:r w:rsidRPr="00B346BC">
              <w:rPr>
                <w:rStyle w:val="apple-converted-space"/>
                <w:color w:val="000000"/>
              </w:rPr>
              <w:t> </w:t>
            </w:r>
            <w:r w:rsidRPr="00B346BC">
              <w:rPr>
                <w:color w:val="000000"/>
              </w:rPr>
              <w:t>ieviešanu un skaidrot sabiedrībai</w:t>
            </w:r>
            <w:r w:rsidRPr="00B346BC">
              <w:rPr>
                <w:rStyle w:val="apple-converted-space"/>
                <w:color w:val="000000"/>
              </w:rPr>
              <w:t> </w:t>
            </w:r>
            <w:r w:rsidRPr="00B346BC">
              <w:rPr>
                <w:i/>
                <w:iCs/>
                <w:color w:val="000000"/>
              </w:rPr>
              <w:t>euro</w:t>
            </w:r>
            <w:r w:rsidRPr="00B346BC">
              <w:rPr>
                <w:rStyle w:val="apple-converted-space"/>
                <w:color w:val="000000"/>
              </w:rPr>
              <w:t> </w:t>
            </w:r>
            <w:r w:rsidRPr="00B346BC">
              <w:rPr>
                <w:color w:val="000000"/>
              </w:rPr>
              <w:t>ieviešanas procesu. Lai to sasniegtu, katram sabiedrības loceklim jāsaņem visaptveroša informācija par oficiālā maksāšanas līdzekļa - lata - nomaiņu ar</w:t>
            </w:r>
            <w:r w:rsidRPr="00B346BC">
              <w:rPr>
                <w:rStyle w:val="apple-converted-space"/>
                <w:color w:val="000000"/>
              </w:rPr>
              <w:t> </w:t>
            </w:r>
            <w:r w:rsidRPr="00B346BC">
              <w:rPr>
                <w:i/>
                <w:iCs/>
                <w:color w:val="000000"/>
              </w:rPr>
              <w:t>euro</w:t>
            </w:r>
            <w:r w:rsidRPr="00B346BC">
              <w:rPr>
                <w:color w:val="000000"/>
              </w:rPr>
              <w:t>, praktiskiem naudas maiņas jautājumiem, pārmaiņām iedzīvotāju ikdienā saistībā ar</w:t>
            </w:r>
            <w:r w:rsidRPr="00B346BC">
              <w:rPr>
                <w:rStyle w:val="apple-converted-space"/>
                <w:color w:val="000000"/>
              </w:rPr>
              <w:t> </w:t>
            </w:r>
            <w:r w:rsidRPr="00B346BC">
              <w:rPr>
                <w:i/>
                <w:iCs/>
                <w:color w:val="000000"/>
              </w:rPr>
              <w:t>euro</w:t>
            </w:r>
            <w:r w:rsidRPr="00B346BC">
              <w:rPr>
                <w:rStyle w:val="apple-converted-space"/>
                <w:color w:val="000000"/>
              </w:rPr>
              <w:t> </w:t>
            </w:r>
            <w:r w:rsidRPr="00B346BC">
              <w:rPr>
                <w:color w:val="000000"/>
              </w:rPr>
              <w:t>ieviešanu un pārmaiņām Latvijas monetārajā politikā un tautsaimniecībā kopumā.</w:t>
            </w:r>
          </w:p>
          <w:p w14:paraId="10945588" w14:textId="5EE29C5F" w:rsidR="004718BA" w:rsidRPr="004718BA" w:rsidRDefault="00864D4D" w:rsidP="00B10B29">
            <w:pPr>
              <w:pStyle w:val="naiskr"/>
              <w:spacing w:before="0" w:beforeAutospacing="0" w:after="0" w:afterAutospacing="0"/>
              <w:jc w:val="both"/>
            </w:pPr>
            <w:r w:rsidRPr="00B346BC">
              <w:t>Sas</w:t>
            </w:r>
            <w:r w:rsidR="006374C0" w:rsidRPr="00B346BC">
              <w:t xml:space="preserve">kaņā ar </w:t>
            </w:r>
            <w:r w:rsidR="00290D61" w:rsidRPr="00B346BC">
              <w:t>2012.gada decembrī veikto socioloģisko pētījumu rezultāti norāda</w:t>
            </w:r>
            <w:r w:rsidR="002C531E" w:rsidRPr="00B346BC">
              <w:t xml:space="preserve">, ka iedzīvotāju attieksme pret pāreju no lata uz </w:t>
            </w:r>
            <w:r w:rsidRPr="00B346BC">
              <w:rPr>
                <w:i/>
                <w:iCs/>
                <w:color w:val="000000"/>
              </w:rPr>
              <w:t>euro</w:t>
            </w:r>
            <w:r w:rsidR="002C531E" w:rsidRPr="00B346BC">
              <w:t xml:space="preserve"> 2012.gada nogalē sasniegusi zemāko punktu kopš 1999.gada janvāra, kad tika veikts pirmais </w:t>
            </w:r>
            <w:r w:rsidR="002C531E" w:rsidRPr="00B346BC">
              <w:lastRenderedPageBreak/>
              <w:t xml:space="preserve">šāda veida mērījums. Piemēram, saskaņā ar </w:t>
            </w:r>
            <w:r w:rsidR="00B10B29">
              <w:t>"</w:t>
            </w:r>
            <w:proofErr w:type="spellStart"/>
            <w:r w:rsidR="002C531E" w:rsidRPr="00B346BC">
              <w:t>TNS</w:t>
            </w:r>
            <w:proofErr w:type="spellEnd"/>
            <w:r w:rsidR="002C531E" w:rsidRPr="00B346BC">
              <w:t xml:space="preserve"> </w:t>
            </w:r>
            <w:proofErr w:type="spellStart"/>
            <w:r w:rsidR="002C531E" w:rsidRPr="00B346BC">
              <w:t>Latvia</w:t>
            </w:r>
            <w:proofErr w:type="spellEnd"/>
            <w:r w:rsidR="00B10B29">
              <w:t>"</w:t>
            </w:r>
            <w:r w:rsidR="002C531E" w:rsidRPr="00B346BC">
              <w:t xml:space="preserve"> veikto pētījumu šā gada oktobrī ļoti negatīva vai drīzāk negatīva attieksme pret </w:t>
            </w:r>
            <w:r w:rsidR="008F7C33" w:rsidRPr="00B346BC">
              <w:rPr>
                <w:i/>
                <w:iCs/>
                <w:color w:val="000000"/>
              </w:rPr>
              <w:t>euro</w:t>
            </w:r>
            <w:r w:rsidR="002C531E" w:rsidRPr="00B346BC">
              <w:t xml:space="preserve"> bija 71% aptaujāto Latvijas iedzīvotāju. Tāpat veikto pētījumu rezultāti norāda </w:t>
            </w:r>
            <w:r w:rsidR="00290D61" w:rsidRPr="00B346BC">
              <w:t>uz</w:t>
            </w:r>
            <w:r w:rsidR="002C531E" w:rsidRPr="00B346BC">
              <w:t xml:space="preserve"> analītiskas</w:t>
            </w:r>
            <w:r w:rsidR="00290D61" w:rsidRPr="00B346BC">
              <w:t xml:space="preserve"> informācijas trūkumu saistībā ar gaidāmo </w:t>
            </w:r>
            <w:r w:rsidRPr="00B346BC">
              <w:rPr>
                <w:i/>
                <w:iCs/>
                <w:color w:val="000000"/>
              </w:rPr>
              <w:t>euro</w:t>
            </w:r>
            <w:r w:rsidR="00290D61" w:rsidRPr="00B346BC">
              <w:t xml:space="preserve"> ieviešanu 2014.gadā</w:t>
            </w:r>
            <w:r w:rsidR="002C531E" w:rsidRPr="00B346BC">
              <w:t xml:space="preserve">, kas ir viens </w:t>
            </w:r>
            <w:r w:rsidR="00325903" w:rsidRPr="00B346BC">
              <w:t xml:space="preserve">būtiskiem faktoriem, kas sekmē </w:t>
            </w:r>
            <w:r w:rsidR="00B346BC" w:rsidRPr="00B346BC">
              <w:t xml:space="preserve">sabiedrības </w:t>
            </w:r>
            <w:r w:rsidR="00325903" w:rsidRPr="00B346BC">
              <w:t xml:space="preserve">negatīvo attieksmi pret </w:t>
            </w:r>
            <w:r w:rsidR="00325903" w:rsidRPr="00B346BC">
              <w:rPr>
                <w:i/>
              </w:rPr>
              <w:t>euro</w:t>
            </w:r>
            <w:r w:rsidR="00325903" w:rsidRPr="00B346BC">
              <w:t xml:space="preserve"> ieviešanu Latvijā. </w:t>
            </w:r>
          </w:p>
          <w:p w14:paraId="10945589" w14:textId="77777777" w:rsidR="002C531E" w:rsidRDefault="006374C0" w:rsidP="00B10B29">
            <w:pPr>
              <w:pStyle w:val="naiskr"/>
              <w:spacing w:before="0" w:beforeAutospacing="0" w:after="0" w:afterAutospacing="0"/>
              <w:jc w:val="both"/>
            </w:pPr>
            <w:r w:rsidRPr="00B346BC">
              <w:t xml:space="preserve">Lai nodrošinātu efektīvāku </w:t>
            </w:r>
            <w:r w:rsidRPr="00B346BC">
              <w:rPr>
                <w:i/>
              </w:rPr>
              <w:t>euro</w:t>
            </w:r>
            <w:r w:rsidRPr="00B346BC">
              <w:t xml:space="preserve"> ieviešanas plānā ietverto pasākumu īstenošanas koordināciju, </w:t>
            </w:r>
            <w:r w:rsidR="00325903" w:rsidRPr="00B346BC">
              <w:rPr>
                <w:color w:val="000000"/>
              </w:rPr>
              <w:t xml:space="preserve">nepieciešams izveidot </w:t>
            </w:r>
            <w:r w:rsidR="00325903" w:rsidRPr="00B346BC">
              <w:rPr>
                <w:i/>
                <w:color w:val="000000"/>
              </w:rPr>
              <w:t>Euro</w:t>
            </w:r>
            <w:r w:rsidR="00325903" w:rsidRPr="00B346BC">
              <w:rPr>
                <w:color w:val="000000"/>
              </w:rPr>
              <w:t xml:space="preserve"> ieviešanas koordinācijas padomi (turpmāk – Padome)</w:t>
            </w:r>
            <w:r w:rsidR="00864D4D" w:rsidRPr="00B346BC">
              <w:rPr>
                <w:color w:val="000000"/>
              </w:rPr>
              <w:t xml:space="preserve"> Ministru prezidenta un ministru līmenī</w:t>
            </w:r>
            <w:r w:rsidR="00493D5C" w:rsidRPr="00B346BC">
              <w:rPr>
                <w:color w:val="000000"/>
              </w:rPr>
              <w:t>, kas</w:t>
            </w:r>
            <w:r w:rsidR="00864D4D" w:rsidRPr="00B346BC">
              <w:rPr>
                <w:color w:val="000000"/>
              </w:rPr>
              <w:t>,</w:t>
            </w:r>
            <w:r w:rsidR="00325903" w:rsidRPr="00B346BC">
              <w:rPr>
                <w:color w:val="000000"/>
              </w:rPr>
              <w:t xml:space="preserve"> izmantojot </w:t>
            </w:r>
            <w:r w:rsidR="00864D4D" w:rsidRPr="00B346BC">
              <w:rPr>
                <w:color w:val="000000"/>
              </w:rPr>
              <w:t>Padomes locekļu</w:t>
            </w:r>
            <w:r w:rsidR="00325903" w:rsidRPr="00B346BC">
              <w:rPr>
                <w:color w:val="000000"/>
              </w:rPr>
              <w:t xml:space="preserve"> pilnvaras un kompetenci, turpmāk </w:t>
            </w:r>
            <w:r w:rsidR="00864D4D" w:rsidRPr="00B346BC">
              <w:rPr>
                <w:color w:val="000000"/>
              </w:rPr>
              <w:t>uzraudzī</w:t>
            </w:r>
            <w:r w:rsidR="00493D5C" w:rsidRPr="00B346BC">
              <w:rPr>
                <w:color w:val="000000"/>
              </w:rPr>
              <w:t>s</w:t>
            </w:r>
            <w:r w:rsidR="00B11ACC" w:rsidRPr="00B346BC">
              <w:rPr>
                <w:color w:val="000000"/>
              </w:rPr>
              <w:t xml:space="preserve"> un nodrošinās</w:t>
            </w:r>
            <w:r w:rsidR="00864D4D" w:rsidRPr="00B346BC">
              <w:rPr>
                <w:color w:val="000000"/>
              </w:rPr>
              <w:t xml:space="preserve"> </w:t>
            </w:r>
            <w:r w:rsidR="00325903" w:rsidRPr="00B346BC">
              <w:rPr>
                <w:i/>
              </w:rPr>
              <w:t>euro</w:t>
            </w:r>
            <w:r w:rsidR="00864D4D" w:rsidRPr="00B346BC">
              <w:t xml:space="preserve"> ieviešanas </w:t>
            </w:r>
            <w:r w:rsidR="00864D4D" w:rsidRPr="00B346BC">
              <w:rPr>
                <w:color w:val="000000"/>
              </w:rPr>
              <w:t>koordinēšan</w:t>
            </w:r>
            <w:r w:rsidR="00864D4D" w:rsidRPr="00B346BC">
              <w:t>u Latvijā.</w:t>
            </w:r>
          </w:p>
          <w:p w14:paraId="1094558A" w14:textId="77777777" w:rsidR="004718BA" w:rsidRPr="00B346BC" w:rsidRDefault="004718BA" w:rsidP="00B10B29">
            <w:pPr>
              <w:pStyle w:val="naiskr"/>
              <w:spacing w:before="0" w:beforeAutospacing="0" w:after="0" w:afterAutospacing="0"/>
              <w:jc w:val="both"/>
            </w:pPr>
          </w:p>
          <w:p w14:paraId="1094558B" w14:textId="77777777" w:rsidR="0058561B" w:rsidRPr="00B346BC" w:rsidRDefault="0058561B" w:rsidP="00B10B29">
            <w:pPr>
              <w:autoSpaceDE w:val="0"/>
              <w:autoSpaceDN w:val="0"/>
              <w:adjustRightInd w:val="0"/>
              <w:jc w:val="both"/>
            </w:pPr>
          </w:p>
        </w:tc>
      </w:tr>
      <w:tr w:rsidR="004A3D69" w:rsidRPr="00B346BC" w14:paraId="10945590" w14:textId="77777777" w:rsidTr="00B10B29">
        <w:trPr>
          <w:trHeight w:val="1071"/>
        </w:trPr>
        <w:tc>
          <w:tcPr>
            <w:tcW w:w="336" w:type="dxa"/>
            <w:tcBorders>
              <w:top w:val="outset" w:sz="6" w:space="0" w:color="auto"/>
              <w:left w:val="outset" w:sz="6" w:space="0" w:color="auto"/>
              <w:bottom w:val="outset" w:sz="6" w:space="0" w:color="auto"/>
              <w:right w:val="outset" w:sz="6" w:space="0" w:color="auto"/>
            </w:tcBorders>
          </w:tcPr>
          <w:p w14:paraId="1094558D" w14:textId="77777777" w:rsidR="004A3D69" w:rsidRPr="00B346BC" w:rsidRDefault="004A3D69" w:rsidP="00B10B29">
            <w:pPr>
              <w:pStyle w:val="naiskr"/>
              <w:spacing w:before="0" w:beforeAutospacing="0" w:after="0" w:afterAutospacing="0"/>
            </w:pPr>
            <w:r w:rsidRPr="00B346BC">
              <w:lastRenderedPageBreak/>
              <w:t> 3.</w:t>
            </w:r>
          </w:p>
        </w:tc>
        <w:tc>
          <w:tcPr>
            <w:tcW w:w="1644" w:type="dxa"/>
            <w:tcBorders>
              <w:top w:val="outset" w:sz="6" w:space="0" w:color="auto"/>
              <w:left w:val="outset" w:sz="6" w:space="0" w:color="auto"/>
              <w:bottom w:val="outset" w:sz="6" w:space="0" w:color="auto"/>
              <w:right w:val="outset" w:sz="6" w:space="0" w:color="auto"/>
            </w:tcBorders>
          </w:tcPr>
          <w:p w14:paraId="1094558E" w14:textId="77777777" w:rsidR="004A3D69" w:rsidRPr="00B346BC" w:rsidRDefault="004A3D69" w:rsidP="00B10B29">
            <w:pPr>
              <w:pStyle w:val="naiskr"/>
              <w:spacing w:before="0" w:beforeAutospacing="0" w:after="0" w:afterAutospacing="0"/>
            </w:pPr>
            <w:r w:rsidRPr="00B346BC">
              <w:t>Saistītie politikas ietekmes novērtējumi un pētījumi</w:t>
            </w:r>
          </w:p>
        </w:tc>
        <w:tc>
          <w:tcPr>
            <w:tcW w:w="7511" w:type="dxa"/>
            <w:tcBorders>
              <w:top w:val="outset" w:sz="6" w:space="0" w:color="auto"/>
              <w:left w:val="outset" w:sz="6" w:space="0" w:color="auto"/>
              <w:bottom w:val="outset" w:sz="6" w:space="0" w:color="auto"/>
              <w:right w:val="outset" w:sz="6" w:space="0" w:color="auto"/>
            </w:tcBorders>
          </w:tcPr>
          <w:p w14:paraId="1094558F" w14:textId="77777777" w:rsidR="004A3D69" w:rsidRPr="00B346BC" w:rsidRDefault="00FB7901" w:rsidP="00B10B29">
            <w:pPr>
              <w:pStyle w:val="naiskr"/>
              <w:spacing w:before="0" w:beforeAutospacing="0" w:after="0" w:afterAutospacing="0"/>
            </w:pPr>
            <w:r w:rsidRPr="00B346BC">
              <w:t>Projekts šo jomu neskar.</w:t>
            </w:r>
          </w:p>
        </w:tc>
      </w:tr>
      <w:tr w:rsidR="004A3D69" w:rsidRPr="00B346BC" w14:paraId="1094559C" w14:textId="77777777" w:rsidTr="00B10B29">
        <w:trPr>
          <w:trHeight w:val="384"/>
        </w:trPr>
        <w:tc>
          <w:tcPr>
            <w:tcW w:w="336" w:type="dxa"/>
            <w:tcBorders>
              <w:top w:val="outset" w:sz="6" w:space="0" w:color="auto"/>
              <w:left w:val="outset" w:sz="6" w:space="0" w:color="auto"/>
              <w:bottom w:val="outset" w:sz="6" w:space="0" w:color="auto"/>
              <w:right w:val="outset" w:sz="6" w:space="0" w:color="auto"/>
            </w:tcBorders>
          </w:tcPr>
          <w:p w14:paraId="10945591" w14:textId="77777777" w:rsidR="004A3D69" w:rsidRPr="00B346BC" w:rsidRDefault="004A3D69" w:rsidP="00B10B29">
            <w:pPr>
              <w:pStyle w:val="naiskr"/>
              <w:spacing w:before="0" w:beforeAutospacing="0" w:after="0" w:afterAutospacing="0"/>
            </w:pPr>
            <w:r w:rsidRPr="00B346BC">
              <w:t> 4.</w:t>
            </w:r>
          </w:p>
        </w:tc>
        <w:tc>
          <w:tcPr>
            <w:tcW w:w="1644" w:type="dxa"/>
            <w:tcBorders>
              <w:top w:val="outset" w:sz="6" w:space="0" w:color="auto"/>
              <w:left w:val="outset" w:sz="6" w:space="0" w:color="auto"/>
              <w:bottom w:val="outset" w:sz="6" w:space="0" w:color="auto"/>
              <w:right w:val="outset" w:sz="6" w:space="0" w:color="auto"/>
            </w:tcBorders>
          </w:tcPr>
          <w:p w14:paraId="10945592" w14:textId="77777777" w:rsidR="004A3D69" w:rsidRPr="00B346BC" w:rsidRDefault="004A3D69" w:rsidP="00B10B29">
            <w:pPr>
              <w:pStyle w:val="naiskr"/>
              <w:spacing w:before="0" w:beforeAutospacing="0" w:after="0" w:afterAutospacing="0"/>
            </w:pPr>
            <w:r w:rsidRPr="00B346BC">
              <w:t>Tiesiskā regulējuma mērķis un būtība</w:t>
            </w:r>
          </w:p>
        </w:tc>
        <w:tc>
          <w:tcPr>
            <w:tcW w:w="7511" w:type="dxa"/>
            <w:tcBorders>
              <w:top w:val="outset" w:sz="6" w:space="0" w:color="auto"/>
              <w:left w:val="outset" w:sz="6" w:space="0" w:color="auto"/>
              <w:bottom w:val="outset" w:sz="6" w:space="0" w:color="auto"/>
              <w:right w:val="outset" w:sz="6" w:space="0" w:color="auto"/>
            </w:tcBorders>
          </w:tcPr>
          <w:p w14:paraId="10945593" w14:textId="77777777" w:rsidR="005C0E3D" w:rsidRDefault="005C0E3D" w:rsidP="00B10B29">
            <w:pPr>
              <w:shd w:val="clear" w:color="auto" w:fill="FFFFFF"/>
              <w:jc w:val="both"/>
            </w:pPr>
          </w:p>
          <w:p w14:paraId="10945594" w14:textId="0920B1BA" w:rsidR="005C0E3D" w:rsidRDefault="005A0528" w:rsidP="00B10B29">
            <w:pPr>
              <w:shd w:val="clear" w:color="auto" w:fill="FFFFFF"/>
              <w:jc w:val="both"/>
            </w:pPr>
            <w:r>
              <w:t>Ministru kabineta n</w:t>
            </w:r>
            <w:r w:rsidR="00B10107" w:rsidRPr="00B346BC">
              <w:t>oteikum</w:t>
            </w:r>
            <w:r>
              <w:t>u projekt</w:t>
            </w:r>
            <w:r w:rsidR="005C0E3D">
              <w:t>a</w:t>
            </w:r>
            <w:r w:rsidR="00B10107" w:rsidRPr="00B346BC">
              <w:t xml:space="preserve"> </w:t>
            </w:r>
            <w:r w:rsidR="00B10B29">
              <w:t>"</w:t>
            </w:r>
            <w:proofErr w:type="spellStart"/>
            <w:r w:rsidRPr="0043499B">
              <w:rPr>
                <w:i/>
              </w:rPr>
              <w:t>E</w:t>
            </w:r>
            <w:r w:rsidR="0043499B" w:rsidRPr="0043499B">
              <w:rPr>
                <w:i/>
              </w:rPr>
              <w:t>u</w:t>
            </w:r>
            <w:r w:rsidRPr="0043499B">
              <w:rPr>
                <w:i/>
              </w:rPr>
              <w:t>ro</w:t>
            </w:r>
            <w:proofErr w:type="spellEnd"/>
            <w:r w:rsidRPr="005A0528">
              <w:t xml:space="preserve"> ieviešanas koordinācijas padomes nolikums</w:t>
            </w:r>
            <w:r w:rsidR="00B10B29">
              <w:t>"</w:t>
            </w:r>
            <w:r w:rsidRPr="005A0528">
              <w:t xml:space="preserve"> (turpmāk – noteikumu projekts)</w:t>
            </w:r>
            <w:r w:rsidR="00B10B29">
              <w:t>"</w:t>
            </w:r>
            <w:r>
              <w:t xml:space="preserve"> </w:t>
            </w:r>
            <w:r w:rsidR="005C0E3D">
              <w:t xml:space="preserve">mērķis ir </w:t>
            </w:r>
            <w:r w:rsidR="00050E77">
              <w:t xml:space="preserve">nodrošināt veiksmīgu euro ieviešanas procesu Latvijā. </w:t>
            </w:r>
          </w:p>
          <w:p w14:paraId="10945595" w14:textId="77777777" w:rsidR="006374C0" w:rsidRPr="005A0528" w:rsidRDefault="005C0E3D" w:rsidP="00B10B29">
            <w:pPr>
              <w:shd w:val="clear" w:color="auto" w:fill="FFFFFF"/>
              <w:jc w:val="both"/>
            </w:pPr>
            <w:r>
              <w:t xml:space="preserve">Noteikumu projekts </w:t>
            </w:r>
            <w:r w:rsidR="00B10107" w:rsidRPr="00B346BC">
              <w:t xml:space="preserve">paredz </w:t>
            </w:r>
            <w:r w:rsidR="005A0528">
              <w:t>noteikt</w:t>
            </w:r>
            <w:r w:rsidR="005A0528" w:rsidRPr="00B346BC">
              <w:t xml:space="preserve"> </w:t>
            </w:r>
            <w:r w:rsidR="005A0528" w:rsidRPr="0043499B">
              <w:rPr>
                <w:i/>
                <w:color w:val="000000"/>
              </w:rPr>
              <w:t>e</w:t>
            </w:r>
            <w:r w:rsidR="00493D5C" w:rsidRPr="0043499B">
              <w:rPr>
                <w:i/>
                <w:color w:val="000000"/>
              </w:rPr>
              <w:t>uro</w:t>
            </w:r>
            <w:r w:rsidR="00493D5C" w:rsidRPr="004718BA">
              <w:rPr>
                <w:color w:val="000000"/>
              </w:rPr>
              <w:t xml:space="preserve"> ieviešanas koordinācijas padom</w:t>
            </w:r>
            <w:r w:rsidR="005A0528">
              <w:rPr>
                <w:color w:val="000000"/>
              </w:rPr>
              <w:t xml:space="preserve">es (-turpmāk - padome) sastāvā iekļaujamās amatpersonas - padomi </w:t>
            </w:r>
            <w:r w:rsidR="004D7FE7" w:rsidRPr="00B346BC">
              <w:rPr>
                <w:color w:val="000000"/>
              </w:rPr>
              <w:t xml:space="preserve">vada Ministru prezidents un </w:t>
            </w:r>
            <w:r w:rsidR="005A0528">
              <w:rPr>
                <w:color w:val="000000"/>
              </w:rPr>
              <w:t xml:space="preserve">tās </w:t>
            </w:r>
            <w:r w:rsidR="004D7FE7" w:rsidRPr="00B346BC">
              <w:rPr>
                <w:color w:val="000000"/>
              </w:rPr>
              <w:t xml:space="preserve">sastāvā ir </w:t>
            </w:r>
            <w:r w:rsidR="004D7FE7" w:rsidRPr="00B346BC">
              <w:t>ārlietu ministrs, Latvijas Bankas prezidents, ekonomikas ministrs, finanšu ministrs,</w:t>
            </w:r>
            <w:r w:rsidR="00B346BC" w:rsidRPr="00B346BC">
              <w:t xml:space="preserve"> </w:t>
            </w:r>
            <w:r w:rsidR="004D7FE7" w:rsidRPr="00B346BC">
              <w:t xml:space="preserve">Valsts kancelejas </w:t>
            </w:r>
            <w:r w:rsidR="00B346BC">
              <w:t xml:space="preserve">direktore, Ministru prezidenta </w:t>
            </w:r>
            <w:r w:rsidR="004D7FE7" w:rsidRPr="00B346BC">
              <w:t>padomnieks projektu vadības jautājumos un Finanšu ministrijas parlamentārais sekretārs</w:t>
            </w:r>
            <w:r w:rsidR="005A0528">
              <w:t xml:space="preserve">. </w:t>
            </w:r>
            <w:r w:rsidR="004D7FE7" w:rsidRPr="00B346BC">
              <w:t xml:space="preserve"> </w:t>
            </w:r>
            <w:r>
              <w:t xml:space="preserve">Noteikumu projekts nosaka, ka padomes </w:t>
            </w:r>
            <w:r w:rsidRPr="005C0E3D">
              <w:t>funkcija ir koordinēt sadarbību starp valsts pārvaldes institūcijām, nodrošinot problēmjautājumu risināšanu un veicinot veiksmīgu eiro ieviešanu Latvijā</w:t>
            </w:r>
            <w:r>
              <w:t>, līdz ar to paredzot arī konkrētus padomes  galvenos</w:t>
            </w:r>
            <w:r w:rsidR="005A0528">
              <w:t xml:space="preserve"> </w:t>
            </w:r>
            <w:r>
              <w:rPr>
                <w:color w:val="000000"/>
              </w:rPr>
              <w:t xml:space="preserve">īstenojamos </w:t>
            </w:r>
            <w:r w:rsidR="006374C0" w:rsidRPr="00B346BC">
              <w:rPr>
                <w:color w:val="000000"/>
              </w:rPr>
              <w:t>uzdevum</w:t>
            </w:r>
            <w:r>
              <w:rPr>
                <w:color w:val="000000"/>
              </w:rPr>
              <w:t>us</w:t>
            </w:r>
            <w:r w:rsidR="006374C0" w:rsidRPr="00B346BC">
              <w:rPr>
                <w:color w:val="000000"/>
              </w:rPr>
              <w:t>:</w:t>
            </w:r>
          </w:p>
          <w:p w14:paraId="10945596" w14:textId="77777777" w:rsidR="006374C0" w:rsidRPr="00B346BC" w:rsidRDefault="006374C0" w:rsidP="00B10B29">
            <w:pPr>
              <w:pStyle w:val="naiskr"/>
              <w:spacing w:before="0" w:beforeAutospacing="0" w:after="0" w:afterAutospacing="0"/>
              <w:jc w:val="both"/>
            </w:pPr>
            <w:r w:rsidRPr="00B346BC">
              <w:t xml:space="preserve">1. lemt par </w:t>
            </w:r>
            <w:r w:rsidR="008F7C33" w:rsidRPr="00B346BC">
              <w:rPr>
                <w:i/>
                <w:iCs/>
                <w:color w:val="000000"/>
              </w:rPr>
              <w:t>euro</w:t>
            </w:r>
            <w:r w:rsidRPr="00B346BC">
              <w:t xml:space="preserve"> ieviešanas koordinēšanas stratēģiju un sniegt viedokli par </w:t>
            </w:r>
            <w:r w:rsidR="008F7C33" w:rsidRPr="00B346BC">
              <w:rPr>
                <w:i/>
                <w:iCs/>
                <w:color w:val="000000"/>
              </w:rPr>
              <w:t>euro</w:t>
            </w:r>
            <w:r w:rsidRPr="00B346BC">
              <w:t xml:space="preserve"> ieviešanas pasākumiem pirms to īstenošanas;</w:t>
            </w:r>
          </w:p>
          <w:p w14:paraId="10945597" w14:textId="77777777" w:rsidR="006374C0" w:rsidRPr="00B346BC" w:rsidRDefault="006374C0" w:rsidP="00B10B29">
            <w:pPr>
              <w:pStyle w:val="naiskr"/>
              <w:spacing w:before="0" w:beforeAutospacing="0" w:after="0" w:afterAutospacing="0"/>
              <w:jc w:val="both"/>
            </w:pPr>
            <w:r w:rsidRPr="00B346BC">
              <w:t xml:space="preserve">2. veicināt sekmīgu </w:t>
            </w:r>
            <w:r w:rsidR="008F7C33" w:rsidRPr="00B346BC">
              <w:rPr>
                <w:i/>
                <w:iCs/>
                <w:color w:val="000000"/>
              </w:rPr>
              <w:t>euro</w:t>
            </w:r>
            <w:r w:rsidRPr="00B346BC">
              <w:t xml:space="preserve"> ieviešanas koordinēšanu, analizēt ieviešanas koordinācijas procesa norisi;</w:t>
            </w:r>
          </w:p>
          <w:p w14:paraId="10945598" w14:textId="77777777" w:rsidR="006374C0" w:rsidRPr="00B346BC" w:rsidRDefault="006374C0" w:rsidP="00B10B29">
            <w:pPr>
              <w:pStyle w:val="naiskr"/>
              <w:spacing w:before="0" w:beforeAutospacing="0" w:after="0" w:afterAutospacing="0"/>
              <w:jc w:val="both"/>
            </w:pPr>
            <w:r w:rsidRPr="00B346BC">
              <w:t xml:space="preserve">3. atbilstoši kompetencei lemt par nepieciešamajiem pasākumiem </w:t>
            </w:r>
            <w:r w:rsidR="008F7C33" w:rsidRPr="00B346BC">
              <w:rPr>
                <w:i/>
                <w:iCs/>
                <w:color w:val="000000"/>
              </w:rPr>
              <w:t>euro</w:t>
            </w:r>
            <w:r w:rsidRPr="00B346BC">
              <w:t xml:space="preserve"> ieviešanai;</w:t>
            </w:r>
          </w:p>
          <w:p w14:paraId="10945599" w14:textId="77777777" w:rsidR="006374C0" w:rsidRPr="00B346BC" w:rsidRDefault="006374C0" w:rsidP="00B10B29">
            <w:pPr>
              <w:pStyle w:val="naiskr"/>
              <w:spacing w:before="0" w:beforeAutospacing="0" w:after="0" w:afterAutospacing="0"/>
              <w:jc w:val="both"/>
            </w:pPr>
            <w:r w:rsidRPr="00B346BC">
              <w:t xml:space="preserve">4. apzināt problēmjautājumus, kas kavē </w:t>
            </w:r>
            <w:r w:rsidR="008F7C33" w:rsidRPr="00B346BC">
              <w:rPr>
                <w:i/>
                <w:iCs/>
                <w:color w:val="000000"/>
              </w:rPr>
              <w:t>euro</w:t>
            </w:r>
            <w:r w:rsidRPr="00B346BC">
              <w:t xml:space="preserve"> ieviešanas koordināciju, un sniegt priekšlikumus to risināšanai, nodrošinot </w:t>
            </w:r>
            <w:r w:rsidR="008F7C33" w:rsidRPr="00B346BC">
              <w:rPr>
                <w:i/>
                <w:iCs/>
                <w:color w:val="000000"/>
              </w:rPr>
              <w:t>euro</w:t>
            </w:r>
            <w:r w:rsidRPr="00B346BC">
              <w:t xml:space="preserve"> ieviešanas koordinācijas sekmīgu īstenošanu;</w:t>
            </w:r>
          </w:p>
          <w:p w14:paraId="1094559A" w14:textId="77777777" w:rsidR="006374C0" w:rsidRDefault="006374C0" w:rsidP="00B10B29">
            <w:pPr>
              <w:pStyle w:val="naiskr"/>
              <w:spacing w:before="0" w:beforeAutospacing="0" w:after="0" w:afterAutospacing="0"/>
              <w:jc w:val="both"/>
            </w:pPr>
            <w:r w:rsidRPr="00B346BC">
              <w:t xml:space="preserve">5. sniegt priekšlikumus </w:t>
            </w:r>
            <w:r w:rsidR="008F7C33" w:rsidRPr="00B346BC">
              <w:rPr>
                <w:i/>
                <w:iCs/>
                <w:color w:val="000000"/>
              </w:rPr>
              <w:t>euro</w:t>
            </w:r>
            <w:r w:rsidRPr="00B346BC">
              <w:t xml:space="preserve"> ieviešanas koordinācijas veiksmīgai ieviešanai.</w:t>
            </w:r>
          </w:p>
          <w:p w14:paraId="1094559B" w14:textId="77777777" w:rsidR="005A0528" w:rsidRPr="005C0E3D" w:rsidRDefault="005C0E3D" w:rsidP="00B10B29">
            <w:pPr>
              <w:pStyle w:val="naiskr"/>
              <w:spacing w:before="0" w:beforeAutospacing="0" w:after="0" w:afterAutospacing="0"/>
              <w:jc w:val="both"/>
            </w:pPr>
            <w:r w:rsidRPr="005C0E3D">
              <w:t xml:space="preserve">Noteikumu projekts nosaka, ka Padomes sekretariāta funkcijas veic Valsts kanceleja. Tāpat noteikumu projekts nosaka padomes sēžu sasaukšanas un norises kārtību. </w:t>
            </w:r>
          </w:p>
        </w:tc>
      </w:tr>
      <w:tr w:rsidR="004A3D69" w:rsidRPr="00B346BC" w14:paraId="109455A0" w14:textId="77777777" w:rsidTr="00B10B29">
        <w:trPr>
          <w:trHeight w:val="476"/>
        </w:trPr>
        <w:tc>
          <w:tcPr>
            <w:tcW w:w="336" w:type="dxa"/>
            <w:tcBorders>
              <w:top w:val="outset" w:sz="6" w:space="0" w:color="auto"/>
              <w:left w:val="outset" w:sz="6" w:space="0" w:color="auto"/>
              <w:bottom w:val="outset" w:sz="6" w:space="0" w:color="auto"/>
              <w:right w:val="outset" w:sz="6" w:space="0" w:color="auto"/>
            </w:tcBorders>
          </w:tcPr>
          <w:p w14:paraId="1094559D" w14:textId="77777777" w:rsidR="004A3D69" w:rsidRPr="00B346BC" w:rsidRDefault="004A3D69" w:rsidP="00B10B29">
            <w:pPr>
              <w:pStyle w:val="naiskr"/>
              <w:spacing w:before="0" w:beforeAutospacing="0" w:after="0" w:afterAutospacing="0"/>
            </w:pPr>
            <w:r w:rsidRPr="00B346BC">
              <w:t> 5.</w:t>
            </w:r>
          </w:p>
        </w:tc>
        <w:tc>
          <w:tcPr>
            <w:tcW w:w="1644" w:type="dxa"/>
            <w:tcBorders>
              <w:top w:val="outset" w:sz="6" w:space="0" w:color="auto"/>
              <w:left w:val="outset" w:sz="6" w:space="0" w:color="auto"/>
              <w:bottom w:val="outset" w:sz="6" w:space="0" w:color="auto"/>
              <w:right w:val="outset" w:sz="6" w:space="0" w:color="auto"/>
            </w:tcBorders>
          </w:tcPr>
          <w:p w14:paraId="1094559E" w14:textId="77777777" w:rsidR="004A3D69" w:rsidRPr="00B346BC" w:rsidRDefault="004A3D69" w:rsidP="00B10B29">
            <w:pPr>
              <w:pStyle w:val="naiskr"/>
              <w:spacing w:before="0" w:beforeAutospacing="0" w:after="0" w:afterAutospacing="0"/>
            </w:pPr>
            <w:r w:rsidRPr="00B346BC">
              <w:t> Projekta izstrādē iesaistītās institūcijas</w:t>
            </w:r>
          </w:p>
        </w:tc>
        <w:tc>
          <w:tcPr>
            <w:tcW w:w="7511" w:type="dxa"/>
            <w:tcBorders>
              <w:top w:val="outset" w:sz="6" w:space="0" w:color="auto"/>
              <w:left w:val="outset" w:sz="6" w:space="0" w:color="auto"/>
              <w:bottom w:val="outset" w:sz="6" w:space="0" w:color="auto"/>
              <w:right w:val="outset" w:sz="6" w:space="0" w:color="auto"/>
            </w:tcBorders>
          </w:tcPr>
          <w:p w14:paraId="1094559F" w14:textId="77777777" w:rsidR="004A3D69" w:rsidRPr="00B346BC" w:rsidRDefault="00257C64" w:rsidP="00B10B29">
            <w:pPr>
              <w:pStyle w:val="naiskr"/>
              <w:spacing w:before="0" w:beforeAutospacing="0" w:after="0" w:afterAutospacing="0"/>
            </w:pPr>
            <w:r w:rsidRPr="00B346BC">
              <w:t>Projekts šo jomu neskar.</w:t>
            </w:r>
          </w:p>
        </w:tc>
      </w:tr>
      <w:tr w:rsidR="004A3D69" w:rsidRPr="00B346BC" w14:paraId="109455A4" w14:textId="77777777" w:rsidTr="00B10B29">
        <w:trPr>
          <w:trHeight w:val="642"/>
        </w:trPr>
        <w:tc>
          <w:tcPr>
            <w:tcW w:w="336" w:type="dxa"/>
            <w:tcBorders>
              <w:top w:val="outset" w:sz="6" w:space="0" w:color="auto"/>
              <w:left w:val="outset" w:sz="6" w:space="0" w:color="auto"/>
              <w:bottom w:val="outset" w:sz="6" w:space="0" w:color="auto"/>
              <w:right w:val="outset" w:sz="6" w:space="0" w:color="auto"/>
            </w:tcBorders>
          </w:tcPr>
          <w:p w14:paraId="109455A1" w14:textId="77777777" w:rsidR="004A3D69" w:rsidRPr="00B346BC" w:rsidRDefault="004A3D69" w:rsidP="00B10B29">
            <w:pPr>
              <w:rPr>
                <w:lang w:eastAsia="en-US"/>
              </w:rPr>
            </w:pPr>
            <w:r w:rsidRPr="00B346BC">
              <w:rPr>
                <w:lang w:eastAsia="en-US"/>
              </w:rPr>
              <w:t> 6.</w:t>
            </w:r>
          </w:p>
        </w:tc>
        <w:tc>
          <w:tcPr>
            <w:tcW w:w="1644" w:type="dxa"/>
            <w:tcBorders>
              <w:top w:val="outset" w:sz="6" w:space="0" w:color="auto"/>
              <w:left w:val="outset" w:sz="6" w:space="0" w:color="auto"/>
              <w:bottom w:val="outset" w:sz="6" w:space="0" w:color="auto"/>
              <w:right w:val="outset" w:sz="6" w:space="0" w:color="auto"/>
            </w:tcBorders>
          </w:tcPr>
          <w:p w14:paraId="109455A2" w14:textId="77777777" w:rsidR="004A3D69" w:rsidRPr="00B346BC" w:rsidRDefault="004A3D69" w:rsidP="00B10B29">
            <w:pPr>
              <w:rPr>
                <w:lang w:eastAsia="en-US"/>
              </w:rPr>
            </w:pPr>
            <w:r w:rsidRPr="00B346BC">
              <w:rPr>
                <w:lang w:eastAsia="en-US"/>
              </w:rPr>
              <w:t xml:space="preserve"> Iemesli, kādēļ netika nodrošināta </w:t>
            </w:r>
            <w:r w:rsidRPr="00B346BC">
              <w:rPr>
                <w:lang w:eastAsia="en-US"/>
              </w:rPr>
              <w:lastRenderedPageBreak/>
              <w:t>sabiedrības līdzdalība</w:t>
            </w:r>
          </w:p>
        </w:tc>
        <w:tc>
          <w:tcPr>
            <w:tcW w:w="7511" w:type="dxa"/>
            <w:tcBorders>
              <w:top w:val="outset" w:sz="6" w:space="0" w:color="auto"/>
              <w:left w:val="outset" w:sz="6" w:space="0" w:color="auto"/>
              <w:bottom w:val="outset" w:sz="6" w:space="0" w:color="auto"/>
              <w:right w:val="outset" w:sz="6" w:space="0" w:color="auto"/>
            </w:tcBorders>
          </w:tcPr>
          <w:p w14:paraId="109455A3" w14:textId="77777777" w:rsidR="009713F1" w:rsidRPr="00B346BC" w:rsidRDefault="00E16A21" w:rsidP="00B10B29">
            <w:pPr>
              <w:pStyle w:val="naiskr"/>
              <w:spacing w:before="0" w:beforeAutospacing="0" w:after="0" w:afterAutospacing="0"/>
              <w:jc w:val="both"/>
            </w:pPr>
            <w:r w:rsidRPr="00B346BC">
              <w:rPr>
                <w:szCs w:val="26"/>
              </w:rPr>
              <w:lastRenderedPageBreak/>
              <w:t xml:space="preserve">Ņemot vērā, ka </w:t>
            </w:r>
            <w:r w:rsidR="004D7FE7" w:rsidRPr="00B346BC">
              <w:rPr>
                <w:szCs w:val="26"/>
              </w:rPr>
              <w:t xml:space="preserve">noteikumu </w:t>
            </w:r>
            <w:r w:rsidRPr="00B346BC">
              <w:rPr>
                <w:szCs w:val="26"/>
              </w:rPr>
              <w:t xml:space="preserve">projekts </w:t>
            </w:r>
            <w:r w:rsidR="00ED756B">
              <w:rPr>
                <w:szCs w:val="26"/>
              </w:rPr>
              <w:t xml:space="preserve"> paredz izveidot koordinējošu mehānismu </w:t>
            </w:r>
            <w:r w:rsidR="00ED756B" w:rsidRPr="0043499B">
              <w:rPr>
                <w:i/>
                <w:szCs w:val="26"/>
              </w:rPr>
              <w:t>euro</w:t>
            </w:r>
            <w:r w:rsidR="00ED756B">
              <w:rPr>
                <w:szCs w:val="26"/>
              </w:rPr>
              <w:t xml:space="preserve"> ieviešanas procesa uzraudzībai</w:t>
            </w:r>
            <w:r w:rsidRPr="00B346BC">
              <w:rPr>
                <w:szCs w:val="26"/>
              </w:rPr>
              <w:t xml:space="preserve">, tas </w:t>
            </w:r>
            <w:r w:rsidR="00ED756B">
              <w:rPr>
                <w:szCs w:val="26"/>
              </w:rPr>
              <w:t xml:space="preserve">tiešā veidā </w:t>
            </w:r>
            <w:r w:rsidRPr="00B346BC">
              <w:rPr>
                <w:szCs w:val="26"/>
              </w:rPr>
              <w:t>neskar sabiedrību.</w:t>
            </w:r>
          </w:p>
        </w:tc>
      </w:tr>
      <w:tr w:rsidR="004A3D69" w:rsidRPr="00B346BC" w14:paraId="109455A8" w14:textId="77777777" w:rsidTr="00B10B29">
        <w:tc>
          <w:tcPr>
            <w:tcW w:w="336" w:type="dxa"/>
            <w:tcBorders>
              <w:top w:val="outset" w:sz="6" w:space="0" w:color="auto"/>
              <w:left w:val="outset" w:sz="6" w:space="0" w:color="auto"/>
              <w:bottom w:val="outset" w:sz="6" w:space="0" w:color="auto"/>
              <w:right w:val="outset" w:sz="6" w:space="0" w:color="auto"/>
            </w:tcBorders>
          </w:tcPr>
          <w:p w14:paraId="109455A5" w14:textId="77777777" w:rsidR="004A3D69" w:rsidRPr="00B346BC" w:rsidRDefault="004A3D69" w:rsidP="00B10B29">
            <w:pPr>
              <w:pStyle w:val="naiskr"/>
              <w:spacing w:before="0" w:beforeAutospacing="0" w:after="0" w:afterAutospacing="0"/>
            </w:pPr>
            <w:r w:rsidRPr="00B346BC">
              <w:lastRenderedPageBreak/>
              <w:t> 7.</w:t>
            </w:r>
          </w:p>
        </w:tc>
        <w:tc>
          <w:tcPr>
            <w:tcW w:w="1644" w:type="dxa"/>
            <w:tcBorders>
              <w:top w:val="outset" w:sz="6" w:space="0" w:color="auto"/>
              <w:left w:val="outset" w:sz="6" w:space="0" w:color="auto"/>
              <w:bottom w:val="outset" w:sz="6" w:space="0" w:color="auto"/>
              <w:right w:val="outset" w:sz="6" w:space="0" w:color="auto"/>
            </w:tcBorders>
          </w:tcPr>
          <w:p w14:paraId="109455A6" w14:textId="77777777" w:rsidR="004A3D69" w:rsidRPr="00B346BC" w:rsidRDefault="004A3D69" w:rsidP="00B10B29">
            <w:pPr>
              <w:pStyle w:val="naiskr"/>
              <w:spacing w:before="0" w:beforeAutospacing="0" w:after="0" w:afterAutospacing="0"/>
            </w:pPr>
            <w:r w:rsidRPr="00B346BC">
              <w:t> Cita informācija</w:t>
            </w:r>
          </w:p>
        </w:tc>
        <w:tc>
          <w:tcPr>
            <w:tcW w:w="7511" w:type="dxa"/>
            <w:tcBorders>
              <w:top w:val="outset" w:sz="6" w:space="0" w:color="auto"/>
              <w:left w:val="outset" w:sz="6" w:space="0" w:color="auto"/>
              <w:bottom w:val="outset" w:sz="6" w:space="0" w:color="auto"/>
              <w:right w:val="outset" w:sz="6" w:space="0" w:color="auto"/>
            </w:tcBorders>
          </w:tcPr>
          <w:p w14:paraId="109455A7" w14:textId="77777777" w:rsidR="004A3D69" w:rsidRPr="00B346BC" w:rsidRDefault="00ED756B" w:rsidP="00B10B29">
            <w:r>
              <w:t xml:space="preserve">Nav </w:t>
            </w:r>
          </w:p>
        </w:tc>
      </w:tr>
    </w:tbl>
    <w:p w14:paraId="109455A9" w14:textId="77777777" w:rsidR="004A3D69" w:rsidRPr="00B346BC" w:rsidRDefault="004A3D69" w:rsidP="00B10B29"/>
    <w:p w14:paraId="109455AA" w14:textId="77777777" w:rsidR="004A3D69" w:rsidRPr="00B346BC" w:rsidRDefault="00ED756B" w:rsidP="00B10B29">
      <w:pPr>
        <w:jc w:val="both"/>
        <w:rPr>
          <w:rFonts w:ascii="Times" w:hAnsi="Times"/>
        </w:rPr>
      </w:pPr>
      <w:r>
        <w:rPr>
          <w:rFonts w:ascii="Times" w:hAnsi="Times"/>
        </w:rPr>
        <w:t xml:space="preserve">Anotācijas </w:t>
      </w:r>
      <w:r w:rsidR="00305132" w:rsidRPr="00B346BC">
        <w:rPr>
          <w:rFonts w:ascii="Times" w:hAnsi="Times"/>
        </w:rPr>
        <w:t>II,</w:t>
      </w:r>
      <w:r w:rsidR="00C3114F">
        <w:rPr>
          <w:rFonts w:ascii="Times" w:hAnsi="Times"/>
        </w:rPr>
        <w:t xml:space="preserve"> V</w:t>
      </w:r>
      <w:r w:rsidR="00F90D48">
        <w:rPr>
          <w:rFonts w:ascii="Times" w:hAnsi="Times"/>
        </w:rPr>
        <w:t>, VI sadaļa</w:t>
      </w:r>
      <w:r w:rsidR="00305132" w:rsidRPr="00B346BC">
        <w:rPr>
          <w:rFonts w:ascii="Times" w:hAnsi="Times"/>
        </w:rPr>
        <w:t xml:space="preserve"> – projekts šīs jomas neskar.</w:t>
      </w:r>
    </w:p>
    <w:p w14:paraId="109455AB" w14:textId="77777777" w:rsidR="004C1560" w:rsidRPr="00B346BC" w:rsidRDefault="004C1560" w:rsidP="00B10B29">
      <w:pPr>
        <w:jc w:val="both"/>
        <w:rPr>
          <w:rFonts w:ascii="Times" w:hAnsi="Times"/>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4C1560" w:rsidRPr="00B346BC" w14:paraId="109455AD" w14:textId="77777777" w:rsidTr="004F5462">
        <w:trPr>
          <w:trHeight w:val="652"/>
          <w:jc w:val="center"/>
        </w:trPr>
        <w:tc>
          <w:tcPr>
            <w:tcW w:w="10124" w:type="dxa"/>
            <w:gridSpan w:val="6"/>
            <w:vAlign w:val="center"/>
          </w:tcPr>
          <w:p w14:paraId="109455AC" w14:textId="77777777" w:rsidR="004C1560" w:rsidRPr="000A302C" w:rsidRDefault="004C1560" w:rsidP="00B10B29">
            <w:pPr>
              <w:pStyle w:val="naisnod"/>
              <w:spacing w:before="0" w:after="0"/>
              <w:rPr>
                <w:i/>
              </w:rPr>
            </w:pPr>
            <w:r w:rsidRPr="000A302C">
              <w:br w:type="page"/>
              <w:t>III. Tiesību akta projekta ietekme uz valsts budžetu un pašvaldību budžetiem</w:t>
            </w:r>
          </w:p>
        </w:tc>
      </w:tr>
      <w:tr w:rsidR="004C1560" w:rsidRPr="00B346BC" w14:paraId="109455B1" w14:textId="77777777" w:rsidTr="004F5462">
        <w:trPr>
          <w:jc w:val="center"/>
        </w:trPr>
        <w:tc>
          <w:tcPr>
            <w:tcW w:w="3324" w:type="dxa"/>
            <w:vMerge w:val="restart"/>
            <w:vAlign w:val="center"/>
          </w:tcPr>
          <w:p w14:paraId="109455AE" w14:textId="77777777" w:rsidR="004C1560" w:rsidRPr="000A302C" w:rsidRDefault="004C1560" w:rsidP="00B10B29">
            <w:pPr>
              <w:pStyle w:val="naisf"/>
              <w:spacing w:before="0" w:after="0"/>
              <w:ind w:firstLine="0"/>
              <w:jc w:val="center"/>
              <w:rPr>
                <w:b/>
              </w:rPr>
            </w:pPr>
            <w:r w:rsidRPr="000A302C">
              <w:rPr>
                <w:b/>
              </w:rPr>
              <w:t>Rādītāji</w:t>
            </w:r>
          </w:p>
        </w:tc>
        <w:tc>
          <w:tcPr>
            <w:tcW w:w="2685" w:type="dxa"/>
            <w:gridSpan w:val="2"/>
            <w:vMerge w:val="restart"/>
            <w:vAlign w:val="center"/>
          </w:tcPr>
          <w:p w14:paraId="109455AF" w14:textId="77777777" w:rsidR="004C1560" w:rsidRPr="000A302C" w:rsidRDefault="004C1560" w:rsidP="00B10B29">
            <w:pPr>
              <w:pStyle w:val="naisf"/>
              <w:spacing w:before="0" w:after="0"/>
              <w:ind w:firstLine="0"/>
              <w:jc w:val="center"/>
              <w:rPr>
                <w:b/>
              </w:rPr>
            </w:pPr>
            <w:r w:rsidRPr="000A302C">
              <w:rPr>
                <w:b/>
              </w:rPr>
              <w:t>201</w:t>
            </w:r>
            <w:r w:rsidR="00943E80" w:rsidRPr="000A302C">
              <w:rPr>
                <w:b/>
              </w:rPr>
              <w:t>3</w:t>
            </w:r>
            <w:r w:rsidRPr="000A302C">
              <w:rPr>
                <w:b/>
              </w:rPr>
              <w:t>.gads</w:t>
            </w:r>
          </w:p>
        </w:tc>
        <w:tc>
          <w:tcPr>
            <w:tcW w:w="4115" w:type="dxa"/>
            <w:gridSpan w:val="3"/>
            <w:vAlign w:val="center"/>
          </w:tcPr>
          <w:p w14:paraId="109455B0" w14:textId="77777777" w:rsidR="004C1560" w:rsidRPr="000A302C" w:rsidRDefault="004C1560" w:rsidP="00B10B29">
            <w:pPr>
              <w:pStyle w:val="naisf"/>
              <w:spacing w:before="0" w:after="0"/>
              <w:ind w:firstLine="0"/>
              <w:jc w:val="center"/>
              <w:rPr>
                <w:b/>
                <w:i/>
              </w:rPr>
            </w:pPr>
            <w:r w:rsidRPr="000A302C">
              <w:t>Turpmākie trīs gadi (tūkst</w:t>
            </w:r>
            <w:smartTag w:uri="schemas-tilde-lv/tildestengine" w:element="currency2">
              <w:smartTagPr>
                <w:attr w:name="currency_id" w:val="48"/>
                <w:attr w:name="currency_key" w:val="LVL"/>
                <w:attr w:name="currency_value" w:val="."/>
                <w:attr w:name="currency_text" w:val="latu"/>
              </w:smartTagPr>
              <w:r w:rsidRPr="000A302C">
                <w:t>. latu</w:t>
              </w:r>
            </w:smartTag>
            <w:r w:rsidRPr="000A302C">
              <w:t>)</w:t>
            </w:r>
          </w:p>
        </w:tc>
      </w:tr>
      <w:tr w:rsidR="004C1560" w:rsidRPr="00B346BC" w14:paraId="109455B7" w14:textId="77777777" w:rsidTr="004F5462">
        <w:trPr>
          <w:jc w:val="center"/>
        </w:trPr>
        <w:tc>
          <w:tcPr>
            <w:tcW w:w="3324" w:type="dxa"/>
            <w:vMerge/>
            <w:vAlign w:val="center"/>
          </w:tcPr>
          <w:p w14:paraId="109455B2" w14:textId="77777777" w:rsidR="004C1560" w:rsidRPr="000A302C" w:rsidRDefault="004C1560" w:rsidP="00B10B29">
            <w:pPr>
              <w:pStyle w:val="naisf"/>
              <w:spacing w:before="0" w:after="0"/>
              <w:ind w:firstLine="0"/>
              <w:jc w:val="center"/>
              <w:rPr>
                <w:b/>
                <w:i/>
              </w:rPr>
            </w:pPr>
          </w:p>
        </w:tc>
        <w:tc>
          <w:tcPr>
            <w:tcW w:w="2685" w:type="dxa"/>
            <w:gridSpan w:val="2"/>
            <w:vMerge/>
            <w:vAlign w:val="center"/>
          </w:tcPr>
          <w:p w14:paraId="109455B3" w14:textId="77777777" w:rsidR="004C1560" w:rsidRPr="000A302C" w:rsidRDefault="004C1560" w:rsidP="00B10B29">
            <w:pPr>
              <w:pStyle w:val="naisf"/>
              <w:spacing w:before="0" w:after="0"/>
              <w:ind w:firstLine="0"/>
              <w:jc w:val="center"/>
              <w:rPr>
                <w:b/>
                <w:i/>
              </w:rPr>
            </w:pPr>
          </w:p>
        </w:tc>
        <w:tc>
          <w:tcPr>
            <w:tcW w:w="1354" w:type="dxa"/>
            <w:vAlign w:val="center"/>
          </w:tcPr>
          <w:p w14:paraId="109455B4" w14:textId="77777777" w:rsidR="004C1560" w:rsidRPr="000A302C" w:rsidRDefault="004C1560" w:rsidP="00B10B29">
            <w:pPr>
              <w:pStyle w:val="naisf"/>
              <w:spacing w:before="0" w:after="0"/>
              <w:ind w:firstLine="0"/>
              <w:jc w:val="center"/>
              <w:rPr>
                <w:b/>
                <w:i/>
              </w:rPr>
            </w:pPr>
            <w:r w:rsidRPr="000A302C">
              <w:rPr>
                <w:b/>
                <w:bCs/>
              </w:rPr>
              <w:t>201</w:t>
            </w:r>
            <w:r w:rsidR="00943E80" w:rsidRPr="000A302C">
              <w:rPr>
                <w:b/>
                <w:bCs/>
              </w:rPr>
              <w:t>4</w:t>
            </w:r>
          </w:p>
        </w:tc>
        <w:tc>
          <w:tcPr>
            <w:tcW w:w="1355" w:type="dxa"/>
            <w:vAlign w:val="center"/>
          </w:tcPr>
          <w:p w14:paraId="109455B5" w14:textId="77777777" w:rsidR="004C1560" w:rsidRPr="000A302C" w:rsidRDefault="004C1560" w:rsidP="00B10B29">
            <w:pPr>
              <w:pStyle w:val="naisf"/>
              <w:spacing w:before="0" w:after="0"/>
              <w:ind w:firstLine="0"/>
              <w:jc w:val="center"/>
              <w:rPr>
                <w:b/>
                <w:i/>
              </w:rPr>
            </w:pPr>
            <w:r w:rsidRPr="000A302C">
              <w:rPr>
                <w:b/>
                <w:bCs/>
              </w:rPr>
              <w:t>201</w:t>
            </w:r>
            <w:r w:rsidR="00943E80" w:rsidRPr="000A302C">
              <w:rPr>
                <w:b/>
                <w:bCs/>
              </w:rPr>
              <w:t>5</w:t>
            </w:r>
          </w:p>
        </w:tc>
        <w:tc>
          <w:tcPr>
            <w:tcW w:w="1406" w:type="dxa"/>
            <w:vAlign w:val="center"/>
          </w:tcPr>
          <w:p w14:paraId="109455B6" w14:textId="77777777" w:rsidR="004C1560" w:rsidRPr="000A302C" w:rsidRDefault="004C1560" w:rsidP="00B10B29">
            <w:pPr>
              <w:pStyle w:val="naisf"/>
              <w:spacing w:before="0" w:after="0"/>
              <w:ind w:firstLine="0"/>
              <w:jc w:val="center"/>
              <w:rPr>
                <w:b/>
                <w:i/>
              </w:rPr>
            </w:pPr>
            <w:r w:rsidRPr="000A302C">
              <w:rPr>
                <w:b/>
                <w:bCs/>
              </w:rPr>
              <w:t>201</w:t>
            </w:r>
            <w:r w:rsidR="00943E80" w:rsidRPr="000A302C">
              <w:rPr>
                <w:b/>
                <w:bCs/>
              </w:rPr>
              <w:t>6</w:t>
            </w:r>
          </w:p>
        </w:tc>
      </w:tr>
      <w:tr w:rsidR="004C1560" w:rsidRPr="00B346BC" w14:paraId="109455BE" w14:textId="77777777" w:rsidTr="004F5462">
        <w:trPr>
          <w:jc w:val="center"/>
        </w:trPr>
        <w:tc>
          <w:tcPr>
            <w:tcW w:w="3324" w:type="dxa"/>
            <w:vMerge/>
            <w:vAlign w:val="center"/>
          </w:tcPr>
          <w:p w14:paraId="109455B8" w14:textId="77777777" w:rsidR="004C1560" w:rsidRPr="000A302C" w:rsidRDefault="004C1560" w:rsidP="00B10B29">
            <w:pPr>
              <w:pStyle w:val="naisf"/>
              <w:spacing w:before="0" w:after="0"/>
              <w:ind w:firstLine="0"/>
              <w:jc w:val="center"/>
              <w:rPr>
                <w:b/>
                <w:i/>
              </w:rPr>
            </w:pPr>
          </w:p>
        </w:tc>
        <w:tc>
          <w:tcPr>
            <w:tcW w:w="1331" w:type="dxa"/>
            <w:vAlign w:val="center"/>
          </w:tcPr>
          <w:p w14:paraId="109455B9" w14:textId="77777777" w:rsidR="004C1560" w:rsidRPr="000A302C" w:rsidRDefault="004C1560" w:rsidP="00B10B29">
            <w:pPr>
              <w:pStyle w:val="naisf"/>
              <w:spacing w:before="0" w:after="0"/>
              <w:ind w:firstLine="0"/>
              <w:jc w:val="center"/>
              <w:rPr>
                <w:b/>
                <w:i/>
              </w:rPr>
            </w:pPr>
            <w:r w:rsidRPr="000A302C">
              <w:t>Saskaņā ar valsts budžetu kārtējam gadam</w:t>
            </w:r>
          </w:p>
        </w:tc>
        <w:tc>
          <w:tcPr>
            <w:tcW w:w="1354" w:type="dxa"/>
            <w:vAlign w:val="center"/>
          </w:tcPr>
          <w:p w14:paraId="109455BA" w14:textId="77777777" w:rsidR="004C1560" w:rsidRPr="000A302C" w:rsidRDefault="004C1560" w:rsidP="00B10B29">
            <w:pPr>
              <w:pStyle w:val="naisf"/>
              <w:spacing w:before="0" w:after="0"/>
              <w:ind w:firstLine="0"/>
              <w:jc w:val="center"/>
              <w:rPr>
                <w:b/>
                <w:i/>
              </w:rPr>
            </w:pPr>
            <w:r w:rsidRPr="000A302C">
              <w:t>Izmaiņas kārtējā gadā, salīdzinot ar budžetu kārtējam gadam</w:t>
            </w:r>
          </w:p>
        </w:tc>
        <w:tc>
          <w:tcPr>
            <w:tcW w:w="1354" w:type="dxa"/>
            <w:vAlign w:val="center"/>
          </w:tcPr>
          <w:p w14:paraId="109455BB" w14:textId="77777777" w:rsidR="004C1560" w:rsidRPr="000A302C" w:rsidRDefault="004C1560" w:rsidP="00B10B29">
            <w:pPr>
              <w:pStyle w:val="naisf"/>
              <w:spacing w:before="0" w:after="0"/>
              <w:ind w:firstLine="0"/>
              <w:jc w:val="center"/>
              <w:rPr>
                <w:b/>
                <w:i/>
              </w:rPr>
            </w:pPr>
            <w:r w:rsidRPr="000A302C">
              <w:t>Izmaiņas, salīdzinot ar kārtējo</w:t>
            </w:r>
            <w:r w:rsidR="00943E80" w:rsidRPr="000A302C">
              <w:t xml:space="preserve">    (</w:t>
            </w:r>
            <w:r w:rsidRPr="000A302C">
              <w:t xml:space="preserve"> </w:t>
            </w:r>
            <w:r w:rsidR="00943E80" w:rsidRPr="000A302C">
              <w:t>n)</w:t>
            </w:r>
            <w:r w:rsidRPr="000A302C">
              <w:t xml:space="preserve"> gadu</w:t>
            </w:r>
          </w:p>
        </w:tc>
        <w:tc>
          <w:tcPr>
            <w:tcW w:w="1355" w:type="dxa"/>
            <w:vAlign w:val="center"/>
          </w:tcPr>
          <w:p w14:paraId="109455BC" w14:textId="77777777" w:rsidR="004C1560" w:rsidRPr="000A302C" w:rsidRDefault="004C1560" w:rsidP="00B10B29">
            <w:pPr>
              <w:pStyle w:val="naisf"/>
              <w:spacing w:before="0" w:after="0"/>
              <w:ind w:firstLine="0"/>
              <w:jc w:val="center"/>
              <w:rPr>
                <w:b/>
                <w:i/>
              </w:rPr>
            </w:pPr>
            <w:r w:rsidRPr="000A302C">
              <w:t>Izmaiņas, salīdzinot ar kārtējo (n) gadu</w:t>
            </w:r>
          </w:p>
        </w:tc>
        <w:tc>
          <w:tcPr>
            <w:tcW w:w="1406" w:type="dxa"/>
            <w:vAlign w:val="center"/>
          </w:tcPr>
          <w:p w14:paraId="109455BD" w14:textId="77777777" w:rsidR="004C1560" w:rsidRPr="000A302C" w:rsidRDefault="004C1560" w:rsidP="00B10B29">
            <w:pPr>
              <w:pStyle w:val="naisf"/>
              <w:spacing w:before="0" w:after="0"/>
              <w:ind w:firstLine="0"/>
              <w:jc w:val="center"/>
              <w:rPr>
                <w:b/>
                <w:i/>
              </w:rPr>
            </w:pPr>
            <w:r w:rsidRPr="000A302C">
              <w:t>Izmaiņas, salīdzinot ar kārtējo (n) gadu</w:t>
            </w:r>
          </w:p>
        </w:tc>
      </w:tr>
      <w:tr w:rsidR="004C1560" w:rsidRPr="00B346BC" w14:paraId="109455C5" w14:textId="77777777" w:rsidTr="004F5462">
        <w:trPr>
          <w:jc w:val="center"/>
        </w:trPr>
        <w:tc>
          <w:tcPr>
            <w:tcW w:w="3324" w:type="dxa"/>
            <w:vAlign w:val="center"/>
          </w:tcPr>
          <w:p w14:paraId="109455BF" w14:textId="77777777" w:rsidR="004C1560" w:rsidRPr="000A302C" w:rsidRDefault="004C1560" w:rsidP="00B10B29">
            <w:pPr>
              <w:pStyle w:val="naisf"/>
              <w:spacing w:before="0" w:after="0"/>
              <w:ind w:firstLine="0"/>
              <w:jc w:val="center"/>
              <w:rPr>
                <w:bCs/>
              </w:rPr>
            </w:pPr>
            <w:r w:rsidRPr="000A302C">
              <w:rPr>
                <w:bCs/>
              </w:rPr>
              <w:t>1</w:t>
            </w:r>
          </w:p>
        </w:tc>
        <w:tc>
          <w:tcPr>
            <w:tcW w:w="1331" w:type="dxa"/>
            <w:vAlign w:val="center"/>
          </w:tcPr>
          <w:p w14:paraId="109455C0" w14:textId="77777777" w:rsidR="004C1560" w:rsidRPr="000A302C" w:rsidRDefault="004C1560" w:rsidP="00B10B29">
            <w:pPr>
              <w:pStyle w:val="naisf"/>
              <w:spacing w:before="0" w:after="0"/>
              <w:ind w:firstLine="0"/>
              <w:jc w:val="center"/>
              <w:rPr>
                <w:bCs/>
              </w:rPr>
            </w:pPr>
            <w:r w:rsidRPr="000A302C">
              <w:rPr>
                <w:bCs/>
              </w:rPr>
              <w:t>2</w:t>
            </w:r>
          </w:p>
        </w:tc>
        <w:tc>
          <w:tcPr>
            <w:tcW w:w="1354" w:type="dxa"/>
            <w:vAlign w:val="center"/>
          </w:tcPr>
          <w:p w14:paraId="109455C1" w14:textId="77777777" w:rsidR="004C1560" w:rsidRPr="000A302C" w:rsidRDefault="004C1560" w:rsidP="00B10B29">
            <w:pPr>
              <w:pStyle w:val="naisf"/>
              <w:spacing w:before="0" w:after="0"/>
              <w:ind w:firstLine="0"/>
              <w:jc w:val="center"/>
              <w:rPr>
                <w:bCs/>
              </w:rPr>
            </w:pPr>
            <w:r w:rsidRPr="000A302C">
              <w:rPr>
                <w:bCs/>
              </w:rPr>
              <w:t>3</w:t>
            </w:r>
          </w:p>
        </w:tc>
        <w:tc>
          <w:tcPr>
            <w:tcW w:w="1354" w:type="dxa"/>
            <w:vAlign w:val="center"/>
          </w:tcPr>
          <w:p w14:paraId="109455C2" w14:textId="77777777" w:rsidR="004C1560" w:rsidRPr="000A302C" w:rsidRDefault="004C1560" w:rsidP="00B10B29">
            <w:pPr>
              <w:pStyle w:val="naisf"/>
              <w:spacing w:before="0" w:after="0"/>
              <w:ind w:firstLine="0"/>
              <w:jc w:val="center"/>
              <w:rPr>
                <w:bCs/>
              </w:rPr>
            </w:pPr>
            <w:r w:rsidRPr="000A302C">
              <w:rPr>
                <w:bCs/>
              </w:rPr>
              <w:t>4</w:t>
            </w:r>
          </w:p>
        </w:tc>
        <w:tc>
          <w:tcPr>
            <w:tcW w:w="1355" w:type="dxa"/>
            <w:vAlign w:val="center"/>
          </w:tcPr>
          <w:p w14:paraId="109455C3" w14:textId="77777777" w:rsidR="004C1560" w:rsidRPr="000A302C" w:rsidRDefault="004C1560" w:rsidP="00B10B29">
            <w:pPr>
              <w:pStyle w:val="naisf"/>
              <w:spacing w:before="0" w:after="0"/>
              <w:ind w:firstLine="0"/>
              <w:jc w:val="center"/>
              <w:rPr>
                <w:bCs/>
              </w:rPr>
            </w:pPr>
            <w:r w:rsidRPr="000A302C">
              <w:rPr>
                <w:bCs/>
              </w:rPr>
              <w:t>5</w:t>
            </w:r>
          </w:p>
        </w:tc>
        <w:tc>
          <w:tcPr>
            <w:tcW w:w="1406" w:type="dxa"/>
            <w:vAlign w:val="center"/>
          </w:tcPr>
          <w:p w14:paraId="109455C4" w14:textId="77777777" w:rsidR="004C1560" w:rsidRPr="000A302C" w:rsidRDefault="004C1560" w:rsidP="00B10B29">
            <w:pPr>
              <w:pStyle w:val="naisf"/>
              <w:spacing w:before="0" w:after="0"/>
              <w:ind w:firstLine="0"/>
              <w:jc w:val="center"/>
              <w:rPr>
                <w:bCs/>
              </w:rPr>
            </w:pPr>
            <w:r w:rsidRPr="000A302C">
              <w:rPr>
                <w:bCs/>
              </w:rPr>
              <w:t>6</w:t>
            </w:r>
          </w:p>
        </w:tc>
      </w:tr>
      <w:tr w:rsidR="004C1560" w:rsidRPr="00B346BC" w14:paraId="109455CC" w14:textId="77777777" w:rsidTr="004F5462">
        <w:trPr>
          <w:jc w:val="center"/>
        </w:trPr>
        <w:tc>
          <w:tcPr>
            <w:tcW w:w="3324" w:type="dxa"/>
          </w:tcPr>
          <w:p w14:paraId="109455C6" w14:textId="77777777" w:rsidR="004C1560" w:rsidRPr="000A302C" w:rsidRDefault="004C1560" w:rsidP="00B10B29">
            <w:pPr>
              <w:pStyle w:val="naisf"/>
              <w:spacing w:before="0" w:after="0"/>
              <w:ind w:firstLine="0"/>
              <w:rPr>
                <w:i/>
              </w:rPr>
            </w:pPr>
            <w:r w:rsidRPr="000A302C">
              <w:t>1. Budžeta ieņēmumi:</w:t>
            </w:r>
          </w:p>
        </w:tc>
        <w:tc>
          <w:tcPr>
            <w:tcW w:w="1331" w:type="dxa"/>
          </w:tcPr>
          <w:p w14:paraId="109455C7" w14:textId="77777777" w:rsidR="004C1560" w:rsidRPr="000A302C" w:rsidRDefault="004C1560" w:rsidP="00B10B29">
            <w:pPr>
              <w:pStyle w:val="naisf"/>
              <w:spacing w:before="0" w:after="0"/>
              <w:ind w:firstLine="0"/>
            </w:pPr>
            <w:r w:rsidRPr="000A302C">
              <w:t>0</w:t>
            </w:r>
          </w:p>
        </w:tc>
        <w:tc>
          <w:tcPr>
            <w:tcW w:w="1354" w:type="dxa"/>
          </w:tcPr>
          <w:p w14:paraId="109455C8" w14:textId="77777777" w:rsidR="004C1560" w:rsidRPr="000A302C" w:rsidRDefault="004C1560" w:rsidP="00B10B29">
            <w:pPr>
              <w:pStyle w:val="naisf"/>
              <w:spacing w:before="0" w:after="0"/>
              <w:ind w:firstLine="0"/>
              <w:rPr>
                <w:b/>
                <w:i/>
              </w:rPr>
            </w:pPr>
            <w:r w:rsidRPr="000A302C">
              <w:t>0</w:t>
            </w:r>
          </w:p>
        </w:tc>
        <w:tc>
          <w:tcPr>
            <w:tcW w:w="1354" w:type="dxa"/>
          </w:tcPr>
          <w:p w14:paraId="109455C9" w14:textId="77777777" w:rsidR="004C1560" w:rsidRPr="000A302C" w:rsidRDefault="004C1560" w:rsidP="00B10B29">
            <w:pPr>
              <w:pStyle w:val="naisf"/>
              <w:spacing w:before="0" w:after="0"/>
              <w:ind w:firstLine="0"/>
              <w:rPr>
                <w:b/>
                <w:i/>
              </w:rPr>
            </w:pPr>
            <w:r w:rsidRPr="000A302C">
              <w:t>0</w:t>
            </w:r>
          </w:p>
        </w:tc>
        <w:tc>
          <w:tcPr>
            <w:tcW w:w="1355" w:type="dxa"/>
          </w:tcPr>
          <w:p w14:paraId="109455CA" w14:textId="77777777" w:rsidR="004C1560" w:rsidRPr="000A302C" w:rsidRDefault="004C1560" w:rsidP="00B10B29">
            <w:pPr>
              <w:pStyle w:val="naisf"/>
              <w:spacing w:before="0" w:after="0"/>
              <w:ind w:firstLine="0"/>
              <w:rPr>
                <w:b/>
                <w:i/>
              </w:rPr>
            </w:pPr>
            <w:r w:rsidRPr="000A302C">
              <w:t>0</w:t>
            </w:r>
          </w:p>
        </w:tc>
        <w:tc>
          <w:tcPr>
            <w:tcW w:w="1406" w:type="dxa"/>
          </w:tcPr>
          <w:p w14:paraId="109455CB" w14:textId="77777777" w:rsidR="004C1560" w:rsidRPr="000A302C" w:rsidRDefault="004C1560" w:rsidP="00B10B29">
            <w:pPr>
              <w:pStyle w:val="naisf"/>
              <w:spacing w:before="0" w:after="0"/>
              <w:ind w:firstLine="0"/>
              <w:rPr>
                <w:b/>
                <w:i/>
              </w:rPr>
            </w:pPr>
            <w:r w:rsidRPr="000A302C">
              <w:t>0</w:t>
            </w:r>
          </w:p>
        </w:tc>
      </w:tr>
      <w:tr w:rsidR="004C1560" w:rsidRPr="00B346BC" w14:paraId="109455D3" w14:textId="77777777" w:rsidTr="004F5462">
        <w:trPr>
          <w:jc w:val="center"/>
        </w:trPr>
        <w:tc>
          <w:tcPr>
            <w:tcW w:w="3324" w:type="dxa"/>
          </w:tcPr>
          <w:p w14:paraId="109455CD" w14:textId="77777777" w:rsidR="004C1560" w:rsidRPr="000A302C" w:rsidRDefault="004C1560" w:rsidP="00B10B29">
            <w:pPr>
              <w:pStyle w:val="naisf"/>
              <w:spacing w:before="0" w:after="0"/>
              <w:ind w:firstLine="0"/>
              <w:rPr>
                <w:i/>
              </w:rPr>
            </w:pPr>
            <w:r w:rsidRPr="000A302C">
              <w:t>1.1. valsts pamatbudžets, tai skaitā ieņēmumi no maksas pakalpojumiem un citi pašu ieņēmumi</w:t>
            </w:r>
          </w:p>
        </w:tc>
        <w:tc>
          <w:tcPr>
            <w:tcW w:w="1331" w:type="dxa"/>
          </w:tcPr>
          <w:p w14:paraId="109455CE" w14:textId="77777777" w:rsidR="004C1560" w:rsidRPr="000A302C" w:rsidRDefault="004C1560" w:rsidP="00B10B29">
            <w:pPr>
              <w:pStyle w:val="naisf"/>
              <w:spacing w:before="0" w:after="0"/>
              <w:ind w:firstLine="0"/>
              <w:rPr>
                <w:b/>
                <w:i/>
              </w:rPr>
            </w:pPr>
            <w:r w:rsidRPr="000A302C">
              <w:t>0</w:t>
            </w:r>
          </w:p>
        </w:tc>
        <w:tc>
          <w:tcPr>
            <w:tcW w:w="1354" w:type="dxa"/>
          </w:tcPr>
          <w:p w14:paraId="109455CF" w14:textId="77777777" w:rsidR="004C1560" w:rsidRPr="000A302C" w:rsidRDefault="004C1560" w:rsidP="00B10B29">
            <w:pPr>
              <w:pStyle w:val="naisf"/>
              <w:spacing w:before="0" w:after="0"/>
              <w:ind w:firstLine="0"/>
              <w:rPr>
                <w:b/>
                <w:i/>
              </w:rPr>
            </w:pPr>
            <w:r w:rsidRPr="000A302C">
              <w:t>0</w:t>
            </w:r>
          </w:p>
        </w:tc>
        <w:tc>
          <w:tcPr>
            <w:tcW w:w="1354" w:type="dxa"/>
          </w:tcPr>
          <w:p w14:paraId="109455D0" w14:textId="77777777" w:rsidR="004C1560" w:rsidRPr="000A302C" w:rsidRDefault="004C1560" w:rsidP="00B10B29">
            <w:pPr>
              <w:pStyle w:val="naisf"/>
              <w:spacing w:before="0" w:after="0"/>
              <w:ind w:firstLine="0"/>
              <w:rPr>
                <w:b/>
                <w:i/>
              </w:rPr>
            </w:pPr>
            <w:r w:rsidRPr="000A302C">
              <w:t>0</w:t>
            </w:r>
          </w:p>
        </w:tc>
        <w:tc>
          <w:tcPr>
            <w:tcW w:w="1355" w:type="dxa"/>
          </w:tcPr>
          <w:p w14:paraId="109455D1" w14:textId="77777777" w:rsidR="004C1560" w:rsidRPr="000A302C" w:rsidRDefault="004C1560" w:rsidP="00B10B29">
            <w:pPr>
              <w:pStyle w:val="naisf"/>
              <w:spacing w:before="0" w:after="0"/>
              <w:ind w:firstLine="0"/>
              <w:rPr>
                <w:b/>
                <w:i/>
              </w:rPr>
            </w:pPr>
            <w:r w:rsidRPr="000A302C">
              <w:t>0</w:t>
            </w:r>
          </w:p>
        </w:tc>
        <w:tc>
          <w:tcPr>
            <w:tcW w:w="1406" w:type="dxa"/>
          </w:tcPr>
          <w:p w14:paraId="109455D2" w14:textId="77777777" w:rsidR="004C1560" w:rsidRPr="000A302C" w:rsidRDefault="004C1560" w:rsidP="00B10B29">
            <w:pPr>
              <w:pStyle w:val="naisf"/>
              <w:spacing w:before="0" w:after="0"/>
              <w:ind w:firstLine="0"/>
              <w:rPr>
                <w:b/>
                <w:i/>
              </w:rPr>
            </w:pPr>
            <w:r w:rsidRPr="000A302C">
              <w:t>0</w:t>
            </w:r>
          </w:p>
        </w:tc>
      </w:tr>
      <w:tr w:rsidR="004C1560" w:rsidRPr="00B346BC" w14:paraId="109455DA" w14:textId="77777777" w:rsidTr="004F5462">
        <w:trPr>
          <w:jc w:val="center"/>
        </w:trPr>
        <w:tc>
          <w:tcPr>
            <w:tcW w:w="3324" w:type="dxa"/>
          </w:tcPr>
          <w:p w14:paraId="109455D4" w14:textId="77777777" w:rsidR="004C1560" w:rsidRPr="000A302C" w:rsidRDefault="004C1560" w:rsidP="00B10B29">
            <w:pPr>
              <w:pStyle w:val="naisf"/>
              <w:spacing w:before="0" w:after="0"/>
              <w:ind w:firstLine="0"/>
              <w:rPr>
                <w:i/>
              </w:rPr>
            </w:pPr>
            <w:r w:rsidRPr="000A302C">
              <w:t>1.2. valsts speciālais budžets</w:t>
            </w:r>
          </w:p>
        </w:tc>
        <w:tc>
          <w:tcPr>
            <w:tcW w:w="1331" w:type="dxa"/>
          </w:tcPr>
          <w:p w14:paraId="109455D5" w14:textId="77777777" w:rsidR="004C1560" w:rsidRPr="000A302C" w:rsidRDefault="004C1560" w:rsidP="00B10B29">
            <w:pPr>
              <w:pStyle w:val="naisf"/>
              <w:spacing w:before="0" w:after="0"/>
              <w:ind w:firstLine="0"/>
              <w:rPr>
                <w:b/>
                <w:i/>
              </w:rPr>
            </w:pPr>
            <w:r w:rsidRPr="000A302C">
              <w:t>0</w:t>
            </w:r>
          </w:p>
        </w:tc>
        <w:tc>
          <w:tcPr>
            <w:tcW w:w="1354" w:type="dxa"/>
          </w:tcPr>
          <w:p w14:paraId="109455D6" w14:textId="77777777" w:rsidR="004C1560" w:rsidRPr="000A302C" w:rsidRDefault="004C1560" w:rsidP="00B10B29">
            <w:pPr>
              <w:pStyle w:val="naisf"/>
              <w:spacing w:before="0" w:after="0"/>
              <w:ind w:firstLine="0"/>
              <w:rPr>
                <w:b/>
                <w:i/>
              </w:rPr>
            </w:pPr>
            <w:r w:rsidRPr="000A302C">
              <w:t>0</w:t>
            </w:r>
          </w:p>
        </w:tc>
        <w:tc>
          <w:tcPr>
            <w:tcW w:w="1354" w:type="dxa"/>
          </w:tcPr>
          <w:p w14:paraId="109455D7" w14:textId="77777777" w:rsidR="004C1560" w:rsidRPr="000A302C" w:rsidRDefault="004C1560" w:rsidP="00B10B29">
            <w:pPr>
              <w:pStyle w:val="naisf"/>
              <w:spacing w:before="0" w:after="0"/>
              <w:ind w:firstLine="0"/>
              <w:rPr>
                <w:b/>
                <w:i/>
              </w:rPr>
            </w:pPr>
            <w:r w:rsidRPr="000A302C">
              <w:t>0</w:t>
            </w:r>
          </w:p>
        </w:tc>
        <w:tc>
          <w:tcPr>
            <w:tcW w:w="1355" w:type="dxa"/>
          </w:tcPr>
          <w:p w14:paraId="109455D8" w14:textId="77777777" w:rsidR="004C1560" w:rsidRPr="000A302C" w:rsidRDefault="004C1560" w:rsidP="00B10B29">
            <w:pPr>
              <w:pStyle w:val="naisf"/>
              <w:spacing w:before="0" w:after="0"/>
              <w:ind w:firstLine="0"/>
              <w:rPr>
                <w:b/>
                <w:i/>
              </w:rPr>
            </w:pPr>
            <w:r w:rsidRPr="000A302C">
              <w:t>0</w:t>
            </w:r>
          </w:p>
        </w:tc>
        <w:tc>
          <w:tcPr>
            <w:tcW w:w="1406" w:type="dxa"/>
          </w:tcPr>
          <w:p w14:paraId="109455D9" w14:textId="77777777" w:rsidR="004C1560" w:rsidRPr="000A302C" w:rsidRDefault="004C1560" w:rsidP="00B10B29">
            <w:pPr>
              <w:pStyle w:val="naisf"/>
              <w:spacing w:before="0" w:after="0"/>
              <w:ind w:firstLine="0"/>
              <w:rPr>
                <w:b/>
                <w:i/>
              </w:rPr>
            </w:pPr>
            <w:r w:rsidRPr="000A302C">
              <w:t>0</w:t>
            </w:r>
          </w:p>
        </w:tc>
      </w:tr>
      <w:tr w:rsidR="004C1560" w:rsidRPr="00B346BC" w14:paraId="109455E1" w14:textId="77777777" w:rsidTr="004F5462">
        <w:trPr>
          <w:jc w:val="center"/>
        </w:trPr>
        <w:tc>
          <w:tcPr>
            <w:tcW w:w="3324" w:type="dxa"/>
          </w:tcPr>
          <w:p w14:paraId="109455DB" w14:textId="77777777" w:rsidR="004C1560" w:rsidRPr="000A302C" w:rsidRDefault="004C1560" w:rsidP="00B10B29">
            <w:pPr>
              <w:pStyle w:val="naisf"/>
              <w:spacing w:before="0" w:after="0"/>
              <w:ind w:firstLine="0"/>
              <w:rPr>
                <w:i/>
              </w:rPr>
            </w:pPr>
            <w:r w:rsidRPr="000A302C">
              <w:t>1.3. pašvaldību budžets</w:t>
            </w:r>
          </w:p>
        </w:tc>
        <w:tc>
          <w:tcPr>
            <w:tcW w:w="1331" w:type="dxa"/>
          </w:tcPr>
          <w:p w14:paraId="109455DC" w14:textId="77777777" w:rsidR="004C1560" w:rsidRPr="000A302C" w:rsidRDefault="004C1560" w:rsidP="00B10B29">
            <w:pPr>
              <w:pStyle w:val="naisf"/>
              <w:spacing w:before="0" w:after="0"/>
              <w:ind w:firstLine="0"/>
              <w:rPr>
                <w:b/>
                <w:i/>
              </w:rPr>
            </w:pPr>
            <w:r w:rsidRPr="000A302C">
              <w:t>0</w:t>
            </w:r>
          </w:p>
        </w:tc>
        <w:tc>
          <w:tcPr>
            <w:tcW w:w="1354" w:type="dxa"/>
          </w:tcPr>
          <w:p w14:paraId="109455DD" w14:textId="77777777" w:rsidR="004C1560" w:rsidRPr="000A302C" w:rsidRDefault="004C1560" w:rsidP="00B10B29">
            <w:pPr>
              <w:pStyle w:val="naisf"/>
              <w:spacing w:before="0" w:after="0"/>
              <w:ind w:firstLine="0"/>
              <w:rPr>
                <w:b/>
                <w:i/>
              </w:rPr>
            </w:pPr>
            <w:r w:rsidRPr="000A302C">
              <w:t>0</w:t>
            </w:r>
          </w:p>
        </w:tc>
        <w:tc>
          <w:tcPr>
            <w:tcW w:w="1354" w:type="dxa"/>
          </w:tcPr>
          <w:p w14:paraId="109455DE" w14:textId="77777777" w:rsidR="004C1560" w:rsidRPr="000A302C" w:rsidRDefault="004C1560" w:rsidP="00B10B29">
            <w:pPr>
              <w:pStyle w:val="naisf"/>
              <w:spacing w:before="0" w:after="0"/>
              <w:ind w:firstLine="0"/>
              <w:rPr>
                <w:b/>
                <w:i/>
              </w:rPr>
            </w:pPr>
            <w:r w:rsidRPr="000A302C">
              <w:t>0</w:t>
            </w:r>
          </w:p>
        </w:tc>
        <w:tc>
          <w:tcPr>
            <w:tcW w:w="1355" w:type="dxa"/>
          </w:tcPr>
          <w:p w14:paraId="109455DF" w14:textId="77777777" w:rsidR="004C1560" w:rsidRPr="000A302C" w:rsidRDefault="004C1560" w:rsidP="00B10B29">
            <w:pPr>
              <w:pStyle w:val="naisf"/>
              <w:spacing w:before="0" w:after="0"/>
              <w:ind w:firstLine="0"/>
              <w:rPr>
                <w:b/>
                <w:i/>
              </w:rPr>
            </w:pPr>
            <w:r w:rsidRPr="000A302C">
              <w:t>0</w:t>
            </w:r>
          </w:p>
        </w:tc>
        <w:tc>
          <w:tcPr>
            <w:tcW w:w="1406" w:type="dxa"/>
          </w:tcPr>
          <w:p w14:paraId="109455E0" w14:textId="77777777" w:rsidR="004C1560" w:rsidRPr="000A302C" w:rsidRDefault="004C1560" w:rsidP="00B10B29">
            <w:pPr>
              <w:pStyle w:val="naisf"/>
              <w:spacing w:before="0" w:after="0"/>
              <w:ind w:firstLine="0"/>
              <w:rPr>
                <w:b/>
                <w:i/>
              </w:rPr>
            </w:pPr>
            <w:r w:rsidRPr="000A302C">
              <w:t>0</w:t>
            </w:r>
          </w:p>
        </w:tc>
      </w:tr>
      <w:tr w:rsidR="004C1560" w:rsidRPr="00B346BC" w14:paraId="109455E8" w14:textId="77777777" w:rsidTr="004F5462">
        <w:trPr>
          <w:jc w:val="center"/>
        </w:trPr>
        <w:tc>
          <w:tcPr>
            <w:tcW w:w="3324" w:type="dxa"/>
          </w:tcPr>
          <w:p w14:paraId="109455E2" w14:textId="77777777" w:rsidR="004C1560" w:rsidRPr="000A302C" w:rsidRDefault="004C1560" w:rsidP="00B10B29">
            <w:pPr>
              <w:jc w:val="both"/>
            </w:pPr>
            <w:r w:rsidRPr="000A302C">
              <w:t>2. Budžeta izdevumi:</w:t>
            </w:r>
          </w:p>
        </w:tc>
        <w:tc>
          <w:tcPr>
            <w:tcW w:w="1331" w:type="dxa"/>
          </w:tcPr>
          <w:p w14:paraId="109455E3" w14:textId="77777777" w:rsidR="004C1560" w:rsidRPr="000A302C" w:rsidRDefault="004C1560" w:rsidP="00B10B29">
            <w:pPr>
              <w:pStyle w:val="naisf"/>
              <w:spacing w:before="0" w:after="0"/>
              <w:ind w:firstLine="0"/>
            </w:pPr>
            <w:r w:rsidRPr="000A302C">
              <w:t>0</w:t>
            </w:r>
          </w:p>
        </w:tc>
        <w:tc>
          <w:tcPr>
            <w:tcW w:w="1354" w:type="dxa"/>
          </w:tcPr>
          <w:p w14:paraId="109455E4" w14:textId="77777777" w:rsidR="004C1560" w:rsidRPr="000A302C" w:rsidRDefault="00943E80" w:rsidP="00B10B29">
            <w:pPr>
              <w:pStyle w:val="naisf"/>
              <w:spacing w:before="0" w:after="0"/>
              <w:ind w:firstLine="0"/>
              <w:rPr>
                <w:b/>
                <w:i/>
              </w:rPr>
            </w:pPr>
            <w:r w:rsidRPr="000A302C">
              <w:rPr>
                <w:b/>
                <w:i/>
              </w:rPr>
              <w:t>35,8</w:t>
            </w:r>
          </w:p>
        </w:tc>
        <w:tc>
          <w:tcPr>
            <w:tcW w:w="1354" w:type="dxa"/>
          </w:tcPr>
          <w:p w14:paraId="109455E5" w14:textId="77777777" w:rsidR="004C1560" w:rsidRPr="000A302C" w:rsidRDefault="00943E80" w:rsidP="00B10B29">
            <w:pPr>
              <w:pStyle w:val="naisf"/>
              <w:spacing w:before="0" w:after="0"/>
              <w:ind w:firstLine="0"/>
              <w:rPr>
                <w:b/>
                <w:i/>
              </w:rPr>
            </w:pPr>
            <w:r w:rsidRPr="000A302C">
              <w:rPr>
                <w:b/>
                <w:i/>
              </w:rPr>
              <w:t>18,9</w:t>
            </w:r>
          </w:p>
        </w:tc>
        <w:tc>
          <w:tcPr>
            <w:tcW w:w="1355" w:type="dxa"/>
          </w:tcPr>
          <w:p w14:paraId="109455E6" w14:textId="77777777" w:rsidR="004C1560" w:rsidRPr="000A302C" w:rsidRDefault="00943E80" w:rsidP="00B10B29">
            <w:pPr>
              <w:pStyle w:val="naisf"/>
              <w:spacing w:before="0" w:after="0"/>
              <w:ind w:firstLine="0"/>
              <w:rPr>
                <w:b/>
                <w:i/>
              </w:rPr>
            </w:pPr>
            <w:r w:rsidRPr="000A302C">
              <w:rPr>
                <w:b/>
                <w:i/>
              </w:rPr>
              <w:t>0</w:t>
            </w:r>
          </w:p>
        </w:tc>
        <w:tc>
          <w:tcPr>
            <w:tcW w:w="1406" w:type="dxa"/>
          </w:tcPr>
          <w:p w14:paraId="109455E7" w14:textId="77777777" w:rsidR="004C1560" w:rsidRPr="000A302C" w:rsidRDefault="00943E80" w:rsidP="00B10B29">
            <w:pPr>
              <w:pStyle w:val="naisf"/>
              <w:spacing w:before="0" w:after="0"/>
              <w:ind w:firstLine="0"/>
              <w:rPr>
                <w:b/>
                <w:i/>
              </w:rPr>
            </w:pPr>
            <w:r w:rsidRPr="000A302C">
              <w:rPr>
                <w:b/>
                <w:i/>
              </w:rPr>
              <w:t>0</w:t>
            </w:r>
          </w:p>
        </w:tc>
      </w:tr>
      <w:tr w:rsidR="004C1560" w:rsidRPr="00B346BC" w14:paraId="109455EF" w14:textId="77777777" w:rsidTr="004F5462">
        <w:trPr>
          <w:trHeight w:val="645"/>
          <w:jc w:val="center"/>
        </w:trPr>
        <w:tc>
          <w:tcPr>
            <w:tcW w:w="3324" w:type="dxa"/>
          </w:tcPr>
          <w:p w14:paraId="109455E9" w14:textId="77777777" w:rsidR="004C1560" w:rsidRPr="000A302C" w:rsidRDefault="004C1560" w:rsidP="00B10B29">
            <w:pPr>
              <w:jc w:val="both"/>
            </w:pPr>
            <w:r w:rsidRPr="000A302C">
              <w:t>2.1. valsts pamatbudžets</w:t>
            </w:r>
          </w:p>
        </w:tc>
        <w:tc>
          <w:tcPr>
            <w:tcW w:w="1331" w:type="dxa"/>
          </w:tcPr>
          <w:p w14:paraId="109455EA" w14:textId="77777777" w:rsidR="004C1560" w:rsidRPr="000A302C" w:rsidRDefault="004C1560" w:rsidP="00B10B29">
            <w:pPr>
              <w:pStyle w:val="naisf"/>
              <w:spacing w:before="0" w:after="0"/>
              <w:ind w:firstLine="0"/>
              <w:rPr>
                <w:b/>
                <w:i/>
              </w:rPr>
            </w:pPr>
            <w:r w:rsidRPr="000A302C">
              <w:t>0</w:t>
            </w:r>
          </w:p>
        </w:tc>
        <w:tc>
          <w:tcPr>
            <w:tcW w:w="1354" w:type="dxa"/>
          </w:tcPr>
          <w:p w14:paraId="109455EB" w14:textId="77777777" w:rsidR="004C1560" w:rsidRPr="000A302C" w:rsidRDefault="00943E80" w:rsidP="00B10B29">
            <w:pPr>
              <w:pStyle w:val="naisf"/>
              <w:spacing w:before="0" w:after="0"/>
              <w:ind w:firstLine="0"/>
              <w:rPr>
                <w:b/>
                <w:i/>
              </w:rPr>
            </w:pPr>
            <w:r w:rsidRPr="000A302C">
              <w:rPr>
                <w:b/>
                <w:i/>
              </w:rPr>
              <w:t>35,8</w:t>
            </w:r>
          </w:p>
        </w:tc>
        <w:tc>
          <w:tcPr>
            <w:tcW w:w="1354" w:type="dxa"/>
          </w:tcPr>
          <w:p w14:paraId="109455EC" w14:textId="77777777" w:rsidR="004C1560" w:rsidRPr="000A302C" w:rsidRDefault="00943E80" w:rsidP="00B10B29">
            <w:pPr>
              <w:pStyle w:val="naisf"/>
              <w:spacing w:before="0" w:after="0"/>
              <w:ind w:firstLine="0"/>
              <w:rPr>
                <w:b/>
                <w:i/>
              </w:rPr>
            </w:pPr>
            <w:r w:rsidRPr="000A302C">
              <w:rPr>
                <w:b/>
                <w:i/>
              </w:rPr>
              <w:t>18,9</w:t>
            </w:r>
          </w:p>
        </w:tc>
        <w:tc>
          <w:tcPr>
            <w:tcW w:w="1355" w:type="dxa"/>
          </w:tcPr>
          <w:p w14:paraId="109455ED" w14:textId="77777777" w:rsidR="004C1560" w:rsidRPr="000A302C" w:rsidRDefault="004C1560" w:rsidP="00B10B29">
            <w:pPr>
              <w:pStyle w:val="naisf"/>
              <w:spacing w:before="0" w:after="0"/>
              <w:ind w:firstLine="0"/>
              <w:rPr>
                <w:b/>
                <w:i/>
              </w:rPr>
            </w:pPr>
            <w:r w:rsidRPr="000A302C">
              <w:t>0</w:t>
            </w:r>
          </w:p>
        </w:tc>
        <w:tc>
          <w:tcPr>
            <w:tcW w:w="1406" w:type="dxa"/>
          </w:tcPr>
          <w:p w14:paraId="109455EE" w14:textId="77777777" w:rsidR="004C1560" w:rsidRPr="000A302C" w:rsidRDefault="004C1560" w:rsidP="00B10B29">
            <w:pPr>
              <w:pStyle w:val="naisf"/>
              <w:spacing w:before="0" w:after="0"/>
              <w:ind w:firstLine="0"/>
              <w:rPr>
                <w:b/>
                <w:i/>
              </w:rPr>
            </w:pPr>
            <w:r w:rsidRPr="000A302C">
              <w:t>0</w:t>
            </w:r>
          </w:p>
        </w:tc>
      </w:tr>
      <w:tr w:rsidR="004C1560" w:rsidRPr="00B346BC" w14:paraId="109455F6" w14:textId="77777777" w:rsidTr="004F5462">
        <w:trPr>
          <w:jc w:val="center"/>
        </w:trPr>
        <w:tc>
          <w:tcPr>
            <w:tcW w:w="3324" w:type="dxa"/>
          </w:tcPr>
          <w:p w14:paraId="109455F0" w14:textId="77777777" w:rsidR="004C1560" w:rsidRPr="000A302C" w:rsidRDefault="004C1560" w:rsidP="00B10B29">
            <w:pPr>
              <w:jc w:val="both"/>
            </w:pPr>
            <w:r w:rsidRPr="000A302C">
              <w:t>2.2. valsts speciālais budžets</w:t>
            </w:r>
          </w:p>
        </w:tc>
        <w:tc>
          <w:tcPr>
            <w:tcW w:w="1331" w:type="dxa"/>
          </w:tcPr>
          <w:p w14:paraId="109455F1" w14:textId="77777777" w:rsidR="004C1560" w:rsidRPr="000A302C" w:rsidRDefault="004C1560" w:rsidP="00B10B29">
            <w:pPr>
              <w:pStyle w:val="naisf"/>
              <w:spacing w:before="0" w:after="0"/>
              <w:ind w:firstLine="0"/>
              <w:rPr>
                <w:b/>
                <w:i/>
              </w:rPr>
            </w:pPr>
            <w:r w:rsidRPr="000A302C">
              <w:t>0</w:t>
            </w:r>
          </w:p>
        </w:tc>
        <w:tc>
          <w:tcPr>
            <w:tcW w:w="1354" w:type="dxa"/>
          </w:tcPr>
          <w:p w14:paraId="109455F2" w14:textId="77777777" w:rsidR="004C1560" w:rsidRPr="000A302C" w:rsidRDefault="004C1560" w:rsidP="00B10B29">
            <w:pPr>
              <w:pStyle w:val="naisf"/>
              <w:spacing w:before="0" w:after="0"/>
              <w:ind w:firstLine="0"/>
              <w:rPr>
                <w:b/>
                <w:i/>
              </w:rPr>
            </w:pPr>
          </w:p>
        </w:tc>
        <w:tc>
          <w:tcPr>
            <w:tcW w:w="1354" w:type="dxa"/>
          </w:tcPr>
          <w:p w14:paraId="109455F3" w14:textId="77777777" w:rsidR="004C1560" w:rsidRPr="000A302C" w:rsidRDefault="004C1560" w:rsidP="00B10B29">
            <w:pPr>
              <w:pStyle w:val="naisf"/>
              <w:spacing w:before="0" w:after="0"/>
              <w:ind w:firstLine="0"/>
              <w:rPr>
                <w:b/>
                <w:i/>
              </w:rPr>
            </w:pPr>
            <w:r w:rsidRPr="000A302C">
              <w:t>0</w:t>
            </w:r>
          </w:p>
        </w:tc>
        <w:tc>
          <w:tcPr>
            <w:tcW w:w="1355" w:type="dxa"/>
          </w:tcPr>
          <w:p w14:paraId="109455F4" w14:textId="77777777" w:rsidR="004C1560" w:rsidRPr="000A302C" w:rsidRDefault="004C1560" w:rsidP="00B10B29">
            <w:pPr>
              <w:pStyle w:val="naisf"/>
              <w:spacing w:before="0" w:after="0"/>
              <w:ind w:firstLine="0"/>
              <w:rPr>
                <w:b/>
                <w:i/>
              </w:rPr>
            </w:pPr>
            <w:r w:rsidRPr="000A302C">
              <w:t>0</w:t>
            </w:r>
          </w:p>
        </w:tc>
        <w:tc>
          <w:tcPr>
            <w:tcW w:w="1406" w:type="dxa"/>
          </w:tcPr>
          <w:p w14:paraId="109455F5" w14:textId="77777777" w:rsidR="004C1560" w:rsidRPr="000A302C" w:rsidRDefault="004C1560" w:rsidP="00B10B29">
            <w:pPr>
              <w:pStyle w:val="naisf"/>
              <w:spacing w:before="0" w:after="0"/>
              <w:ind w:firstLine="0"/>
              <w:rPr>
                <w:b/>
                <w:i/>
              </w:rPr>
            </w:pPr>
            <w:r w:rsidRPr="000A302C">
              <w:t>0</w:t>
            </w:r>
          </w:p>
        </w:tc>
      </w:tr>
      <w:tr w:rsidR="004C1560" w:rsidRPr="00B346BC" w14:paraId="109455FD" w14:textId="77777777" w:rsidTr="004F5462">
        <w:trPr>
          <w:jc w:val="center"/>
        </w:trPr>
        <w:tc>
          <w:tcPr>
            <w:tcW w:w="3324" w:type="dxa"/>
          </w:tcPr>
          <w:p w14:paraId="109455F7" w14:textId="77777777" w:rsidR="004C1560" w:rsidRPr="000A302C" w:rsidRDefault="004C1560" w:rsidP="00B10B29">
            <w:pPr>
              <w:jc w:val="both"/>
            </w:pPr>
            <w:r w:rsidRPr="000A302C">
              <w:t xml:space="preserve">2.3. pašvaldību budžets </w:t>
            </w:r>
          </w:p>
        </w:tc>
        <w:tc>
          <w:tcPr>
            <w:tcW w:w="1331" w:type="dxa"/>
          </w:tcPr>
          <w:p w14:paraId="109455F8" w14:textId="77777777" w:rsidR="004C1560" w:rsidRPr="000A302C" w:rsidRDefault="004C1560" w:rsidP="00B10B29">
            <w:pPr>
              <w:pStyle w:val="naisf"/>
              <w:spacing w:before="0" w:after="0"/>
              <w:ind w:firstLine="0"/>
              <w:rPr>
                <w:b/>
                <w:i/>
              </w:rPr>
            </w:pPr>
            <w:r w:rsidRPr="000A302C">
              <w:t>0</w:t>
            </w:r>
          </w:p>
        </w:tc>
        <w:tc>
          <w:tcPr>
            <w:tcW w:w="1354" w:type="dxa"/>
          </w:tcPr>
          <w:p w14:paraId="109455F9" w14:textId="77777777" w:rsidR="004C1560" w:rsidRPr="000A302C" w:rsidRDefault="004C1560" w:rsidP="00B10B29">
            <w:pPr>
              <w:pStyle w:val="naisf"/>
              <w:spacing w:before="0" w:after="0"/>
              <w:ind w:firstLine="0"/>
              <w:rPr>
                <w:b/>
                <w:i/>
              </w:rPr>
            </w:pPr>
            <w:r w:rsidRPr="000A302C">
              <w:t>0</w:t>
            </w:r>
          </w:p>
        </w:tc>
        <w:tc>
          <w:tcPr>
            <w:tcW w:w="1354" w:type="dxa"/>
          </w:tcPr>
          <w:p w14:paraId="109455FA" w14:textId="77777777" w:rsidR="004C1560" w:rsidRPr="000A302C" w:rsidRDefault="004C1560" w:rsidP="00B10B29">
            <w:pPr>
              <w:pStyle w:val="naisf"/>
              <w:spacing w:before="0" w:after="0"/>
              <w:ind w:firstLine="0"/>
              <w:rPr>
                <w:b/>
                <w:i/>
              </w:rPr>
            </w:pPr>
          </w:p>
        </w:tc>
        <w:tc>
          <w:tcPr>
            <w:tcW w:w="1355" w:type="dxa"/>
          </w:tcPr>
          <w:p w14:paraId="109455FB" w14:textId="77777777" w:rsidR="004C1560" w:rsidRPr="000A302C" w:rsidRDefault="004C1560" w:rsidP="00B10B29">
            <w:pPr>
              <w:pStyle w:val="naisf"/>
              <w:spacing w:before="0" w:after="0"/>
              <w:ind w:firstLine="0"/>
              <w:rPr>
                <w:b/>
                <w:i/>
              </w:rPr>
            </w:pPr>
          </w:p>
        </w:tc>
        <w:tc>
          <w:tcPr>
            <w:tcW w:w="1406" w:type="dxa"/>
          </w:tcPr>
          <w:p w14:paraId="109455FC" w14:textId="77777777" w:rsidR="004C1560" w:rsidRPr="000A302C" w:rsidRDefault="004C1560" w:rsidP="00B10B29">
            <w:pPr>
              <w:pStyle w:val="naisf"/>
              <w:spacing w:before="0" w:after="0"/>
              <w:ind w:firstLine="0"/>
              <w:rPr>
                <w:b/>
                <w:i/>
              </w:rPr>
            </w:pPr>
          </w:p>
        </w:tc>
      </w:tr>
      <w:tr w:rsidR="004C1560" w:rsidRPr="00B346BC" w14:paraId="10945604" w14:textId="77777777" w:rsidTr="004F5462">
        <w:trPr>
          <w:jc w:val="center"/>
        </w:trPr>
        <w:tc>
          <w:tcPr>
            <w:tcW w:w="3324" w:type="dxa"/>
          </w:tcPr>
          <w:p w14:paraId="109455FE" w14:textId="77777777" w:rsidR="004C1560" w:rsidRPr="000A302C" w:rsidRDefault="004C1560" w:rsidP="00B10B29">
            <w:pPr>
              <w:jc w:val="both"/>
            </w:pPr>
            <w:r w:rsidRPr="000A302C">
              <w:t>3. Finansiālā ietekme:</w:t>
            </w:r>
          </w:p>
        </w:tc>
        <w:tc>
          <w:tcPr>
            <w:tcW w:w="1331" w:type="dxa"/>
            <w:shd w:val="clear" w:color="auto" w:fill="auto"/>
            <w:vAlign w:val="center"/>
          </w:tcPr>
          <w:p w14:paraId="109455FF" w14:textId="77777777" w:rsidR="004C1560" w:rsidRPr="000A302C" w:rsidRDefault="004C1560" w:rsidP="00B10B29">
            <w:pPr>
              <w:pStyle w:val="naisf"/>
              <w:spacing w:before="0" w:after="0"/>
              <w:ind w:firstLine="0"/>
              <w:jc w:val="left"/>
            </w:pPr>
            <w:r w:rsidRPr="000A302C">
              <w:t>0</w:t>
            </w:r>
          </w:p>
        </w:tc>
        <w:tc>
          <w:tcPr>
            <w:tcW w:w="1354" w:type="dxa"/>
          </w:tcPr>
          <w:p w14:paraId="10945600" w14:textId="77777777" w:rsidR="004C1560" w:rsidRPr="000A302C" w:rsidRDefault="00943E80" w:rsidP="00B10B29">
            <w:pPr>
              <w:pStyle w:val="naisf"/>
              <w:spacing w:before="0" w:after="0"/>
              <w:ind w:firstLine="0"/>
              <w:rPr>
                <w:b/>
                <w:i/>
              </w:rPr>
            </w:pPr>
            <w:r w:rsidRPr="000A302C">
              <w:rPr>
                <w:b/>
                <w:i/>
              </w:rPr>
              <w:t>-35,8</w:t>
            </w:r>
          </w:p>
        </w:tc>
        <w:tc>
          <w:tcPr>
            <w:tcW w:w="1354" w:type="dxa"/>
          </w:tcPr>
          <w:p w14:paraId="10945601" w14:textId="77777777" w:rsidR="004C1560" w:rsidRPr="000A302C" w:rsidRDefault="00943E80" w:rsidP="00B10B29">
            <w:pPr>
              <w:pStyle w:val="naisf"/>
              <w:spacing w:before="0" w:after="0"/>
              <w:ind w:firstLine="0"/>
              <w:rPr>
                <w:b/>
                <w:i/>
              </w:rPr>
            </w:pPr>
            <w:r w:rsidRPr="000A302C">
              <w:rPr>
                <w:b/>
                <w:i/>
              </w:rPr>
              <w:t>-18,9</w:t>
            </w:r>
          </w:p>
        </w:tc>
        <w:tc>
          <w:tcPr>
            <w:tcW w:w="1355" w:type="dxa"/>
          </w:tcPr>
          <w:p w14:paraId="10945602" w14:textId="77777777" w:rsidR="004C1560" w:rsidRPr="000A302C" w:rsidRDefault="004C1560" w:rsidP="00B10B29">
            <w:pPr>
              <w:pStyle w:val="naisf"/>
              <w:spacing w:before="0" w:after="0"/>
              <w:ind w:firstLine="0"/>
              <w:rPr>
                <w:b/>
                <w:i/>
              </w:rPr>
            </w:pPr>
          </w:p>
        </w:tc>
        <w:tc>
          <w:tcPr>
            <w:tcW w:w="1406" w:type="dxa"/>
          </w:tcPr>
          <w:p w14:paraId="10945603" w14:textId="77777777" w:rsidR="004C1560" w:rsidRPr="000A302C" w:rsidRDefault="004C1560" w:rsidP="00B10B29">
            <w:pPr>
              <w:pStyle w:val="naisf"/>
              <w:spacing w:before="0" w:after="0"/>
              <w:ind w:firstLine="0"/>
              <w:rPr>
                <w:b/>
                <w:i/>
              </w:rPr>
            </w:pPr>
          </w:p>
        </w:tc>
      </w:tr>
      <w:tr w:rsidR="004C1560" w:rsidRPr="00B346BC" w14:paraId="1094560B" w14:textId="77777777" w:rsidTr="004F5462">
        <w:trPr>
          <w:jc w:val="center"/>
        </w:trPr>
        <w:tc>
          <w:tcPr>
            <w:tcW w:w="3324" w:type="dxa"/>
          </w:tcPr>
          <w:p w14:paraId="10945605" w14:textId="77777777" w:rsidR="004C1560" w:rsidRPr="000A302C" w:rsidRDefault="004C1560" w:rsidP="00B10B29">
            <w:pPr>
              <w:jc w:val="both"/>
            </w:pPr>
            <w:r w:rsidRPr="000A302C">
              <w:t>3.1. valsts pamatbudžets</w:t>
            </w:r>
          </w:p>
        </w:tc>
        <w:tc>
          <w:tcPr>
            <w:tcW w:w="1331" w:type="dxa"/>
            <w:shd w:val="clear" w:color="auto" w:fill="auto"/>
          </w:tcPr>
          <w:p w14:paraId="10945606" w14:textId="77777777" w:rsidR="004C1560" w:rsidRPr="000A302C" w:rsidRDefault="004C1560" w:rsidP="00B10B29">
            <w:pPr>
              <w:pStyle w:val="naisf"/>
              <w:spacing w:before="0" w:after="0"/>
              <w:ind w:firstLine="0"/>
              <w:rPr>
                <w:b/>
                <w:i/>
              </w:rPr>
            </w:pPr>
            <w:r w:rsidRPr="000A302C">
              <w:t>0</w:t>
            </w:r>
          </w:p>
        </w:tc>
        <w:tc>
          <w:tcPr>
            <w:tcW w:w="1354" w:type="dxa"/>
          </w:tcPr>
          <w:p w14:paraId="10945607" w14:textId="77777777" w:rsidR="004C1560" w:rsidRPr="000A302C" w:rsidRDefault="00943E80" w:rsidP="00B10B29">
            <w:pPr>
              <w:pStyle w:val="naisf"/>
              <w:spacing w:before="0" w:after="0"/>
              <w:ind w:firstLine="0"/>
              <w:rPr>
                <w:b/>
                <w:i/>
              </w:rPr>
            </w:pPr>
            <w:r w:rsidRPr="000A302C">
              <w:rPr>
                <w:b/>
                <w:i/>
              </w:rPr>
              <w:t>-35,8</w:t>
            </w:r>
          </w:p>
        </w:tc>
        <w:tc>
          <w:tcPr>
            <w:tcW w:w="1354" w:type="dxa"/>
          </w:tcPr>
          <w:p w14:paraId="10945608" w14:textId="77777777" w:rsidR="004C1560" w:rsidRPr="000A302C" w:rsidRDefault="00943E80" w:rsidP="00B10B29">
            <w:pPr>
              <w:pStyle w:val="naisf"/>
              <w:spacing w:before="0" w:after="0"/>
              <w:ind w:firstLine="0"/>
              <w:rPr>
                <w:b/>
                <w:i/>
              </w:rPr>
            </w:pPr>
            <w:r w:rsidRPr="000A302C">
              <w:rPr>
                <w:b/>
                <w:i/>
              </w:rPr>
              <w:t>-18,9</w:t>
            </w:r>
          </w:p>
        </w:tc>
        <w:tc>
          <w:tcPr>
            <w:tcW w:w="1355" w:type="dxa"/>
          </w:tcPr>
          <w:p w14:paraId="10945609" w14:textId="77777777" w:rsidR="004C1560" w:rsidRPr="000A302C" w:rsidRDefault="004C1560" w:rsidP="00B10B29">
            <w:pPr>
              <w:pStyle w:val="naisf"/>
              <w:spacing w:before="0" w:after="0"/>
              <w:ind w:firstLine="0"/>
              <w:rPr>
                <w:b/>
                <w:i/>
              </w:rPr>
            </w:pPr>
            <w:r w:rsidRPr="000A302C">
              <w:t>0</w:t>
            </w:r>
          </w:p>
        </w:tc>
        <w:tc>
          <w:tcPr>
            <w:tcW w:w="1406" w:type="dxa"/>
          </w:tcPr>
          <w:p w14:paraId="1094560A" w14:textId="77777777" w:rsidR="004C1560" w:rsidRPr="000A302C" w:rsidRDefault="004C1560" w:rsidP="00B10B29">
            <w:pPr>
              <w:pStyle w:val="naisf"/>
              <w:spacing w:before="0" w:after="0"/>
              <w:ind w:firstLine="0"/>
              <w:rPr>
                <w:b/>
                <w:i/>
              </w:rPr>
            </w:pPr>
            <w:r w:rsidRPr="000A302C">
              <w:t>0</w:t>
            </w:r>
          </w:p>
        </w:tc>
      </w:tr>
      <w:tr w:rsidR="004C1560" w:rsidRPr="00B346BC" w14:paraId="10945612" w14:textId="77777777" w:rsidTr="004F5462">
        <w:trPr>
          <w:jc w:val="center"/>
        </w:trPr>
        <w:tc>
          <w:tcPr>
            <w:tcW w:w="3324" w:type="dxa"/>
          </w:tcPr>
          <w:p w14:paraId="1094560C" w14:textId="77777777" w:rsidR="004C1560" w:rsidRPr="000A302C" w:rsidRDefault="004C1560" w:rsidP="00B10B29">
            <w:pPr>
              <w:jc w:val="both"/>
            </w:pPr>
            <w:r w:rsidRPr="000A302C">
              <w:t>3.2. speciālais budžets</w:t>
            </w:r>
          </w:p>
        </w:tc>
        <w:tc>
          <w:tcPr>
            <w:tcW w:w="1331" w:type="dxa"/>
            <w:shd w:val="clear" w:color="auto" w:fill="auto"/>
          </w:tcPr>
          <w:p w14:paraId="1094560D" w14:textId="77777777" w:rsidR="004C1560" w:rsidRPr="000A302C" w:rsidRDefault="004C1560" w:rsidP="00B10B29">
            <w:pPr>
              <w:pStyle w:val="naisf"/>
              <w:spacing w:before="0" w:after="0"/>
              <w:ind w:firstLine="0"/>
              <w:rPr>
                <w:b/>
                <w:i/>
              </w:rPr>
            </w:pPr>
            <w:r w:rsidRPr="000A302C">
              <w:t>0</w:t>
            </w:r>
          </w:p>
        </w:tc>
        <w:tc>
          <w:tcPr>
            <w:tcW w:w="1354" w:type="dxa"/>
          </w:tcPr>
          <w:p w14:paraId="1094560E" w14:textId="77777777" w:rsidR="004C1560" w:rsidRPr="000A302C" w:rsidRDefault="004C1560" w:rsidP="00B10B29">
            <w:pPr>
              <w:pStyle w:val="naisf"/>
              <w:spacing w:before="0" w:after="0"/>
              <w:ind w:firstLine="0"/>
              <w:rPr>
                <w:b/>
                <w:i/>
              </w:rPr>
            </w:pPr>
            <w:r w:rsidRPr="000A302C">
              <w:t>0</w:t>
            </w:r>
          </w:p>
        </w:tc>
        <w:tc>
          <w:tcPr>
            <w:tcW w:w="1354" w:type="dxa"/>
          </w:tcPr>
          <w:p w14:paraId="1094560F" w14:textId="77777777" w:rsidR="004C1560" w:rsidRPr="000A302C" w:rsidRDefault="004C1560" w:rsidP="00B10B29">
            <w:pPr>
              <w:pStyle w:val="naisf"/>
              <w:spacing w:before="0" w:after="0"/>
              <w:ind w:firstLine="0"/>
              <w:rPr>
                <w:b/>
                <w:i/>
              </w:rPr>
            </w:pPr>
            <w:r w:rsidRPr="000A302C">
              <w:t>0</w:t>
            </w:r>
          </w:p>
        </w:tc>
        <w:tc>
          <w:tcPr>
            <w:tcW w:w="1355" w:type="dxa"/>
          </w:tcPr>
          <w:p w14:paraId="10945610" w14:textId="77777777" w:rsidR="004C1560" w:rsidRPr="000A302C" w:rsidRDefault="004C1560" w:rsidP="00B10B29">
            <w:pPr>
              <w:pStyle w:val="naisf"/>
              <w:spacing w:before="0" w:after="0"/>
              <w:ind w:firstLine="0"/>
              <w:rPr>
                <w:b/>
                <w:i/>
              </w:rPr>
            </w:pPr>
            <w:r w:rsidRPr="000A302C">
              <w:t>0</w:t>
            </w:r>
          </w:p>
        </w:tc>
        <w:tc>
          <w:tcPr>
            <w:tcW w:w="1406" w:type="dxa"/>
          </w:tcPr>
          <w:p w14:paraId="10945611" w14:textId="77777777" w:rsidR="004C1560" w:rsidRPr="000A302C" w:rsidRDefault="004C1560" w:rsidP="00B10B29">
            <w:pPr>
              <w:pStyle w:val="naisf"/>
              <w:spacing w:before="0" w:after="0"/>
              <w:ind w:firstLine="0"/>
              <w:rPr>
                <w:b/>
                <w:i/>
              </w:rPr>
            </w:pPr>
            <w:r w:rsidRPr="000A302C">
              <w:t>0</w:t>
            </w:r>
          </w:p>
        </w:tc>
      </w:tr>
      <w:tr w:rsidR="004C1560" w:rsidRPr="00B346BC" w14:paraId="10945619" w14:textId="77777777" w:rsidTr="004F5462">
        <w:trPr>
          <w:jc w:val="center"/>
        </w:trPr>
        <w:tc>
          <w:tcPr>
            <w:tcW w:w="3324" w:type="dxa"/>
          </w:tcPr>
          <w:p w14:paraId="10945613" w14:textId="77777777" w:rsidR="004C1560" w:rsidRPr="000A302C" w:rsidRDefault="004C1560" w:rsidP="00B10B29">
            <w:pPr>
              <w:jc w:val="both"/>
            </w:pPr>
            <w:r w:rsidRPr="000A302C">
              <w:t xml:space="preserve">3.3. pašvaldību budžets </w:t>
            </w:r>
          </w:p>
        </w:tc>
        <w:tc>
          <w:tcPr>
            <w:tcW w:w="1331" w:type="dxa"/>
            <w:shd w:val="clear" w:color="auto" w:fill="auto"/>
          </w:tcPr>
          <w:p w14:paraId="10945614" w14:textId="77777777" w:rsidR="004C1560" w:rsidRPr="000A302C" w:rsidRDefault="004C1560" w:rsidP="00B10B29">
            <w:pPr>
              <w:pStyle w:val="naisf"/>
              <w:spacing w:before="0" w:after="0"/>
              <w:ind w:firstLine="0"/>
              <w:rPr>
                <w:b/>
                <w:i/>
              </w:rPr>
            </w:pPr>
            <w:r w:rsidRPr="000A302C">
              <w:t>0</w:t>
            </w:r>
          </w:p>
        </w:tc>
        <w:tc>
          <w:tcPr>
            <w:tcW w:w="1354" w:type="dxa"/>
          </w:tcPr>
          <w:p w14:paraId="10945615" w14:textId="77777777" w:rsidR="004C1560" w:rsidRPr="000A302C" w:rsidRDefault="004C1560" w:rsidP="00B10B29">
            <w:pPr>
              <w:pStyle w:val="naisf"/>
              <w:spacing w:before="0" w:after="0"/>
              <w:ind w:firstLine="0"/>
              <w:rPr>
                <w:b/>
                <w:i/>
              </w:rPr>
            </w:pPr>
            <w:r w:rsidRPr="000A302C">
              <w:t>0</w:t>
            </w:r>
          </w:p>
        </w:tc>
        <w:tc>
          <w:tcPr>
            <w:tcW w:w="1354" w:type="dxa"/>
          </w:tcPr>
          <w:p w14:paraId="10945616" w14:textId="77777777" w:rsidR="004C1560" w:rsidRPr="000A302C" w:rsidRDefault="004C1560" w:rsidP="00B10B29">
            <w:pPr>
              <w:pStyle w:val="naisf"/>
              <w:spacing w:before="0" w:after="0"/>
              <w:ind w:firstLine="0"/>
              <w:rPr>
                <w:b/>
                <w:i/>
              </w:rPr>
            </w:pPr>
          </w:p>
        </w:tc>
        <w:tc>
          <w:tcPr>
            <w:tcW w:w="1355" w:type="dxa"/>
          </w:tcPr>
          <w:p w14:paraId="10945617" w14:textId="77777777" w:rsidR="004C1560" w:rsidRPr="000A302C" w:rsidRDefault="004C1560" w:rsidP="00B10B29">
            <w:pPr>
              <w:pStyle w:val="naisf"/>
              <w:spacing w:before="0" w:after="0"/>
              <w:ind w:firstLine="0"/>
              <w:rPr>
                <w:b/>
                <w:i/>
              </w:rPr>
            </w:pPr>
          </w:p>
        </w:tc>
        <w:tc>
          <w:tcPr>
            <w:tcW w:w="1406" w:type="dxa"/>
          </w:tcPr>
          <w:p w14:paraId="10945618" w14:textId="77777777" w:rsidR="004C1560" w:rsidRPr="000A302C" w:rsidRDefault="004C1560" w:rsidP="00B10B29">
            <w:pPr>
              <w:pStyle w:val="naisf"/>
              <w:spacing w:before="0" w:after="0"/>
              <w:ind w:firstLine="0"/>
              <w:rPr>
                <w:b/>
                <w:i/>
              </w:rPr>
            </w:pPr>
          </w:p>
        </w:tc>
      </w:tr>
      <w:tr w:rsidR="004C1560" w:rsidRPr="00B346BC" w14:paraId="10945620" w14:textId="77777777" w:rsidTr="004F5462">
        <w:trPr>
          <w:jc w:val="center"/>
        </w:trPr>
        <w:tc>
          <w:tcPr>
            <w:tcW w:w="3324" w:type="dxa"/>
            <w:vMerge w:val="restart"/>
          </w:tcPr>
          <w:p w14:paraId="1094561A" w14:textId="52A72047" w:rsidR="004C1560" w:rsidRPr="000A302C" w:rsidRDefault="004C1560" w:rsidP="00B10B29">
            <w:pPr>
              <w:jc w:val="both"/>
            </w:pPr>
            <w:r w:rsidRPr="000A302C">
              <w:t>4. Fin</w:t>
            </w:r>
            <w:r w:rsidR="00943E80" w:rsidRPr="000A302C">
              <w:t>anšu līdzekļi papildu izde</w:t>
            </w:r>
            <w:r w:rsidR="00943E80" w:rsidRPr="000A302C">
              <w:softHyphen/>
              <w:t xml:space="preserve">vumu </w:t>
            </w:r>
            <w:r w:rsidRPr="000A302C">
              <w:t xml:space="preserve">finansēšanai (kompensējošu izdevumu samazinājumu norāda ar </w:t>
            </w:r>
            <w:r w:rsidR="00B10B29">
              <w:t>"</w:t>
            </w:r>
            <w:r w:rsidRPr="000A302C">
              <w:t>+</w:t>
            </w:r>
            <w:r w:rsidR="00B10B29">
              <w:t>"</w:t>
            </w:r>
            <w:r w:rsidRPr="000A302C">
              <w:t xml:space="preserve"> zīmi)</w:t>
            </w:r>
          </w:p>
        </w:tc>
        <w:tc>
          <w:tcPr>
            <w:tcW w:w="1331" w:type="dxa"/>
            <w:vMerge w:val="restart"/>
          </w:tcPr>
          <w:p w14:paraId="1094561B" w14:textId="77777777" w:rsidR="004C1560" w:rsidRPr="000A302C" w:rsidRDefault="004C1560" w:rsidP="00B10B29">
            <w:pPr>
              <w:pStyle w:val="naisf"/>
              <w:spacing w:before="0" w:after="0"/>
              <w:ind w:firstLine="0"/>
              <w:jc w:val="center"/>
              <w:rPr>
                <w:i/>
              </w:rPr>
            </w:pPr>
            <w:r w:rsidRPr="000A302C">
              <w:t>X</w:t>
            </w:r>
          </w:p>
        </w:tc>
        <w:tc>
          <w:tcPr>
            <w:tcW w:w="1354" w:type="dxa"/>
          </w:tcPr>
          <w:p w14:paraId="1094561C" w14:textId="77777777" w:rsidR="004C1560" w:rsidRPr="000A302C" w:rsidRDefault="00943E80" w:rsidP="00B10B29">
            <w:pPr>
              <w:pStyle w:val="naisf"/>
              <w:spacing w:before="0" w:after="0"/>
              <w:ind w:firstLine="0"/>
              <w:rPr>
                <w:b/>
                <w:i/>
              </w:rPr>
            </w:pPr>
            <w:r w:rsidRPr="000A302C">
              <w:rPr>
                <w:b/>
                <w:i/>
              </w:rPr>
              <w:t>35,8</w:t>
            </w:r>
          </w:p>
        </w:tc>
        <w:tc>
          <w:tcPr>
            <w:tcW w:w="1354" w:type="dxa"/>
          </w:tcPr>
          <w:p w14:paraId="1094561D" w14:textId="77777777" w:rsidR="004C1560" w:rsidRPr="000A302C" w:rsidRDefault="00943E80" w:rsidP="00B10B29">
            <w:pPr>
              <w:pStyle w:val="naisf"/>
              <w:spacing w:before="0" w:after="0"/>
              <w:ind w:firstLine="0"/>
              <w:rPr>
                <w:b/>
                <w:i/>
              </w:rPr>
            </w:pPr>
            <w:r w:rsidRPr="000A302C">
              <w:rPr>
                <w:b/>
                <w:i/>
              </w:rPr>
              <w:t>18,9</w:t>
            </w:r>
          </w:p>
        </w:tc>
        <w:tc>
          <w:tcPr>
            <w:tcW w:w="1355" w:type="dxa"/>
          </w:tcPr>
          <w:p w14:paraId="1094561E" w14:textId="77777777" w:rsidR="004C1560" w:rsidRPr="000A302C" w:rsidRDefault="004C1560" w:rsidP="00B10B29">
            <w:pPr>
              <w:pStyle w:val="naisf"/>
              <w:spacing w:before="0" w:after="0"/>
              <w:ind w:firstLine="0"/>
              <w:rPr>
                <w:b/>
                <w:i/>
              </w:rPr>
            </w:pPr>
            <w:r w:rsidRPr="000A302C">
              <w:t>0</w:t>
            </w:r>
          </w:p>
        </w:tc>
        <w:tc>
          <w:tcPr>
            <w:tcW w:w="1406" w:type="dxa"/>
          </w:tcPr>
          <w:p w14:paraId="1094561F" w14:textId="77777777" w:rsidR="004C1560" w:rsidRPr="000A302C" w:rsidRDefault="004C1560" w:rsidP="00B10B29">
            <w:pPr>
              <w:pStyle w:val="naisf"/>
              <w:spacing w:before="0" w:after="0"/>
              <w:ind w:firstLine="0"/>
              <w:rPr>
                <w:b/>
                <w:i/>
              </w:rPr>
            </w:pPr>
            <w:r w:rsidRPr="000A302C">
              <w:t>0</w:t>
            </w:r>
          </w:p>
        </w:tc>
      </w:tr>
      <w:tr w:rsidR="004C1560" w:rsidRPr="00B346BC" w14:paraId="10945627" w14:textId="77777777" w:rsidTr="004F5462">
        <w:trPr>
          <w:jc w:val="center"/>
        </w:trPr>
        <w:tc>
          <w:tcPr>
            <w:tcW w:w="3324" w:type="dxa"/>
            <w:vMerge/>
          </w:tcPr>
          <w:p w14:paraId="10945621" w14:textId="77777777" w:rsidR="004C1560" w:rsidRPr="000A302C" w:rsidRDefault="004C1560" w:rsidP="00B10B29">
            <w:pPr>
              <w:jc w:val="both"/>
            </w:pPr>
          </w:p>
        </w:tc>
        <w:tc>
          <w:tcPr>
            <w:tcW w:w="1331" w:type="dxa"/>
            <w:vMerge/>
          </w:tcPr>
          <w:p w14:paraId="10945622" w14:textId="77777777" w:rsidR="004C1560" w:rsidRPr="000A302C" w:rsidRDefault="004C1560" w:rsidP="00B10B29">
            <w:pPr>
              <w:pStyle w:val="naisf"/>
              <w:spacing w:before="0" w:after="0"/>
              <w:ind w:firstLine="0"/>
              <w:jc w:val="center"/>
              <w:rPr>
                <w:i/>
              </w:rPr>
            </w:pPr>
          </w:p>
        </w:tc>
        <w:tc>
          <w:tcPr>
            <w:tcW w:w="1354" w:type="dxa"/>
          </w:tcPr>
          <w:p w14:paraId="10945623" w14:textId="77777777" w:rsidR="004C1560" w:rsidRPr="000A302C" w:rsidRDefault="004C1560" w:rsidP="00B10B29">
            <w:pPr>
              <w:pStyle w:val="naisf"/>
              <w:spacing w:before="0" w:after="0"/>
              <w:ind w:firstLine="0"/>
              <w:rPr>
                <w:b/>
                <w:i/>
              </w:rPr>
            </w:pPr>
            <w:r w:rsidRPr="000A302C">
              <w:t>0</w:t>
            </w:r>
          </w:p>
        </w:tc>
        <w:tc>
          <w:tcPr>
            <w:tcW w:w="1354" w:type="dxa"/>
          </w:tcPr>
          <w:p w14:paraId="10945624" w14:textId="77777777" w:rsidR="004C1560" w:rsidRPr="000A302C" w:rsidRDefault="004C1560" w:rsidP="00B10B29">
            <w:pPr>
              <w:pStyle w:val="naisf"/>
              <w:spacing w:before="0" w:after="0"/>
              <w:ind w:firstLine="0"/>
              <w:rPr>
                <w:b/>
                <w:i/>
              </w:rPr>
            </w:pPr>
            <w:r w:rsidRPr="000A302C">
              <w:t>0</w:t>
            </w:r>
          </w:p>
        </w:tc>
        <w:tc>
          <w:tcPr>
            <w:tcW w:w="1355" w:type="dxa"/>
          </w:tcPr>
          <w:p w14:paraId="10945625" w14:textId="77777777" w:rsidR="004C1560" w:rsidRPr="000A302C" w:rsidRDefault="004C1560" w:rsidP="00B10B29">
            <w:pPr>
              <w:pStyle w:val="naisf"/>
              <w:spacing w:before="0" w:after="0"/>
              <w:ind w:firstLine="0"/>
              <w:rPr>
                <w:b/>
                <w:i/>
              </w:rPr>
            </w:pPr>
            <w:r w:rsidRPr="000A302C">
              <w:t>0</w:t>
            </w:r>
          </w:p>
        </w:tc>
        <w:tc>
          <w:tcPr>
            <w:tcW w:w="1406" w:type="dxa"/>
          </w:tcPr>
          <w:p w14:paraId="10945626" w14:textId="77777777" w:rsidR="004C1560" w:rsidRPr="000A302C" w:rsidRDefault="004C1560" w:rsidP="00B10B29">
            <w:pPr>
              <w:pStyle w:val="naisf"/>
              <w:spacing w:before="0" w:after="0"/>
              <w:ind w:firstLine="0"/>
              <w:rPr>
                <w:b/>
                <w:i/>
              </w:rPr>
            </w:pPr>
            <w:r w:rsidRPr="000A302C">
              <w:t>0</w:t>
            </w:r>
          </w:p>
        </w:tc>
      </w:tr>
      <w:tr w:rsidR="004C1560" w:rsidRPr="00B346BC" w14:paraId="1094562E" w14:textId="77777777" w:rsidTr="004F5462">
        <w:trPr>
          <w:jc w:val="center"/>
        </w:trPr>
        <w:tc>
          <w:tcPr>
            <w:tcW w:w="3324" w:type="dxa"/>
            <w:vMerge/>
          </w:tcPr>
          <w:p w14:paraId="10945628" w14:textId="77777777" w:rsidR="004C1560" w:rsidRPr="000A302C" w:rsidRDefault="004C1560" w:rsidP="00B10B29">
            <w:pPr>
              <w:jc w:val="both"/>
            </w:pPr>
          </w:p>
        </w:tc>
        <w:tc>
          <w:tcPr>
            <w:tcW w:w="1331" w:type="dxa"/>
            <w:vMerge/>
          </w:tcPr>
          <w:p w14:paraId="10945629" w14:textId="77777777" w:rsidR="004C1560" w:rsidRPr="000A302C" w:rsidRDefault="004C1560" w:rsidP="00B10B29">
            <w:pPr>
              <w:pStyle w:val="naisf"/>
              <w:spacing w:before="0" w:after="0"/>
              <w:ind w:firstLine="0"/>
              <w:jc w:val="center"/>
              <w:rPr>
                <w:i/>
              </w:rPr>
            </w:pPr>
          </w:p>
        </w:tc>
        <w:tc>
          <w:tcPr>
            <w:tcW w:w="1354" w:type="dxa"/>
          </w:tcPr>
          <w:p w14:paraId="1094562A" w14:textId="77777777" w:rsidR="004C1560" w:rsidRPr="000A302C" w:rsidRDefault="004C1560" w:rsidP="00B10B29">
            <w:pPr>
              <w:pStyle w:val="naisf"/>
              <w:spacing w:before="0" w:after="0"/>
              <w:ind w:firstLine="0"/>
              <w:rPr>
                <w:b/>
                <w:i/>
              </w:rPr>
            </w:pPr>
            <w:r w:rsidRPr="000A302C">
              <w:t>0</w:t>
            </w:r>
          </w:p>
        </w:tc>
        <w:tc>
          <w:tcPr>
            <w:tcW w:w="1354" w:type="dxa"/>
          </w:tcPr>
          <w:p w14:paraId="1094562B" w14:textId="77777777" w:rsidR="004C1560" w:rsidRPr="000A302C" w:rsidRDefault="004C1560" w:rsidP="00B10B29">
            <w:pPr>
              <w:pStyle w:val="naisf"/>
              <w:spacing w:before="0" w:after="0"/>
              <w:ind w:firstLine="0"/>
              <w:rPr>
                <w:b/>
                <w:i/>
              </w:rPr>
            </w:pPr>
            <w:r w:rsidRPr="000A302C">
              <w:t>0</w:t>
            </w:r>
          </w:p>
        </w:tc>
        <w:tc>
          <w:tcPr>
            <w:tcW w:w="1355" w:type="dxa"/>
          </w:tcPr>
          <w:p w14:paraId="1094562C" w14:textId="77777777" w:rsidR="004C1560" w:rsidRPr="000A302C" w:rsidRDefault="004C1560" w:rsidP="00B10B29">
            <w:pPr>
              <w:pStyle w:val="naisf"/>
              <w:spacing w:before="0" w:after="0"/>
              <w:ind w:firstLine="0"/>
              <w:rPr>
                <w:b/>
                <w:i/>
              </w:rPr>
            </w:pPr>
            <w:r w:rsidRPr="000A302C">
              <w:t>0</w:t>
            </w:r>
          </w:p>
        </w:tc>
        <w:tc>
          <w:tcPr>
            <w:tcW w:w="1406" w:type="dxa"/>
          </w:tcPr>
          <w:p w14:paraId="1094562D" w14:textId="77777777" w:rsidR="004C1560" w:rsidRPr="000A302C" w:rsidRDefault="004C1560" w:rsidP="00B10B29">
            <w:pPr>
              <w:pStyle w:val="naisf"/>
              <w:spacing w:before="0" w:after="0"/>
              <w:ind w:firstLine="0"/>
              <w:rPr>
                <w:b/>
                <w:i/>
              </w:rPr>
            </w:pPr>
            <w:r w:rsidRPr="000A302C">
              <w:t>0</w:t>
            </w:r>
          </w:p>
        </w:tc>
      </w:tr>
      <w:tr w:rsidR="004C1560" w:rsidRPr="00B346BC" w14:paraId="10945635" w14:textId="77777777" w:rsidTr="004F5462">
        <w:trPr>
          <w:jc w:val="center"/>
        </w:trPr>
        <w:tc>
          <w:tcPr>
            <w:tcW w:w="3324" w:type="dxa"/>
          </w:tcPr>
          <w:p w14:paraId="1094562F" w14:textId="77777777" w:rsidR="004C1560" w:rsidRPr="000A302C" w:rsidRDefault="004C1560" w:rsidP="00B10B29">
            <w:pPr>
              <w:jc w:val="both"/>
            </w:pPr>
            <w:r w:rsidRPr="000A302C">
              <w:t>5. Precizēta finansiālā ietekme:</w:t>
            </w:r>
          </w:p>
        </w:tc>
        <w:tc>
          <w:tcPr>
            <w:tcW w:w="1331" w:type="dxa"/>
            <w:vMerge w:val="restart"/>
          </w:tcPr>
          <w:p w14:paraId="10945630" w14:textId="77777777" w:rsidR="004C1560" w:rsidRPr="000A302C" w:rsidRDefault="004C1560" w:rsidP="00B10B29">
            <w:pPr>
              <w:pStyle w:val="naisf"/>
              <w:spacing w:before="0" w:after="0"/>
              <w:ind w:firstLine="0"/>
              <w:jc w:val="center"/>
              <w:rPr>
                <w:i/>
              </w:rPr>
            </w:pPr>
            <w:r w:rsidRPr="000A302C">
              <w:t>X</w:t>
            </w:r>
          </w:p>
        </w:tc>
        <w:tc>
          <w:tcPr>
            <w:tcW w:w="1354" w:type="dxa"/>
          </w:tcPr>
          <w:p w14:paraId="10945631" w14:textId="77777777" w:rsidR="004C1560" w:rsidRPr="000A302C" w:rsidRDefault="004C1560" w:rsidP="00B10B29">
            <w:pPr>
              <w:pStyle w:val="naisf"/>
              <w:spacing w:before="0" w:after="0"/>
              <w:ind w:firstLine="0"/>
            </w:pPr>
            <w:r w:rsidRPr="000A302C">
              <w:t>0</w:t>
            </w:r>
          </w:p>
        </w:tc>
        <w:tc>
          <w:tcPr>
            <w:tcW w:w="1354" w:type="dxa"/>
          </w:tcPr>
          <w:p w14:paraId="10945632" w14:textId="77777777" w:rsidR="004C1560" w:rsidRPr="000A302C" w:rsidRDefault="009416C5" w:rsidP="00B10B29">
            <w:pPr>
              <w:pStyle w:val="naisf"/>
              <w:spacing w:before="0" w:after="0"/>
              <w:ind w:firstLine="0"/>
              <w:rPr>
                <w:b/>
                <w:i/>
              </w:rPr>
            </w:pPr>
            <w:r w:rsidRPr="000A302C">
              <w:rPr>
                <w:b/>
                <w:i/>
              </w:rPr>
              <w:t>0</w:t>
            </w:r>
          </w:p>
        </w:tc>
        <w:tc>
          <w:tcPr>
            <w:tcW w:w="1355" w:type="dxa"/>
          </w:tcPr>
          <w:p w14:paraId="10945633" w14:textId="77777777" w:rsidR="004C1560" w:rsidRPr="000A302C" w:rsidRDefault="004C1560" w:rsidP="00B10B29">
            <w:pPr>
              <w:pStyle w:val="naisf"/>
              <w:spacing w:before="0" w:after="0"/>
              <w:ind w:firstLine="0"/>
              <w:rPr>
                <w:b/>
                <w:i/>
              </w:rPr>
            </w:pPr>
          </w:p>
        </w:tc>
        <w:tc>
          <w:tcPr>
            <w:tcW w:w="1406" w:type="dxa"/>
          </w:tcPr>
          <w:p w14:paraId="10945634" w14:textId="77777777" w:rsidR="004C1560" w:rsidRPr="000A302C" w:rsidRDefault="004C1560" w:rsidP="00B10B29">
            <w:pPr>
              <w:pStyle w:val="naisf"/>
              <w:spacing w:before="0" w:after="0"/>
              <w:ind w:firstLine="0"/>
              <w:rPr>
                <w:b/>
                <w:i/>
              </w:rPr>
            </w:pPr>
          </w:p>
        </w:tc>
      </w:tr>
      <w:tr w:rsidR="004C1560" w:rsidRPr="00B346BC" w14:paraId="1094563C" w14:textId="77777777" w:rsidTr="004F5462">
        <w:trPr>
          <w:jc w:val="center"/>
        </w:trPr>
        <w:tc>
          <w:tcPr>
            <w:tcW w:w="3324" w:type="dxa"/>
          </w:tcPr>
          <w:p w14:paraId="10945636" w14:textId="77777777" w:rsidR="004C1560" w:rsidRPr="000A302C" w:rsidRDefault="004C1560" w:rsidP="00B10B29">
            <w:pPr>
              <w:jc w:val="both"/>
            </w:pPr>
            <w:r w:rsidRPr="000A302C">
              <w:t>5.1. valsts pamatbudžets</w:t>
            </w:r>
          </w:p>
        </w:tc>
        <w:tc>
          <w:tcPr>
            <w:tcW w:w="1331" w:type="dxa"/>
            <w:vMerge/>
            <w:vAlign w:val="center"/>
          </w:tcPr>
          <w:p w14:paraId="10945637" w14:textId="77777777" w:rsidR="004C1560" w:rsidRPr="000A302C" w:rsidRDefault="004C1560" w:rsidP="00B10B29">
            <w:pPr>
              <w:pStyle w:val="naisf"/>
              <w:spacing w:before="0" w:after="0"/>
              <w:ind w:firstLine="0"/>
              <w:jc w:val="center"/>
              <w:rPr>
                <w:i/>
              </w:rPr>
            </w:pPr>
          </w:p>
        </w:tc>
        <w:tc>
          <w:tcPr>
            <w:tcW w:w="1354" w:type="dxa"/>
          </w:tcPr>
          <w:p w14:paraId="10945638" w14:textId="77777777" w:rsidR="004C1560" w:rsidRPr="000A302C" w:rsidRDefault="004C1560" w:rsidP="00B10B29">
            <w:pPr>
              <w:pStyle w:val="naisf"/>
              <w:spacing w:before="0" w:after="0"/>
              <w:ind w:firstLine="0"/>
              <w:rPr>
                <w:b/>
                <w:i/>
              </w:rPr>
            </w:pPr>
            <w:r w:rsidRPr="000A302C">
              <w:t>0</w:t>
            </w:r>
          </w:p>
        </w:tc>
        <w:tc>
          <w:tcPr>
            <w:tcW w:w="1354" w:type="dxa"/>
          </w:tcPr>
          <w:p w14:paraId="10945639" w14:textId="77777777" w:rsidR="004C1560" w:rsidRPr="000A302C" w:rsidRDefault="004C1560" w:rsidP="00B10B29">
            <w:pPr>
              <w:pStyle w:val="naisf"/>
              <w:spacing w:before="0" w:after="0"/>
              <w:ind w:firstLine="0"/>
              <w:rPr>
                <w:b/>
                <w:i/>
              </w:rPr>
            </w:pPr>
            <w:r w:rsidRPr="000A302C">
              <w:t>0</w:t>
            </w:r>
          </w:p>
        </w:tc>
        <w:tc>
          <w:tcPr>
            <w:tcW w:w="1355" w:type="dxa"/>
          </w:tcPr>
          <w:p w14:paraId="1094563A" w14:textId="77777777" w:rsidR="004C1560" w:rsidRPr="000A302C" w:rsidRDefault="004C1560" w:rsidP="00B10B29">
            <w:pPr>
              <w:pStyle w:val="naisf"/>
              <w:spacing w:before="0" w:after="0"/>
              <w:ind w:firstLine="0"/>
              <w:rPr>
                <w:b/>
                <w:i/>
              </w:rPr>
            </w:pPr>
            <w:r w:rsidRPr="000A302C">
              <w:t>0</w:t>
            </w:r>
          </w:p>
        </w:tc>
        <w:tc>
          <w:tcPr>
            <w:tcW w:w="1406" w:type="dxa"/>
          </w:tcPr>
          <w:p w14:paraId="1094563B" w14:textId="77777777" w:rsidR="004C1560" w:rsidRPr="000A302C" w:rsidRDefault="004C1560" w:rsidP="00B10B29">
            <w:pPr>
              <w:pStyle w:val="naisf"/>
              <w:spacing w:before="0" w:after="0"/>
              <w:ind w:firstLine="0"/>
              <w:rPr>
                <w:b/>
                <w:i/>
              </w:rPr>
            </w:pPr>
            <w:r w:rsidRPr="000A302C">
              <w:t>0</w:t>
            </w:r>
          </w:p>
        </w:tc>
      </w:tr>
      <w:tr w:rsidR="004C1560" w:rsidRPr="00B346BC" w14:paraId="10945643" w14:textId="77777777" w:rsidTr="004F5462">
        <w:trPr>
          <w:jc w:val="center"/>
        </w:trPr>
        <w:tc>
          <w:tcPr>
            <w:tcW w:w="3324" w:type="dxa"/>
          </w:tcPr>
          <w:p w14:paraId="1094563D" w14:textId="77777777" w:rsidR="004C1560" w:rsidRPr="000A302C" w:rsidRDefault="004C1560" w:rsidP="00B10B29">
            <w:pPr>
              <w:jc w:val="both"/>
            </w:pPr>
            <w:r w:rsidRPr="000A302C">
              <w:t>5.2. speciālais budžets</w:t>
            </w:r>
          </w:p>
        </w:tc>
        <w:tc>
          <w:tcPr>
            <w:tcW w:w="1331" w:type="dxa"/>
            <w:vMerge/>
            <w:vAlign w:val="center"/>
          </w:tcPr>
          <w:p w14:paraId="1094563E" w14:textId="77777777" w:rsidR="004C1560" w:rsidRPr="000A302C" w:rsidRDefault="004C1560" w:rsidP="00B10B29">
            <w:pPr>
              <w:pStyle w:val="naisf"/>
              <w:spacing w:before="0" w:after="0"/>
              <w:ind w:firstLine="0"/>
              <w:jc w:val="center"/>
              <w:rPr>
                <w:i/>
              </w:rPr>
            </w:pPr>
          </w:p>
        </w:tc>
        <w:tc>
          <w:tcPr>
            <w:tcW w:w="1354" w:type="dxa"/>
          </w:tcPr>
          <w:p w14:paraId="1094563F" w14:textId="77777777" w:rsidR="004C1560" w:rsidRPr="000A302C" w:rsidRDefault="004C1560" w:rsidP="00B10B29">
            <w:pPr>
              <w:pStyle w:val="naisf"/>
              <w:spacing w:before="0" w:after="0"/>
              <w:ind w:firstLine="0"/>
              <w:rPr>
                <w:b/>
                <w:i/>
              </w:rPr>
            </w:pPr>
            <w:r w:rsidRPr="000A302C">
              <w:t>0</w:t>
            </w:r>
          </w:p>
        </w:tc>
        <w:tc>
          <w:tcPr>
            <w:tcW w:w="1354" w:type="dxa"/>
          </w:tcPr>
          <w:p w14:paraId="10945640" w14:textId="77777777" w:rsidR="004C1560" w:rsidRPr="000A302C" w:rsidRDefault="004C1560" w:rsidP="00B10B29">
            <w:pPr>
              <w:pStyle w:val="naisf"/>
              <w:spacing w:before="0" w:after="0"/>
              <w:ind w:firstLine="0"/>
              <w:rPr>
                <w:b/>
                <w:i/>
              </w:rPr>
            </w:pPr>
            <w:r w:rsidRPr="000A302C">
              <w:t>0</w:t>
            </w:r>
          </w:p>
        </w:tc>
        <w:tc>
          <w:tcPr>
            <w:tcW w:w="1355" w:type="dxa"/>
          </w:tcPr>
          <w:p w14:paraId="10945641" w14:textId="77777777" w:rsidR="004C1560" w:rsidRPr="000A302C" w:rsidRDefault="004C1560" w:rsidP="00B10B29">
            <w:pPr>
              <w:pStyle w:val="naisf"/>
              <w:spacing w:before="0" w:after="0"/>
              <w:ind w:firstLine="0"/>
              <w:rPr>
                <w:b/>
                <w:i/>
              </w:rPr>
            </w:pPr>
            <w:r w:rsidRPr="000A302C">
              <w:t>0</w:t>
            </w:r>
          </w:p>
        </w:tc>
        <w:tc>
          <w:tcPr>
            <w:tcW w:w="1406" w:type="dxa"/>
          </w:tcPr>
          <w:p w14:paraId="10945642" w14:textId="77777777" w:rsidR="004C1560" w:rsidRPr="000A302C" w:rsidRDefault="004C1560" w:rsidP="00B10B29">
            <w:pPr>
              <w:pStyle w:val="naisf"/>
              <w:spacing w:before="0" w:after="0"/>
              <w:ind w:firstLine="0"/>
              <w:rPr>
                <w:b/>
                <w:i/>
              </w:rPr>
            </w:pPr>
            <w:r w:rsidRPr="000A302C">
              <w:t>0</w:t>
            </w:r>
          </w:p>
        </w:tc>
      </w:tr>
      <w:tr w:rsidR="004C1560" w:rsidRPr="00B346BC" w14:paraId="1094564B" w14:textId="77777777" w:rsidTr="004F5462">
        <w:trPr>
          <w:jc w:val="center"/>
        </w:trPr>
        <w:tc>
          <w:tcPr>
            <w:tcW w:w="3324" w:type="dxa"/>
          </w:tcPr>
          <w:p w14:paraId="10945644" w14:textId="77777777" w:rsidR="004C1560" w:rsidRPr="000A302C" w:rsidRDefault="004C1560" w:rsidP="00B10B29">
            <w:pPr>
              <w:jc w:val="both"/>
            </w:pPr>
            <w:r w:rsidRPr="000A302C">
              <w:t xml:space="preserve">5.3. pašvaldību budžets </w:t>
            </w:r>
          </w:p>
        </w:tc>
        <w:tc>
          <w:tcPr>
            <w:tcW w:w="1331" w:type="dxa"/>
            <w:vMerge/>
            <w:vAlign w:val="center"/>
          </w:tcPr>
          <w:p w14:paraId="10945645" w14:textId="77777777" w:rsidR="004C1560" w:rsidRPr="000A302C" w:rsidRDefault="004C1560" w:rsidP="00B10B29">
            <w:pPr>
              <w:pStyle w:val="naisf"/>
              <w:spacing w:before="0" w:after="0"/>
              <w:ind w:firstLine="0"/>
              <w:jc w:val="center"/>
              <w:rPr>
                <w:i/>
              </w:rPr>
            </w:pPr>
          </w:p>
        </w:tc>
        <w:tc>
          <w:tcPr>
            <w:tcW w:w="1354" w:type="dxa"/>
          </w:tcPr>
          <w:p w14:paraId="10945646" w14:textId="77777777" w:rsidR="004C1560" w:rsidRPr="000A302C" w:rsidRDefault="004C1560" w:rsidP="00B10B29">
            <w:pPr>
              <w:pStyle w:val="naisf"/>
              <w:spacing w:before="0" w:after="0"/>
              <w:ind w:firstLine="0"/>
            </w:pPr>
            <w:r w:rsidRPr="000A302C">
              <w:t>0</w:t>
            </w:r>
          </w:p>
          <w:p w14:paraId="10945647" w14:textId="77777777" w:rsidR="004C1560" w:rsidRPr="000A302C" w:rsidRDefault="004C1560" w:rsidP="00B10B29">
            <w:pPr>
              <w:pStyle w:val="naisf"/>
              <w:spacing w:before="0" w:after="0"/>
              <w:ind w:firstLine="0"/>
              <w:rPr>
                <w:b/>
                <w:i/>
              </w:rPr>
            </w:pPr>
          </w:p>
        </w:tc>
        <w:tc>
          <w:tcPr>
            <w:tcW w:w="1354" w:type="dxa"/>
          </w:tcPr>
          <w:p w14:paraId="10945648" w14:textId="77777777" w:rsidR="004C1560" w:rsidRPr="000A302C" w:rsidRDefault="004C1560" w:rsidP="00B10B29">
            <w:pPr>
              <w:pStyle w:val="naisf"/>
              <w:spacing w:before="0" w:after="0"/>
              <w:ind w:firstLine="0"/>
              <w:rPr>
                <w:b/>
                <w:i/>
                <w:highlight w:val="yellow"/>
              </w:rPr>
            </w:pPr>
          </w:p>
        </w:tc>
        <w:tc>
          <w:tcPr>
            <w:tcW w:w="1355" w:type="dxa"/>
          </w:tcPr>
          <w:p w14:paraId="10945649" w14:textId="77777777" w:rsidR="004C1560" w:rsidRPr="000A302C" w:rsidRDefault="004C1560" w:rsidP="00B10B29">
            <w:pPr>
              <w:pStyle w:val="naisf"/>
              <w:spacing w:before="0" w:after="0"/>
              <w:ind w:firstLine="0"/>
              <w:rPr>
                <w:b/>
                <w:i/>
                <w:highlight w:val="yellow"/>
              </w:rPr>
            </w:pPr>
          </w:p>
        </w:tc>
        <w:tc>
          <w:tcPr>
            <w:tcW w:w="1406" w:type="dxa"/>
          </w:tcPr>
          <w:p w14:paraId="1094564A" w14:textId="77777777" w:rsidR="004C1560" w:rsidRPr="000A302C" w:rsidRDefault="004C1560" w:rsidP="00B10B29">
            <w:pPr>
              <w:pStyle w:val="naisf"/>
              <w:spacing w:before="0" w:after="0"/>
              <w:ind w:firstLine="0"/>
              <w:rPr>
                <w:b/>
                <w:i/>
                <w:highlight w:val="yellow"/>
              </w:rPr>
            </w:pPr>
          </w:p>
        </w:tc>
      </w:tr>
      <w:tr w:rsidR="004C1560" w:rsidRPr="00B346BC" w14:paraId="1094565C" w14:textId="77777777" w:rsidTr="004F5462">
        <w:trPr>
          <w:jc w:val="center"/>
        </w:trPr>
        <w:tc>
          <w:tcPr>
            <w:tcW w:w="3324" w:type="dxa"/>
          </w:tcPr>
          <w:p w14:paraId="1094564C" w14:textId="77777777" w:rsidR="004C1560" w:rsidRPr="000A302C" w:rsidRDefault="004C1560" w:rsidP="00B10B29">
            <w:pPr>
              <w:jc w:val="both"/>
            </w:pPr>
            <w:r w:rsidRPr="000A302C">
              <w:t>6. Detalizēts ieņēmumu un izdevu</w:t>
            </w:r>
            <w:r w:rsidRPr="000A302C">
              <w:softHyphen/>
              <w:t xml:space="preserve">mu aprēķins (ja nepieciešams, detalizētu ieņēmumu un izdevumu aprēķinu var pievienot </w:t>
            </w:r>
            <w:r w:rsidRPr="000A302C">
              <w:lastRenderedPageBreak/>
              <w:t>anotācijas pielikumā):</w:t>
            </w:r>
          </w:p>
        </w:tc>
        <w:tc>
          <w:tcPr>
            <w:tcW w:w="6800" w:type="dxa"/>
            <w:gridSpan w:val="5"/>
          </w:tcPr>
          <w:p w14:paraId="1094564D" w14:textId="77777777" w:rsidR="004E5C35" w:rsidRPr="004E5C35" w:rsidRDefault="004E5C35" w:rsidP="00B10B29">
            <w:pPr>
              <w:pStyle w:val="naisf"/>
              <w:spacing w:before="0" w:after="0"/>
              <w:ind w:firstLine="0"/>
            </w:pPr>
            <w:r>
              <w:lastRenderedPageBreak/>
              <w:t xml:space="preserve">              </w:t>
            </w:r>
            <w:r w:rsidR="00614AB2" w:rsidRPr="000A302C">
              <w:t>2013.gad</w:t>
            </w:r>
            <w:r>
              <w:t>ā</w:t>
            </w:r>
            <w:r w:rsidR="00614AB2" w:rsidRPr="000A302C">
              <w:t xml:space="preserve"> Valsts kancelejai nepieciešami </w:t>
            </w:r>
            <w:r>
              <w:t xml:space="preserve">finanšu </w:t>
            </w:r>
            <w:r w:rsidR="00614AB2" w:rsidRPr="000A302C">
              <w:t>līdzekļi</w:t>
            </w:r>
            <w:r>
              <w:t xml:space="preserve"> </w:t>
            </w:r>
            <w:r w:rsidRPr="004E5C35">
              <w:rPr>
                <w:b/>
                <w:i/>
              </w:rPr>
              <w:t>35</w:t>
            </w:r>
            <w:r>
              <w:rPr>
                <w:b/>
                <w:i/>
              </w:rPr>
              <w:t xml:space="preserve"> </w:t>
            </w:r>
            <w:r w:rsidRPr="004E5C35">
              <w:rPr>
                <w:b/>
                <w:i/>
              </w:rPr>
              <w:t>827</w:t>
            </w:r>
            <w:r w:rsidRPr="000A302C">
              <w:rPr>
                <w:i/>
              </w:rPr>
              <w:t xml:space="preserve"> </w:t>
            </w:r>
            <w:r w:rsidRPr="004E5C35">
              <w:t>latu apmēr</w:t>
            </w:r>
            <w:r w:rsidR="001E0644">
              <w:t>ā</w:t>
            </w:r>
            <w:r w:rsidRPr="004E5C35">
              <w:t>, tajā skaitā</w:t>
            </w:r>
            <w:r>
              <w:t>:</w:t>
            </w:r>
            <w:r w:rsidRPr="004E5C35">
              <w:t xml:space="preserve"> </w:t>
            </w:r>
          </w:p>
          <w:p w14:paraId="1094564E" w14:textId="77777777" w:rsidR="004E5C35" w:rsidRDefault="00614AB2" w:rsidP="00B10B29">
            <w:pPr>
              <w:pStyle w:val="naisf"/>
              <w:spacing w:before="0" w:after="0"/>
              <w:ind w:firstLine="0"/>
            </w:pPr>
            <w:r w:rsidRPr="000A302C">
              <w:t xml:space="preserve"> </w:t>
            </w:r>
            <w:r w:rsidR="004E5C35">
              <w:t xml:space="preserve"> 1</w:t>
            </w:r>
            <w:r w:rsidR="009B4007">
              <w:t>.</w:t>
            </w:r>
            <w:r w:rsidR="004E5C35">
              <w:t xml:space="preserve"> Atlīdzība </w:t>
            </w:r>
            <w:r w:rsidR="001E0644">
              <w:t xml:space="preserve">– 33 087 lati </w:t>
            </w:r>
          </w:p>
          <w:p w14:paraId="1094564F" w14:textId="77777777" w:rsidR="001E0644" w:rsidRDefault="001E0644" w:rsidP="00B10B29">
            <w:pPr>
              <w:pStyle w:val="naisf"/>
              <w:spacing w:before="0" w:after="0"/>
              <w:ind w:firstLine="0"/>
            </w:pPr>
            <w:r>
              <w:t xml:space="preserve">         no tiem:</w:t>
            </w:r>
          </w:p>
          <w:p w14:paraId="10945650" w14:textId="77777777" w:rsidR="004E5C35" w:rsidRPr="000A302C" w:rsidRDefault="009B4007" w:rsidP="00B10B29">
            <w:pPr>
              <w:pStyle w:val="naisf"/>
              <w:spacing w:before="0" w:after="0"/>
              <w:ind w:firstLine="0"/>
            </w:pPr>
            <w:r>
              <w:t>1.1.</w:t>
            </w:r>
            <w:r w:rsidR="004E5C35">
              <w:t>a</w:t>
            </w:r>
            <w:r w:rsidR="004E5C35" w:rsidRPr="000A302C">
              <w:t>talgojumiem</w:t>
            </w:r>
            <w:r w:rsidR="004E5C35">
              <w:t xml:space="preserve"> (897+1507 =2404 lati mēnes</w:t>
            </w:r>
            <w:r w:rsidR="001E0644">
              <w:t>ī x 11</w:t>
            </w:r>
            <w:r w:rsidR="004E5C35">
              <w:t>mēn</w:t>
            </w:r>
            <w:r w:rsidR="001E0644">
              <w:t>.</w:t>
            </w:r>
            <w:r w:rsidR="004E5C35">
              <w:t>)</w:t>
            </w:r>
            <w:r w:rsidR="001E0644">
              <w:t xml:space="preserve"> </w:t>
            </w:r>
            <w:r w:rsidR="004E5C35">
              <w:t>= 2</w:t>
            </w:r>
            <w:r w:rsidR="004E5C35" w:rsidRPr="000A302C">
              <w:t>644</w:t>
            </w:r>
            <w:r w:rsidR="004E5C35">
              <w:t>4</w:t>
            </w:r>
            <w:r w:rsidR="004E5C35" w:rsidRPr="000A302C">
              <w:t xml:space="preserve"> </w:t>
            </w:r>
            <w:r w:rsidR="004E5C35" w:rsidRPr="000A302C">
              <w:lastRenderedPageBreak/>
              <w:t>lat</w:t>
            </w:r>
            <w:r w:rsidR="004E5C35">
              <w:t>i</w:t>
            </w:r>
            <w:r w:rsidR="004E5C35" w:rsidRPr="000A302C">
              <w:t>,</w:t>
            </w:r>
          </w:p>
          <w:p w14:paraId="10945651" w14:textId="77777777" w:rsidR="001E0644" w:rsidRDefault="009B4007" w:rsidP="00B10B29">
            <w:pPr>
              <w:pStyle w:val="naisf"/>
              <w:spacing w:before="0" w:after="0"/>
              <w:ind w:firstLine="0"/>
            </w:pPr>
            <w:r>
              <w:t xml:space="preserve">1.2. </w:t>
            </w:r>
            <w:r w:rsidR="001E0644">
              <w:t>darba devēja valsts sociālās apdrošināšanas iemaksas un sociālā rakstura pabalsti un kompensācijas (24,09% =6370 latu +137,50 lati veselības apdrošināšana</w:t>
            </w:r>
            <w:r w:rsidR="00D50E68">
              <w:t>) = 6 643 lati;</w:t>
            </w:r>
          </w:p>
          <w:p w14:paraId="10945652" w14:textId="77777777" w:rsidR="00614AB2" w:rsidRPr="000A302C" w:rsidRDefault="00D50E68" w:rsidP="00B10B29">
            <w:pPr>
              <w:pStyle w:val="naisf"/>
              <w:spacing w:before="0" w:after="0"/>
              <w:ind w:firstLine="0"/>
            </w:pPr>
            <w:r>
              <w:t xml:space="preserve"> 2</w:t>
            </w:r>
            <w:r w:rsidR="009B4007">
              <w:t>.</w:t>
            </w:r>
            <w:r>
              <w:t xml:space="preserve"> u</w:t>
            </w:r>
            <w:r w:rsidR="00614AB2" w:rsidRPr="000A302C">
              <w:t>zturēšanas izdevumi</w:t>
            </w:r>
            <w:r w:rsidR="00E06234">
              <w:t xml:space="preserve"> (sakaru </w:t>
            </w:r>
            <w:r>
              <w:t>pakalpojumi,</w:t>
            </w:r>
            <w:r w:rsidR="00E06234">
              <w:t xml:space="preserve"> LETA, BNS</w:t>
            </w:r>
            <w:r>
              <w:t xml:space="preserve"> kancelejas preces</w:t>
            </w:r>
            <w:r w:rsidR="00E06234">
              <w:t xml:space="preserve"> un citi= 70 lati mēn</w:t>
            </w:r>
            <w:r w:rsidR="00653FE1">
              <w:t xml:space="preserve">. </w:t>
            </w:r>
            <w:r w:rsidR="00E06234">
              <w:t>x11 mēn.x2 cilv.)</w:t>
            </w:r>
            <w:r w:rsidR="00614AB2" w:rsidRPr="000A302C">
              <w:t xml:space="preserve"> </w:t>
            </w:r>
            <w:r w:rsidR="00E06234">
              <w:t xml:space="preserve">= 1540  </w:t>
            </w:r>
            <w:r w:rsidR="00614AB2" w:rsidRPr="000A302C">
              <w:t>latu</w:t>
            </w:r>
          </w:p>
          <w:p w14:paraId="10945653" w14:textId="77777777" w:rsidR="00614AB2" w:rsidRPr="000A302C" w:rsidRDefault="00E06234" w:rsidP="00B10B29">
            <w:pPr>
              <w:pStyle w:val="naisf"/>
              <w:spacing w:before="0" w:after="0"/>
              <w:ind w:firstLine="0"/>
            </w:pPr>
            <w:r>
              <w:t>3</w:t>
            </w:r>
            <w:r w:rsidR="009B4007">
              <w:t>.</w:t>
            </w:r>
            <w:r w:rsidR="00614AB2" w:rsidRPr="000A302C">
              <w:t xml:space="preserve"> Kapitālie izdevumi (vienreizēji</w:t>
            </w:r>
            <w:r>
              <w:t xml:space="preserve"> izdevumi datortehnikas  iegāde</w:t>
            </w:r>
            <w:r w:rsidR="00653FE1">
              <w:t>i</w:t>
            </w:r>
            <w:r>
              <w:t xml:space="preserve"> = 600 lati x 2 cilv.</w:t>
            </w:r>
            <w:r w:rsidR="00614AB2" w:rsidRPr="000A302C">
              <w:t>)</w:t>
            </w:r>
            <w:r>
              <w:t xml:space="preserve"> </w:t>
            </w:r>
            <w:r w:rsidR="00614AB2" w:rsidRPr="000A302C">
              <w:t>-1200 latu</w:t>
            </w:r>
            <w:r>
              <w:t>.</w:t>
            </w:r>
            <w:r w:rsidR="00614AB2" w:rsidRPr="000A302C">
              <w:t xml:space="preserve">  </w:t>
            </w:r>
          </w:p>
          <w:p w14:paraId="10945654" w14:textId="77777777" w:rsidR="00E06234" w:rsidRDefault="00E06234" w:rsidP="00B10B29">
            <w:pPr>
              <w:pStyle w:val="naisf"/>
              <w:spacing w:before="0" w:after="0"/>
              <w:ind w:firstLine="356"/>
            </w:pPr>
          </w:p>
          <w:p w14:paraId="10945655" w14:textId="77777777" w:rsidR="00E06234" w:rsidRPr="004E5C35" w:rsidRDefault="00E06234" w:rsidP="00B10B29">
            <w:pPr>
              <w:pStyle w:val="naisf"/>
              <w:spacing w:before="0" w:after="0"/>
              <w:ind w:firstLine="0"/>
            </w:pPr>
            <w:r>
              <w:t xml:space="preserve">         </w:t>
            </w:r>
            <w:r w:rsidRPr="000A302C">
              <w:t>201</w:t>
            </w:r>
            <w:r>
              <w:t>4</w:t>
            </w:r>
            <w:r w:rsidRPr="000A302C">
              <w:t>.gad</w:t>
            </w:r>
            <w:r>
              <w:t>ā</w:t>
            </w:r>
            <w:r w:rsidRPr="000A302C">
              <w:t xml:space="preserve"> Valsts kancelejai nepieciešami </w:t>
            </w:r>
            <w:r>
              <w:t xml:space="preserve">finanšu </w:t>
            </w:r>
            <w:r w:rsidRPr="000A302C">
              <w:t>līdzekļi</w:t>
            </w:r>
            <w:r>
              <w:t xml:space="preserve">        </w:t>
            </w:r>
            <w:r w:rsidRPr="00E06234">
              <w:rPr>
                <w:b/>
                <w:i/>
              </w:rPr>
              <w:t>18</w:t>
            </w:r>
            <w:r>
              <w:rPr>
                <w:b/>
                <w:i/>
              </w:rPr>
              <w:t> </w:t>
            </w:r>
            <w:r w:rsidRPr="00E06234">
              <w:rPr>
                <w:b/>
                <w:i/>
              </w:rPr>
              <w:t>88</w:t>
            </w:r>
            <w:r w:rsidR="009B4007">
              <w:rPr>
                <w:b/>
                <w:i/>
              </w:rPr>
              <w:t>9</w:t>
            </w:r>
            <w:r>
              <w:rPr>
                <w:b/>
                <w:i/>
              </w:rPr>
              <w:t xml:space="preserve">  </w:t>
            </w:r>
            <w:r w:rsidRPr="00E06234">
              <w:rPr>
                <w:b/>
                <w:i/>
              </w:rPr>
              <w:t>latu</w:t>
            </w:r>
            <w:r w:rsidRPr="004E5C35">
              <w:t xml:space="preserve"> apmēr</w:t>
            </w:r>
            <w:r>
              <w:t>ā</w:t>
            </w:r>
            <w:r w:rsidRPr="004E5C35">
              <w:t>, tajā skaitā</w:t>
            </w:r>
            <w:r>
              <w:t>:</w:t>
            </w:r>
            <w:r w:rsidRPr="004E5C35">
              <w:t xml:space="preserve"> </w:t>
            </w:r>
          </w:p>
          <w:p w14:paraId="10945656" w14:textId="77777777" w:rsidR="00E06234" w:rsidRDefault="00E06234" w:rsidP="00B10B29">
            <w:pPr>
              <w:pStyle w:val="naisf"/>
              <w:spacing w:before="0" w:after="0"/>
              <w:ind w:firstLine="0"/>
            </w:pPr>
            <w:r w:rsidRPr="000A302C">
              <w:t xml:space="preserve"> </w:t>
            </w:r>
            <w:r>
              <w:t xml:space="preserve"> 1</w:t>
            </w:r>
            <w:r w:rsidR="009B4007">
              <w:t>.</w:t>
            </w:r>
            <w:r>
              <w:t xml:space="preserve"> Atlīdzība – </w:t>
            </w:r>
            <w:r w:rsidRPr="000A302C">
              <w:t>18 04</w:t>
            </w:r>
            <w:r w:rsidR="009B4007">
              <w:t>9</w:t>
            </w:r>
            <w:r w:rsidRPr="000A302C">
              <w:t xml:space="preserve"> lati</w:t>
            </w:r>
            <w:r>
              <w:t xml:space="preserve">  </w:t>
            </w:r>
          </w:p>
          <w:p w14:paraId="10945657" w14:textId="77777777" w:rsidR="00E06234" w:rsidRDefault="00E06234" w:rsidP="00B10B29">
            <w:pPr>
              <w:pStyle w:val="naisf"/>
              <w:spacing w:before="0" w:after="0"/>
              <w:ind w:firstLine="0"/>
            </w:pPr>
            <w:r>
              <w:t xml:space="preserve">         no tiem:</w:t>
            </w:r>
          </w:p>
          <w:p w14:paraId="10945658" w14:textId="77777777" w:rsidR="00E06234" w:rsidRPr="000A302C" w:rsidRDefault="009B4007" w:rsidP="00B10B29">
            <w:pPr>
              <w:pStyle w:val="naisf"/>
              <w:spacing w:before="0" w:after="0"/>
              <w:ind w:firstLine="0"/>
            </w:pPr>
            <w:r>
              <w:t xml:space="preserve">  1.1.</w:t>
            </w:r>
            <w:r w:rsidR="00E06234">
              <w:t>a</w:t>
            </w:r>
            <w:r w:rsidR="00E06234" w:rsidRPr="000A302C">
              <w:t>talgojumiem</w:t>
            </w:r>
            <w:r w:rsidR="00E06234">
              <w:t xml:space="preserve"> (897+1507 =2404 lati mēnesī x 6 mēn.) = 1</w:t>
            </w:r>
            <w:r w:rsidR="00E06234" w:rsidRPr="000A302C">
              <w:t>4</w:t>
            </w:r>
            <w:r w:rsidR="00E06234">
              <w:t xml:space="preserve"> </w:t>
            </w:r>
            <w:r w:rsidR="00E06234" w:rsidRPr="000A302C">
              <w:t>4</w:t>
            </w:r>
            <w:r w:rsidR="00E06234">
              <w:t>24</w:t>
            </w:r>
            <w:r w:rsidR="00E06234" w:rsidRPr="000A302C">
              <w:t xml:space="preserve"> lat</w:t>
            </w:r>
            <w:r w:rsidR="00E06234">
              <w:t>i</w:t>
            </w:r>
            <w:r w:rsidR="00E06234" w:rsidRPr="000A302C">
              <w:t>,</w:t>
            </w:r>
          </w:p>
          <w:p w14:paraId="10945659" w14:textId="77777777" w:rsidR="00E06234" w:rsidRDefault="009B4007" w:rsidP="00B10B29">
            <w:pPr>
              <w:pStyle w:val="naisf"/>
              <w:spacing w:before="0" w:after="0"/>
              <w:ind w:firstLine="0"/>
            </w:pPr>
            <w:r>
              <w:t xml:space="preserve"> 1.2. </w:t>
            </w:r>
            <w:r w:rsidR="00E06234">
              <w:t>darba devēja valsts sociālās apdrošināšanas iemaksas un sociālā rakstura pabalsti un kompensācijas (24,09% =</w:t>
            </w:r>
            <w:r>
              <w:t>3475</w:t>
            </w:r>
            <w:r w:rsidR="00E06234">
              <w:t xml:space="preserve"> latu +</w:t>
            </w:r>
            <w:r>
              <w:t xml:space="preserve">75 </w:t>
            </w:r>
            <w:r w:rsidR="00E06234">
              <w:t>lati</w:t>
            </w:r>
            <w:r>
              <w:t>x2 cilv.</w:t>
            </w:r>
            <w:r w:rsidR="00E06234">
              <w:t xml:space="preserve"> veselības apdrošināšana) = </w:t>
            </w:r>
            <w:r>
              <w:t xml:space="preserve">3625 </w:t>
            </w:r>
            <w:r w:rsidR="00E06234">
              <w:t>lati;</w:t>
            </w:r>
          </w:p>
          <w:p w14:paraId="1094565A" w14:textId="77777777" w:rsidR="00E06234" w:rsidRPr="000A302C" w:rsidRDefault="00E06234" w:rsidP="00B10B29">
            <w:pPr>
              <w:pStyle w:val="naisf"/>
              <w:spacing w:before="0" w:after="0"/>
              <w:ind w:firstLine="0"/>
            </w:pPr>
            <w:r>
              <w:t xml:space="preserve"> 2</w:t>
            </w:r>
            <w:r w:rsidR="009B4007">
              <w:t>.</w:t>
            </w:r>
            <w:r>
              <w:t xml:space="preserve"> u</w:t>
            </w:r>
            <w:r w:rsidRPr="000A302C">
              <w:t>zturēšanas izdevumi</w:t>
            </w:r>
            <w:r>
              <w:t xml:space="preserve"> (sakaru pakalpojumi, LETA, BNS kancelejas preces un citi= 70 lati mēn. x 6 mēn..x2 cilv.)</w:t>
            </w:r>
            <w:r w:rsidRPr="000A302C">
              <w:t xml:space="preserve"> </w:t>
            </w:r>
            <w:r>
              <w:t xml:space="preserve">= 840 </w:t>
            </w:r>
            <w:r w:rsidRPr="000A302C">
              <w:t>latu</w:t>
            </w:r>
          </w:p>
          <w:p w14:paraId="1094565B" w14:textId="77777777" w:rsidR="004C1560" w:rsidRPr="000A302C" w:rsidRDefault="004C1560" w:rsidP="00B10B29">
            <w:pPr>
              <w:pStyle w:val="naisf"/>
              <w:spacing w:before="0" w:after="0"/>
              <w:ind w:firstLine="0"/>
            </w:pPr>
          </w:p>
        </w:tc>
      </w:tr>
      <w:tr w:rsidR="004C1560" w:rsidRPr="00B346BC" w14:paraId="1094565F" w14:textId="77777777" w:rsidTr="004F5462">
        <w:trPr>
          <w:jc w:val="center"/>
        </w:trPr>
        <w:tc>
          <w:tcPr>
            <w:tcW w:w="3324" w:type="dxa"/>
          </w:tcPr>
          <w:p w14:paraId="1094565D" w14:textId="77777777" w:rsidR="004C1560" w:rsidRPr="000A302C" w:rsidRDefault="004C1560" w:rsidP="00B10B29">
            <w:pPr>
              <w:jc w:val="both"/>
            </w:pPr>
            <w:r w:rsidRPr="000A302C">
              <w:lastRenderedPageBreak/>
              <w:t>6.1. detalizēts ieņēmumu aprēķins</w:t>
            </w:r>
          </w:p>
        </w:tc>
        <w:tc>
          <w:tcPr>
            <w:tcW w:w="6800" w:type="dxa"/>
            <w:gridSpan w:val="5"/>
          </w:tcPr>
          <w:p w14:paraId="1094565E" w14:textId="77777777" w:rsidR="004C1560" w:rsidRPr="000A302C" w:rsidRDefault="0028721F" w:rsidP="00B10B29">
            <w:pPr>
              <w:pStyle w:val="naisf"/>
              <w:spacing w:before="0" w:after="0"/>
              <w:ind w:firstLine="0"/>
            </w:pPr>
            <w:r w:rsidRPr="000A302C">
              <w:t xml:space="preserve">Projekts šo jomu neskar </w:t>
            </w:r>
          </w:p>
        </w:tc>
      </w:tr>
      <w:tr w:rsidR="004C1560" w:rsidRPr="00B346BC" w14:paraId="10945662" w14:textId="77777777" w:rsidTr="004F5462">
        <w:trPr>
          <w:jc w:val="center"/>
        </w:trPr>
        <w:tc>
          <w:tcPr>
            <w:tcW w:w="3324" w:type="dxa"/>
          </w:tcPr>
          <w:p w14:paraId="10945660" w14:textId="77777777" w:rsidR="004C1560" w:rsidRPr="000A302C" w:rsidRDefault="004C1560" w:rsidP="00B10B29">
            <w:pPr>
              <w:jc w:val="both"/>
            </w:pPr>
            <w:r w:rsidRPr="000A302C">
              <w:t>6.2. detalizēts izdevumu aprēķins</w:t>
            </w:r>
          </w:p>
        </w:tc>
        <w:tc>
          <w:tcPr>
            <w:tcW w:w="6800" w:type="dxa"/>
            <w:gridSpan w:val="5"/>
          </w:tcPr>
          <w:p w14:paraId="10945661" w14:textId="77777777" w:rsidR="004C1560" w:rsidRPr="000A302C" w:rsidRDefault="004C1560" w:rsidP="00B10B29">
            <w:pPr>
              <w:pStyle w:val="naisf"/>
              <w:spacing w:before="0" w:after="0"/>
              <w:ind w:firstLine="0"/>
            </w:pPr>
          </w:p>
        </w:tc>
      </w:tr>
      <w:tr w:rsidR="004E325A" w:rsidRPr="00653FE1" w14:paraId="10945665" w14:textId="77777777" w:rsidTr="004F5462">
        <w:trPr>
          <w:trHeight w:val="490"/>
          <w:jc w:val="center"/>
        </w:trPr>
        <w:tc>
          <w:tcPr>
            <w:tcW w:w="3324" w:type="dxa"/>
          </w:tcPr>
          <w:p w14:paraId="10945663" w14:textId="77777777" w:rsidR="004E325A" w:rsidRPr="000A302C" w:rsidRDefault="004E325A" w:rsidP="00B10B29">
            <w:pPr>
              <w:jc w:val="both"/>
            </w:pPr>
            <w:r w:rsidRPr="000A302C">
              <w:t>7. Cita informācija</w:t>
            </w:r>
          </w:p>
        </w:tc>
        <w:tc>
          <w:tcPr>
            <w:tcW w:w="6800" w:type="dxa"/>
            <w:gridSpan w:val="5"/>
            <w:vAlign w:val="center"/>
          </w:tcPr>
          <w:p w14:paraId="10945664" w14:textId="40EA40E8" w:rsidR="004E325A" w:rsidRPr="00653FE1" w:rsidRDefault="004E325A" w:rsidP="00B10B29">
            <w:pPr>
              <w:pStyle w:val="NoSpacing"/>
              <w:jc w:val="both"/>
              <w:rPr>
                <w:b/>
                <w:sz w:val="28"/>
                <w:szCs w:val="28"/>
              </w:rPr>
            </w:pPr>
            <w:r w:rsidRPr="00653FE1">
              <w:t>Padomes izveides un funkciju nodrošināšanai tiks pārdalīts finansējums 2013.gada budžeta ietvaros</w:t>
            </w:r>
            <w:r w:rsidR="00144DDF" w:rsidRPr="00653FE1">
              <w:t xml:space="preserve"> no resora 74. </w:t>
            </w:r>
            <w:r w:rsidR="00B10B29">
              <w:t>"</w:t>
            </w:r>
            <w:r w:rsidR="00144DDF" w:rsidRPr="00653FE1">
              <w:t>Gadskārtējā valsts budžeta izpildes procesā pārdalāmais finansējums</w:t>
            </w:r>
            <w:r w:rsidR="00B10B29">
              <w:t>"</w:t>
            </w:r>
            <w:r w:rsidR="00144DDF" w:rsidRPr="00653FE1">
              <w:t xml:space="preserve"> valsts pamatbudžeta programmas </w:t>
            </w:r>
            <w:proofErr w:type="spellStart"/>
            <w:r w:rsidR="00144DDF" w:rsidRPr="00653FE1">
              <w:t>03.00.00.</w:t>
            </w:r>
            <w:r w:rsidR="00B10B29">
              <w:t>"</w:t>
            </w:r>
            <w:r w:rsidR="00144DDF" w:rsidRPr="00653FE1">
              <w:t>Latvijas</w:t>
            </w:r>
            <w:proofErr w:type="spellEnd"/>
            <w:r w:rsidR="00144DDF" w:rsidRPr="00653FE1">
              <w:t xml:space="preserve"> Nacionālā </w:t>
            </w:r>
            <w:proofErr w:type="spellStart"/>
            <w:r w:rsidR="00144DDF" w:rsidRPr="00653FE1">
              <w:rPr>
                <w:i/>
              </w:rPr>
              <w:t>euro</w:t>
            </w:r>
            <w:proofErr w:type="spellEnd"/>
            <w:r w:rsidR="00144DDF" w:rsidRPr="00653FE1">
              <w:t xml:space="preserve"> ieviešanas plāna pasākumi</w:t>
            </w:r>
            <w:r w:rsidR="00B10B29">
              <w:t>"</w:t>
            </w:r>
            <w:proofErr w:type="gramStart"/>
            <w:r w:rsidR="00350724">
              <w:t xml:space="preserve">  </w:t>
            </w:r>
            <w:proofErr w:type="gramEnd"/>
            <w:r w:rsidR="00350724">
              <w:t xml:space="preserve">atbilstoši </w:t>
            </w:r>
            <w:r w:rsidRPr="00653FE1">
              <w:t xml:space="preserve"> </w:t>
            </w:r>
            <w:r w:rsidR="00350724">
              <w:t>a</w:t>
            </w:r>
            <w:r w:rsidR="00653FE1">
              <w:t>ttiecīg</w:t>
            </w:r>
            <w:r w:rsidR="00350724">
              <w:t>ajam</w:t>
            </w:r>
            <w:r w:rsidR="00653FE1">
              <w:t xml:space="preserve"> Ministru kabineta rīkojum</w:t>
            </w:r>
            <w:r w:rsidR="00350724">
              <w:t>am</w:t>
            </w:r>
            <w:r w:rsidR="00653FE1">
              <w:rPr>
                <w:b/>
                <w:sz w:val="28"/>
                <w:szCs w:val="28"/>
              </w:rPr>
              <w:t xml:space="preserve"> </w:t>
            </w:r>
            <w:r w:rsidR="00653FE1" w:rsidRPr="00653FE1">
              <w:t xml:space="preserve">par finansējuma piešķiršanu </w:t>
            </w:r>
            <w:r w:rsidR="00653FE1">
              <w:t xml:space="preserve">Valsts kancelejai </w:t>
            </w:r>
            <w:r w:rsidR="00653FE1" w:rsidRPr="00653FE1">
              <w:rPr>
                <w:i/>
              </w:rPr>
              <w:t>euro</w:t>
            </w:r>
            <w:r w:rsidR="00653FE1" w:rsidRPr="00653FE1">
              <w:t xml:space="preserve"> </w:t>
            </w:r>
            <w:r w:rsidR="00653FE1">
              <w:t xml:space="preserve">ieviešanas </w:t>
            </w:r>
            <w:r w:rsidR="00653FE1" w:rsidRPr="00653FE1">
              <w:t>pasākumu izdevumu segšanai</w:t>
            </w:r>
            <w:r w:rsidR="00350724">
              <w:t>.</w:t>
            </w:r>
          </w:p>
        </w:tc>
      </w:tr>
    </w:tbl>
    <w:p w14:paraId="10945666" w14:textId="77777777" w:rsidR="004C1560" w:rsidRPr="00B346BC" w:rsidRDefault="004C1560" w:rsidP="00B10B29">
      <w:pPr>
        <w:jc w:val="both"/>
        <w:rPr>
          <w:rFonts w:ascii="Times" w:hAnsi="Tim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7229"/>
      </w:tblGrid>
      <w:tr w:rsidR="008F256F" w:rsidRPr="00546898" w14:paraId="10945668" w14:textId="77777777" w:rsidTr="00B10B29">
        <w:trPr>
          <w:trHeight w:val="497"/>
        </w:trPr>
        <w:tc>
          <w:tcPr>
            <w:tcW w:w="9781" w:type="dxa"/>
            <w:gridSpan w:val="3"/>
            <w:tcBorders>
              <w:top w:val="single" w:sz="4" w:space="0" w:color="auto"/>
              <w:left w:val="single" w:sz="4" w:space="0" w:color="auto"/>
              <w:bottom w:val="single" w:sz="4" w:space="0" w:color="auto"/>
              <w:right w:val="single" w:sz="4" w:space="0" w:color="auto"/>
            </w:tcBorders>
            <w:vAlign w:val="center"/>
          </w:tcPr>
          <w:p w14:paraId="10945667" w14:textId="77777777" w:rsidR="008F256F" w:rsidRPr="007F01F9" w:rsidRDefault="008F256F" w:rsidP="00B10B29">
            <w:pPr>
              <w:ind w:left="57" w:right="57"/>
              <w:jc w:val="center"/>
              <w:rPr>
                <w:b/>
                <w:bCs/>
              </w:rPr>
            </w:pPr>
            <w:r w:rsidRPr="007F01F9">
              <w:rPr>
                <w:b/>
                <w:bCs/>
              </w:rPr>
              <w:t>IV.   Tiesību akta projekta ietekme uz</w:t>
            </w:r>
            <w:r>
              <w:rPr>
                <w:b/>
                <w:bCs/>
              </w:rPr>
              <w:t xml:space="preserve"> </w:t>
            </w:r>
            <w:r w:rsidRPr="007F01F9">
              <w:rPr>
                <w:b/>
                <w:bCs/>
              </w:rPr>
              <w:t>spēkā esošo tiesību normu sistēmu</w:t>
            </w:r>
          </w:p>
        </w:tc>
      </w:tr>
      <w:tr w:rsidR="008F256F" w:rsidRPr="008F120A" w14:paraId="1094566E" w14:textId="77777777" w:rsidTr="00B10B29">
        <w:trPr>
          <w:trHeight w:val="33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0945669" w14:textId="77777777" w:rsidR="008F256F" w:rsidRPr="00E10805" w:rsidRDefault="008F256F" w:rsidP="00B10B29">
            <w:pPr>
              <w:ind w:left="57" w:right="57"/>
              <w:jc w:val="both"/>
              <w:rPr>
                <w:bCs/>
              </w:rPr>
            </w:pPr>
            <w:r w:rsidRPr="00E10805">
              <w:rPr>
                <w:bCs/>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094566A" w14:textId="77777777" w:rsidR="008F256F" w:rsidRPr="007F01F9" w:rsidRDefault="008F256F" w:rsidP="00B10B29">
            <w:pPr>
              <w:ind w:left="57" w:right="57"/>
              <w:jc w:val="both"/>
              <w:rPr>
                <w:bCs/>
              </w:rPr>
            </w:pPr>
            <w:r w:rsidRPr="007F01F9">
              <w:rPr>
                <w:bCs/>
              </w:rPr>
              <w:t>Nepieciešamie saistītie tiesību aktu projekti</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14:paraId="1094566B" w14:textId="3125A35A" w:rsidR="00DB4A24" w:rsidRPr="000A302C" w:rsidRDefault="00DB4A24" w:rsidP="00B10B29">
            <w:pPr>
              <w:jc w:val="both"/>
            </w:pPr>
            <w:r w:rsidRPr="000A302C">
              <w:t xml:space="preserve">Vienlaicīgi Ministru kabineta noteikumu projekta </w:t>
            </w:r>
            <w:r w:rsidR="00B10B29">
              <w:t>"</w:t>
            </w:r>
            <w:proofErr w:type="spellStart"/>
            <w:r w:rsidRPr="000A302C">
              <w:rPr>
                <w:i/>
              </w:rPr>
              <w:t>Euro</w:t>
            </w:r>
            <w:proofErr w:type="spellEnd"/>
            <w:r w:rsidRPr="000A302C">
              <w:t xml:space="preserve"> ieviešanas koordinācijas padomes nolikums</w:t>
            </w:r>
            <w:r w:rsidR="00B10B29">
              <w:t>"</w:t>
            </w:r>
            <w:r w:rsidRPr="000A302C">
              <w:t xml:space="preserve"> sākotnējās ietekmes novērtējuma ziņojumam (anotācijai) ir sagatavoti un jāskata šādi tiesību akti:</w:t>
            </w:r>
          </w:p>
          <w:p w14:paraId="1094566C" w14:textId="620DB969" w:rsidR="00E50CCA" w:rsidRPr="000A302C" w:rsidRDefault="00E50CCA" w:rsidP="00B10B29">
            <w:pPr>
              <w:pStyle w:val="ListParagraph"/>
              <w:numPr>
                <w:ilvl w:val="0"/>
                <w:numId w:val="4"/>
              </w:numPr>
              <w:jc w:val="both"/>
            </w:pPr>
            <w:r w:rsidRPr="000A302C">
              <w:rPr>
                <w:bCs/>
              </w:rPr>
              <w:t xml:space="preserve">Grozījumi Ministru kabineta 2012.gada </w:t>
            </w:r>
            <w:proofErr w:type="spellStart"/>
            <w:r w:rsidRPr="000A302C">
              <w:rPr>
                <w:bCs/>
              </w:rPr>
              <w:t>19.septembra</w:t>
            </w:r>
            <w:proofErr w:type="spellEnd"/>
            <w:r w:rsidRPr="000A302C">
              <w:rPr>
                <w:bCs/>
              </w:rPr>
              <w:t xml:space="preserve"> rīkojumā </w:t>
            </w:r>
            <w:proofErr w:type="spellStart"/>
            <w:r w:rsidRPr="000A302C">
              <w:rPr>
                <w:bCs/>
              </w:rPr>
              <w:t>Nr.441</w:t>
            </w:r>
            <w:proofErr w:type="spellEnd"/>
            <w:r w:rsidRPr="000A302C">
              <w:rPr>
                <w:bCs/>
              </w:rPr>
              <w:t xml:space="preserve"> </w:t>
            </w:r>
            <w:r w:rsidR="00B10B29">
              <w:rPr>
                <w:bCs/>
              </w:rPr>
              <w:t>"</w:t>
            </w:r>
            <w:r w:rsidRPr="000A302C">
              <w:rPr>
                <w:bCs/>
              </w:rPr>
              <w:t xml:space="preserve">Par Latvijas Nacionālo </w:t>
            </w:r>
            <w:proofErr w:type="spellStart"/>
            <w:r w:rsidRPr="000A302C">
              <w:rPr>
                <w:bCs/>
              </w:rPr>
              <w:t>euro</w:t>
            </w:r>
            <w:proofErr w:type="spellEnd"/>
            <w:r w:rsidRPr="000A302C">
              <w:rPr>
                <w:bCs/>
              </w:rPr>
              <w:t xml:space="preserve"> ieviešanas plānu</w:t>
            </w:r>
            <w:r w:rsidR="00B10B29">
              <w:rPr>
                <w:bCs/>
              </w:rPr>
              <w:t>"</w:t>
            </w:r>
          </w:p>
          <w:p w14:paraId="1094566D" w14:textId="77777777" w:rsidR="00DB4A24" w:rsidRPr="008F120A" w:rsidRDefault="00DB4A24" w:rsidP="00B10B29">
            <w:pPr>
              <w:pStyle w:val="ListParagraph"/>
              <w:numPr>
                <w:ilvl w:val="0"/>
                <w:numId w:val="4"/>
              </w:numPr>
              <w:ind w:right="57"/>
              <w:jc w:val="both"/>
              <w:rPr>
                <w:bCs/>
              </w:rPr>
            </w:pPr>
            <w:r w:rsidRPr="000A302C">
              <w:rPr>
                <w:bCs/>
              </w:rPr>
              <w:t>Grozījumi Latvijas Nacionālā euro ieviešanas plānā.</w:t>
            </w:r>
          </w:p>
        </w:tc>
      </w:tr>
      <w:tr w:rsidR="008F256F" w:rsidRPr="007F01F9" w14:paraId="10945673" w14:textId="77777777" w:rsidTr="00B10B29">
        <w:trPr>
          <w:trHeight w:val="335"/>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14:paraId="1094566F" w14:textId="77777777" w:rsidR="008F256F" w:rsidRPr="007F01F9" w:rsidRDefault="008F256F" w:rsidP="00B10B29">
            <w:pPr>
              <w:ind w:left="57" w:right="57"/>
              <w:jc w:val="both"/>
              <w:rPr>
                <w:bCs/>
              </w:rPr>
            </w:pPr>
            <w:r w:rsidRPr="007F01F9">
              <w:rPr>
                <w:bC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0945670" w14:textId="77777777" w:rsidR="008F256F" w:rsidRPr="007F01F9" w:rsidRDefault="008F256F" w:rsidP="00B10B29">
            <w:pPr>
              <w:ind w:left="57" w:right="57"/>
              <w:jc w:val="both"/>
              <w:rPr>
                <w:bCs/>
              </w:rPr>
            </w:pPr>
            <w:r w:rsidRPr="007F01F9">
              <w:rPr>
                <w:bCs/>
              </w:rPr>
              <w:t>Cita</w:t>
            </w:r>
          </w:p>
          <w:p w14:paraId="10945671" w14:textId="77777777" w:rsidR="008F256F" w:rsidRPr="007F01F9" w:rsidRDefault="008F256F" w:rsidP="00B10B29">
            <w:pPr>
              <w:ind w:left="57" w:right="57"/>
              <w:jc w:val="both"/>
              <w:rPr>
                <w:bCs/>
              </w:rPr>
            </w:pPr>
            <w:r w:rsidRPr="007F01F9">
              <w:rPr>
                <w:bCs/>
              </w:rPr>
              <w:t>informācija</w:t>
            </w:r>
          </w:p>
        </w:tc>
        <w:tc>
          <w:tcPr>
            <w:tcW w:w="7229" w:type="dxa"/>
            <w:tcBorders>
              <w:top w:val="single" w:sz="4" w:space="0" w:color="auto"/>
              <w:left w:val="single" w:sz="4" w:space="0" w:color="auto"/>
              <w:bottom w:val="single" w:sz="4" w:space="0" w:color="auto"/>
              <w:right w:val="single" w:sz="4" w:space="0" w:color="auto"/>
            </w:tcBorders>
            <w:shd w:val="clear" w:color="auto" w:fill="FFFFFF"/>
            <w:hideMark/>
          </w:tcPr>
          <w:p w14:paraId="10945672" w14:textId="77777777" w:rsidR="008F256F" w:rsidRPr="007F01F9" w:rsidRDefault="008F256F" w:rsidP="00B10B29">
            <w:pPr>
              <w:ind w:right="57"/>
              <w:jc w:val="both"/>
              <w:rPr>
                <w:bCs/>
              </w:rPr>
            </w:pPr>
            <w:r w:rsidRPr="007F01F9">
              <w:rPr>
                <w:bCs/>
              </w:rPr>
              <w:t>Nav</w:t>
            </w:r>
          </w:p>
        </w:tc>
      </w:tr>
    </w:tbl>
    <w:p w14:paraId="10945675" w14:textId="77777777" w:rsidR="008F256F" w:rsidRPr="00B346BC" w:rsidRDefault="008F256F" w:rsidP="00B10B29">
      <w:pPr>
        <w:jc w:val="both"/>
        <w:rPr>
          <w:rFonts w:ascii="Times" w:hAnsi="Times"/>
          <w:sz w:val="28"/>
          <w:szCs w:val="28"/>
        </w:rPr>
      </w:pPr>
    </w:p>
    <w:tbl>
      <w:tblPr>
        <w:tblW w:w="9639"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96"/>
        <w:gridCol w:w="3823"/>
        <w:gridCol w:w="5420"/>
      </w:tblGrid>
      <w:tr w:rsidR="00E36743" w:rsidRPr="00BB4431" w14:paraId="10945677" w14:textId="77777777" w:rsidTr="00B10B29">
        <w:tc>
          <w:tcPr>
            <w:tcW w:w="9639" w:type="dxa"/>
            <w:gridSpan w:val="3"/>
            <w:tcBorders>
              <w:top w:val="single" w:sz="4" w:space="0" w:color="auto"/>
              <w:left w:val="single" w:sz="4" w:space="0" w:color="auto"/>
              <w:bottom w:val="single" w:sz="4" w:space="0" w:color="auto"/>
              <w:right w:val="single" w:sz="4" w:space="0" w:color="auto"/>
            </w:tcBorders>
          </w:tcPr>
          <w:p w14:paraId="10945676" w14:textId="77777777" w:rsidR="00E36743" w:rsidRPr="00BB4431" w:rsidRDefault="00E36743" w:rsidP="00B10B29">
            <w:pPr>
              <w:jc w:val="center"/>
              <w:rPr>
                <w:b/>
              </w:rPr>
            </w:pPr>
            <w:r w:rsidRPr="00BB4431">
              <w:rPr>
                <w:b/>
              </w:rPr>
              <w:t>VII. Tiesību akta projekta izpildes nodrošināšana un tās ietekme uz institūcijām</w:t>
            </w:r>
          </w:p>
        </w:tc>
      </w:tr>
      <w:tr w:rsidR="00E36743" w:rsidRPr="00BB4431" w14:paraId="1094567B" w14:textId="77777777" w:rsidTr="00B10B29">
        <w:tc>
          <w:tcPr>
            <w:tcW w:w="396" w:type="dxa"/>
            <w:tcBorders>
              <w:top w:val="single" w:sz="4" w:space="0" w:color="auto"/>
              <w:left w:val="single" w:sz="4" w:space="0" w:color="auto"/>
              <w:bottom w:val="single" w:sz="4" w:space="0" w:color="auto"/>
              <w:right w:val="single" w:sz="4" w:space="0" w:color="auto"/>
            </w:tcBorders>
            <w:vAlign w:val="center"/>
          </w:tcPr>
          <w:p w14:paraId="10945678" w14:textId="77777777" w:rsidR="00E36743" w:rsidRPr="00BB4431" w:rsidRDefault="00E36743" w:rsidP="00B10B29">
            <w:pPr>
              <w:jc w:val="center"/>
            </w:pPr>
            <w:r w:rsidRPr="00BB4431">
              <w:t>1.</w:t>
            </w:r>
          </w:p>
        </w:tc>
        <w:tc>
          <w:tcPr>
            <w:tcW w:w="3823" w:type="dxa"/>
            <w:tcBorders>
              <w:top w:val="single" w:sz="4" w:space="0" w:color="auto"/>
              <w:left w:val="single" w:sz="4" w:space="0" w:color="auto"/>
              <w:bottom w:val="single" w:sz="4" w:space="0" w:color="auto"/>
              <w:right w:val="single" w:sz="4" w:space="0" w:color="auto"/>
            </w:tcBorders>
          </w:tcPr>
          <w:p w14:paraId="10945679" w14:textId="77777777" w:rsidR="00E36743" w:rsidRPr="00BB4431" w:rsidRDefault="00E36743" w:rsidP="00B10B29">
            <w:pPr>
              <w:jc w:val="both"/>
            </w:pPr>
            <w:r w:rsidRPr="00BB4431">
              <w:t>Projekta izpildē iesaistītās institūcijas</w:t>
            </w:r>
          </w:p>
        </w:tc>
        <w:tc>
          <w:tcPr>
            <w:tcW w:w="5420" w:type="dxa"/>
            <w:tcBorders>
              <w:top w:val="single" w:sz="4" w:space="0" w:color="auto"/>
              <w:left w:val="single" w:sz="4" w:space="0" w:color="auto"/>
              <w:bottom w:val="single" w:sz="4" w:space="0" w:color="auto"/>
              <w:right w:val="single" w:sz="4" w:space="0" w:color="auto"/>
            </w:tcBorders>
          </w:tcPr>
          <w:p w14:paraId="1094567A" w14:textId="77777777" w:rsidR="00E36743" w:rsidRPr="00BB4431" w:rsidRDefault="00B11ACC" w:rsidP="00B10B29">
            <w:pPr>
              <w:jc w:val="both"/>
            </w:pPr>
            <w:r w:rsidRPr="00BB4431">
              <w:t>Ārlietu, Finanšu, Ekonomikas m</w:t>
            </w:r>
            <w:r w:rsidR="00E36743" w:rsidRPr="00BB4431">
              <w:t>inistrijas, Valsts kanceleja</w:t>
            </w:r>
            <w:r w:rsidRPr="00BB4431">
              <w:t>, Latvijas Banka</w:t>
            </w:r>
            <w:r w:rsidR="00312EC3" w:rsidRPr="00BB4431">
              <w:t>.</w:t>
            </w:r>
          </w:p>
        </w:tc>
      </w:tr>
      <w:tr w:rsidR="00E36743" w:rsidRPr="00BB4431" w14:paraId="1094567F" w14:textId="77777777" w:rsidTr="00B10B29">
        <w:tc>
          <w:tcPr>
            <w:tcW w:w="396" w:type="dxa"/>
            <w:tcBorders>
              <w:top w:val="single" w:sz="4" w:space="0" w:color="auto"/>
              <w:left w:val="single" w:sz="4" w:space="0" w:color="auto"/>
              <w:bottom w:val="single" w:sz="4" w:space="0" w:color="auto"/>
              <w:right w:val="single" w:sz="4" w:space="0" w:color="auto"/>
            </w:tcBorders>
            <w:vAlign w:val="center"/>
          </w:tcPr>
          <w:p w14:paraId="1094567C" w14:textId="77777777" w:rsidR="00E36743" w:rsidRPr="00BB4431" w:rsidRDefault="00E36743" w:rsidP="00B10B29">
            <w:pPr>
              <w:jc w:val="center"/>
            </w:pPr>
            <w:r w:rsidRPr="00BB4431">
              <w:t>2.</w:t>
            </w:r>
          </w:p>
        </w:tc>
        <w:tc>
          <w:tcPr>
            <w:tcW w:w="3823" w:type="dxa"/>
            <w:tcBorders>
              <w:top w:val="single" w:sz="4" w:space="0" w:color="auto"/>
              <w:left w:val="single" w:sz="4" w:space="0" w:color="auto"/>
              <w:bottom w:val="single" w:sz="4" w:space="0" w:color="auto"/>
              <w:right w:val="single" w:sz="4" w:space="0" w:color="auto"/>
            </w:tcBorders>
          </w:tcPr>
          <w:p w14:paraId="1094567D" w14:textId="77777777" w:rsidR="00E36743" w:rsidRPr="00BB4431" w:rsidRDefault="00E36743" w:rsidP="00B10B29">
            <w:pPr>
              <w:jc w:val="both"/>
            </w:pPr>
            <w:r w:rsidRPr="00BB4431">
              <w:t>Projekta izpildes ietekme uz pārvaldes funkcijām</w:t>
            </w:r>
          </w:p>
        </w:tc>
        <w:tc>
          <w:tcPr>
            <w:tcW w:w="5420" w:type="dxa"/>
            <w:tcBorders>
              <w:top w:val="single" w:sz="4" w:space="0" w:color="auto"/>
              <w:left w:val="single" w:sz="4" w:space="0" w:color="auto"/>
              <w:bottom w:val="single" w:sz="4" w:space="0" w:color="auto"/>
              <w:right w:val="single" w:sz="4" w:space="0" w:color="auto"/>
            </w:tcBorders>
          </w:tcPr>
          <w:p w14:paraId="1094567E" w14:textId="77777777" w:rsidR="00E36743" w:rsidRPr="00BB4431" w:rsidRDefault="008F256F" w:rsidP="00B10B29">
            <w:pPr>
              <w:jc w:val="both"/>
            </w:pPr>
            <w:r w:rsidRPr="00BB4431">
              <w:t xml:space="preserve">Noteikumu projekta īstenošana notiks esošo funkciju ietvaros. </w:t>
            </w:r>
          </w:p>
        </w:tc>
      </w:tr>
      <w:tr w:rsidR="00E36743" w:rsidRPr="00BB4431" w14:paraId="10945684" w14:textId="77777777" w:rsidTr="00B10B29">
        <w:tc>
          <w:tcPr>
            <w:tcW w:w="396" w:type="dxa"/>
            <w:tcBorders>
              <w:top w:val="single" w:sz="4" w:space="0" w:color="auto"/>
              <w:left w:val="single" w:sz="4" w:space="0" w:color="auto"/>
              <w:bottom w:val="single" w:sz="4" w:space="0" w:color="auto"/>
              <w:right w:val="single" w:sz="4" w:space="0" w:color="auto"/>
            </w:tcBorders>
            <w:vAlign w:val="center"/>
          </w:tcPr>
          <w:p w14:paraId="10945680" w14:textId="77777777" w:rsidR="00E36743" w:rsidRPr="00BB4431" w:rsidRDefault="00E36743" w:rsidP="00B10B29">
            <w:pPr>
              <w:jc w:val="center"/>
            </w:pPr>
            <w:r w:rsidRPr="00BB4431">
              <w:t>3.</w:t>
            </w:r>
          </w:p>
        </w:tc>
        <w:tc>
          <w:tcPr>
            <w:tcW w:w="3823" w:type="dxa"/>
            <w:tcBorders>
              <w:top w:val="single" w:sz="4" w:space="0" w:color="auto"/>
              <w:left w:val="single" w:sz="4" w:space="0" w:color="auto"/>
              <w:bottom w:val="single" w:sz="4" w:space="0" w:color="auto"/>
              <w:right w:val="single" w:sz="4" w:space="0" w:color="auto"/>
            </w:tcBorders>
          </w:tcPr>
          <w:p w14:paraId="10945681" w14:textId="77777777" w:rsidR="00E36743" w:rsidRPr="00BB4431" w:rsidRDefault="00E36743" w:rsidP="00B10B29">
            <w:pPr>
              <w:jc w:val="both"/>
            </w:pPr>
            <w:r w:rsidRPr="00BB4431">
              <w:t xml:space="preserve">Projekta izpildes ietekme uz </w:t>
            </w:r>
            <w:r w:rsidRPr="00BB4431">
              <w:lastRenderedPageBreak/>
              <w:t>pārvaldes institucionālo struktūru.</w:t>
            </w:r>
          </w:p>
          <w:p w14:paraId="10945682" w14:textId="77777777" w:rsidR="00E36743" w:rsidRPr="00BB4431" w:rsidRDefault="00E36743" w:rsidP="00B10B29">
            <w:pPr>
              <w:jc w:val="both"/>
            </w:pPr>
            <w:r w:rsidRPr="00BB4431">
              <w:t>Jaunu institūciju izveide</w:t>
            </w:r>
          </w:p>
        </w:tc>
        <w:tc>
          <w:tcPr>
            <w:tcW w:w="5420" w:type="dxa"/>
            <w:tcBorders>
              <w:top w:val="single" w:sz="4" w:space="0" w:color="auto"/>
              <w:left w:val="single" w:sz="4" w:space="0" w:color="auto"/>
              <w:bottom w:val="single" w:sz="4" w:space="0" w:color="auto"/>
              <w:right w:val="single" w:sz="4" w:space="0" w:color="auto"/>
            </w:tcBorders>
          </w:tcPr>
          <w:p w14:paraId="10945683" w14:textId="77777777" w:rsidR="00E36743" w:rsidRPr="00BB4431" w:rsidRDefault="008F256F" w:rsidP="00B10B29">
            <w:pPr>
              <w:jc w:val="both"/>
            </w:pPr>
            <w:r w:rsidRPr="00BB4431">
              <w:lastRenderedPageBreak/>
              <w:t xml:space="preserve">Projekts šo jomu neskar </w:t>
            </w:r>
          </w:p>
        </w:tc>
      </w:tr>
      <w:tr w:rsidR="00E36743" w:rsidRPr="00BB4431" w14:paraId="10945689" w14:textId="77777777" w:rsidTr="00B10B29">
        <w:tc>
          <w:tcPr>
            <w:tcW w:w="396" w:type="dxa"/>
            <w:tcBorders>
              <w:top w:val="single" w:sz="4" w:space="0" w:color="auto"/>
              <w:left w:val="single" w:sz="4" w:space="0" w:color="auto"/>
              <w:bottom w:val="single" w:sz="4" w:space="0" w:color="auto"/>
              <w:right w:val="single" w:sz="4" w:space="0" w:color="auto"/>
            </w:tcBorders>
            <w:vAlign w:val="center"/>
          </w:tcPr>
          <w:p w14:paraId="10945685" w14:textId="77777777" w:rsidR="00E36743" w:rsidRPr="00BB4431" w:rsidRDefault="00E36743" w:rsidP="00B10B29">
            <w:pPr>
              <w:jc w:val="center"/>
            </w:pPr>
            <w:r w:rsidRPr="00BB4431">
              <w:lastRenderedPageBreak/>
              <w:t>4.</w:t>
            </w:r>
          </w:p>
        </w:tc>
        <w:tc>
          <w:tcPr>
            <w:tcW w:w="3823" w:type="dxa"/>
            <w:tcBorders>
              <w:top w:val="single" w:sz="4" w:space="0" w:color="auto"/>
              <w:left w:val="single" w:sz="4" w:space="0" w:color="auto"/>
              <w:bottom w:val="single" w:sz="4" w:space="0" w:color="auto"/>
              <w:right w:val="single" w:sz="4" w:space="0" w:color="auto"/>
            </w:tcBorders>
          </w:tcPr>
          <w:p w14:paraId="10945686" w14:textId="77777777" w:rsidR="00E36743" w:rsidRPr="00BB4431" w:rsidRDefault="00E36743" w:rsidP="00B10B29">
            <w:pPr>
              <w:jc w:val="both"/>
            </w:pPr>
            <w:r w:rsidRPr="00BB4431">
              <w:t>Projekta izpildes ietekme uz pārvaldes institucionālo struktūru.</w:t>
            </w:r>
          </w:p>
          <w:p w14:paraId="10945687" w14:textId="77777777" w:rsidR="00E36743" w:rsidRPr="00BB4431" w:rsidRDefault="00E36743" w:rsidP="00B10B29">
            <w:pPr>
              <w:jc w:val="both"/>
            </w:pPr>
            <w:r w:rsidRPr="00BB4431">
              <w:t>Esošo institūciju likvidācija</w:t>
            </w:r>
          </w:p>
        </w:tc>
        <w:tc>
          <w:tcPr>
            <w:tcW w:w="5420" w:type="dxa"/>
            <w:tcBorders>
              <w:top w:val="single" w:sz="4" w:space="0" w:color="auto"/>
              <w:left w:val="single" w:sz="4" w:space="0" w:color="auto"/>
              <w:bottom w:val="single" w:sz="4" w:space="0" w:color="auto"/>
              <w:right w:val="single" w:sz="4" w:space="0" w:color="auto"/>
            </w:tcBorders>
          </w:tcPr>
          <w:p w14:paraId="10945688" w14:textId="77777777" w:rsidR="00E36743" w:rsidRPr="00BB4431" w:rsidRDefault="008F256F" w:rsidP="00B10B29">
            <w:pPr>
              <w:jc w:val="both"/>
            </w:pPr>
            <w:r w:rsidRPr="00BB4431">
              <w:t xml:space="preserve">Projekts šo jomu neskar </w:t>
            </w:r>
          </w:p>
        </w:tc>
      </w:tr>
      <w:tr w:rsidR="00E36743" w:rsidRPr="00BB4431" w14:paraId="1094568E" w14:textId="77777777" w:rsidTr="00B10B29">
        <w:tc>
          <w:tcPr>
            <w:tcW w:w="396" w:type="dxa"/>
            <w:tcBorders>
              <w:top w:val="single" w:sz="4" w:space="0" w:color="auto"/>
              <w:left w:val="single" w:sz="4" w:space="0" w:color="auto"/>
              <w:bottom w:val="single" w:sz="4" w:space="0" w:color="auto"/>
              <w:right w:val="single" w:sz="4" w:space="0" w:color="auto"/>
            </w:tcBorders>
            <w:vAlign w:val="center"/>
          </w:tcPr>
          <w:p w14:paraId="1094568A" w14:textId="77777777" w:rsidR="00E36743" w:rsidRPr="00BB4431" w:rsidRDefault="00E36743" w:rsidP="00B10B29">
            <w:pPr>
              <w:jc w:val="center"/>
            </w:pPr>
            <w:r w:rsidRPr="00BB4431">
              <w:t>5.</w:t>
            </w:r>
          </w:p>
        </w:tc>
        <w:tc>
          <w:tcPr>
            <w:tcW w:w="3823" w:type="dxa"/>
            <w:tcBorders>
              <w:top w:val="single" w:sz="4" w:space="0" w:color="auto"/>
              <w:left w:val="single" w:sz="4" w:space="0" w:color="auto"/>
              <w:bottom w:val="single" w:sz="4" w:space="0" w:color="auto"/>
              <w:right w:val="single" w:sz="4" w:space="0" w:color="auto"/>
            </w:tcBorders>
          </w:tcPr>
          <w:p w14:paraId="1094568B" w14:textId="77777777" w:rsidR="00E36743" w:rsidRPr="00BB4431" w:rsidRDefault="00E36743" w:rsidP="00B10B29">
            <w:pPr>
              <w:jc w:val="both"/>
            </w:pPr>
            <w:r w:rsidRPr="00BB4431">
              <w:t>Projekta izpildes ietekme uz pārvaldes institucionālo struktūru.</w:t>
            </w:r>
          </w:p>
          <w:p w14:paraId="1094568C" w14:textId="77777777" w:rsidR="00E36743" w:rsidRPr="00BB4431" w:rsidRDefault="00E36743" w:rsidP="00B10B29">
            <w:pPr>
              <w:jc w:val="both"/>
            </w:pPr>
            <w:r w:rsidRPr="00BB4431">
              <w:t>Esošo institūciju reorganizācija</w:t>
            </w:r>
          </w:p>
        </w:tc>
        <w:tc>
          <w:tcPr>
            <w:tcW w:w="5420" w:type="dxa"/>
            <w:tcBorders>
              <w:top w:val="single" w:sz="4" w:space="0" w:color="auto"/>
              <w:left w:val="single" w:sz="4" w:space="0" w:color="auto"/>
              <w:bottom w:val="single" w:sz="4" w:space="0" w:color="auto"/>
              <w:right w:val="single" w:sz="4" w:space="0" w:color="auto"/>
            </w:tcBorders>
          </w:tcPr>
          <w:p w14:paraId="1094568D" w14:textId="77777777" w:rsidR="00E36743" w:rsidRPr="00BB4431" w:rsidRDefault="008F256F" w:rsidP="00B10B29">
            <w:pPr>
              <w:jc w:val="both"/>
            </w:pPr>
            <w:r w:rsidRPr="00BB4431">
              <w:t xml:space="preserve">Projekts šo jomu neskar </w:t>
            </w:r>
          </w:p>
        </w:tc>
      </w:tr>
      <w:tr w:rsidR="00E36743" w:rsidRPr="00BB4431" w14:paraId="10945692" w14:textId="77777777" w:rsidTr="00B10B29">
        <w:tc>
          <w:tcPr>
            <w:tcW w:w="396" w:type="dxa"/>
            <w:tcBorders>
              <w:top w:val="single" w:sz="4" w:space="0" w:color="auto"/>
              <w:left w:val="single" w:sz="4" w:space="0" w:color="auto"/>
              <w:bottom w:val="single" w:sz="4" w:space="0" w:color="auto"/>
              <w:right w:val="single" w:sz="4" w:space="0" w:color="auto"/>
            </w:tcBorders>
            <w:vAlign w:val="center"/>
          </w:tcPr>
          <w:p w14:paraId="1094568F" w14:textId="77777777" w:rsidR="00E36743" w:rsidRPr="00BB4431" w:rsidRDefault="00E36743" w:rsidP="00B10B29">
            <w:pPr>
              <w:jc w:val="center"/>
            </w:pPr>
            <w:r w:rsidRPr="00BB4431">
              <w:t>6.</w:t>
            </w:r>
          </w:p>
        </w:tc>
        <w:tc>
          <w:tcPr>
            <w:tcW w:w="3823" w:type="dxa"/>
            <w:tcBorders>
              <w:top w:val="single" w:sz="4" w:space="0" w:color="auto"/>
              <w:left w:val="single" w:sz="4" w:space="0" w:color="auto"/>
              <w:bottom w:val="single" w:sz="4" w:space="0" w:color="auto"/>
              <w:right w:val="single" w:sz="4" w:space="0" w:color="auto"/>
            </w:tcBorders>
          </w:tcPr>
          <w:p w14:paraId="10945690" w14:textId="77777777" w:rsidR="00E36743" w:rsidRPr="00BB4431" w:rsidRDefault="00E36743" w:rsidP="00B10B29">
            <w:pPr>
              <w:jc w:val="both"/>
            </w:pPr>
            <w:r w:rsidRPr="00BB4431">
              <w:t>Cita informācija</w:t>
            </w:r>
          </w:p>
        </w:tc>
        <w:tc>
          <w:tcPr>
            <w:tcW w:w="5420" w:type="dxa"/>
            <w:tcBorders>
              <w:top w:val="single" w:sz="4" w:space="0" w:color="auto"/>
              <w:left w:val="single" w:sz="4" w:space="0" w:color="auto"/>
              <w:bottom w:val="single" w:sz="4" w:space="0" w:color="auto"/>
              <w:right w:val="single" w:sz="4" w:space="0" w:color="auto"/>
            </w:tcBorders>
          </w:tcPr>
          <w:p w14:paraId="10945691" w14:textId="77777777" w:rsidR="00E36743" w:rsidRPr="00BB4431" w:rsidRDefault="004C1560" w:rsidP="00B10B29">
            <w:pPr>
              <w:jc w:val="both"/>
            </w:pPr>
            <w:r w:rsidRPr="00BB4431">
              <w:rPr>
                <w:color w:val="000000"/>
              </w:rPr>
              <w:t>Padomes izveides un funkciju nodrošināšanai institūciju starpā tiks pārdalīts finansējums 2013.gada budžeta ietvaros, neprasot papildu finansējuma piešķiršanu no valsts budžeta.</w:t>
            </w:r>
          </w:p>
        </w:tc>
      </w:tr>
    </w:tbl>
    <w:p w14:paraId="10945693" w14:textId="77777777" w:rsidR="00DD6352" w:rsidRPr="00B10B29" w:rsidRDefault="00DD6352" w:rsidP="00B10B29">
      <w:pPr>
        <w:tabs>
          <w:tab w:val="left" w:pos="6804"/>
        </w:tabs>
        <w:ind w:firstLine="709"/>
        <w:jc w:val="both"/>
        <w:rPr>
          <w:rFonts w:ascii="Times" w:hAnsi="Times"/>
          <w:sz w:val="28"/>
          <w:szCs w:val="28"/>
        </w:rPr>
      </w:pPr>
    </w:p>
    <w:p w14:paraId="1102A595" w14:textId="77777777" w:rsidR="00B10B29" w:rsidRPr="00B10B29" w:rsidRDefault="00B10B29" w:rsidP="00B10B29">
      <w:pPr>
        <w:tabs>
          <w:tab w:val="left" w:pos="6804"/>
        </w:tabs>
        <w:ind w:firstLine="709"/>
        <w:jc w:val="both"/>
        <w:rPr>
          <w:rFonts w:ascii="Times" w:hAnsi="Times"/>
          <w:sz w:val="28"/>
          <w:szCs w:val="28"/>
        </w:rPr>
      </w:pPr>
    </w:p>
    <w:p w14:paraId="2D970139" w14:textId="77777777" w:rsidR="00B10B29" w:rsidRPr="00B10B29" w:rsidRDefault="00B10B29" w:rsidP="00B10B29">
      <w:pPr>
        <w:tabs>
          <w:tab w:val="left" w:pos="6804"/>
        </w:tabs>
        <w:ind w:firstLine="709"/>
        <w:jc w:val="both"/>
        <w:rPr>
          <w:rFonts w:ascii="Times" w:hAnsi="Times"/>
          <w:sz w:val="28"/>
          <w:szCs w:val="28"/>
        </w:rPr>
      </w:pPr>
    </w:p>
    <w:p w14:paraId="10945694" w14:textId="4AFBFEBE" w:rsidR="004A3D69" w:rsidRPr="00B10B29" w:rsidRDefault="004A3D69" w:rsidP="00B10B29">
      <w:pPr>
        <w:tabs>
          <w:tab w:val="left" w:pos="6804"/>
        </w:tabs>
        <w:ind w:firstLine="709"/>
        <w:jc w:val="both"/>
        <w:rPr>
          <w:sz w:val="28"/>
          <w:szCs w:val="28"/>
        </w:rPr>
      </w:pPr>
      <w:r w:rsidRPr="00B10B29">
        <w:rPr>
          <w:sz w:val="28"/>
          <w:szCs w:val="28"/>
        </w:rPr>
        <w:t xml:space="preserve">Ministru prezidents </w:t>
      </w:r>
      <w:r w:rsidRPr="00B10B29">
        <w:rPr>
          <w:sz w:val="28"/>
          <w:szCs w:val="28"/>
        </w:rPr>
        <w:tab/>
        <w:t xml:space="preserve">V.Dombrovskis </w:t>
      </w:r>
    </w:p>
    <w:p w14:paraId="10945695" w14:textId="77777777" w:rsidR="004A3D69" w:rsidRPr="00B10B29" w:rsidRDefault="004A3D69" w:rsidP="00B10B29">
      <w:pPr>
        <w:tabs>
          <w:tab w:val="left" w:pos="6804"/>
        </w:tabs>
        <w:ind w:firstLine="709"/>
        <w:jc w:val="both"/>
        <w:rPr>
          <w:sz w:val="28"/>
          <w:szCs w:val="28"/>
        </w:rPr>
      </w:pPr>
    </w:p>
    <w:p w14:paraId="10945696" w14:textId="77777777" w:rsidR="004A3D69" w:rsidRPr="00B10B29" w:rsidRDefault="004A3D69" w:rsidP="00B10B29">
      <w:pPr>
        <w:tabs>
          <w:tab w:val="left" w:pos="6804"/>
        </w:tabs>
        <w:ind w:firstLine="709"/>
        <w:jc w:val="both"/>
        <w:rPr>
          <w:sz w:val="28"/>
          <w:szCs w:val="28"/>
        </w:rPr>
      </w:pPr>
    </w:p>
    <w:p w14:paraId="10945697" w14:textId="6944367C" w:rsidR="004A3D69" w:rsidRPr="00B10B29" w:rsidRDefault="004A3D69" w:rsidP="00B10B29">
      <w:pPr>
        <w:tabs>
          <w:tab w:val="left" w:pos="6804"/>
        </w:tabs>
        <w:ind w:firstLine="709"/>
        <w:jc w:val="both"/>
        <w:rPr>
          <w:sz w:val="28"/>
          <w:szCs w:val="28"/>
        </w:rPr>
      </w:pPr>
      <w:r w:rsidRPr="00B10B29">
        <w:rPr>
          <w:sz w:val="28"/>
          <w:szCs w:val="28"/>
        </w:rPr>
        <w:t>V</w:t>
      </w:r>
      <w:r w:rsidR="00B10B29">
        <w:rPr>
          <w:sz w:val="28"/>
          <w:szCs w:val="28"/>
        </w:rPr>
        <w:t>izē</w:t>
      </w:r>
      <w:r w:rsidRPr="00B10B29">
        <w:rPr>
          <w:sz w:val="28"/>
          <w:szCs w:val="28"/>
        </w:rPr>
        <w:t>:</w:t>
      </w:r>
    </w:p>
    <w:p w14:paraId="10945698" w14:textId="6EC9F612" w:rsidR="004A3D69" w:rsidRPr="00B10B29" w:rsidRDefault="004A3D69" w:rsidP="00B10B29">
      <w:pPr>
        <w:tabs>
          <w:tab w:val="left" w:pos="6804"/>
        </w:tabs>
        <w:ind w:firstLine="709"/>
        <w:jc w:val="both"/>
        <w:rPr>
          <w:sz w:val="28"/>
          <w:szCs w:val="28"/>
        </w:rPr>
      </w:pPr>
      <w:r w:rsidRPr="00B10B29">
        <w:rPr>
          <w:sz w:val="28"/>
          <w:szCs w:val="28"/>
        </w:rPr>
        <w:t>Valsts kancelejas direktore</w:t>
      </w:r>
      <w:r w:rsidRPr="00B10B29">
        <w:rPr>
          <w:sz w:val="28"/>
          <w:szCs w:val="28"/>
          <w:u w:val="single"/>
        </w:rPr>
        <w:tab/>
      </w:r>
      <w:r w:rsidRPr="00B10B29">
        <w:rPr>
          <w:sz w:val="28"/>
          <w:szCs w:val="28"/>
        </w:rPr>
        <w:t>E.Dreimane</w:t>
      </w:r>
    </w:p>
    <w:p w14:paraId="10945699" w14:textId="77777777" w:rsidR="004A3D69" w:rsidRPr="00B346BC" w:rsidRDefault="004A3D69" w:rsidP="00B10B29">
      <w:pPr>
        <w:jc w:val="both"/>
      </w:pPr>
    </w:p>
    <w:p w14:paraId="1094569A" w14:textId="77777777" w:rsidR="004A3D69" w:rsidRDefault="004A3D69" w:rsidP="00B10B29">
      <w:pPr>
        <w:ind w:firstLine="720"/>
        <w:jc w:val="both"/>
        <w:rPr>
          <w:sz w:val="20"/>
          <w:szCs w:val="20"/>
        </w:rPr>
      </w:pPr>
    </w:p>
    <w:p w14:paraId="54F20474" w14:textId="77777777" w:rsidR="00B10B29" w:rsidRDefault="00B10B29" w:rsidP="00B10B29">
      <w:pPr>
        <w:ind w:firstLine="720"/>
        <w:jc w:val="both"/>
        <w:rPr>
          <w:sz w:val="20"/>
          <w:szCs w:val="20"/>
        </w:rPr>
      </w:pPr>
    </w:p>
    <w:p w14:paraId="63A1AFFA" w14:textId="77777777" w:rsidR="00B10B29" w:rsidRPr="00B346BC" w:rsidRDefault="00B10B29" w:rsidP="00B10B29">
      <w:pPr>
        <w:ind w:firstLine="720"/>
        <w:jc w:val="both"/>
        <w:rPr>
          <w:sz w:val="20"/>
          <w:szCs w:val="20"/>
        </w:rPr>
      </w:pPr>
    </w:p>
    <w:p w14:paraId="1094569B" w14:textId="77777777" w:rsidR="004A3D69" w:rsidRPr="00B346BC" w:rsidRDefault="008F256F" w:rsidP="00B10B29">
      <w:pPr>
        <w:rPr>
          <w:sz w:val="20"/>
          <w:szCs w:val="20"/>
        </w:rPr>
      </w:pPr>
      <w:r>
        <w:rPr>
          <w:sz w:val="20"/>
          <w:szCs w:val="20"/>
        </w:rPr>
        <w:t>17.</w:t>
      </w:r>
      <w:r w:rsidR="00E16A21" w:rsidRPr="00B346BC">
        <w:rPr>
          <w:sz w:val="20"/>
          <w:szCs w:val="20"/>
        </w:rPr>
        <w:t>01</w:t>
      </w:r>
      <w:r w:rsidR="004A3D69" w:rsidRPr="00B346BC">
        <w:rPr>
          <w:sz w:val="20"/>
          <w:szCs w:val="20"/>
        </w:rPr>
        <w:t>.201</w:t>
      </w:r>
      <w:r w:rsidR="00E16A21" w:rsidRPr="00B346BC">
        <w:rPr>
          <w:sz w:val="20"/>
          <w:szCs w:val="20"/>
        </w:rPr>
        <w:t>3</w:t>
      </w:r>
      <w:r w:rsidR="004A3D69" w:rsidRPr="00B346BC">
        <w:rPr>
          <w:sz w:val="20"/>
          <w:szCs w:val="20"/>
        </w:rPr>
        <w:t>.</w:t>
      </w:r>
      <w:r w:rsidR="00DD5145">
        <w:rPr>
          <w:sz w:val="20"/>
          <w:szCs w:val="20"/>
        </w:rPr>
        <w:t xml:space="preserve"> 12:55</w:t>
      </w:r>
    </w:p>
    <w:p w14:paraId="1094569C" w14:textId="21F907F3" w:rsidR="004A3D69" w:rsidRPr="00B346BC" w:rsidRDefault="00B10B29" w:rsidP="00B10B29">
      <w:pPr>
        <w:rPr>
          <w:sz w:val="20"/>
          <w:szCs w:val="20"/>
        </w:rPr>
      </w:pPr>
      <w:r>
        <w:rPr>
          <w:sz w:val="20"/>
          <w:szCs w:val="20"/>
        </w:rPr>
        <w:t>1373</w:t>
      </w:r>
    </w:p>
    <w:p w14:paraId="1094569D" w14:textId="77777777" w:rsidR="008F256F" w:rsidRDefault="00B11ACC" w:rsidP="00B10B29">
      <w:pPr>
        <w:jc w:val="both"/>
        <w:rPr>
          <w:sz w:val="20"/>
          <w:szCs w:val="20"/>
        </w:rPr>
      </w:pPr>
      <w:r w:rsidRPr="00B346BC">
        <w:rPr>
          <w:sz w:val="20"/>
          <w:szCs w:val="20"/>
        </w:rPr>
        <w:t>S.Znotiņa-Znota</w:t>
      </w:r>
      <w:r w:rsidR="00DD55A8" w:rsidRPr="00B346BC">
        <w:rPr>
          <w:sz w:val="20"/>
          <w:szCs w:val="20"/>
        </w:rPr>
        <w:t xml:space="preserve">, </w:t>
      </w:r>
    </w:p>
    <w:p w14:paraId="1094569E" w14:textId="77777777" w:rsidR="00052EFA" w:rsidRDefault="00DD55A8" w:rsidP="00B10B29">
      <w:pPr>
        <w:jc w:val="both"/>
        <w:rPr>
          <w:sz w:val="20"/>
          <w:szCs w:val="20"/>
        </w:rPr>
      </w:pPr>
      <w:r w:rsidRPr="00B346BC">
        <w:rPr>
          <w:sz w:val="20"/>
          <w:szCs w:val="20"/>
        </w:rPr>
        <w:t>670829</w:t>
      </w:r>
      <w:r w:rsidR="00B11ACC" w:rsidRPr="00B346BC">
        <w:rPr>
          <w:sz w:val="20"/>
          <w:szCs w:val="20"/>
        </w:rPr>
        <w:t>19</w:t>
      </w:r>
      <w:r w:rsidR="004A3D69" w:rsidRPr="00B346BC">
        <w:rPr>
          <w:sz w:val="20"/>
          <w:szCs w:val="20"/>
        </w:rPr>
        <w:t xml:space="preserve">, </w:t>
      </w:r>
      <w:hyperlink r:id="rId11" w:history="1">
        <w:r w:rsidR="00B11ACC" w:rsidRPr="00B346BC">
          <w:rPr>
            <w:rStyle w:val="Hyperlink"/>
            <w:sz w:val="20"/>
            <w:szCs w:val="20"/>
          </w:rPr>
          <w:t>signe.znotina@mk.gov.lv</w:t>
        </w:r>
      </w:hyperlink>
      <w:r w:rsidR="00C54174" w:rsidRPr="00B346BC">
        <w:rPr>
          <w:sz w:val="20"/>
          <w:szCs w:val="20"/>
        </w:rPr>
        <w:t xml:space="preserve"> </w:t>
      </w:r>
    </w:p>
    <w:p w14:paraId="1094569F" w14:textId="77777777" w:rsidR="000A302C" w:rsidRPr="001051F1" w:rsidRDefault="000A302C" w:rsidP="00B10B29">
      <w:pPr>
        <w:rPr>
          <w:sz w:val="20"/>
          <w:szCs w:val="20"/>
        </w:rPr>
      </w:pPr>
      <w:r w:rsidRPr="001051F1">
        <w:rPr>
          <w:sz w:val="20"/>
          <w:szCs w:val="20"/>
        </w:rPr>
        <w:t>Z.Legziņa – Joja</w:t>
      </w:r>
    </w:p>
    <w:p w14:paraId="109456A0" w14:textId="77777777" w:rsidR="000A302C" w:rsidRPr="001051F1" w:rsidRDefault="00B10B29" w:rsidP="00B10B29">
      <w:pPr>
        <w:rPr>
          <w:sz w:val="20"/>
          <w:szCs w:val="20"/>
        </w:rPr>
      </w:pPr>
      <w:hyperlink r:id="rId12" w:history="1">
        <w:r w:rsidR="000A302C" w:rsidRPr="001051F1">
          <w:rPr>
            <w:rStyle w:val="Hyperlink"/>
            <w:sz w:val="20"/>
            <w:szCs w:val="20"/>
          </w:rPr>
          <w:t>67082904.Zane.Legzdina@mk.gov.lv</w:t>
        </w:r>
      </w:hyperlink>
      <w:r w:rsidR="000A302C" w:rsidRPr="001051F1">
        <w:rPr>
          <w:sz w:val="20"/>
          <w:szCs w:val="20"/>
        </w:rPr>
        <w:t xml:space="preserve"> </w:t>
      </w:r>
    </w:p>
    <w:p w14:paraId="109456A1" w14:textId="77777777" w:rsidR="000A302C" w:rsidRPr="00B346BC" w:rsidRDefault="000A302C" w:rsidP="00B10B29">
      <w:pPr>
        <w:jc w:val="both"/>
      </w:pPr>
      <w:bookmarkStart w:id="0" w:name="_GoBack"/>
      <w:bookmarkEnd w:id="0"/>
    </w:p>
    <w:sectPr w:rsidR="000A302C" w:rsidRPr="00B346BC" w:rsidSect="00B10B29">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56A4" w14:textId="77777777" w:rsidR="00F43C13" w:rsidRDefault="00F43C13">
      <w:r>
        <w:separator/>
      </w:r>
    </w:p>
  </w:endnote>
  <w:endnote w:type="continuationSeparator" w:id="0">
    <w:p w14:paraId="109456A5" w14:textId="77777777" w:rsidR="00F43C13" w:rsidRDefault="00F4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60BE8" w14:textId="77777777" w:rsidR="00B10B29" w:rsidRPr="0002787B" w:rsidRDefault="00B10B29" w:rsidP="00B10B29">
    <w:pPr>
      <w:shd w:val="clear" w:color="auto" w:fill="FFFFFF"/>
      <w:rPr>
        <w:sz w:val="16"/>
        <w:szCs w:val="16"/>
      </w:rPr>
    </w:pPr>
    <w:proofErr w:type="spellStart"/>
    <w:r w:rsidRPr="0002787B">
      <w:rPr>
        <w:sz w:val="16"/>
        <w:szCs w:val="16"/>
      </w:rPr>
      <w:t>MKnot_euro_padomes_nolikums_170113</w:t>
    </w:r>
    <w:proofErr w:type="spellEnd"/>
    <w:r w:rsidRPr="0002787B">
      <w:rPr>
        <w:sz w:val="16"/>
        <w:szCs w:val="16"/>
      </w:rPr>
      <w:t>; Ministru kabineta noteikumu projekts „</w:t>
    </w:r>
    <w:proofErr w:type="spellStart"/>
    <w:r w:rsidRPr="0002787B">
      <w:rPr>
        <w:sz w:val="16"/>
        <w:szCs w:val="16"/>
      </w:rPr>
      <w:t>Euro</w:t>
    </w:r>
    <w:proofErr w:type="spellEnd"/>
    <w:r w:rsidRPr="0002787B">
      <w:rPr>
        <w:sz w:val="16"/>
        <w:szCs w:val="16"/>
      </w:rPr>
      <w:t xml:space="preserve"> ieviešanas koordinācijas padomes nolikums” (3275)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74E0" w14:textId="77777777" w:rsidR="00B10B29" w:rsidRPr="0002787B" w:rsidRDefault="00B10B29" w:rsidP="00B10B29">
    <w:pPr>
      <w:shd w:val="clear" w:color="auto" w:fill="FFFFFF"/>
      <w:rPr>
        <w:sz w:val="16"/>
        <w:szCs w:val="16"/>
      </w:rPr>
    </w:pPr>
    <w:proofErr w:type="spellStart"/>
    <w:r w:rsidRPr="0002787B">
      <w:rPr>
        <w:sz w:val="16"/>
        <w:szCs w:val="16"/>
      </w:rPr>
      <w:t>MKnot_euro_padomes_nolikums_170113</w:t>
    </w:r>
    <w:proofErr w:type="spellEnd"/>
    <w:r w:rsidRPr="0002787B">
      <w:rPr>
        <w:sz w:val="16"/>
        <w:szCs w:val="16"/>
      </w:rPr>
      <w:t>; Ministru kabineta noteikumu projekts „</w:t>
    </w:r>
    <w:proofErr w:type="spellStart"/>
    <w:r w:rsidRPr="0002787B">
      <w:rPr>
        <w:sz w:val="16"/>
        <w:szCs w:val="16"/>
      </w:rPr>
      <w:t>Euro</w:t>
    </w:r>
    <w:proofErr w:type="spellEnd"/>
    <w:r w:rsidRPr="0002787B">
      <w:rPr>
        <w:sz w:val="16"/>
        <w:szCs w:val="16"/>
      </w:rPr>
      <w:t xml:space="preserve"> ieviešanas koordinācijas padomes nolikums” (3275)</w:t>
    </w:r>
  </w:p>
  <w:p w14:paraId="109456AC" w14:textId="20C38094" w:rsidR="00DD0E91" w:rsidRPr="00B10B29" w:rsidRDefault="00DD0E91" w:rsidP="00B10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456A2" w14:textId="77777777" w:rsidR="00F43C13" w:rsidRDefault="00F43C13">
      <w:r>
        <w:separator/>
      </w:r>
    </w:p>
  </w:footnote>
  <w:footnote w:type="continuationSeparator" w:id="0">
    <w:p w14:paraId="109456A3" w14:textId="77777777" w:rsidR="00F43C13" w:rsidRDefault="00F4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56A6" w14:textId="77777777" w:rsidR="00DD0E91" w:rsidRDefault="00F40065" w:rsidP="00D676C6">
    <w:pPr>
      <w:pStyle w:val="Header"/>
      <w:framePr w:wrap="around" w:vAnchor="text" w:hAnchor="margin" w:xAlign="center" w:y="1"/>
      <w:rPr>
        <w:rStyle w:val="PageNumber"/>
      </w:rPr>
    </w:pPr>
    <w:r>
      <w:rPr>
        <w:rStyle w:val="PageNumber"/>
      </w:rPr>
      <w:fldChar w:fldCharType="begin"/>
    </w:r>
    <w:r w:rsidR="00DD0E91">
      <w:rPr>
        <w:rStyle w:val="PageNumber"/>
      </w:rPr>
      <w:instrText xml:space="preserve">PAGE  </w:instrText>
    </w:r>
    <w:r>
      <w:rPr>
        <w:rStyle w:val="PageNumber"/>
      </w:rPr>
      <w:fldChar w:fldCharType="end"/>
    </w:r>
  </w:p>
  <w:p w14:paraId="109456A7" w14:textId="77777777" w:rsidR="00DD0E91" w:rsidRDefault="00DD0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56A8" w14:textId="77777777" w:rsidR="00DD0E91" w:rsidRDefault="00F40065" w:rsidP="00D676C6">
    <w:pPr>
      <w:pStyle w:val="Header"/>
      <w:framePr w:wrap="around" w:vAnchor="text" w:hAnchor="margin" w:xAlign="center" w:y="1"/>
      <w:rPr>
        <w:rStyle w:val="PageNumber"/>
      </w:rPr>
    </w:pPr>
    <w:r>
      <w:rPr>
        <w:rStyle w:val="PageNumber"/>
      </w:rPr>
      <w:fldChar w:fldCharType="begin"/>
    </w:r>
    <w:r w:rsidR="00DD0E91">
      <w:rPr>
        <w:rStyle w:val="PageNumber"/>
      </w:rPr>
      <w:instrText xml:space="preserve">PAGE  </w:instrText>
    </w:r>
    <w:r>
      <w:rPr>
        <w:rStyle w:val="PageNumber"/>
      </w:rPr>
      <w:fldChar w:fldCharType="separate"/>
    </w:r>
    <w:r w:rsidR="00B10B29">
      <w:rPr>
        <w:rStyle w:val="PageNumber"/>
        <w:noProof/>
      </w:rPr>
      <w:t>5</w:t>
    </w:r>
    <w:r>
      <w:rPr>
        <w:rStyle w:val="PageNumber"/>
      </w:rPr>
      <w:fldChar w:fldCharType="end"/>
    </w:r>
  </w:p>
  <w:p w14:paraId="109456A9" w14:textId="77777777" w:rsidR="00DD0E91" w:rsidRDefault="00DD0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FAE"/>
    <w:multiLevelType w:val="hybridMultilevel"/>
    <w:tmpl w:val="35AC72B2"/>
    <w:lvl w:ilvl="0" w:tplc="04EAF4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320A24"/>
    <w:multiLevelType w:val="hybridMultilevel"/>
    <w:tmpl w:val="5B702E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6F34FF"/>
    <w:multiLevelType w:val="multilevel"/>
    <w:tmpl w:val="A0D22F7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2023CA1"/>
    <w:multiLevelType w:val="hybridMultilevel"/>
    <w:tmpl w:val="6DAE20EC"/>
    <w:lvl w:ilvl="0" w:tplc="04EAF4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F5019CD"/>
    <w:multiLevelType w:val="hybridMultilevel"/>
    <w:tmpl w:val="82D0D696"/>
    <w:lvl w:ilvl="0" w:tplc="D2D4A0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4A3D69"/>
    <w:rsid w:val="0001143E"/>
    <w:rsid w:val="00050E77"/>
    <w:rsid w:val="00052EFA"/>
    <w:rsid w:val="0007081D"/>
    <w:rsid w:val="00070905"/>
    <w:rsid w:val="00085E83"/>
    <w:rsid w:val="0009277E"/>
    <w:rsid w:val="000A302C"/>
    <w:rsid w:val="000B6B84"/>
    <w:rsid w:val="000E232E"/>
    <w:rsid w:val="000F3DEA"/>
    <w:rsid w:val="00144DDF"/>
    <w:rsid w:val="00155445"/>
    <w:rsid w:val="00160A1E"/>
    <w:rsid w:val="001865C8"/>
    <w:rsid w:val="001E0644"/>
    <w:rsid w:val="00221A66"/>
    <w:rsid w:val="00257C64"/>
    <w:rsid w:val="00267B0F"/>
    <w:rsid w:val="0027138A"/>
    <w:rsid w:val="0028721F"/>
    <w:rsid w:val="00287368"/>
    <w:rsid w:val="00290CE0"/>
    <w:rsid w:val="00290D61"/>
    <w:rsid w:val="002C531E"/>
    <w:rsid w:val="002E0957"/>
    <w:rsid w:val="002F4A5D"/>
    <w:rsid w:val="002F4E83"/>
    <w:rsid w:val="00305132"/>
    <w:rsid w:val="00312E0C"/>
    <w:rsid w:val="00312EC3"/>
    <w:rsid w:val="00325903"/>
    <w:rsid w:val="00350724"/>
    <w:rsid w:val="003544E1"/>
    <w:rsid w:val="003A760B"/>
    <w:rsid w:val="003D7164"/>
    <w:rsid w:val="0041432D"/>
    <w:rsid w:val="00415998"/>
    <w:rsid w:val="00433425"/>
    <w:rsid w:val="0043499B"/>
    <w:rsid w:val="004718BA"/>
    <w:rsid w:val="00484BFD"/>
    <w:rsid w:val="00493D5C"/>
    <w:rsid w:val="004A3D69"/>
    <w:rsid w:val="004B265D"/>
    <w:rsid w:val="004C1560"/>
    <w:rsid w:val="004C24ED"/>
    <w:rsid w:val="004D7FE7"/>
    <w:rsid w:val="004E325A"/>
    <w:rsid w:val="004E5C35"/>
    <w:rsid w:val="00561FA1"/>
    <w:rsid w:val="00577D56"/>
    <w:rsid w:val="005834FE"/>
    <w:rsid w:val="0058561B"/>
    <w:rsid w:val="005922C9"/>
    <w:rsid w:val="005A0528"/>
    <w:rsid w:val="005B05ED"/>
    <w:rsid w:val="005C0E3D"/>
    <w:rsid w:val="00600881"/>
    <w:rsid w:val="00613BFD"/>
    <w:rsid w:val="00614AB2"/>
    <w:rsid w:val="006374C0"/>
    <w:rsid w:val="00653FE1"/>
    <w:rsid w:val="00693FFC"/>
    <w:rsid w:val="006B10F6"/>
    <w:rsid w:val="006C52F8"/>
    <w:rsid w:val="006F6410"/>
    <w:rsid w:val="007104DC"/>
    <w:rsid w:val="00710795"/>
    <w:rsid w:val="0074691B"/>
    <w:rsid w:val="00754994"/>
    <w:rsid w:val="007708A2"/>
    <w:rsid w:val="007716B4"/>
    <w:rsid w:val="007B6E8B"/>
    <w:rsid w:val="007C44C5"/>
    <w:rsid w:val="00811D19"/>
    <w:rsid w:val="00825493"/>
    <w:rsid w:val="00857DCA"/>
    <w:rsid w:val="00864D4D"/>
    <w:rsid w:val="00867A4D"/>
    <w:rsid w:val="00887CC3"/>
    <w:rsid w:val="00892F2E"/>
    <w:rsid w:val="00896B95"/>
    <w:rsid w:val="008E16EC"/>
    <w:rsid w:val="008F256F"/>
    <w:rsid w:val="008F7528"/>
    <w:rsid w:val="008F7C33"/>
    <w:rsid w:val="00903B83"/>
    <w:rsid w:val="009416C5"/>
    <w:rsid w:val="00943E80"/>
    <w:rsid w:val="009713F1"/>
    <w:rsid w:val="00987746"/>
    <w:rsid w:val="009B4007"/>
    <w:rsid w:val="009B56AA"/>
    <w:rsid w:val="00A117AD"/>
    <w:rsid w:val="00A44149"/>
    <w:rsid w:val="00A723DC"/>
    <w:rsid w:val="00AB3F05"/>
    <w:rsid w:val="00AE3D18"/>
    <w:rsid w:val="00AE5ACA"/>
    <w:rsid w:val="00B10107"/>
    <w:rsid w:val="00B10B29"/>
    <w:rsid w:val="00B11ACC"/>
    <w:rsid w:val="00B2102F"/>
    <w:rsid w:val="00B346BC"/>
    <w:rsid w:val="00B411C5"/>
    <w:rsid w:val="00B53F5A"/>
    <w:rsid w:val="00B54455"/>
    <w:rsid w:val="00B7594D"/>
    <w:rsid w:val="00BB2BED"/>
    <w:rsid w:val="00BB4431"/>
    <w:rsid w:val="00BD38F2"/>
    <w:rsid w:val="00BD42BC"/>
    <w:rsid w:val="00BF0147"/>
    <w:rsid w:val="00BF0A67"/>
    <w:rsid w:val="00C3114F"/>
    <w:rsid w:val="00C54174"/>
    <w:rsid w:val="00CC0492"/>
    <w:rsid w:val="00CD6E0B"/>
    <w:rsid w:val="00CE16FA"/>
    <w:rsid w:val="00CE24A5"/>
    <w:rsid w:val="00D50E68"/>
    <w:rsid w:val="00D51455"/>
    <w:rsid w:val="00D676C6"/>
    <w:rsid w:val="00D76547"/>
    <w:rsid w:val="00D7760D"/>
    <w:rsid w:val="00D85442"/>
    <w:rsid w:val="00DB0421"/>
    <w:rsid w:val="00DB4A24"/>
    <w:rsid w:val="00DD0E91"/>
    <w:rsid w:val="00DD5145"/>
    <w:rsid w:val="00DD55A8"/>
    <w:rsid w:val="00DD6352"/>
    <w:rsid w:val="00DD79C1"/>
    <w:rsid w:val="00DF6917"/>
    <w:rsid w:val="00E06234"/>
    <w:rsid w:val="00E10F13"/>
    <w:rsid w:val="00E16A21"/>
    <w:rsid w:val="00E36743"/>
    <w:rsid w:val="00E40009"/>
    <w:rsid w:val="00E44236"/>
    <w:rsid w:val="00E50CCA"/>
    <w:rsid w:val="00EB192D"/>
    <w:rsid w:val="00ED756B"/>
    <w:rsid w:val="00EE1056"/>
    <w:rsid w:val="00EF0133"/>
    <w:rsid w:val="00EF67D6"/>
    <w:rsid w:val="00F228FE"/>
    <w:rsid w:val="00F2303B"/>
    <w:rsid w:val="00F40065"/>
    <w:rsid w:val="00F43C13"/>
    <w:rsid w:val="00F46BE0"/>
    <w:rsid w:val="00F52029"/>
    <w:rsid w:val="00F74360"/>
    <w:rsid w:val="00F90D48"/>
    <w:rsid w:val="00FB7901"/>
    <w:rsid w:val="00FC4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3073"/>
    <o:shapelayout v:ext="edit">
      <o:idmap v:ext="edit" data="1"/>
    </o:shapelayout>
  </w:shapeDefaults>
  <w:decimalSymbol w:val=","/>
  <w:listSeparator w:val=";"/>
  <w14:docId w14:val="109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69"/>
    <w:rPr>
      <w:sz w:val="24"/>
      <w:szCs w:val="24"/>
    </w:rPr>
  </w:style>
  <w:style w:type="paragraph" w:styleId="Heading3">
    <w:name w:val="heading 3"/>
    <w:basedOn w:val="Normal"/>
    <w:link w:val="Heading3Char"/>
    <w:uiPriority w:val="9"/>
    <w:qFormat/>
    <w:rsid w:val="00EE10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4A3D69"/>
    <w:pPr>
      <w:spacing w:before="100" w:beforeAutospacing="1" w:after="100" w:afterAutospacing="1"/>
    </w:pPr>
  </w:style>
  <w:style w:type="paragraph" w:customStyle="1" w:styleId="naiskr">
    <w:name w:val="naiskr"/>
    <w:basedOn w:val="Normal"/>
    <w:rsid w:val="004A3D69"/>
    <w:pPr>
      <w:spacing w:before="100" w:beforeAutospacing="1" w:after="100" w:afterAutospacing="1"/>
    </w:pPr>
  </w:style>
  <w:style w:type="paragraph" w:customStyle="1" w:styleId="naislab">
    <w:name w:val="naislab"/>
    <w:basedOn w:val="Normal"/>
    <w:rsid w:val="004A3D69"/>
    <w:pPr>
      <w:spacing w:before="100" w:beforeAutospacing="1" w:after="100" w:afterAutospacing="1"/>
    </w:pPr>
  </w:style>
  <w:style w:type="paragraph" w:styleId="Header">
    <w:name w:val="header"/>
    <w:basedOn w:val="Normal"/>
    <w:link w:val="HeaderChar"/>
    <w:rsid w:val="004A3D69"/>
    <w:pPr>
      <w:tabs>
        <w:tab w:val="center" w:pos="4320"/>
        <w:tab w:val="right" w:pos="8640"/>
      </w:tabs>
    </w:pPr>
  </w:style>
  <w:style w:type="character" w:customStyle="1" w:styleId="HeaderChar">
    <w:name w:val="Header Char"/>
    <w:basedOn w:val="DefaultParagraphFont"/>
    <w:link w:val="Header"/>
    <w:rsid w:val="004A3D69"/>
    <w:rPr>
      <w:sz w:val="24"/>
      <w:szCs w:val="24"/>
      <w:lang w:val="lv-LV" w:eastAsia="lv-LV" w:bidi="ar-SA"/>
    </w:rPr>
  </w:style>
  <w:style w:type="paragraph" w:styleId="Footer">
    <w:name w:val="footer"/>
    <w:basedOn w:val="Normal"/>
    <w:link w:val="FooterChar"/>
    <w:uiPriority w:val="99"/>
    <w:rsid w:val="004A3D69"/>
    <w:pPr>
      <w:tabs>
        <w:tab w:val="center" w:pos="4320"/>
        <w:tab w:val="right" w:pos="8640"/>
      </w:tabs>
    </w:pPr>
  </w:style>
  <w:style w:type="character" w:customStyle="1" w:styleId="FooterChar">
    <w:name w:val="Footer Char"/>
    <w:basedOn w:val="DefaultParagraphFont"/>
    <w:link w:val="Footer"/>
    <w:uiPriority w:val="99"/>
    <w:rsid w:val="004A3D69"/>
    <w:rPr>
      <w:sz w:val="24"/>
      <w:szCs w:val="24"/>
      <w:lang w:val="lv-LV" w:eastAsia="lv-LV" w:bidi="ar-SA"/>
    </w:rPr>
  </w:style>
  <w:style w:type="character" w:styleId="Hyperlink">
    <w:name w:val="Hyperlink"/>
    <w:basedOn w:val="DefaultParagraphFont"/>
    <w:rsid w:val="004A3D69"/>
    <w:rPr>
      <w:color w:val="0000FF"/>
      <w:u w:val="single"/>
    </w:rPr>
  </w:style>
  <w:style w:type="character" w:styleId="PageNumber">
    <w:name w:val="page number"/>
    <w:basedOn w:val="DefaultParagraphFont"/>
    <w:rsid w:val="004A3D69"/>
  </w:style>
  <w:style w:type="character" w:styleId="CommentReference">
    <w:name w:val="annotation reference"/>
    <w:basedOn w:val="DefaultParagraphFont"/>
    <w:rsid w:val="00600881"/>
    <w:rPr>
      <w:sz w:val="16"/>
      <w:szCs w:val="16"/>
    </w:rPr>
  </w:style>
  <w:style w:type="paragraph" w:styleId="CommentText">
    <w:name w:val="annotation text"/>
    <w:basedOn w:val="Normal"/>
    <w:link w:val="CommentTextChar"/>
    <w:rsid w:val="00600881"/>
    <w:rPr>
      <w:sz w:val="20"/>
      <w:szCs w:val="20"/>
    </w:rPr>
  </w:style>
  <w:style w:type="character" w:customStyle="1" w:styleId="CommentTextChar">
    <w:name w:val="Comment Text Char"/>
    <w:basedOn w:val="DefaultParagraphFont"/>
    <w:link w:val="CommentText"/>
    <w:rsid w:val="00600881"/>
  </w:style>
  <w:style w:type="paragraph" w:styleId="CommentSubject">
    <w:name w:val="annotation subject"/>
    <w:basedOn w:val="CommentText"/>
    <w:next w:val="CommentText"/>
    <w:link w:val="CommentSubjectChar"/>
    <w:rsid w:val="00600881"/>
    <w:rPr>
      <w:b/>
      <w:bCs/>
    </w:rPr>
  </w:style>
  <w:style w:type="character" w:customStyle="1" w:styleId="CommentSubjectChar">
    <w:name w:val="Comment Subject Char"/>
    <w:basedOn w:val="CommentTextChar"/>
    <w:link w:val="CommentSubject"/>
    <w:rsid w:val="00600881"/>
    <w:rPr>
      <w:b/>
      <w:bCs/>
    </w:rPr>
  </w:style>
  <w:style w:type="paragraph" w:styleId="BalloonText">
    <w:name w:val="Balloon Text"/>
    <w:basedOn w:val="Normal"/>
    <w:link w:val="BalloonTextChar"/>
    <w:rsid w:val="00600881"/>
    <w:rPr>
      <w:rFonts w:ascii="Tahoma" w:hAnsi="Tahoma" w:cs="Tahoma"/>
      <w:sz w:val="16"/>
      <w:szCs w:val="16"/>
    </w:rPr>
  </w:style>
  <w:style w:type="character" w:customStyle="1" w:styleId="BalloonTextChar">
    <w:name w:val="Balloon Text Char"/>
    <w:basedOn w:val="DefaultParagraphFont"/>
    <w:link w:val="BalloonText"/>
    <w:rsid w:val="00600881"/>
    <w:rPr>
      <w:rFonts w:ascii="Tahoma" w:hAnsi="Tahoma" w:cs="Tahoma"/>
      <w:sz w:val="16"/>
      <w:szCs w:val="16"/>
    </w:rPr>
  </w:style>
  <w:style w:type="paragraph" w:styleId="NormalWeb">
    <w:name w:val="Normal (Web)"/>
    <w:basedOn w:val="Normal"/>
    <w:uiPriority w:val="99"/>
    <w:unhideWhenUsed/>
    <w:rsid w:val="00415998"/>
    <w:pPr>
      <w:spacing w:before="100" w:beforeAutospacing="1" w:after="100" w:afterAutospacing="1"/>
    </w:pPr>
  </w:style>
  <w:style w:type="character" w:customStyle="1" w:styleId="apple-converted-space">
    <w:name w:val="apple-converted-space"/>
    <w:basedOn w:val="DefaultParagraphFont"/>
    <w:rsid w:val="00415998"/>
  </w:style>
  <w:style w:type="paragraph" w:customStyle="1" w:styleId="naisf">
    <w:name w:val="naisf"/>
    <w:basedOn w:val="Normal"/>
    <w:rsid w:val="004C1560"/>
    <w:pPr>
      <w:spacing w:before="75" w:after="75"/>
      <w:ind w:firstLine="375"/>
      <w:jc w:val="both"/>
    </w:pPr>
  </w:style>
  <w:style w:type="paragraph" w:customStyle="1" w:styleId="naisnod">
    <w:name w:val="naisnod"/>
    <w:basedOn w:val="Normal"/>
    <w:rsid w:val="004C1560"/>
    <w:pPr>
      <w:spacing w:before="150" w:after="150"/>
      <w:jc w:val="center"/>
    </w:pPr>
    <w:rPr>
      <w:b/>
      <w:bCs/>
    </w:rPr>
  </w:style>
  <w:style w:type="character" w:customStyle="1" w:styleId="Heading3Char">
    <w:name w:val="Heading 3 Char"/>
    <w:basedOn w:val="DefaultParagraphFont"/>
    <w:link w:val="Heading3"/>
    <w:uiPriority w:val="9"/>
    <w:rsid w:val="00EE1056"/>
    <w:rPr>
      <w:b/>
      <w:bCs/>
      <w:sz w:val="27"/>
      <w:szCs w:val="27"/>
    </w:rPr>
  </w:style>
  <w:style w:type="paragraph" w:styleId="ListParagraph">
    <w:name w:val="List Paragraph"/>
    <w:basedOn w:val="Normal"/>
    <w:uiPriority w:val="34"/>
    <w:qFormat/>
    <w:rsid w:val="00DB4A24"/>
    <w:pPr>
      <w:ind w:left="720"/>
      <w:contextualSpacing/>
    </w:pPr>
  </w:style>
  <w:style w:type="paragraph" w:styleId="NoSpacing">
    <w:name w:val="No Spacing"/>
    <w:uiPriority w:val="1"/>
    <w:qFormat/>
    <w:rsid w:val="00653F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D69"/>
    <w:rPr>
      <w:sz w:val="24"/>
      <w:szCs w:val="24"/>
    </w:rPr>
  </w:style>
  <w:style w:type="paragraph" w:styleId="Heading3">
    <w:name w:val="heading 3"/>
    <w:basedOn w:val="Normal"/>
    <w:link w:val="Heading3Char"/>
    <w:uiPriority w:val="9"/>
    <w:qFormat/>
    <w:rsid w:val="00EE10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4A3D69"/>
    <w:pPr>
      <w:spacing w:before="100" w:beforeAutospacing="1" w:after="100" w:afterAutospacing="1"/>
    </w:pPr>
  </w:style>
  <w:style w:type="paragraph" w:customStyle="1" w:styleId="naiskr">
    <w:name w:val="naiskr"/>
    <w:basedOn w:val="Normal"/>
    <w:rsid w:val="004A3D69"/>
    <w:pPr>
      <w:spacing w:before="100" w:beforeAutospacing="1" w:after="100" w:afterAutospacing="1"/>
    </w:pPr>
  </w:style>
  <w:style w:type="paragraph" w:customStyle="1" w:styleId="naislab">
    <w:name w:val="naislab"/>
    <w:basedOn w:val="Normal"/>
    <w:rsid w:val="004A3D69"/>
    <w:pPr>
      <w:spacing w:before="100" w:beforeAutospacing="1" w:after="100" w:afterAutospacing="1"/>
    </w:pPr>
  </w:style>
  <w:style w:type="paragraph" w:styleId="Header">
    <w:name w:val="header"/>
    <w:basedOn w:val="Normal"/>
    <w:link w:val="HeaderChar"/>
    <w:rsid w:val="004A3D69"/>
    <w:pPr>
      <w:tabs>
        <w:tab w:val="center" w:pos="4320"/>
        <w:tab w:val="right" w:pos="8640"/>
      </w:tabs>
    </w:pPr>
  </w:style>
  <w:style w:type="character" w:customStyle="1" w:styleId="HeaderChar">
    <w:name w:val="Header Char"/>
    <w:basedOn w:val="DefaultParagraphFont"/>
    <w:link w:val="Header"/>
    <w:rsid w:val="004A3D69"/>
    <w:rPr>
      <w:sz w:val="24"/>
      <w:szCs w:val="24"/>
      <w:lang w:val="lv-LV" w:eastAsia="lv-LV" w:bidi="ar-SA"/>
    </w:rPr>
  </w:style>
  <w:style w:type="paragraph" w:styleId="Footer">
    <w:name w:val="footer"/>
    <w:basedOn w:val="Normal"/>
    <w:link w:val="FooterChar"/>
    <w:uiPriority w:val="99"/>
    <w:rsid w:val="004A3D69"/>
    <w:pPr>
      <w:tabs>
        <w:tab w:val="center" w:pos="4320"/>
        <w:tab w:val="right" w:pos="8640"/>
      </w:tabs>
    </w:pPr>
  </w:style>
  <w:style w:type="character" w:customStyle="1" w:styleId="FooterChar">
    <w:name w:val="Footer Char"/>
    <w:basedOn w:val="DefaultParagraphFont"/>
    <w:link w:val="Footer"/>
    <w:uiPriority w:val="99"/>
    <w:rsid w:val="004A3D69"/>
    <w:rPr>
      <w:sz w:val="24"/>
      <w:szCs w:val="24"/>
      <w:lang w:val="lv-LV" w:eastAsia="lv-LV" w:bidi="ar-SA"/>
    </w:rPr>
  </w:style>
  <w:style w:type="character" w:styleId="Hyperlink">
    <w:name w:val="Hyperlink"/>
    <w:basedOn w:val="DefaultParagraphFont"/>
    <w:rsid w:val="004A3D69"/>
    <w:rPr>
      <w:color w:val="0000FF"/>
      <w:u w:val="single"/>
    </w:rPr>
  </w:style>
  <w:style w:type="character" w:styleId="PageNumber">
    <w:name w:val="page number"/>
    <w:basedOn w:val="DefaultParagraphFont"/>
    <w:rsid w:val="004A3D69"/>
  </w:style>
  <w:style w:type="character" w:styleId="CommentReference">
    <w:name w:val="annotation reference"/>
    <w:basedOn w:val="DefaultParagraphFont"/>
    <w:rsid w:val="00600881"/>
    <w:rPr>
      <w:sz w:val="16"/>
      <w:szCs w:val="16"/>
    </w:rPr>
  </w:style>
  <w:style w:type="paragraph" w:styleId="CommentText">
    <w:name w:val="annotation text"/>
    <w:basedOn w:val="Normal"/>
    <w:link w:val="CommentTextChar"/>
    <w:rsid w:val="00600881"/>
    <w:rPr>
      <w:sz w:val="20"/>
      <w:szCs w:val="20"/>
    </w:rPr>
  </w:style>
  <w:style w:type="character" w:customStyle="1" w:styleId="CommentTextChar">
    <w:name w:val="Comment Text Char"/>
    <w:basedOn w:val="DefaultParagraphFont"/>
    <w:link w:val="CommentText"/>
    <w:rsid w:val="00600881"/>
  </w:style>
  <w:style w:type="paragraph" w:styleId="CommentSubject">
    <w:name w:val="annotation subject"/>
    <w:basedOn w:val="CommentText"/>
    <w:next w:val="CommentText"/>
    <w:link w:val="CommentSubjectChar"/>
    <w:rsid w:val="00600881"/>
    <w:rPr>
      <w:b/>
      <w:bCs/>
    </w:rPr>
  </w:style>
  <w:style w:type="character" w:customStyle="1" w:styleId="CommentSubjectChar">
    <w:name w:val="Comment Subject Char"/>
    <w:basedOn w:val="CommentTextChar"/>
    <w:link w:val="CommentSubject"/>
    <w:rsid w:val="00600881"/>
    <w:rPr>
      <w:b/>
      <w:bCs/>
    </w:rPr>
  </w:style>
  <w:style w:type="paragraph" w:styleId="BalloonText">
    <w:name w:val="Balloon Text"/>
    <w:basedOn w:val="Normal"/>
    <w:link w:val="BalloonTextChar"/>
    <w:rsid w:val="00600881"/>
    <w:rPr>
      <w:rFonts w:ascii="Tahoma" w:hAnsi="Tahoma" w:cs="Tahoma"/>
      <w:sz w:val="16"/>
      <w:szCs w:val="16"/>
    </w:rPr>
  </w:style>
  <w:style w:type="character" w:customStyle="1" w:styleId="BalloonTextChar">
    <w:name w:val="Balloon Text Char"/>
    <w:basedOn w:val="DefaultParagraphFont"/>
    <w:link w:val="BalloonText"/>
    <w:rsid w:val="00600881"/>
    <w:rPr>
      <w:rFonts w:ascii="Tahoma" w:hAnsi="Tahoma" w:cs="Tahoma"/>
      <w:sz w:val="16"/>
      <w:szCs w:val="16"/>
    </w:rPr>
  </w:style>
  <w:style w:type="paragraph" w:styleId="NormalWeb">
    <w:name w:val="Normal (Web)"/>
    <w:basedOn w:val="Normal"/>
    <w:uiPriority w:val="99"/>
    <w:unhideWhenUsed/>
    <w:rsid w:val="00415998"/>
    <w:pPr>
      <w:spacing w:before="100" w:beforeAutospacing="1" w:after="100" w:afterAutospacing="1"/>
    </w:pPr>
  </w:style>
  <w:style w:type="character" w:customStyle="1" w:styleId="apple-converted-space">
    <w:name w:val="apple-converted-space"/>
    <w:basedOn w:val="DefaultParagraphFont"/>
    <w:rsid w:val="00415998"/>
  </w:style>
  <w:style w:type="paragraph" w:customStyle="1" w:styleId="naisf">
    <w:name w:val="naisf"/>
    <w:basedOn w:val="Normal"/>
    <w:rsid w:val="004C1560"/>
    <w:pPr>
      <w:spacing w:before="75" w:after="75"/>
      <w:ind w:firstLine="375"/>
      <w:jc w:val="both"/>
    </w:pPr>
  </w:style>
  <w:style w:type="paragraph" w:customStyle="1" w:styleId="naisnod">
    <w:name w:val="naisnod"/>
    <w:basedOn w:val="Normal"/>
    <w:rsid w:val="004C1560"/>
    <w:pPr>
      <w:spacing w:before="150" w:after="150"/>
      <w:jc w:val="center"/>
    </w:pPr>
    <w:rPr>
      <w:b/>
      <w:bCs/>
    </w:rPr>
  </w:style>
  <w:style w:type="character" w:customStyle="1" w:styleId="Heading3Char">
    <w:name w:val="Heading 3 Char"/>
    <w:basedOn w:val="DefaultParagraphFont"/>
    <w:link w:val="Heading3"/>
    <w:uiPriority w:val="9"/>
    <w:rsid w:val="00EE1056"/>
    <w:rPr>
      <w:b/>
      <w:bCs/>
      <w:sz w:val="27"/>
      <w:szCs w:val="27"/>
    </w:rPr>
  </w:style>
  <w:style w:type="paragraph" w:styleId="ListParagraph">
    <w:name w:val="List Paragraph"/>
    <w:basedOn w:val="Normal"/>
    <w:uiPriority w:val="34"/>
    <w:qFormat/>
    <w:rsid w:val="00DB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6928">
      <w:bodyDiv w:val="1"/>
      <w:marLeft w:val="0"/>
      <w:marRight w:val="0"/>
      <w:marTop w:val="0"/>
      <w:marBottom w:val="0"/>
      <w:divBdr>
        <w:top w:val="none" w:sz="0" w:space="0" w:color="auto"/>
        <w:left w:val="none" w:sz="0" w:space="0" w:color="auto"/>
        <w:bottom w:val="none" w:sz="0" w:space="0" w:color="auto"/>
        <w:right w:val="none" w:sz="0" w:space="0" w:color="auto"/>
      </w:divBdr>
    </w:div>
    <w:div w:id="201525444">
      <w:bodyDiv w:val="1"/>
      <w:marLeft w:val="0"/>
      <w:marRight w:val="0"/>
      <w:marTop w:val="0"/>
      <w:marBottom w:val="0"/>
      <w:divBdr>
        <w:top w:val="none" w:sz="0" w:space="0" w:color="auto"/>
        <w:left w:val="none" w:sz="0" w:space="0" w:color="auto"/>
        <w:bottom w:val="none" w:sz="0" w:space="0" w:color="auto"/>
        <w:right w:val="none" w:sz="0" w:space="0" w:color="auto"/>
      </w:divBdr>
    </w:div>
    <w:div w:id="284623013">
      <w:bodyDiv w:val="1"/>
      <w:marLeft w:val="0"/>
      <w:marRight w:val="0"/>
      <w:marTop w:val="0"/>
      <w:marBottom w:val="0"/>
      <w:divBdr>
        <w:top w:val="none" w:sz="0" w:space="0" w:color="auto"/>
        <w:left w:val="none" w:sz="0" w:space="0" w:color="auto"/>
        <w:bottom w:val="none" w:sz="0" w:space="0" w:color="auto"/>
        <w:right w:val="none" w:sz="0" w:space="0" w:color="auto"/>
      </w:divBdr>
    </w:div>
    <w:div w:id="360009766">
      <w:bodyDiv w:val="1"/>
      <w:marLeft w:val="0"/>
      <w:marRight w:val="0"/>
      <w:marTop w:val="0"/>
      <w:marBottom w:val="0"/>
      <w:divBdr>
        <w:top w:val="none" w:sz="0" w:space="0" w:color="auto"/>
        <w:left w:val="none" w:sz="0" w:space="0" w:color="auto"/>
        <w:bottom w:val="none" w:sz="0" w:space="0" w:color="auto"/>
        <w:right w:val="none" w:sz="0" w:space="0" w:color="auto"/>
      </w:divBdr>
    </w:div>
    <w:div w:id="605576007">
      <w:bodyDiv w:val="1"/>
      <w:marLeft w:val="375"/>
      <w:marRight w:val="0"/>
      <w:marTop w:val="375"/>
      <w:marBottom w:val="0"/>
      <w:divBdr>
        <w:top w:val="none" w:sz="0" w:space="0" w:color="auto"/>
        <w:left w:val="none" w:sz="0" w:space="0" w:color="auto"/>
        <w:bottom w:val="none" w:sz="0" w:space="0" w:color="auto"/>
        <w:right w:val="none" w:sz="0" w:space="0" w:color="auto"/>
      </w:divBdr>
    </w:div>
    <w:div w:id="1226836782">
      <w:bodyDiv w:val="1"/>
      <w:marLeft w:val="375"/>
      <w:marRight w:val="0"/>
      <w:marTop w:val="375"/>
      <w:marBottom w:val="0"/>
      <w:divBdr>
        <w:top w:val="none" w:sz="0" w:space="0" w:color="auto"/>
        <w:left w:val="none" w:sz="0" w:space="0" w:color="auto"/>
        <w:bottom w:val="none" w:sz="0" w:space="0" w:color="auto"/>
        <w:right w:val="none" w:sz="0" w:space="0" w:color="auto"/>
      </w:divBdr>
    </w:div>
    <w:div w:id="1457412116">
      <w:bodyDiv w:val="1"/>
      <w:marLeft w:val="0"/>
      <w:marRight w:val="0"/>
      <w:marTop w:val="0"/>
      <w:marBottom w:val="0"/>
      <w:divBdr>
        <w:top w:val="none" w:sz="0" w:space="0" w:color="auto"/>
        <w:left w:val="none" w:sz="0" w:space="0" w:color="auto"/>
        <w:bottom w:val="none" w:sz="0" w:space="0" w:color="auto"/>
        <w:right w:val="none" w:sz="0" w:space="0" w:color="auto"/>
      </w:divBdr>
    </w:div>
    <w:div w:id="1558007266">
      <w:bodyDiv w:val="1"/>
      <w:marLeft w:val="0"/>
      <w:marRight w:val="0"/>
      <w:marTop w:val="0"/>
      <w:marBottom w:val="0"/>
      <w:divBdr>
        <w:top w:val="none" w:sz="0" w:space="0" w:color="auto"/>
        <w:left w:val="none" w:sz="0" w:space="0" w:color="auto"/>
        <w:bottom w:val="none" w:sz="0" w:space="0" w:color="auto"/>
        <w:right w:val="none" w:sz="0" w:space="0" w:color="auto"/>
      </w:divBdr>
    </w:div>
    <w:div w:id="1901400285">
      <w:bodyDiv w:val="1"/>
      <w:marLeft w:val="0"/>
      <w:marRight w:val="0"/>
      <w:marTop w:val="0"/>
      <w:marBottom w:val="0"/>
      <w:divBdr>
        <w:top w:val="none" w:sz="0" w:space="0" w:color="auto"/>
        <w:left w:val="none" w:sz="0" w:space="0" w:color="auto"/>
        <w:bottom w:val="none" w:sz="0" w:space="0" w:color="auto"/>
        <w:right w:val="none" w:sz="0" w:space="0" w:color="auto"/>
      </w:divBdr>
    </w:div>
    <w:div w:id="20339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67082904.Zane.Legzdina@mk.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gne.znotina@mk.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kumi.lv/doc.php?id=112765" TargetMode="External"/><Relationship Id="rId4" Type="http://schemas.microsoft.com/office/2007/relationships/stylesWithEffects" Target="stylesWithEffects.xml"/><Relationship Id="rId9" Type="http://schemas.openxmlformats.org/officeDocument/2006/relationships/hyperlink" Target="http://www.likumi.lv/doc.php?id=11276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B9FD-4480-4DE2-AB33-F7AC1070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1373</Words>
  <Characters>9514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vk</Company>
  <LinksUpToDate>false</LinksUpToDate>
  <CharactersWithSpaces>10866</CharactersWithSpaces>
  <SharedDoc>false</SharedDoc>
  <HLinks>
    <vt:vector size="6" baseType="variant">
      <vt:variant>
        <vt:i4>5767265</vt:i4>
      </vt:variant>
      <vt:variant>
        <vt:i4>0</vt:i4>
      </vt:variant>
      <vt:variant>
        <vt:i4>0</vt:i4>
      </vt:variant>
      <vt:variant>
        <vt:i4>5</vt:i4>
      </vt:variant>
      <vt:variant>
        <vt:lpwstr>mailto:aivis.freidenfelds@mk.gov.lv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Signe Znotina-Znota</dc:creator>
  <cp:lastModifiedBy>Gita Sniega</cp:lastModifiedBy>
  <cp:revision>3</cp:revision>
  <cp:lastPrinted>2013-01-21T07:09:00Z</cp:lastPrinted>
  <dcterms:created xsi:type="dcterms:W3CDTF">2013-01-18T15:35:00Z</dcterms:created>
  <dcterms:modified xsi:type="dcterms:W3CDTF">2013-01-21T07:09:00Z</dcterms:modified>
</cp:coreProperties>
</file>