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F0" w:rsidRPr="000E7018" w:rsidRDefault="009544F0" w:rsidP="000E7018">
      <w:pPr>
        <w:tabs>
          <w:tab w:val="left" w:pos="6663"/>
        </w:tabs>
        <w:spacing w:after="0" w:line="240" w:lineRule="auto"/>
        <w:rPr>
          <w:rFonts w:ascii="Times New Roman" w:hAnsi="Times New Roman"/>
          <w:sz w:val="28"/>
          <w:szCs w:val="28"/>
        </w:rPr>
      </w:pPr>
      <w:bookmarkStart w:id="0" w:name="OLE_LINK1"/>
      <w:bookmarkStart w:id="1" w:name="OLE_LINK2"/>
    </w:p>
    <w:p w:rsidR="009544F0" w:rsidRPr="000E7018" w:rsidRDefault="009544F0" w:rsidP="000E7018">
      <w:pPr>
        <w:tabs>
          <w:tab w:val="left" w:pos="6663"/>
        </w:tabs>
        <w:spacing w:after="0" w:line="240" w:lineRule="auto"/>
        <w:rPr>
          <w:rFonts w:ascii="Times New Roman" w:hAnsi="Times New Roman"/>
          <w:sz w:val="28"/>
          <w:szCs w:val="28"/>
        </w:rPr>
      </w:pPr>
    </w:p>
    <w:p w:rsidR="009544F0" w:rsidRPr="000E7018" w:rsidRDefault="009544F0" w:rsidP="000E7018">
      <w:pPr>
        <w:tabs>
          <w:tab w:val="left" w:pos="6663"/>
        </w:tabs>
        <w:spacing w:after="0" w:line="240" w:lineRule="auto"/>
        <w:rPr>
          <w:rFonts w:ascii="Times New Roman" w:hAnsi="Times New Roman"/>
          <w:sz w:val="28"/>
          <w:szCs w:val="28"/>
        </w:rPr>
      </w:pPr>
    </w:p>
    <w:p w:rsidR="009544F0" w:rsidRPr="000E7018" w:rsidRDefault="009544F0" w:rsidP="000E7018">
      <w:pPr>
        <w:tabs>
          <w:tab w:val="left" w:pos="6663"/>
        </w:tabs>
        <w:spacing w:after="0" w:line="240" w:lineRule="auto"/>
        <w:rPr>
          <w:rFonts w:ascii="Times New Roman" w:hAnsi="Times New Roman"/>
          <w:sz w:val="28"/>
          <w:szCs w:val="28"/>
        </w:rPr>
      </w:pPr>
    </w:p>
    <w:p w:rsidR="009544F0" w:rsidRPr="000E7018" w:rsidRDefault="009544F0" w:rsidP="000E7018">
      <w:pPr>
        <w:tabs>
          <w:tab w:val="left" w:pos="6663"/>
        </w:tabs>
        <w:spacing w:after="0" w:line="240" w:lineRule="auto"/>
        <w:rPr>
          <w:rFonts w:ascii="Times New Roman" w:hAnsi="Times New Roman"/>
          <w:sz w:val="28"/>
          <w:szCs w:val="28"/>
        </w:rPr>
      </w:pPr>
    </w:p>
    <w:p w:rsidR="009544F0" w:rsidRPr="000E7018" w:rsidRDefault="009544F0" w:rsidP="000E7018">
      <w:pPr>
        <w:tabs>
          <w:tab w:val="left" w:pos="6663"/>
        </w:tabs>
        <w:spacing w:after="0" w:line="240" w:lineRule="auto"/>
        <w:rPr>
          <w:rFonts w:ascii="Times New Roman" w:hAnsi="Times New Roman"/>
          <w:sz w:val="28"/>
          <w:szCs w:val="28"/>
        </w:rPr>
      </w:pPr>
      <w:r w:rsidRPr="000E7018">
        <w:rPr>
          <w:rFonts w:ascii="Times New Roman" w:hAnsi="Times New Roman"/>
          <w:sz w:val="28"/>
          <w:szCs w:val="28"/>
        </w:rPr>
        <w:t xml:space="preserve">2011.gada </w:t>
      </w:r>
      <w:r>
        <w:rPr>
          <w:rFonts w:ascii="Times New Roman" w:hAnsi="Times New Roman"/>
          <w:sz w:val="28"/>
          <w:szCs w:val="28"/>
        </w:rPr>
        <w:t>23. augustā</w:t>
      </w:r>
      <w:r w:rsidRPr="000E7018">
        <w:rPr>
          <w:rFonts w:ascii="Times New Roman" w:hAnsi="Times New Roman"/>
          <w:sz w:val="28"/>
          <w:szCs w:val="28"/>
        </w:rPr>
        <w:t xml:space="preserve">           </w:t>
      </w:r>
      <w:r w:rsidRPr="000E7018">
        <w:rPr>
          <w:rFonts w:ascii="Times New Roman" w:hAnsi="Times New Roman"/>
          <w:sz w:val="28"/>
          <w:szCs w:val="28"/>
        </w:rPr>
        <w:tab/>
      </w:r>
      <w:r>
        <w:rPr>
          <w:rFonts w:ascii="Times New Roman" w:hAnsi="Times New Roman"/>
          <w:sz w:val="28"/>
          <w:szCs w:val="28"/>
        </w:rPr>
        <w:t>Instrukcija</w:t>
      </w:r>
      <w:r w:rsidRPr="000E7018">
        <w:rPr>
          <w:rFonts w:ascii="Times New Roman" w:hAnsi="Times New Roman"/>
          <w:sz w:val="28"/>
          <w:szCs w:val="28"/>
        </w:rPr>
        <w:t xml:space="preserve"> Nr.</w:t>
      </w:r>
      <w:r>
        <w:rPr>
          <w:rFonts w:ascii="Times New Roman" w:hAnsi="Times New Roman"/>
          <w:sz w:val="28"/>
          <w:szCs w:val="28"/>
        </w:rPr>
        <w:t xml:space="preserve"> 8</w:t>
      </w:r>
    </w:p>
    <w:p w:rsidR="009544F0" w:rsidRPr="000E7018" w:rsidRDefault="009544F0" w:rsidP="000E7018">
      <w:pPr>
        <w:tabs>
          <w:tab w:val="left" w:pos="6663"/>
        </w:tabs>
        <w:spacing w:after="0" w:line="240" w:lineRule="auto"/>
        <w:rPr>
          <w:rFonts w:ascii="Times New Roman" w:hAnsi="Times New Roman"/>
          <w:sz w:val="28"/>
          <w:szCs w:val="28"/>
        </w:rPr>
      </w:pPr>
      <w:r w:rsidRPr="000E7018">
        <w:rPr>
          <w:rFonts w:ascii="Times New Roman" w:hAnsi="Times New Roman"/>
          <w:sz w:val="28"/>
          <w:szCs w:val="28"/>
        </w:rPr>
        <w:t>Rīgā</w:t>
      </w:r>
      <w:r w:rsidRPr="000E7018">
        <w:rPr>
          <w:rFonts w:ascii="Times New Roman" w:hAnsi="Times New Roman"/>
          <w:sz w:val="28"/>
          <w:szCs w:val="28"/>
        </w:rPr>
        <w:tab/>
        <w:t xml:space="preserve">(prot. Nr. </w:t>
      </w:r>
      <w:r>
        <w:rPr>
          <w:rFonts w:ascii="Times New Roman" w:hAnsi="Times New Roman"/>
          <w:sz w:val="28"/>
          <w:szCs w:val="28"/>
        </w:rPr>
        <w:t>49 9</w:t>
      </w:r>
      <w:r w:rsidRPr="000E7018">
        <w:rPr>
          <w:rFonts w:ascii="Times New Roman" w:hAnsi="Times New Roman"/>
          <w:sz w:val="28"/>
          <w:szCs w:val="28"/>
        </w:rPr>
        <w:t>.§)</w:t>
      </w:r>
    </w:p>
    <w:p w:rsidR="009544F0" w:rsidRPr="00ED5B31" w:rsidRDefault="009544F0" w:rsidP="000E7018">
      <w:pPr>
        <w:spacing w:after="0" w:line="240" w:lineRule="auto"/>
        <w:jc w:val="center"/>
        <w:rPr>
          <w:rFonts w:ascii="Times New Roman" w:hAnsi="Times New Roman"/>
          <w:sz w:val="28"/>
          <w:szCs w:val="28"/>
        </w:rPr>
      </w:pPr>
    </w:p>
    <w:p w:rsidR="009544F0" w:rsidRPr="000E7018" w:rsidRDefault="009544F0" w:rsidP="000E7018">
      <w:pPr>
        <w:spacing w:after="0" w:line="240" w:lineRule="auto"/>
        <w:jc w:val="center"/>
        <w:rPr>
          <w:rFonts w:ascii="Times New Roman" w:hAnsi="Times New Roman"/>
          <w:b/>
          <w:sz w:val="28"/>
          <w:szCs w:val="28"/>
        </w:rPr>
      </w:pPr>
      <w:r w:rsidRPr="000E7018">
        <w:rPr>
          <w:rFonts w:ascii="Times New Roman" w:hAnsi="Times New Roman"/>
          <w:b/>
          <w:sz w:val="28"/>
          <w:szCs w:val="28"/>
        </w:rPr>
        <w:t>Instrukcija par valsts budžeta izpildes analīzi</w:t>
      </w:r>
    </w:p>
    <w:bookmarkEnd w:id="0"/>
    <w:bookmarkEnd w:id="1"/>
    <w:p w:rsidR="009544F0" w:rsidRPr="000E7018" w:rsidRDefault="009544F0" w:rsidP="000E7018">
      <w:pPr>
        <w:spacing w:after="0" w:line="240" w:lineRule="auto"/>
        <w:rPr>
          <w:rFonts w:ascii="Times New Roman" w:hAnsi="Times New Roman"/>
          <w:sz w:val="28"/>
          <w:szCs w:val="28"/>
          <w:lang w:eastAsia="lv-LV"/>
        </w:rPr>
      </w:pPr>
    </w:p>
    <w:p w:rsidR="009544F0" w:rsidRPr="000E7018" w:rsidRDefault="009544F0" w:rsidP="000E7018">
      <w:pPr>
        <w:spacing w:after="0" w:line="240" w:lineRule="auto"/>
        <w:jc w:val="right"/>
        <w:rPr>
          <w:rFonts w:ascii="Times New Roman" w:hAnsi="Times New Roman"/>
          <w:sz w:val="28"/>
          <w:szCs w:val="28"/>
        </w:rPr>
      </w:pPr>
      <w:r w:rsidRPr="000E7018">
        <w:rPr>
          <w:rFonts w:ascii="Times New Roman" w:hAnsi="Times New Roman"/>
          <w:sz w:val="28"/>
          <w:szCs w:val="28"/>
        </w:rPr>
        <w:t>Izdot</w:t>
      </w:r>
      <w:r>
        <w:rPr>
          <w:rFonts w:ascii="Times New Roman" w:hAnsi="Times New Roman"/>
          <w:sz w:val="28"/>
          <w:szCs w:val="28"/>
        </w:rPr>
        <w:t>a</w:t>
      </w:r>
      <w:r w:rsidRPr="000E7018">
        <w:rPr>
          <w:rFonts w:ascii="Times New Roman" w:hAnsi="Times New Roman"/>
          <w:sz w:val="28"/>
          <w:szCs w:val="28"/>
        </w:rPr>
        <w:t xml:space="preserve"> saskaņā ar</w:t>
      </w:r>
    </w:p>
    <w:p w:rsidR="009544F0" w:rsidRPr="000E7018" w:rsidRDefault="009544F0" w:rsidP="000E7018">
      <w:pPr>
        <w:spacing w:after="0" w:line="240" w:lineRule="auto"/>
        <w:jc w:val="right"/>
        <w:rPr>
          <w:rFonts w:ascii="Times New Roman" w:hAnsi="Times New Roman"/>
          <w:sz w:val="28"/>
          <w:szCs w:val="28"/>
        </w:rPr>
      </w:pPr>
      <w:r w:rsidRPr="000E7018">
        <w:rPr>
          <w:rFonts w:ascii="Times New Roman" w:hAnsi="Times New Roman"/>
          <w:sz w:val="28"/>
          <w:szCs w:val="28"/>
        </w:rPr>
        <w:t>Likuma par budžetu un finanšu vadību</w:t>
      </w:r>
    </w:p>
    <w:p w:rsidR="009544F0" w:rsidRPr="000E7018" w:rsidRDefault="009544F0" w:rsidP="000E7018">
      <w:pPr>
        <w:spacing w:after="0" w:line="240" w:lineRule="auto"/>
        <w:jc w:val="right"/>
        <w:rPr>
          <w:rFonts w:ascii="Times New Roman" w:hAnsi="Times New Roman"/>
          <w:sz w:val="28"/>
          <w:szCs w:val="28"/>
        </w:rPr>
      </w:pPr>
      <w:hyperlink r:id="rId7" w:anchor="1" w:tgtFrame="_top" w:tooltip="Likums par budžetu un finanšu vadību" w:history="1">
        <w:r w:rsidRPr="000E7018">
          <w:rPr>
            <w:rFonts w:ascii="Times New Roman" w:hAnsi="Times New Roman"/>
            <w:sz w:val="28"/>
            <w:szCs w:val="28"/>
          </w:rPr>
          <w:t>2.panta trešo daļu</w:t>
        </w:r>
      </w:hyperlink>
      <w:r w:rsidRPr="000E7018">
        <w:rPr>
          <w:rFonts w:ascii="Times New Roman" w:hAnsi="Times New Roman"/>
          <w:sz w:val="28"/>
          <w:szCs w:val="28"/>
        </w:rPr>
        <w:t xml:space="preserve"> </w:t>
      </w:r>
    </w:p>
    <w:p w:rsidR="009544F0" w:rsidRPr="000E7018" w:rsidRDefault="009544F0" w:rsidP="000E7018">
      <w:pPr>
        <w:spacing w:after="0" w:line="240" w:lineRule="auto"/>
        <w:rPr>
          <w:rFonts w:ascii="Times New Roman" w:hAnsi="Times New Roman"/>
          <w:sz w:val="28"/>
          <w:szCs w:val="28"/>
        </w:rPr>
      </w:pPr>
    </w:p>
    <w:p w:rsidR="009544F0" w:rsidRPr="000E7018" w:rsidRDefault="009544F0" w:rsidP="00ED5B31">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I. </w:t>
      </w:r>
      <w:r w:rsidRPr="000E7018">
        <w:rPr>
          <w:rFonts w:ascii="Times New Roman" w:hAnsi="Times New Roman"/>
          <w:b/>
          <w:sz w:val="28"/>
          <w:szCs w:val="28"/>
        </w:rPr>
        <w:t>Vispārīgie jautājumi</w:t>
      </w:r>
    </w:p>
    <w:p w:rsidR="009544F0" w:rsidRPr="00ED5B31" w:rsidRDefault="009544F0" w:rsidP="000E7018">
      <w:pPr>
        <w:spacing w:after="0" w:line="240" w:lineRule="auto"/>
        <w:ind w:left="360"/>
        <w:rPr>
          <w:rFonts w:ascii="Times New Roman" w:hAnsi="Times New Roman"/>
          <w:sz w:val="28"/>
          <w:szCs w:val="28"/>
        </w:rPr>
      </w:pPr>
    </w:p>
    <w:p w:rsidR="009544F0" w:rsidRPr="000E7018" w:rsidRDefault="009544F0" w:rsidP="00ED5B31">
      <w:pPr>
        <w:pStyle w:val="ListParagraph"/>
        <w:tabs>
          <w:tab w:val="left" w:pos="284"/>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1. </w:t>
      </w:r>
      <w:r w:rsidRPr="000E7018">
        <w:rPr>
          <w:rFonts w:ascii="Times New Roman" w:hAnsi="Times New Roman"/>
          <w:sz w:val="28"/>
          <w:szCs w:val="28"/>
        </w:rPr>
        <w:t>Instrukcija nosaka kārtību, kādā ministrijas un citas centrālās valsts iestādes (turpmāk – ministrijas) sagatavo informāciju un veic analīzi par ministrijas un tās padotības iestāžu gad</w:t>
      </w:r>
      <w:r>
        <w:rPr>
          <w:rFonts w:ascii="Times New Roman" w:hAnsi="Times New Roman"/>
          <w:sz w:val="28"/>
          <w:szCs w:val="28"/>
        </w:rPr>
        <w:t>s</w:t>
      </w:r>
      <w:r w:rsidRPr="000E7018">
        <w:rPr>
          <w:rFonts w:ascii="Times New Roman" w:hAnsi="Times New Roman"/>
          <w:sz w:val="28"/>
          <w:szCs w:val="28"/>
        </w:rPr>
        <w:t>kārtējā valsts budžeta izpildi un iesniedz to Finanšu ministrijā.</w:t>
      </w:r>
    </w:p>
    <w:p w:rsidR="009544F0" w:rsidRPr="000E7018" w:rsidRDefault="009544F0" w:rsidP="000E7018">
      <w:pPr>
        <w:spacing w:after="0" w:line="240" w:lineRule="auto"/>
        <w:ind w:left="360" w:firstLine="720"/>
        <w:jc w:val="both"/>
        <w:rPr>
          <w:rFonts w:ascii="Times New Roman" w:hAnsi="Times New Roman"/>
          <w:sz w:val="28"/>
          <w:szCs w:val="28"/>
        </w:rPr>
      </w:pPr>
    </w:p>
    <w:p w:rsidR="009544F0" w:rsidRPr="000E7018" w:rsidRDefault="009544F0" w:rsidP="00ED5B31">
      <w:pPr>
        <w:pStyle w:val="ListParagraph"/>
        <w:tabs>
          <w:tab w:val="left" w:pos="284"/>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2. </w:t>
      </w:r>
      <w:r w:rsidRPr="000E7018">
        <w:rPr>
          <w:rFonts w:ascii="Times New Roman" w:hAnsi="Times New Roman"/>
          <w:sz w:val="28"/>
          <w:szCs w:val="28"/>
        </w:rPr>
        <w:t>Ministrijas nodrošina šīs instrukcijas prasību izpildi un ir atbildīgas par nepieciešamās informācijas pieprasīšanu no padotības iestādēm</w:t>
      </w:r>
      <w:r>
        <w:rPr>
          <w:rFonts w:ascii="Times New Roman" w:hAnsi="Times New Roman"/>
          <w:sz w:val="28"/>
          <w:szCs w:val="28"/>
        </w:rPr>
        <w:t>, kā arī</w:t>
      </w:r>
      <w:r w:rsidRPr="000E7018">
        <w:rPr>
          <w:rFonts w:ascii="Times New Roman" w:hAnsi="Times New Roman"/>
          <w:sz w:val="28"/>
          <w:szCs w:val="28"/>
        </w:rPr>
        <w:t xml:space="preserve"> tās izvērtēšanu.</w:t>
      </w:r>
    </w:p>
    <w:p w:rsidR="009544F0" w:rsidRPr="000E7018" w:rsidRDefault="009544F0" w:rsidP="000E7018">
      <w:pPr>
        <w:tabs>
          <w:tab w:val="left" w:pos="284"/>
        </w:tabs>
        <w:spacing w:after="0" w:line="240" w:lineRule="auto"/>
        <w:jc w:val="both"/>
        <w:rPr>
          <w:rFonts w:ascii="Times New Roman" w:hAnsi="Times New Roman"/>
          <w:sz w:val="28"/>
          <w:szCs w:val="28"/>
        </w:rPr>
      </w:pPr>
    </w:p>
    <w:p w:rsidR="009544F0" w:rsidRPr="000E7018" w:rsidRDefault="009544F0" w:rsidP="00ED5B31">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II. </w:t>
      </w:r>
      <w:r w:rsidRPr="000E7018">
        <w:rPr>
          <w:rFonts w:ascii="Times New Roman" w:hAnsi="Times New Roman"/>
          <w:b/>
          <w:sz w:val="28"/>
          <w:szCs w:val="28"/>
        </w:rPr>
        <w:t>Budžeta izpildes analīzes saturs</w:t>
      </w:r>
    </w:p>
    <w:p w:rsidR="009544F0" w:rsidRPr="00ED5B31" w:rsidRDefault="009544F0" w:rsidP="000E7018">
      <w:pPr>
        <w:spacing w:after="0" w:line="240" w:lineRule="auto"/>
        <w:rPr>
          <w:rFonts w:ascii="Times New Roman" w:hAnsi="Times New Roman"/>
          <w:sz w:val="28"/>
          <w:szCs w:val="28"/>
        </w:rPr>
      </w:pPr>
    </w:p>
    <w:p w:rsidR="009544F0" w:rsidRPr="000E7018" w:rsidRDefault="009544F0" w:rsidP="00ED5B31">
      <w:pPr>
        <w:pStyle w:val="naisf"/>
        <w:tabs>
          <w:tab w:val="left" w:pos="284"/>
          <w:tab w:val="left" w:pos="1134"/>
        </w:tabs>
        <w:spacing w:before="0" w:beforeAutospacing="0" w:after="0" w:afterAutospacing="0"/>
        <w:ind w:firstLine="720"/>
        <w:jc w:val="both"/>
        <w:rPr>
          <w:sz w:val="28"/>
          <w:szCs w:val="28"/>
        </w:rPr>
      </w:pPr>
      <w:r>
        <w:rPr>
          <w:sz w:val="28"/>
          <w:szCs w:val="28"/>
        </w:rPr>
        <w:t>3. </w:t>
      </w:r>
      <w:r w:rsidRPr="000E7018">
        <w:rPr>
          <w:sz w:val="28"/>
          <w:szCs w:val="28"/>
        </w:rPr>
        <w:t xml:space="preserve">Ministrijas iesniedz Finanšu ministrijā informāciju par valsts budžeta izpildes analīzi par trim, sešiem, deviņiem un divpadsmit mēnešiem, aizpildot šādas veidlapas:  </w:t>
      </w:r>
    </w:p>
    <w:p w:rsidR="009544F0" w:rsidRPr="000E7018" w:rsidRDefault="009544F0" w:rsidP="000E7018">
      <w:pPr>
        <w:pStyle w:val="naisf"/>
        <w:tabs>
          <w:tab w:val="left" w:pos="1134"/>
        </w:tabs>
        <w:spacing w:before="0" w:beforeAutospacing="0" w:after="0" w:afterAutospacing="0"/>
        <w:ind w:firstLine="720"/>
        <w:jc w:val="both"/>
        <w:rPr>
          <w:sz w:val="28"/>
          <w:szCs w:val="28"/>
        </w:rPr>
      </w:pPr>
      <w:r w:rsidRPr="000E7018">
        <w:rPr>
          <w:sz w:val="28"/>
          <w:szCs w:val="28"/>
        </w:rPr>
        <w:t>3.1. </w:t>
      </w:r>
      <w:r>
        <w:rPr>
          <w:sz w:val="28"/>
          <w:szCs w:val="28"/>
        </w:rPr>
        <w:t>"</w:t>
      </w:r>
      <w:r w:rsidRPr="000E7018">
        <w:rPr>
          <w:sz w:val="28"/>
          <w:szCs w:val="28"/>
        </w:rPr>
        <w:t>Valsts pamatbudžeta izpildes analīze 20__.gada</w:t>
      </w:r>
      <w:r>
        <w:rPr>
          <w:sz w:val="28"/>
          <w:szCs w:val="28"/>
        </w:rPr>
        <w:t xml:space="preserve"> </w:t>
      </w:r>
      <w:r w:rsidRPr="000E7018">
        <w:rPr>
          <w:sz w:val="28"/>
          <w:szCs w:val="28"/>
        </w:rPr>
        <w:t>__ mēnešos</w:t>
      </w:r>
      <w:r>
        <w:rPr>
          <w:sz w:val="28"/>
          <w:szCs w:val="28"/>
        </w:rPr>
        <w:t>"</w:t>
      </w:r>
      <w:r w:rsidRPr="000E7018">
        <w:rPr>
          <w:sz w:val="28"/>
          <w:szCs w:val="28"/>
        </w:rPr>
        <w:t xml:space="preserve"> (1.pielikums);</w:t>
      </w:r>
    </w:p>
    <w:p w:rsidR="009544F0" w:rsidRPr="000E7018" w:rsidRDefault="009544F0" w:rsidP="000E7018">
      <w:pPr>
        <w:pStyle w:val="naisf"/>
        <w:tabs>
          <w:tab w:val="left" w:pos="1134"/>
        </w:tabs>
        <w:spacing w:before="0" w:beforeAutospacing="0" w:after="0" w:afterAutospacing="0"/>
        <w:ind w:firstLine="720"/>
        <w:jc w:val="both"/>
        <w:rPr>
          <w:sz w:val="28"/>
          <w:szCs w:val="28"/>
        </w:rPr>
      </w:pPr>
      <w:r w:rsidRPr="000E7018">
        <w:rPr>
          <w:sz w:val="28"/>
          <w:szCs w:val="28"/>
        </w:rPr>
        <w:t>3.2. </w:t>
      </w:r>
      <w:r>
        <w:rPr>
          <w:sz w:val="28"/>
          <w:szCs w:val="28"/>
        </w:rPr>
        <w:t>"</w:t>
      </w:r>
      <w:r w:rsidRPr="000E7018">
        <w:rPr>
          <w:sz w:val="28"/>
          <w:szCs w:val="28"/>
        </w:rPr>
        <w:t>Valsts speciālā budžeta izpildes analīze 20__.gada</w:t>
      </w:r>
      <w:r>
        <w:rPr>
          <w:sz w:val="28"/>
          <w:szCs w:val="28"/>
        </w:rPr>
        <w:t xml:space="preserve"> </w:t>
      </w:r>
      <w:r w:rsidRPr="000E7018">
        <w:rPr>
          <w:sz w:val="28"/>
          <w:szCs w:val="28"/>
        </w:rPr>
        <w:t>__ mēnešos</w:t>
      </w:r>
      <w:r>
        <w:rPr>
          <w:sz w:val="28"/>
          <w:szCs w:val="28"/>
        </w:rPr>
        <w:t>"</w:t>
      </w:r>
      <w:r w:rsidRPr="000E7018">
        <w:rPr>
          <w:sz w:val="28"/>
          <w:szCs w:val="28"/>
        </w:rPr>
        <w:t xml:space="preserve"> (2.pielikums);</w:t>
      </w:r>
    </w:p>
    <w:p w:rsidR="009544F0" w:rsidRPr="000E7018" w:rsidRDefault="009544F0" w:rsidP="00ED5B31">
      <w:pPr>
        <w:pStyle w:val="naisf"/>
        <w:tabs>
          <w:tab w:val="left" w:pos="426"/>
          <w:tab w:val="left" w:pos="1134"/>
        </w:tabs>
        <w:spacing w:before="0" w:beforeAutospacing="0" w:after="0" w:afterAutospacing="0"/>
        <w:ind w:firstLine="720"/>
        <w:jc w:val="both"/>
        <w:rPr>
          <w:sz w:val="28"/>
          <w:szCs w:val="28"/>
        </w:rPr>
      </w:pPr>
      <w:r>
        <w:rPr>
          <w:sz w:val="28"/>
          <w:szCs w:val="28"/>
        </w:rPr>
        <w:t>3.3. "</w:t>
      </w:r>
      <w:r w:rsidRPr="000E7018">
        <w:rPr>
          <w:sz w:val="28"/>
          <w:szCs w:val="28"/>
        </w:rPr>
        <w:t>Ministrijas pamatbudžeta ieņēmumu un izdevumu izpilde 20__.gada__ mēnešos</w:t>
      </w:r>
      <w:r>
        <w:rPr>
          <w:sz w:val="28"/>
          <w:szCs w:val="28"/>
        </w:rPr>
        <w:t>"</w:t>
      </w:r>
      <w:r w:rsidRPr="000E7018">
        <w:rPr>
          <w:sz w:val="28"/>
          <w:szCs w:val="28"/>
        </w:rPr>
        <w:t xml:space="preserve"> (3.pielikums); </w:t>
      </w:r>
    </w:p>
    <w:p w:rsidR="009544F0" w:rsidRPr="000E7018" w:rsidRDefault="009544F0" w:rsidP="000E7018">
      <w:pPr>
        <w:pStyle w:val="naisf"/>
        <w:tabs>
          <w:tab w:val="left" w:pos="1134"/>
        </w:tabs>
        <w:spacing w:before="0" w:beforeAutospacing="0" w:after="0" w:afterAutospacing="0"/>
        <w:ind w:firstLine="720"/>
        <w:jc w:val="both"/>
        <w:rPr>
          <w:sz w:val="28"/>
          <w:szCs w:val="28"/>
        </w:rPr>
      </w:pPr>
      <w:r w:rsidRPr="000E7018">
        <w:rPr>
          <w:sz w:val="28"/>
          <w:szCs w:val="28"/>
        </w:rPr>
        <w:t>3.4. </w:t>
      </w:r>
      <w:r>
        <w:rPr>
          <w:sz w:val="28"/>
          <w:szCs w:val="28"/>
        </w:rPr>
        <w:t>"</w:t>
      </w:r>
      <w:r w:rsidRPr="000E7018">
        <w:rPr>
          <w:sz w:val="28"/>
          <w:szCs w:val="28"/>
        </w:rPr>
        <w:t>Speciālā budžeta ieņēmumu un izdevumu izpilde 20__.gada __ mēnešos</w:t>
      </w:r>
      <w:r>
        <w:rPr>
          <w:sz w:val="28"/>
          <w:szCs w:val="28"/>
        </w:rPr>
        <w:t>"</w:t>
      </w:r>
      <w:r w:rsidRPr="000E7018">
        <w:rPr>
          <w:sz w:val="28"/>
          <w:szCs w:val="28"/>
        </w:rPr>
        <w:t xml:space="preserve"> (4.pielikums); </w:t>
      </w:r>
    </w:p>
    <w:p w:rsidR="009544F0" w:rsidRPr="000E7018" w:rsidRDefault="009544F0" w:rsidP="000E7018">
      <w:pPr>
        <w:pStyle w:val="naisf"/>
        <w:tabs>
          <w:tab w:val="left" w:pos="1134"/>
        </w:tabs>
        <w:spacing w:before="0" w:beforeAutospacing="0" w:after="0" w:afterAutospacing="0"/>
        <w:ind w:firstLine="720"/>
        <w:jc w:val="both"/>
        <w:rPr>
          <w:sz w:val="28"/>
          <w:szCs w:val="28"/>
        </w:rPr>
      </w:pPr>
      <w:r w:rsidRPr="000E7018">
        <w:rPr>
          <w:sz w:val="28"/>
          <w:szCs w:val="28"/>
        </w:rPr>
        <w:t>3.5. </w:t>
      </w:r>
      <w:r>
        <w:rPr>
          <w:sz w:val="28"/>
          <w:szCs w:val="28"/>
        </w:rPr>
        <w:t>"</w:t>
      </w:r>
      <w:r w:rsidRPr="000E7018">
        <w:rPr>
          <w:sz w:val="28"/>
          <w:szCs w:val="28"/>
        </w:rPr>
        <w:t>Paskaidrojums par valsts pamatbudžeta (speciālā budžeta) izpildi 20__.gada</w:t>
      </w:r>
      <w:r>
        <w:rPr>
          <w:sz w:val="28"/>
          <w:szCs w:val="28"/>
        </w:rPr>
        <w:t xml:space="preserve"> </w:t>
      </w:r>
      <w:r w:rsidRPr="000E7018">
        <w:rPr>
          <w:sz w:val="28"/>
          <w:szCs w:val="28"/>
        </w:rPr>
        <w:t>__</w:t>
      </w:r>
      <w:r>
        <w:rPr>
          <w:sz w:val="28"/>
          <w:szCs w:val="28"/>
        </w:rPr>
        <w:t> </w:t>
      </w:r>
      <w:r w:rsidRPr="000E7018">
        <w:rPr>
          <w:sz w:val="28"/>
          <w:szCs w:val="28"/>
        </w:rPr>
        <w:t>mēnešos</w:t>
      </w:r>
      <w:r>
        <w:rPr>
          <w:sz w:val="28"/>
          <w:szCs w:val="28"/>
        </w:rPr>
        <w:t>"</w:t>
      </w:r>
      <w:r w:rsidRPr="000E7018">
        <w:rPr>
          <w:sz w:val="28"/>
          <w:szCs w:val="28"/>
        </w:rPr>
        <w:t xml:space="preserve"> (5.pielikums);</w:t>
      </w:r>
    </w:p>
    <w:p w:rsidR="009544F0" w:rsidRPr="000E7018" w:rsidRDefault="009544F0" w:rsidP="000E7018">
      <w:pPr>
        <w:pStyle w:val="naisf"/>
        <w:tabs>
          <w:tab w:val="left" w:pos="1134"/>
        </w:tabs>
        <w:spacing w:before="0" w:beforeAutospacing="0" w:after="0" w:afterAutospacing="0"/>
        <w:ind w:firstLine="720"/>
        <w:jc w:val="both"/>
        <w:rPr>
          <w:sz w:val="28"/>
          <w:szCs w:val="28"/>
        </w:rPr>
      </w:pPr>
      <w:r w:rsidRPr="000E7018">
        <w:rPr>
          <w:sz w:val="28"/>
          <w:szCs w:val="28"/>
        </w:rPr>
        <w:t>3.6.</w:t>
      </w:r>
      <w:r>
        <w:rPr>
          <w:sz w:val="28"/>
          <w:szCs w:val="28"/>
        </w:rPr>
        <w:t> "</w:t>
      </w:r>
      <w:r w:rsidRPr="000E7018">
        <w:rPr>
          <w:sz w:val="28"/>
          <w:szCs w:val="28"/>
        </w:rPr>
        <w:t xml:space="preserve">Valsts sociālo pabalstu, </w:t>
      </w:r>
      <w:r w:rsidRPr="000E7018">
        <w:rPr>
          <w:bCs/>
          <w:sz w:val="28"/>
          <w:szCs w:val="28"/>
        </w:rPr>
        <w:t>izdienas pensiju</w:t>
      </w:r>
      <w:r w:rsidRPr="000E7018">
        <w:rPr>
          <w:b/>
          <w:bCs/>
          <w:sz w:val="28"/>
          <w:szCs w:val="28"/>
        </w:rPr>
        <w:t xml:space="preserve"> </w:t>
      </w:r>
      <w:r w:rsidRPr="000E7018">
        <w:rPr>
          <w:sz w:val="28"/>
          <w:szCs w:val="28"/>
        </w:rPr>
        <w:t>un valsts atbalsta sociālajai apdrošināšanai izpilde 20__.gada</w:t>
      </w:r>
      <w:r>
        <w:rPr>
          <w:sz w:val="28"/>
          <w:szCs w:val="28"/>
        </w:rPr>
        <w:t xml:space="preserve"> </w:t>
      </w:r>
      <w:r w:rsidRPr="000E7018">
        <w:rPr>
          <w:sz w:val="28"/>
          <w:szCs w:val="28"/>
        </w:rPr>
        <w:t>__ mēnešos</w:t>
      </w:r>
      <w:r>
        <w:rPr>
          <w:sz w:val="28"/>
          <w:szCs w:val="28"/>
        </w:rPr>
        <w:t>"</w:t>
      </w:r>
      <w:r w:rsidRPr="000E7018">
        <w:rPr>
          <w:sz w:val="28"/>
          <w:szCs w:val="28"/>
        </w:rPr>
        <w:t xml:space="preserve"> (6.pielikums);</w:t>
      </w:r>
    </w:p>
    <w:p w:rsidR="009544F0" w:rsidRPr="000E7018" w:rsidRDefault="009544F0" w:rsidP="000E7018">
      <w:pPr>
        <w:pStyle w:val="naisf"/>
        <w:tabs>
          <w:tab w:val="left" w:pos="1134"/>
        </w:tabs>
        <w:spacing w:before="0" w:beforeAutospacing="0" w:after="0" w:afterAutospacing="0"/>
        <w:ind w:firstLine="720"/>
        <w:jc w:val="both"/>
        <w:rPr>
          <w:sz w:val="28"/>
          <w:szCs w:val="28"/>
        </w:rPr>
      </w:pPr>
      <w:r w:rsidRPr="000E7018">
        <w:rPr>
          <w:sz w:val="28"/>
          <w:szCs w:val="28"/>
        </w:rPr>
        <w:t>3.7.</w:t>
      </w:r>
      <w:r>
        <w:rPr>
          <w:sz w:val="28"/>
          <w:szCs w:val="28"/>
        </w:rPr>
        <w:t> "</w:t>
      </w:r>
      <w:r w:rsidRPr="000E7018">
        <w:rPr>
          <w:sz w:val="28"/>
          <w:szCs w:val="28"/>
        </w:rPr>
        <w:t>Valsts speciālā budžeta sociālo pabalstu un iemaksu valsts pensiju apdrošināšanai un apdrošināšanai bezdarba gadījumā izpilde 20__.gada__</w:t>
      </w:r>
      <w:r>
        <w:rPr>
          <w:sz w:val="28"/>
          <w:szCs w:val="28"/>
        </w:rPr>
        <w:t> </w:t>
      </w:r>
      <w:r w:rsidRPr="000E7018">
        <w:rPr>
          <w:sz w:val="28"/>
          <w:szCs w:val="28"/>
        </w:rPr>
        <w:t>mēnešos</w:t>
      </w:r>
      <w:r>
        <w:rPr>
          <w:sz w:val="28"/>
          <w:szCs w:val="28"/>
        </w:rPr>
        <w:t>"</w:t>
      </w:r>
      <w:r w:rsidRPr="000E7018">
        <w:rPr>
          <w:sz w:val="28"/>
          <w:szCs w:val="28"/>
        </w:rPr>
        <w:t xml:space="preserve"> (7.pielikums).</w:t>
      </w:r>
    </w:p>
    <w:p w:rsidR="009544F0" w:rsidRPr="000E7018" w:rsidRDefault="009544F0" w:rsidP="000E7018">
      <w:pPr>
        <w:pStyle w:val="naisf"/>
        <w:tabs>
          <w:tab w:val="left" w:pos="1134"/>
        </w:tabs>
        <w:spacing w:before="0" w:beforeAutospacing="0" w:after="0" w:afterAutospacing="0"/>
        <w:ind w:firstLine="720"/>
        <w:jc w:val="both"/>
        <w:rPr>
          <w:sz w:val="28"/>
          <w:szCs w:val="28"/>
        </w:rPr>
      </w:pPr>
    </w:p>
    <w:p w:rsidR="009544F0" w:rsidRPr="000E7018" w:rsidRDefault="009544F0" w:rsidP="000E7018">
      <w:pPr>
        <w:pStyle w:val="naisf"/>
        <w:tabs>
          <w:tab w:val="left" w:pos="1134"/>
        </w:tabs>
        <w:spacing w:before="0" w:beforeAutospacing="0" w:after="0" w:afterAutospacing="0"/>
        <w:ind w:firstLine="720"/>
        <w:jc w:val="both"/>
        <w:rPr>
          <w:sz w:val="28"/>
          <w:szCs w:val="28"/>
        </w:rPr>
      </w:pPr>
      <w:r w:rsidRPr="000E7018">
        <w:rPr>
          <w:sz w:val="28"/>
          <w:szCs w:val="28"/>
        </w:rPr>
        <w:t>4.</w:t>
      </w:r>
      <w:r>
        <w:rPr>
          <w:sz w:val="28"/>
          <w:szCs w:val="28"/>
        </w:rPr>
        <w:t> </w:t>
      </w:r>
      <w:r w:rsidRPr="000E7018">
        <w:rPr>
          <w:sz w:val="28"/>
          <w:szCs w:val="28"/>
        </w:rPr>
        <w:t>Ministrijas iesniedz Finanšu ministrijā informāciju par valsts budžeta izpildes analīzi par</w:t>
      </w:r>
      <w:r w:rsidRPr="000E7018">
        <w:rPr>
          <w:sz w:val="28"/>
          <w:szCs w:val="28"/>
          <w:lang w:eastAsia="en-US"/>
        </w:rPr>
        <w:t xml:space="preserve"> </w:t>
      </w:r>
      <w:r w:rsidRPr="000E7018">
        <w:rPr>
          <w:sz w:val="28"/>
          <w:szCs w:val="28"/>
        </w:rPr>
        <w:t xml:space="preserve">divpadsmit mēnešiem, aizpildot veidlapu </w:t>
      </w:r>
      <w:r>
        <w:rPr>
          <w:sz w:val="28"/>
          <w:szCs w:val="28"/>
        </w:rPr>
        <w:t>"</w:t>
      </w:r>
      <w:r w:rsidRPr="000E7018">
        <w:rPr>
          <w:sz w:val="28"/>
          <w:szCs w:val="28"/>
        </w:rPr>
        <w:t>Darbības rezultātu un to rezultatīvo rādītāju izpildes analīze 20__.gadā</w:t>
      </w:r>
      <w:r>
        <w:rPr>
          <w:sz w:val="28"/>
          <w:szCs w:val="28"/>
        </w:rPr>
        <w:t>"</w:t>
      </w:r>
      <w:r w:rsidRPr="000E7018">
        <w:rPr>
          <w:sz w:val="28"/>
          <w:szCs w:val="28"/>
        </w:rPr>
        <w:t xml:space="preserve"> (8.pielikums).</w:t>
      </w:r>
    </w:p>
    <w:p w:rsidR="009544F0" w:rsidRPr="000E7018" w:rsidRDefault="009544F0" w:rsidP="000E7018">
      <w:pPr>
        <w:spacing w:after="0" w:line="240" w:lineRule="auto"/>
        <w:ind w:firstLine="720"/>
        <w:contextualSpacing/>
        <w:jc w:val="both"/>
        <w:rPr>
          <w:rFonts w:ascii="Times New Roman" w:hAnsi="Times New Roman"/>
          <w:iCs/>
          <w:sz w:val="28"/>
          <w:szCs w:val="28"/>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rPr>
      </w:pPr>
      <w:r w:rsidRPr="000E7018">
        <w:rPr>
          <w:rFonts w:ascii="Times New Roman" w:hAnsi="Times New Roman"/>
          <w:iCs/>
          <w:sz w:val="28"/>
          <w:szCs w:val="28"/>
        </w:rPr>
        <w:t>5.</w:t>
      </w:r>
      <w:r>
        <w:rPr>
          <w:rFonts w:ascii="Times New Roman" w:hAnsi="Times New Roman"/>
          <w:iCs/>
          <w:sz w:val="28"/>
          <w:szCs w:val="28"/>
        </w:rPr>
        <w:t> </w:t>
      </w:r>
      <w:r w:rsidRPr="000E7018">
        <w:rPr>
          <w:rFonts w:ascii="Times New Roman" w:hAnsi="Times New Roman"/>
          <w:sz w:val="28"/>
          <w:szCs w:val="28"/>
        </w:rPr>
        <w:t>Informāciju par valsts budžeta izpildes analīzi par trim, sešiem, deviņiem mēnešiem</w:t>
      </w:r>
      <w:r w:rsidRPr="000E7018">
        <w:rPr>
          <w:rFonts w:ascii="Times New Roman" w:hAnsi="Times New Roman"/>
          <w:iCs/>
          <w:sz w:val="28"/>
          <w:szCs w:val="28"/>
        </w:rPr>
        <w:t xml:space="preserve"> ministrijas </w:t>
      </w:r>
      <w:r w:rsidRPr="000E7018">
        <w:rPr>
          <w:rFonts w:ascii="Times New Roman" w:hAnsi="Times New Roman"/>
          <w:sz w:val="28"/>
          <w:szCs w:val="28"/>
        </w:rPr>
        <w:t>iesniedz līdz pārskata periodam sekojošā mēneša divdesmit piektajam datumam. Informāciju par valsts budžeta izpildes analīzi par divpadsmit mēnešiem</w:t>
      </w:r>
      <w:r w:rsidRPr="000E7018">
        <w:rPr>
          <w:rFonts w:ascii="Times New Roman" w:hAnsi="Times New Roman"/>
          <w:iCs/>
          <w:sz w:val="28"/>
          <w:szCs w:val="28"/>
        </w:rPr>
        <w:t xml:space="preserve"> ministrijas </w:t>
      </w:r>
      <w:r w:rsidRPr="000E7018">
        <w:rPr>
          <w:rFonts w:ascii="Times New Roman" w:hAnsi="Times New Roman"/>
          <w:sz w:val="28"/>
          <w:szCs w:val="28"/>
        </w:rPr>
        <w:t>iesniedz līdz pārskata periodam sekojošā mēneša trīsdesmitajam datumam. Šīs instrukcijas 3.6. un 3.7.apakšpunktā minētajās veidlapās noteikto informāciju sniedz Labklājības ministrija līdz pārskata periodam sekojošā mēneša trīsdesmitajam datumam. Šīs instrukcijas 3.5.apakšpunktā minētajā veidlapā noteikto informāciju Labklājības ministrija sniedz šādā kārtībā:</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5.1.</w:t>
      </w:r>
      <w:r>
        <w:rPr>
          <w:rFonts w:ascii="Times New Roman" w:hAnsi="Times New Roman"/>
          <w:sz w:val="28"/>
          <w:szCs w:val="28"/>
          <w:lang w:eastAsia="lv-LV"/>
        </w:rPr>
        <w:t> </w:t>
      </w:r>
      <w:r w:rsidRPr="000E7018">
        <w:rPr>
          <w:rFonts w:ascii="Times New Roman" w:hAnsi="Times New Roman"/>
          <w:sz w:val="28"/>
          <w:szCs w:val="28"/>
          <w:lang w:eastAsia="lv-LV"/>
        </w:rPr>
        <w:t xml:space="preserve">par pamatbudžetu </w:t>
      </w:r>
      <w:r>
        <w:rPr>
          <w:rFonts w:ascii="Times New Roman" w:hAnsi="Times New Roman"/>
          <w:sz w:val="28"/>
          <w:szCs w:val="28"/>
          <w:lang w:eastAsia="lv-LV"/>
        </w:rPr>
        <w:t xml:space="preserve">– </w:t>
      </w:r>
      <w:r w:rsidRPr="000E7018">
        <w:rPr>
          <w:rFonts w:ascii="Times New Roman" w:hAnsi="Times New Roman"/>
          <w:sz w:val="28"/>
          <w:szCs w:val="28"/>
          <w:lang w:eastAsia="lv-LV"/>
        </w:rPr>
        <w:t>līdz pārskata periodam sekojošā mēneša divdesmit piektajam datumam;</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5.2.</w:t>
      </w:r>
      <w:r>
        <w:rPr>
          <w:rFonts w:ascii="Times New Roman" w:hAnsi="Times New Roman"/>
          <w:sz w:val="28"/>
          <w:szCs w:val="28"/>
          <w:lang w:eastAsia="lv-LV"/>
        </w:rPr>
        <w:t> </w:t>
      </w:r>
      <w:r w:rsidRPr="000E7018">
        <w:rPr>
          <w:rFonts w:ascii="Times New Roman" w:hAnsi="Times New Roman"/>
          <w:sz w:val="28"/>
          <w:szCs w:val="28"/>
          <w:lang w:eastAsia="lv-LV"/>
        </w:rPr>
        <w:t xml:space="preserve">par speciālo budžetu </w:t>
      </w:r>
      <w:r>
        <w:rPr>
          <w:rFonts w:ascii="Times New Roman" w:hAnsi="Times New Roman"/>
          <w:sz w:val="28"/>
          <w:szCs w:val="28"/>
          <w:lang w:eastAsia="lv-LV"/>
        </w:rPr>
        <w:t xml:space="preserve">– </w:t>
      </w:r>
      <w:r w:rsidRPr="000E7018">
        <w:rPr>
          <w:rFonts w:ascii="Times New Roman" w:hAnsi="Times New Roman"/>
          <w:sz w:val="28"/>
          <w:szCs w:val="28"/>
          <w:lang w:eastAsia="lv-LV"/>
        </w:rPr>
        <w:t>līdz pārskata periodam sekojošā mēneša trīsdesmitajam datumam.</w:t>
      </w:r>
    </w:p>
    <w:p w:rsidR="009544F0" w:rsidRPr="000E7018" w:rsidRDefault="009544F0" w:rsidP="000E7018">
      <w:pPr>
        <w:spacing w:after="0" w:line="240" w:lineRule="auto"/>
        <w:ind w:firstLine="720"/>
        <w:jc w:val="both"/>
        <w:rPr>
          <w:rFonts w:ascii="Times New Roman" w:hAnsi="Times New Roman"/>
          <w:sz w:val="28"/>
          <w:szCs w:val="28"/>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6.</w:t>
      </w:r>
      <w:r>
        <w:rPr>
          <w:rFonts w:ascii="Times New Roman" w:hAnsi="Times New Roman"/>
          <w:sz w:val="28"/>
          <w:szCs w:val="28"/>
        </w:rPr>
        <w:t> </w:t>
      </w:r>
      <w:r w:rsidRPr="000E7018">
        <w:rPr>
          <w:rFonts w:ascii="Times New Roman" w:hAnsi="Times New Roman"/>
          <w:sz w:val="28"/>
          <w:szCs w:val="28"/>
        </w:rPr>
        <w:t>Ministrijas informāciju</w:t>
      </w:r>
      <w:r>
        <w:rPr>
          <w:rFonts w:ascii="Times New Roman" w:hAnsi="Times New Roman"/>
          <w:sz w:val="28"/>
          <w:szCs w:val="28"/>
        </w:rPr>
        <w:t xml:space="preserve"> atbilstoši</w:t>
      </w:r>
      <w:r w:rsidRPr="000E7018">
        <w:rPr>
          <w:rFonts w:ascii="Times New Roman" w:hAnsi="Times New Roman"/>
          <w:sz w:val="28"/>
          <w:szCs w:val="28"/>
        </w:rPr>
        <w:t xml:space="preserve"> šīs instrukcij</w:t>
      </w:r>
      <w:r>
        <w:rPr>
          <w:rFonts w:ascii="Times New Roman" w:hAnsi="Times New Roman"/>
          <w:sz w:val="28"/>
          <w:szCs w:val="28"/>
        </w:rPr>
        <w:t>as 3.1., 3.2., 3.3., 3.4., 3.5.</w:t>
      </w:r>
      <w:r w:rsidRPr="000E7018">
        <w:rPr>
          <w:rFonts w:ascii="Times New Roman" w:hAnsi="Times New Roman"/>
          <w:sz w:val="28"/>
          <w:szCs w:val="28"/>
        </w:rPr>
        <w:t>apakšpunktā un 4.</w:t>
      </w:r>
      <w:r>
        <w:rPr>
          <w:rFonts w:ascii="Times New Roman" w:hAnsi="Times New Roman"/>
          <w:sz w:val="28"/>
          <w:szCs w:val="28"/>
        </w:rPr>
        <w:t>punktā</w:t>
      </w:r>
      <w:r w:rsidRPr="000E7018">
        <w:rPr>
          <w:rFonts w:ascii="Times New Roman" w:hAnsi="Times New Roman"/>
          <w:sz w:val="28"/>
          <w:szCs w:val="28"/>
        </w:rPr>
        <w:t xml:space="preserve"> minētajā</w:t>
      </w:r>
      <w:r>
        <w:rPr>
          <w:rFonts w:ascii="Times New Roman" w:hAnsi="Times New Roman"/>
          <w:sz w:val="28"/>
          <w:szCs w:val="28"/>
        </w:rPr>
        <w:t>m</w:t>
      </w:r>
      <w:r w:rsidRPr="000E7018">
        <w:rPr>
          <w:rFonts w:ascii="Times New Roman" w:hAnsi="Times New Roman"/>
          <w:sz w:val="28"/>
          <w:szCs w:val="28"/>
        </w:rPr>
        <w:t xml:space="preserve"> veidlapā</w:t>
      </w:r>
      <w:r>
        <w:rPr>
          <w:rFonts w:ascii="Times New Roman" w:hAnsi="Times New Roman"/>
          <w:sz w:val="28"/>
          <w:szCs w:val="28"/>
        </w:rPr>
        <w:t>m</w:t>
      </w:r>
      <w:r w:rsidRPr="000E7018">
        <w:rPr>
          <w:rFonts w:ascii="Times New Roman" w:hAnsi="Times New Roman"/>
          <w:sz w:val="28"/>
          <w:szCs w:val="28"/>
        </w:rPr>
        <w:t xml:space="preserve"> sagatavo un analīzi veic šādās daļās:</w:t>
      </w:r>
    </w:p>
    <w:p w:rsidR="009544F0" w:rsidRPr="000E7018" w:rsidRDefault="009544F0" w:rsidP="000E7018">
      <w:pPr>
        <w:tabs>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6.1.</w:t>
      </w:r>
      <w:r>
        <w:rPr>
          <w:rFonts w:ascii="Times New Roman" w:hAnsi="Times New Roman"/>
          <w:sz w:val="28"/>
          <w:szCs w:val="28"/>
        </w:rPr>
        <w:t> </w:t>
      </w:r>
      <w:r w:rsidRPr="000E7018">
        <w:rPr>
          <w:rFonts w:ascii="Times New Roman" w:hAnsi="Times New Roman"/>
          <w:sz w:val="28"/>
          <w:szCs w:val="28"/>
        </w:rPr>
        <w:t>valsts pamatfunkciju īstenošana (izņemot Eiropas Savienības politiku instrumentu un pārējās ārvalstu finanšu palīdzības līdzfinansētos un finansētos projektus un pasākumus) (turpmāk – valsts pamatfunkciju īstenošana);</w:t>
      </w:r>
    </w:p>
    <w:p w:rsidR="009544F0" w:rsidRPr="000E7018" w:rsidRDefault="009544F0" w:rsidP="000E7018">
      <w:pPr>
        <w:tabs>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6.2.</w:t>
      </w:r>
      <w:r>
        <w:rPr>
          <w:rFonts w:ascii="Times New Roman" w:hAnsi="Times New Roman"/>
          <w:sz w:val="28"/>
          <w:szCs w:val="28"/>
        </w:rPr>
        <w:t> </w:t>
      </w:r>
      <w:r w:rsidRPr="000E7018">
        <w:rPr>
          <w:rFonts w:ascii="Times New Roman" w:hAnsi="Times New Roman"/>
          <w:sz w:val="28"/>
          <w:szCs w:val="28"/>
        </w:rPr>
        <w:t>Eiropas Savienības politiku instrumentu un pārējās ārvalstu finanšu palīdzības līdzfinansēto un finansēto projektu un pasākumu īstenošana.</w:t>
      </w:r>
    </w:p>
    <w:p w:rsidR="009544F0" w:rsidRPr="000E7018" w:rsidRDefault="009544F0" w:rsidP="000E7018">
      <w:pPr>
        <w:spacing w:after="0" w:line="240" w:lineRule="auto"/>
        <w:ind w:firstLine="720"/>
        <w:jc w:val="both"/>
        <w:rPr>
          <w:rFonts w:ascii="Times New Roman" w:hAnsi="Times New Roman"/>
          <w:sz w:val="28"/>
          <w:szCs w:val="28"/>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7.</w:t>
      </w:r>
      <w:r>
        <w:rPr>
          <w:rFonts w:ascii="Times New Roman" w:hAnsi="Times New Roman"/>
          <w:sz w:val="28"/>
          <w:szCs w:val="28"/>
          <w:lang w:eastAsia="lv-LV"/>
        </w:rPr>
        <w:t> </w:t>
      </w:r>
      <w:r w:rsidRPr="000E7018">
        <w:rPr>
          <w:rFonts w:ascii="Times New Roman" w:hAnsi="Times New Roman"/>
          <w:sz w:val="28"/>
          <w:szCs w:val="28"/>
          <w:lang w:eastAsia="lv-LV"/>
        </w:rPr>
        <w:t xml:space="preserve">Ministrijas, kuras atbilstoši normatīvo aktu prasībām nodrošina, lai valsts budžeta dotācijas un mērķdotācijas tiktu pārskaitītas pašvaldībām, sniedz atsevišķu informāciju par 62.resora </w:t>
      </w:r>
      <w:r>
        <w:rPr>
          <w:rFonts w:ascii="Times New Roman" w:hAnsi="Times New Roman"/>
          <w:sz w:val="28"/>
          <w:szCs w:val="28"/>
          <w:lang w:eastAsia="lv-LV"/>
        </w:rPr>
        <w:t>"</w:t>
      </w:r>
      <w:r w:rsidRPr="000E7018">
        <w:rPr>
          <w:rFonts w:ascii="Times New Roman" w:hAnsi="Times New Roman"/>
          <w:sz w:val="28"/>
          <w:szCs w:val="28"/>
          <w:lang w:eastAsia="lv-LV"/>
        </w:rPr>
        <w:t>Mērķdotācijas pašvaldībām</w:t>
      </w:r>
      <w:r>
        <w:rPr>
          <w:rFonts w:ascii="Times New Roman" w:hAnsi="Times New Roman"/>
          <w:sz w:val="28"/>
          <w:szCs w:val="28"/>
          <w:lang w:eastAsia="lv-LV"/>
        </w:rPr>
        <w:t>"</w:t>
      </w:r>
      <w:r w:rsidRPr="000E7018">
        <w:rPr>
          <w:rFonts w:ascii="Times New Roman" w:hAnsi="Times New Roman"/>
          <w:sz w:val="28"/>
          <w:szCs w:val="28"/>
          <w:lang w:eastAsia="lv-LV"/>
        </w:rPr>
        <w:t xml:space="preserve"> un 64.resora </w:t>
      </w:r>
      <w:r>
        <w:rPr>
          <w:rFonts w:ascii="Times New Roman" w:hAnsi="Times New Roman"/>
          <w:sz w:val="28"/>
          <w:szCs w:val="28"/>
          <w:lang w:eastAsia="lv-LV"/>
        </w:rPr>
        <w:t>"</w:t>
      </w:r>
      <w:r w:rsidRPr="000E7018">
        <w:rPr>
          <w:rFonts w:ascii="Times New Roman" w:hAnsi="Times New Roman"/>
          <w:sz w:val="28"/>
          <w:szCs w:val="28"/>
          <w:lang w:eastAsia="lv-LV"/>
        </w:rPr>
        <w:t>Dotācijas pašvaldībām</w:t>
      </w:r>
      <w:r>
        <w:rPr>
          <w:rFonts w:ascii="Times New Roman" w:hAnsi="Times New Roman"/>
          <w:sz w:val="28"/>
          <w:szCs w:val="28"/>
          <w:lang w:eastAsia="lv-LV"/>
        </w:rPr>
        <w:t>"</w:t>
      </w:r>
      <w:r w:rsidRPr="000E7018">
        <w:rPr>
          <w:rFonts w:ascii="Times New Roman" w:hAnsi="Times New Roman"/>
          <w:sz w:val="28"/>
          <w:szCs w:val="28"/>
          <w:lang w:eastAsia="lv-LV"/>
        </w:rPr>
        <w:t xml:space="preserve"> attiecīgo programmu (apakšprogrammu) izpildi.</w:t>
      </w:r>
    </w:p>
    <w:p w:rsidR="009544F0" w:rsidRPr="000E7018" w:rsidRDefault="009544F0" w:rsidP="000E7018">
      <w:pPr>
        <w:spacing w:after="0" w:line="240" w:lineRule="auto"/>
        <w:ind w:firstLine="720"/>
        <w:jc w:val="both"/>
        <w:rPr>
          <w:rFonts w:ascii="Times New Roman" w:hAnsi="Times New Roman"/>
          <w:sz w:val="28"/>
          <w:szCs w:val="28"/>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8.</w:t>
      </w:r>
      <w:r>
        <w:rPr>
          <w:rFonts w:ascii="Times New Roman" w:hAnsi="Times New Roman"/>
          <w:sz w:val="28"/>
          <w:szCs w:val="28"/>
          <w:lang w:eastAsia="lv-LV"/>
        </w:rPr>
        <w:t> </w:t>
      </w:r>
      <w:r w:rsidRPr="000E7018">
        <w:rPr>
          <w:rFonts w:ascii="Times New Roman" w:hAnsi="Times New Roman"/>
          <w:sz w:val="28"/>
          <w:szCs w:val="28"/>
          <w:lang w:eastAsia="lv-LV"/>
        </w:rPr>
        <w:t>Aizpildītās veidlapas paraksta iestādes vadītājs un finanšu dienesta vadītājs (galvenais grāmatvedis).</w:t>
      </w:r>
    </w:p>
    <w:p w:rsidR="009544F0" w:rsidRPr="000E7018" w:rsidRDefault="009544F0" w:rsidP="000E7018">
      <w:pPr>
        <w:tabs>
          <w:tab w:val="left" w:pos="1134"/>
        </w:tabs>
        <w:spacing w:after="0" w:line="240" w:lineRule="auto"/>
        <w:ind w:firstLine="720"/>
        <w:jc w:val="both"/>
        <w:rPr>
          <w:rFonts w:ascii="Times New Roman" w:hAnsi="Times New Roman"/>
          <w:sz w:val="28"/>
          <w:szCs w:val="28"/>
        </w:rPr>
      </w:pPr>
    </w:p>
    <w:p w:rsidR="009544F0" w:rsidRPr="000E7018" w:rsidRDefault="009544F0" w:rsidP="000E7018">
      <w:pPr>
        <w:spacing w:after="0" w:line="240" w:lineRule="auto"/>
        <w:jc w:val="center"/>
        <w:rPr>
          <w:rFonts w:ascii="Times New Roman" w:hAnsi="Times New Roman"/>
          <w:b/>
          <w:bCs/>
          <w:sz w:val="28"/>
          <w:szCs w:val="28"/>
          <w:lang w:eastAsia="lv-LV"/>
        </w:rPr>
      </w:pPr>
      <w:r>
        <w:rPr>
          <w:rFonts w:ascii="Times New Roman" w:hAnsi="Times New Roman"/>
          <w:b/>
          <w:bCs/>
          <w:sz w:val="28"/>
          <w:szCs w:val="28"/>
          <w:lang w:eastAsia="lv-LV"/>
        </w:rPr>
        <w:br w:type="page"/>
        <w:t>III</w:t>
      </w:r>
      <w:r w:rsidRPr="000E7018">
        <w:rPr>
          <w:rFonts w:ascii="Times New Roman" w:hAnsi="Times New Roman"/>
          <w:b/>
          <w:bCs/>
          <w:sz w:val="28"/>
          <w:szCs w:val="28"/>
          <w:lang w:eastAsia="lv-LV"/>
        </w:rPr>
        <w:t>. Veidlapu aizpildīšanas kārtība</w:t>
      </w:r>
    </w:p>
    <w:p w:rsidR="009544F0" w:rsidRPr="000E7018" w:rsidRDefault="009544F0" w:rsidP="000E7018">
      <w:pPr>
        <w:spacing w:after="0" w:line="240" w:lineRule="auto"/>
        <w:ind w:firstLine="720"/>
        <w:jc w:val="both"/>
        <w:rPr>
          <w:rFonts w:ascii="Times New Roman" w:hAnsi="Times New Roman"/>
          <w:sz w:val="28"/>
          <w:szCs w:val="28"/>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9.</w:t>
      </w:r>
      <w:r>
        <w:rPr>
          <w:rFonts w:ascii="Times New Roman" w:hAnsi="Times New Roman"/>
          <w:sz w:val="28"/>
          <w:szCs w:val="28"/>
        </w:rPr>
        <w:t> </w:t>
      </w:r>
      <w:r w:rsidRPr="000E7018">
        <w:rPr>
          <w:rFonts w:ascii="Times New Roman" w:hAnsi="Times New Roman"/>
          <w:sz w:val="28"/>
          <w:szCs w:val="28"/>
        </w:rPr>
        <w:t>Veidlapās resursus izdevumu segšanai (pēc naudas plūsmas), ieņēmumus (pēc naudas plūsmas), izdevumus (pēc naudas plūsmas), finansēšanu, naudas līdzekļu atlikumu, gada beigās slēgtos asignējumus un ar šiem raksturlielumiem saistītos aprēķinus ministrijas norāda šād</w:t>
      </w:r>
      <w:r>
        <w:rPr>
          <w:rFonts w:ascii="Times New Roman" w:hAnsi="Times New Roman"/>
          <w:sz w:val="28"/>
          <w:szCs w:val="28"/>
        </w:rPr>
        <w:t>i</w:t>
      </w:r>
      <w:r w:rsidRPr="000E7018">
        <w:rPr>
          <w:rFonts w:ascii="Times New Roman" w:hAnsi="Times New Roman"/>
          <w:sz w:val="28"/>
          <w:szCs w:val="28"/>
        </w:rPr>
        <w:t>:</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rPr>
        <w:t>9.1.</w:t>
      </w:r>
      <w:r>
        <w:rPr>
          <w:rFonts w:ascii="Times New Roman" w:hAnsi="Times New Roman"/>
          <w:sz w:val="28"/>
          <w:szCs w:val="28"/>
        </w:rPr>
        <w:t> </w:t>
      </w:r>
      <w:r w:rsidRPr="000E7018">
        <w:rPr>
          <w:rFonts w:ascii="Times New Roman" w:hAnsi="Times New Roman"/>
          <w:sz w:val="28"/>
          <w:szCs w:val="28"/>
          <w:lang w:eastAsia="lv-LV"/>
        </w:rPr>
        <w:t xml:space="preserve">veidlapā </w:t>
      </w:r>
      <w:r>
        <w:rPr>
          <w:rFonts w:ascii="Times New Roman" w:hAnsi="Times New Roman"/>
          <w:sz w:val="28"/>
          <w:szCs w:val="28"/>
          <w:lang w:eastAsia="lv-LV"/>
        </w:rPr>
        <w:t>"</w:t>
      </w:r>
      <w:r w:rsidRPr="000E7018">
        <w:rPr>
          <w:rFonts w:ascii="Times New Roman" w:hAnsi="Times New Roman"/>
          <w:sz w:val="28"/>
          <w:szCs w:val="28"/>
          <w:lang w:eastAsia="lv-LV"/>
        </w:rPr>
        <w:t>Valsts pamatbudžeta izpildes analīze 20__.gada 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(1.pielikums), veidlapā </w:t>
      </w:r>
      <w:r>
        <w:rPr>
          <w:rFonts w:ascii="Times New Roman" w:hAnsi="Times New Roman"/>
          <w:sz w:val="28"/>
          <w:szCs w:val="28"/>
          <w:lang w:eastAsia="lv-LV"/>
        </w:rPr>
        <w:t>"</w:t>
      </w:r>
      <w:r w:rsidRPr="000E7018">
        <w:rPr>
          <w:rFonts w:ascii="Times New Roman" w:hAnsi="Times New Roman"/>
          <w:sz w:val="28"/>
          <w:szCs w:val="28"/>
          <w:lang w:eastAsia="lv-LV"/>
        </w:rPr>
        <w:t>Valsts speciālā budžeta izpildes analīze 20__.gada 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(2.pielikums), veidlapā </w:t>
      </w:r>
      <w:r>
        <w:rPr>
          <w:rFonts w:ascii="Times New Roman" w:hAnsi="Times New Roman"/>
          <w:sz w:val="28"/>
          <w:szCs w:val="28"/>
          <w:lang w:eastAsia="lv-LV"/>
        </w:rPr>
        <w:t>"</w:t>
      </w:r>
      <w:r w:rsidRPr="000E7018">
        <w:rPr>
          <w:rFonts w:ascii="Times New Roman" w:hAnsi="Times New Roman"/>
          <w:sz w:val="28"/>
          <w:szCs w:val="28"/>
          <w:lang w:eastAsia="lv-LV"/>
        </w:rPr>
        <w:t>Ministrijas pamatbudžeta ieņēmumu un izdevumu izpilde 20__.gada 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(3.pielikums), veidlapā </w:t>
      </w:r>
      <w:r>
        <w:rPr>
          <w:rFonts w:ascii="Times New Roman" w:hAnsi="Times New Roman"/>
          <w:sz w:val="28"/>
          <w:szCs w:val="28"/>
          <w:lang w:eastAsia="lv-LV"/>
        </w:rPr>
        <w:t>"</w:t>
      </w:r>
      <w:r w:rsidRPr="000E7018">
        <w:rPr>
          <w:rFonts w:ascii="Times New Roman" w:hAnsi="Times New Roman"/>
          <w:sz w:val="28"/>
          <w:szCs w:val="28"/>
          <w:lang w:eastAsia="lv-LV"/>
        </w:rPr>
        <w:t>Speciālā budžeta ieņēmumu un izdevumu izpilde 20__.gada 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(4.pielikums), veidlapā </w:t>
      </w:r>
      <w:r>
        <w:rPr>
          <w:rFonts w:ascii="Times New Roman" w:hAnsi="Times New Roman"/>
          <w:sz w:val="28"/>
          <w:szCs w:val="28"/>
          <w:lang w:eastAsia="lv-LV"/>
        </w:rPr>
        <w:t>"</w:t>
      </w:r>
      <w:r w:rsidRPr="000E7018">
        <w:rPr>
          <w:rFonts w:ascii="Times New Roman" w:hAnsi="Times New Roman"/>
          <w:sz w:val="28"/>
          <w:szCs w:val="28"/>
          <w:lang w:eastAsia="lv-LV"/>
        </w:rPr>
        <w:t>Valsts sociālo pabalstu, izdienas pensijas un valsts atbalsta sociālajai apdrošināšanai izpilde 20__.gada 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(6.pielikums), veidlapā </w:t>
      </w:r>
      <w:r>
        <w:rPr>
          <w:rFonts w:ascii="Times New Roman" w:hAnsi="Times New Roman"/>
          <w:sz w:val="28"/>
          <w:szCs w:val="28"/>
          <w:lang w:eastAsia="lv-LV"/>
        </w:rPr>
        <w:t>"</w:t>
      </w:r>
      <w:r w:rsidRPr="000E7018">
        <w:rPr>
          <w:rFonts w:ascii="Times New Roman" w:hAnsi="Times New Roman"/>
          <w:sz w:val="28"/>
          <w:szCs w:val="28"/>
          <w:lang w:eastAsia="lv-LV"/>
        </w:rPr>
        <w:t>Valsts speciālā budžeta sociālo pabalstu un iemaksu valsts pensiju apdrošināšanai un apdrošināšanai bezdarba gadījumā izpilde 20___.gada 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(7.pielikums) </w:t>
      </w:r>
      <w:r>
        <w:rPr>
          <w:rFonts w:ascii="Times New Roman" w:hAnsi="Times New Roman"/>
          <w:sz w:val="28"/>
          <w:szCs w:val="28"/>
          <w:lang w:eastAsia="lv-LV"/>
        </w:rPr>
        <w:t xml:space="preserve">– </w:t>
      </w:r>
      <w:r w:rsidRPr="000E7018">
        <w:rPr>
          <w:rFonts w:ascii="Times New Roman" w:hAnsi="Times New Roman"/>
          <w:sz w:val="28"/>
          <w:szCs w:val="28"/>
          <w:lang w:eastAsia="lv-LV"/>
        </w:rPr>
        <w:t>veselos latos;</w:t>
      </w:r>
    </w:p>
    <w:p w:rsidR="009544F0" w:rsidRPr="000E7018" w:rsidRDefault="009544F0" w:rsidP="000E7018">
      <w:pPr>
        <w:tabs>
          <w:tab w:val="left" w:pos="1134"/>
        </w:tabs>
        <w:spacing w:after="0" w:line="240" w:lineRule="auto"/>
        <w:ind w:firstLine="720"/>
        <w:jc w:val="both"/>
        <w:rPr>
          <w:rFonts w:ascii="Times New Roman" w:hAnsi="Times New Roman"/>
          <w:bCs/>
          <w:sz w:val="28"/>
          <w:szCs w:val="28"/>
          <w:lang w:eastAsia="lv-LV"/>
        </w:rPr>
      </w:pPr>
      <w:r w:rsidRPr="000E7018">
        <w:rPr>
          <w:rFonts w:ascii="Times New Roman" w:hAnsi="Times New Roman"/>
          <w:sz w:val="28"/>
          <w:szCs w:val="28"/>
          <w:lang w:eastAsia="lv-LV"/>
        </w:rPr>
        <w:t>9.2.</w:t>
      </w:r>
      <w:r>
        <w:rPr>
          <w:rFonts w:ascii="Times New Roman" w:hAnsi="Times New Roman"/>
          <w:sz w:val="28"/>
          <w:szCs w:val="28"/>
          <w:lang w:eastAsia="lv-LV"/>
        </w:rPr>
        <w:t> </w:t>
      </w:r>
      <w:r w:rsidRPr="000E7018">
        <w:rPr>
          <w:rFonts w:ascii="Times New Roman" w:hAnsi="Times New Roman"/>
          <w:sz w:val="28"/>
          <w:szCs w:val="28"/>
          <w:lang w:eastAsia="lv-LV"/>
        </w:rPr>
        <w:t xml:space="preserve">veidlapas </w:t>
      </w:r>
      <w:r>
        <w:rPr>
          <w:rFonts w:ascii="Times New Roman" w:hAnsi="Times New Roman"/>
          <w:sz w:val="28"/>
          <w:szCs w:val="28"/>
          <w:lang w:eastAsia="lv-LV"/>
        </w:rPr>
        <w:t>"</w:t>
      </w:r>
      <w:r w:rsidRPr="000E7018">
        <w:rPr>
          <w:rFonts w:ascii="Times New Roman" w:hAnsi="Times New Roman"/>
          <w:sz w:val="28"/>
          <w:szCs w:val="28"/>
        </w:rPr>
        <w:t>Paskaidrojums par valsts pamatbudžeta (speciālā budžeta) izpildi 20__.gada __</w:t>
      </w:r>
      <w:r>
        <w:rPr>
          <w:rFonts w:ascii="Times New Roman" w:hAnsi="Times New Roman"/>
          <w:sz w:val="28"/>
          <w:szCs w:val="28"/>
        </w:rPr>
        <w:t> </w:t>
      </w:r>
      <w:r w:rsidRPr="000E7018">
        <w:rPr>
          <w:rFonts w:ascii="Times New Roman" w:hAnsi="Times New Roman"/>
          <w:sz w:val="28"/>
          <w:szCs w:val="28"/>
        </w:rPr>
        <w:t>mēnešos</w:t>
      </w:r>
      <w:r>
        <w:rPr>
          <w:rFonts w:ascii="Times New Roman" w:hAnsi="Times New Roman"/>
          <w:sz w:val="28"/>
          <w:szCs w:val="28"/>
        </w:rPr>
        <w:t>"</w:t>
      </w:r>
      <w:r w:rsidRPr="000E7018">
        <w:rPr>
          <w:rFonts w:ascii="Times New Roman" w:hAnsi="Times New Roman"/>
          <w:sz w:val="28"/>
          <w:szCs w:val="28"/>
        </w:rPr>
        <w:t xml:space="preserve"> (5.pielikums) sadaļā </w:t>
      </w:r>
      <w:r>
        <w:rPr>
          <w:rFonts w:ascii="Times New Roman" w:hAnsi="Times New Roman"/>
          <w:sz w:val="28"/>
          <w:szCs w:val="28"/>
        </w:rPr>
        <w:t>"</w:t>
      </w:r>
      <w:r w:rsidRPr="000E7018">
        <w:rPr>
          <w:rFonts w:ascii="Times New Roman" w:hAnsi="Times New Roman"/>
          <w:sz w:val="28"/>
          <w:szCs w:val="28"/>
          <w:lang w:eastAsia="lv-LV"/>
        </w:rPr>
        <w:t xml:space="preserve">Finansiālo rādītāju kopsavilkums </w:t>
      </w:r>
      <w:r w:rsidRPr="000E7018">
        <w:rPr>
          <w:rFonts w:ascii="Times New Roman" w:hAnsi="Times New Roman"/>
          <w:bCs/>
          <w:sz w:val="28"/>
          <w:szCs w:val="28"/>
        </w:rPr>
        <w:t>20__.gada __</w:t>
      </w:r>
      <w:r>
        <w:rPr>
          <w:rFonts w:ascii="Times New Roman" w:hAnsi="Times New Roman"/>
          <w:bCs/>
          <w:sz w:val="28"/>
          <w:szCs w:val="28"/>
        </w:rPr>
        <w:t> </w:t>
      </w:r>
      <w:r w:rsidRPr="000E7018">
        <w:rPr>
          <w:rFonts w:ascii="Times New Roman" w:hAnsi="Times New Roman"/>
          <w:bCs/>
          <w:sz w:val="28"/>
          <w:szCs w:val="28"/>
        </w:rPr>
        <w:t>mēnešos</w:t>
      </w:r>
      <w:r>
        <w:rPr>
          <w:rFonts w:ascii="Times New Roman" w:hAnsi="Times New Roman"/>
          <w:bCs/>
          <w:sz w:val="28"/>
          <w:szCs w:val="28"/>
          <w:lang w:eastAsia="lv-LV"/>
        </w:rPr>
        <w:t>"</w:t>
      </w:r>
      <w:r w:rsidRPr="000E7018">
        <w:rPr>
          <w:rFonts w:ascii="Times New Roman" w:hAnsi="Times New Roman"/>
          <w:bCs/>
          <w:sz w:val="28"/>
          <w:szCs w:val="28"/>
          <w:lang w:eastAsia="lv-LV"/>
        </w:rPr>
        <w:t xml:space="preserve"> veselos latos, bet sadaļā </w:t>
      </w:r>
      <w:r>
        <w:rPr>
          <w:rFonts w:ascii="Times New Roman" w:hAnsi="Times New Roman"/>
          <w:bCs/>
          <w:sz w:val="28"/>
          <w:szCs w:val="28"/>
          <w:lang w:eastAsia="lv-LV"/>
        </w:rPr>
        <w:t>"</w:t>
      </w:r>
      <w:r w:rsidRPr="000E7018">
        <w:rPr>
          <w:rFonts w:ascii="Times New Roman" w:hAnsi="Times New Roman"/>
          <w:bCs/>
          <w:sz w:val="28"/>
          <w:szCs w:val="28"/>
          <w:lang w:eastAsia="lv-LV"/>
        </w:rPr>
        <w:t>Izdevumu izpilde 20__.gada __</w:t>
      </w:r>
      <w:r>
        <w:rPr>
          <w:rFonts w:ascii="Times New Roman" w:hAnsi="Times New Roman"/>
          <w:bCs/>
          <w:sz w:val="28"/>
          <w:szCs w:val="28"/>
          <w:lang w:eastAsia="lv-LV"/>
        </w:rPr>
        <w:t> </w:t>
      </w:r>
      <w:r w:rsidRPr="000E7018">
        <w:rPr>
          <w:rFonts w:ascii="Times New Roman" w:hAnsi="Times New Roman"/>
          <w:bCs/>
          <w:sz w:val="28"/>
          <w:szCs w:val="28"/>
          <w:lang w:eastAsia="lv-LV"/>
        </w:rPr>
        <w:t>mēnešos pa programmām (apakšprogrammām)</w:t>
      </w:r>
      <w:r>
        <w:rPr>
          <w:rFonts w:ascii="Times New Roman" w:hAnsi="Times New Roman"/>
          <w:bCs/>
          <w:sz w:val="28"/>
          <w:szCs w:val="28"/>
          <w:lang w:eastAsia="lv-LV"/>
        </w:rPr>
        <w:t xml:space="preserve">" – </w:t>
      </w:r>
      <w:r w:rsidRPr="000E7018">
        <w:rPr>
          <w:rFonts w:ascii="Times New Roman" w:hAnsi="Times New Roman"/>
          <w:bCs/>
          <w:sz w:val="28"/>
          <w:szCs w:val="28"/>
          <w:lang w:eastAsia="lv-LV"/>
        </w:rPr>
        <w:t>tūkstošos latu ar vienas desmitdaļas precizitāti;</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bCs/>
          <w:sz w:val="28"/>
          <w:szCs w:val="28"/>
          <w:lang w:eastAsia="lv-LV"/>
        </w:rPr>
        <w:t>9.3.</w:t>
      </w:r>
      <w:r>
        <w:rPr>
          <w:rFonts w:ascii="Times New Roman" w:hAnsi="Times New Roman"/>
          <w:bCs/>
          <w:sz w:val="28"/>
          <w:szCs w:val="28"/>
          <w:lang w:eastAsia="lv-LV"/>
        </w:rPr>
        <w:t> </w:t>
      </w:r>
      <w:r w:rsidRPr="000E7018">
        <w:rPr>
          <w:rFonts w:ascii="Times New Roman" w:hAnsi="Times New Roman"/>
          <w:bCs/>
          <w:sz w:val="28"/>
          <w:szCs w:val="28"/>
          <w:lang w:eastAsia="lv-LV"/>
        </w:rPr>
        <w:t>visās veidlapās procentus norāda ar vienas desmitdaļas precizitāti.</w:t>
      </w:r>
    </w:p>
    <w:p w:rsidR="009544F0" w:rsidRPr="000E7018" w:rsidRDefault="009544F0" w:rsidP="000E7018">
      <w:pPr>
        <w:tabs>
          <w:tab w:val="left" w:pos="284"/>
        </w:tabs>
        <w:spacing w:after="0" w:line="240" w:lineRule="auto"/>
        <w:ind w:firstLine="720"/>
        <w:jc w:val="both"/>
        <w:rPr>
          <w:rFonts w:ascii="Times New Roman" w:hAnsi="Times New Roman"/>
          <w:sz w:val="28"/>
          <w:szCs w:val="28"/>
          <w:lang w:eastAsia="lv-LV"/>
        </w:rPr>
      </w:pPr>
    </w:p>
    <w:p w:rsidR="009544F0" w:rsidRPr="000E7018" w:rsidRDefault="009544F0" w:rsidP="000E7018">
      <w:pPr>
        <w:tabs>
          <w:tab w:val="left" w:pos="284"/>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10.</w:t>
      </w:r>
      <w:r>
        <w:rPr>
          <w:rFonts w:ascii="Times New Roman" w:hAnsi="Times New Roman"/>
          <w:sz w:val="28"/>
          <w:szCs w:val="28"/>
        </w:rPr>
        <w:t> </w:t>
      </w:r>
      <w:r w:rsidRPr="000E7018">
        <w:rPr>
          <w:rFonts w:ascii="Times New Roman" w:hAnsi="Times New Roman"/>
          <w:sz w:val="28"/>
          <w:szCs w:val="28"/>
        </w:rPr>
        <w:t xml:space="preserve">Finanšu ministrija savā mājaslapā internetā publicē atbilstoši spēkā esošajām klasifikācijām aktualizētās veidlapas. Ministrijas aizpilda veidlapas tajā pašā </w:t>
      </w:r>
      <w:r w:rsidRPr="00ED5B31">
        <w:rPr>
          <w:rFonts w:ascii="Times New Roman" w:hAnsi="Times New Roman"/>
          <w:i/>
          <w:sz w:val="28"/>
          <w:szCs w:val="28"/>
        </w:rPr>
        <w:t>MS Excel</w:t>
      </w:r>
      <w:r w:rsidRPr="000E7018">
        <w:rPr>
          <w:rFonts w:ascii="Times New Roman" w:hAnsi="Times New Roman"/>
          <w:sz w:val="28"/>
          <w:szCs w:val="28"/>
        </w:rPr>
        <w:t xml:space="preserve"> vai </w:t>
      </w:r>
      <w:r w:rsidRPr="00ED5B31">
        <w:rPr>
          <w:rFonts w:ascii="Times New Roman" w:hAnsi="Times New Roman"/>
          <w:i/>
          <w:sz w:val="28"/>
          <w:szCs w:val="28"/>
        </w:rPr>
        <w:t>Word</w:t>
      </w:r>
      <w:r w:rsidRPr="000E7018">
        <w:rPr>
          <w:rFonts w:ascii="Times New Roman" w:hAnsi="Times New Roman"/>
          <w:sz w:val="28"/>
          <w:szCs w:val="28"/>
        </w:rPr>
        <w:t xml:space="preserve"> vidē, kādā konkrētā veidlapa sagatavota.</w:t>
      </w:r>
    </w:p>
    <w:p w:rsidR="009544F0" w:rsidRPr="000E7018" w:rsidRDefault="009544F0" w:rsidP="000E7018">
      <w:pPr>
        <w:tabs>
          <w:tab w:val="left" w:pos="284"/>
          <w:tab w:val="left" w:pos="1134"/>
        </w:tabs>
        <w:spacing w:after="0" w:line="240" w:lineRule="auto"/>
        <w:ind w:firstLine="720"/>
        <w:jc w:val="both"/>
        <w:rPr>
          <w:rFonts w:ascii="Times New Roman" w:hAnsi="Times New Roman"/>
          <w:sz w:val="28"/>
          <w:szCs w:val="28"/>
        </w:rPr>
      </w:pPr>
    </w:p>
    <w:p w:rsidR="009544F0" w:rsidRPr="000E7018" w:rsidRDefault="009544F0" w:rsidP="000E7018">
      <w:pPr>
        <w:tabs>
          <w:tab w:val="left" w:pos="284"/>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lang w:eastAsia="lv-LV"/>
        </w:rPr>
        <w:t>11.</w:t>
      </w:r>
      <w:r>
        <w:rPr>
          <w:rFonts w:ascii="Times New Roman" w:hAnsi="Times New Roman"/>
          <w:sz w:val="28"/>
          <w:szCs w:val="28"/>
          <w:lang w:eastAsia="lv-LV"/>
        </w:rPr>
        <w:t> </w:t>
      </w:r>
      <w:r w:rsidRPr="000E7018">
        <w:rPr>
          <w:rFonts w:ascii="Times New Roman" w:hAnsi="Times New Roman"/>
          <w:sz w:val="28"/>
          <w:szCs w:val="28"/>
          <w:lang w:eastAsia="lv-LV"/>
        </w:rPr>
        <w:t xml:space="preserve">Pārskata periods šīs instrukcijas izpratnē ir </w:t>
      </w:r>
      <w:r w:rsidRPr="000E7018">
        <w:rPr>
          <w:rFonts w:ascii="Times New Roman" w:hAnsi="Times New Roman"/>
          <w:sz w:val="28"/>
          <w:szCs w:val="28"/>
        </w:rPr>
        <w:t>va</w:t>
      </w:r>
      <w:r>
        <w:rPr>
          <w:rFonts w:ascii="Times New Roman" w:hAnsi="Times New Roman"/>
          <w:sz w:val="28"/>
          <w:szCs w:val="28"/>
        </w:rPr>
        <w:t xml:space="preserve">lsts budžeta izpildes analīzes </w:t>
      </w:r>
      <w:r w:rsidRPr="000E7018">
        <w:rPr>
          <w:rFonts w:ascii="Times New Roman" w:hAnsi="Times New Roman"/>
          <w:sz w:val="28"/>
          <w:szCs w:val="28"/>
        </w:rPr>
        <w:t>periods par trim, sešiem, deviņiem vai divpadsmit mēnešiem.</w:t>
      </w:r>
    </w:p>
    <w:p w:rsidR="009544F0" w:rsidRPr="000E7018" w:rsidRDefault="009544F0" w:rsidP="000E7018">
      <w:pPr>
        <w:tabs>
          <w:tab w:val="left" w:pos="284"/>
          <w:tab w:val="left" w:pos="1134"/>
        </w:tabs>
        <w:spacing w:after="0" w:line="240" w:lineRule="auto"/>
        <w:ind w:firstLine="720"/>
        <w:jc w:val="both"/>
        <w:rPr>
          <w:rFonts w:ascii="Times New Roman" w:hAnsi="Times New Roman"/>
          <w:sz w:val="28"/>
          <w:szCs w:val="28"/>
        </w:rPr>
      </w:pPr>
    </w:p>
    <w:p w:rsidR="009544F0" w:rsidRPr="000E7018" w:rsidRDefault="009544F0" w:rsidP="000E7018">
      <w:pPr>
        <w:tabs>
          <w:tab w:val="left" w:pos="284"/>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rPr>
        <w:t>12.</w:t>
      </w:r>
      <w:r>
        <w:rPr>
          <w:rFonts w:ascii="Times New Roman" w:hAnsi="Times New Roman"/>
          <w:sz w:val="28"/>
          <w:szCs w:val="28"/>
          <w:lang w:eastAsia="lv-LV"/>
        </w:rPr>
        <w:t> </w:t>
      </w:r>
      <w:r w:rsidRPr="000E7018">
        <w:rPr>
          <w:rFonts w:ascii="Times New Roman" w:hAnsi="Times New Roman"/>
          <w:sz w:val="28"/>
          <w:szCs w:val="28"/>
          <w:lang w:eastAsia="lv-LV"/>
        </w:rPr>
        <w:t>Pārskata perioda plāns šīs instrukcijas izpratnē ir tr</w:t>
      </w:r>
      <w:r>
        <w:rPr>
          <w:rFonts w:ascii="Times New Roman" w:hAnsi="Times New Roman"/>
          <w:sz w:val="28"/>
          <w:szCs w:val="28"/>
          <w:lang w:eastAsia="lv-LV"/>
        </w:rPr>
        <w:t>iju</w:t>
      </w:r>
      <w:r w:rsidRPr="000E7018">
        <w:rPr>
          <w:rFonts w:ascii="Times New Roman" w:hAnsi="Times New Roman"/>
          <w:sz w:val="28"/>
          <w:szCs w:val="28"/>
          <w:lang w:eastAsia="lv-LV"/>
        </w:rPr>
        <w:t xml:space="preserve">, sešu, deviņu vai </w:t>
      </w:r>
      <w:r w:rsidRPr="000E7018">
        <w:rPr>
          <w:rFonts w:ascii="Times New Roman" w:hAnsi="Times New Roman"/>
          <w:sz w:val="28"/>
          <w:szCs w:val="28"/>
        </w:rPr>
        <w:t xml:space="preserve">divpadsmit mēnešu valsts budžeta ieņēmumu vai resursu izdevumu segšanai, izdevumu un finansēšanas rādītāju kopsummas no gada sākuma uz pārskata perioda beigām Ministru kabineta noteiktajā kārtībā Valsts kasē reģistrētajos finansēšanas plānos. Gada plāns šīs instrukcijas izpratnē ir </w:t>
      </w:r>
      <w:r w:rsidRPr="000E7018">
        <w:rPr>
          <w:rFonts w:ascii="Times New Roman" w:hAnsi="Times New Roman"/>
          <w:sz w:val="28"/>
          <w:szCs w:val="28"/>
          <w:lang w:eastAsia="lv-LV"/>
        </w:rPr>
        <w:t>gad</w:t>
      </w:r>
      <w:r>
        <w:rPr>
          <w:rFonts w:ascii="Times New Roman" w:hAnsi="Times New Roman"/>
          <w:sz w:val="28"/>
          <w:szCs w:val="28"/>
          <w:lang w:eastAsia="lv-LV"/>
        </w:rPr>
        <w:t>s</w:t>
      </w:r>
      <w:r w:rsidRPr="000E7018">
        <w:rPr>
          <w:rFonts w:ascii="Times New Roman" w:hAnsi="Times New Roman"/>
          <w:sz w:val="28"/>
          <w:szCs w:val="28"/>
          <w:lang w:eastAsia="lv-LV"/>
        </w:rPr>
        <w:t>kārtēj</w:t>
      </w:r>
      <w:r>
        <w:rPr>
          <w:rFonts w:ascii="Times New Roman" w:hAnsi="Times New Roman"/>
          <w:sz w:val="28"/>
          <w:szCs w:val="28"/>
          <w:lang w:eastAsia="lv-LV"/>
        </w:rPr>
        <w:t>ais</w:t>
      </w:r>
      <w:r w:rsidRPr="000E7018">
        <w:rPr>
          <w:rFonts w:ascii="Times New Roman" w:hAnsi="Times New Roman"/>
          <w:sz w:val="28"/>
          <w:szCs w:val="28"/>
          <w:lang w:eastAsia="lv-LV"/>
        </w:rPr>
        <w:t xml:space="preserve"> valsts budžeta likums, kas precizēts atbilstoši finanšu ministra rīkojumiem par apropriācijas izmaiņām Likumā par budžetu un finanšu vadību un </w:t>
      </w:r>
      <w:r>
        <w:rPr>
          <w:rFonts w:ascii="Times New Roman" w:hAnsi="Times New Roman"/>
          <w:sz w:val="28"/>
          <w:szCs w:val="28"/>
          <w:lang w:eastAsia="lv-LV"/>
        </w:rPr>
        <w:t>gads</w:t>
      </w:r>
      <w:r w:rsidRPr="000E7018">
        <w:rPr>
          <w:rFonts w:ascii="Times New Roman" w:hAnsi="Times New Roman"/>
          <w:sz w:val="28"/>
          <w:szCs w:val="28"/>
          <w:lang w:eastAsia="lv-LV"/>
        </w:rPr>
        <w:t>kārtējā valsts budžeta likumā noteiktajos gadījumos.</w:t>
      </w:r>
    </w:p>
    <w:p w:rsidR="009544F0" w:rsidRPr="000E7018" w:rsidRDefault="009544F0" w:rsidP="000E7018">
      <w:pPr>
        <w:tabs>
          <w:tab w:val="left" w:pos="284"/>
        </w:tabs>
        <w:spacing w:after="0" w:line="240" w:lineRule="auto"/>
        <w:ind w:firstLine="720"/>
        <w:jc w:val="both"/>
        <w:rPr>
          <w:rFonts w:ascii="Times New Roman" w:hAnsi="Times New Roman"/>
          <w:sz w:val="28"/>
          <w:szCs w:val="28"/>
          <w:lang w:eastAsia="lv-LV"/>
        </w:rPr>
      </w:pPr>
    </w:p>
    <w:p w:rsidR="009544F0" w:rsidRPr="000E7018" w:rsidRDefault="009544F0" w:rsidP="000E7018">
      <w:pPr>
        <w:tabs>
          <w:tab w:val="left" w:pos="284"/>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13.</w:t>
      </w:r>
      <w:r>
        <w:rPr>
          <w:rFonts w:ascii="Times New Roman" w:hAnsi="Times New Roman"/>
          <w:sz w:val="28"/>
          <w:szCs w:val="28"/>
          <w:lang w:eastAsia="lv-LV"/>
        </w:rPr>
        <w:t> </w:t>
      </w:r>
      <w:r w:rsidRPr="000E7018">
        <w:rPr>
          <w:rFonts w:ascii="Times New Roman" w:hAnsi="Times New Roman"/>
          <w:sz w:val="28"/>
          <w:szCs w:val="28"/>
          <w:lang w:eastAsia="lv-LV"/>
        </w:rPr>
        <w:t xml:space="preserve">Veidlapā </w:t>
      </w:r>
      <w:r>
        <w:rPr>
          <w:rFonts w:ascii="Times New Roman" w:hAnsi="Times New Roman"/>
          <w:sz w:val="28"/>
          <w:szCs w:val="28"/>
          <w:lang w:eastAsia="lv-LV"/>
        </w:rPr>
        <w:t>"</w:t>
      </w:r>
      <w:r w:rsidRPr="000E7018">
        <w:rPr>
          <w:rFonts w:ascii="Times New Roman" w:hAnsi="Times New Roman"/>
          <w:sz w:val="28"/>
          <w:szCs w:val="28"/>
          <w:lang w:eastAsia="lv-LV"/>
        </w:rPr>
        <w:t xml:space="preserve">Valsts pamatbudžeta izpildes analīze 20__.gada </w:t>
      </w:r>
      <w:r>
        <w:rPr>
          <w:rFonts w:ascii="Times New Roman" w:hAnsi="Times New Roman"/>
          <w:sz w:val="28"/>
          <w:szCs w:val="28"/>
          <w:lang w:eastAsia="lv-LV"/>
        </w:rPr>
        <w:br/>
      </w:r>
      <w:r w:rsidRPr="000E7018">
        <w:rPr>
          <w:rFonts w:ascii="Times New Roman" w:hAnsi="Times New Roman"/>
          <w:sz w:val="28"/>
          <w:szCs w:val="28"/>
          <w:lang w:eastAsia="lv-LV"/>
        </w:rPr>
        <w:t>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(1.pielikums) </w:t>
      </w:r>
      <w:r>
        <w:rPr>
          <w:rFonts w:ascii="Times New Roman" w:hAnsi="Times New Roman"/>
          <w:sz w:val="28"/>
          <w:szCs w:val="28"/>
          <w:lang w:eastAsia="lv-LV"/>
        </w:rPr>
        <w:t>no</w:t>
      </w:r>
      <w:r w:rsidRPr="000E7018">
        <w:rPr>
          <w:rFonts w:ascii="Times New Roman" w:hAnsi="Times New Roman"/>
          <w:sz w:val="28"/>
          <w:szCs w:val="28"/>
          <w:lang w:eastAsia="lv-LV"/>
        </w:rPr>
        <w:t>rāda ministrijas pamatbudžeta resursu</w:t>
      </w:r>
      <w:r>
        <w:rPr>
          <w:rFonts w:ascii="Times New Roman" w:hAnsi="Times New Roman"/>
          <w:sz w:val="28"/>
          <w:szCs w:val="28"/>
          <w:lang w:eastAsia="lv-LV"/>
        </w:rPr>
        <w:t>s</w:t>
      </w:r>
      <w:r w:rsidRPr="000E7018">
        <w:rPr>
          <w:rFonts w:ascii="Times New Roman" w:hAnsi="Times New Roman"/>
          <w:sz w:val="28"/>
          <w:szCs w:val="28"/>
          <w:lang w:eastAsia="lv-LV"/>
        </w:rPr>
        <w:t xml:space="preserve"> izdevumu segšanai un izdevumu plānu un izpildi pārskata periodā sadalījumā pa gad</w:t>
      </w:r>
      <w:r>
        <w:rPr>
          <w:rFonts w:ascii="Times New Roman" w:hAnsi="Times New Roman"/>
          <w:sz w:val="28"/>
          <w:szCs w:val="28"/>
          <w:lang w:eastAsia="lv-LV"/>
        </w:rPr>
        <w:t>s</w:t>
      </w:r>
      <w:r w:rsidRPr="000E7018">
        <w:rPr>
          <w:rFonts w:ascii="Times New Roman" w:hAnsi="Times New Roman"/>
          <w:sz w:val="28"/>
          <w:szCs w:val="28"/>
          <w:lang w:eastAsia="lv-LV"/>
        </w:rPr>
        <w:t>kārtēj</w:t>
      </w:r>
      <w:r>
        <w:rPr>
          <w:rFonts w:ascii="Times New Roman" w:hAnsi="Times New Roman"/>
          <w:sz w:val="28"/>
          <w:szCs w:val="28"/>
          <w:lang w:eastAsia="lv-LV"/>
        </w:rPr>
        <w:t xml:space="preserve">ā </w:t>
      </w:r>
      <w:r w:rsidRPr="000E7018">
        <w:rPr>
          <w:rFonts w:ascii="Times New Roman" w:hAnsi="Times New Roman"/>
          <w:sz w:val="28"/>
          <w:szCs w:val="28"/>
          <w:lang w:eastAsia="lv-LV"/>
        </w:rPr>
        <w:t>valsts budžeta likumā apstiprināto programmu un apakšprogrammu kopsummām:</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13.1.</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Atlikums uz 20__.gada 1.janvāri</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 xml:space="preserve">rāda attiecīgās programmas (apakšprogrammas) naudas līdzekļu atlikumu no ieņēmumiem par maksas pakalpojumiem un citiem pašu ieņēmumiem, </w:t>
      </w:r>
      <w:r>
        <w:rPr>
          <w:rFonts w:ascii="Times New Roman" w:hAnsi="Times New Roman"/>
          <w:sz w:val="28"/>
          <w:szCs w:val="28"/>
          <w:lang w:eastAsia="lv-LV"/>
        </w:rPr>
        <w:t xml:space="preserve">kā arī </w:t>
      </w:r>
      <w:r w:rsidRPr="000E7018">
        <w:rPr>
          <w:rFonts w:ascii="Times New Roman" w:hAnsi="Times New Roman"/>
          <w:sz w:val="28"/>
          <w:szCs w:val="28"/>
          <w:lang w:eastAsia="lv-LV"/>
        </w:rPr>
        <w:t>ārvalstu finanšu palīdzības līdzekļiem iestādes ieņēmumos, uz kuru piešķirta apropriācija atbilstoši apstiprinātajam gad</w:t>
      </w:r>
      <w:r>
        <w:rPr>
          <w:rFonts w:ascii="Times New Roman" w:hAnsi="Times New Roman"/>
          <w:sz w:val="28"/>
          <w:szCs w:val="28"/>
          <w:lang w:eastAsia="lv-LV"/>
        </w:rPr>
        <w:t>s</w:t>
      </w:r>
      <w:r w:rsidRPr="000E7018">
        <w:rPr>
          <w:rFonts w:ascii="Times New Roman" w:hAnsi="Times New Roman"/>
          <w:sz w:val="28"/>
          <w:szCs w:val="28"/>
          <w:lang w:eastAsia="lv-LV"/>
        </w:rPr>
        <w:t>kārtēj</w:t>
      </w:r>
      <w:r>
        <w:rPr>
          <w:rFonts w:ascii="Times New Roman" w:hAnsi="Times New Roman"/>
          <w:sz w:val="28"/>
          <w:szCs w:val="28"/>
          <w:lang w:eastAsia="lv-LV"/>
        </w:rPr>
        <w:t>am</w:t>
      </w:r>
      <w:r w:rsidRPr="000E7018">
        <w:rPr>
          <w:rFonts w:ascii="Times New Roman" w:hAnsi="Times New Roman"/>
          <w:sz w:val="28"/>
          <w:szCs w:val="28"/>
          <w:lang w:eastAsia="lv-LV"/>
        </w:rPr>
        <w:t xml:space="preserve"> valsts budžeta likumam un finanšu ministra rīkojumiem par apropriācijas palielināšanu;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13.2.</w:t>
      </w:r>
      <w:r>
        <w:rPr>
          <w:rFonts w:ascii="Times New Roman" w:hAnsi="Times New Roman"/>
          <w:sz w:val="28"/>
          <w:szCs w:val="28"/>
          <w:lang w:eastAsia="lv-LV"/>
        </w:rPr>
        <w:t> </w:t>
      </w:r>
      <w:r w:rsidRPr="000E7018">
        <w:rPr>
          <w:rFonts w:ascii="Times New Roman" w:hAnsi="Times New Roman"/>
          <w:sz w:val="28"/>
          <w:szCs w:val="28"/>
          <w:lang w:eastAsia="lv-LV"/>
        </w:rPr>
        <w:t xml:space="preserve">aiļu grupā </w:t>
      </w:r>
      <w:r>
        <w:rPr>
          <w:rFonts w:ascii="Times New Roman" w:hAnsi="Times New Roman"/>
          <w:sz w:val="28"/>
          <w:szCs w:val="28"/>
          <w:lang w:eastAsia="lv-LV"/>
        </w:rPr>
        <w:t>"</w:t>
      </w:r>
      <w:r w:rsidRPr="000E7018">
        <w:rPr>
          <w:rFonts w:ascii="Times New Roman" w:hAnsi="Times New Roman"/>
          <w:sz w:val="28"/>
          <w:szCs w:val="28"/>
          <w:lang w:eastAsia="lv-LV"/>
        </w:rPr>
        <w:t>Plānotie resursi izdevumu segšanai</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pārskata periodā programmām (apakšprogrammām) apstiprināto dotāciju no vispārējiem ieņēmumiem, transfertu, ieņēmumu</w:t>
      </w:r>
      <w:r>
        <w:rPr>
          <w:rFonts w:ascii="Times New Roman" w:hAnsi="Times New Roman"/>
          <w:sz w:val="28"/>
          <w:szCs w:val="28"/>
          <w:lang w:eastAsia="lv-LV"/>
        </w:rPr>
        <w:t>s</w:t>
      </w:r>
      <w:r w:rsidRPr="000E7018">
        <w:rPr>
          <w:rFonts w:ascii="Times New Roman" w:hAnsi="Times New Roman"/>
          <w:sz w:val="28"/>
          <w:szCs w:val="28"/>
          <w:lang w:eastAsia="lv-LV"/>
        </w:rPr>
        <w:t xml:space="preserve"> no maksas pakalpojumiem un citu</w:t>
      </w:r>
      <w:r>
        <w:rPr>
          <w:rFonts w:ascii="Times New Roman" w:hAnsi="Times New Roman"/>
          <w:sz w:val="28"/>
          <w:szCs w:val="28"/>
          <w:lang w:eastAsia="lv-LV"/>
        </w:rPr>
        <w:t>s</w:t>
      </w:r>
      <w:r w:rsidRPr="000E7018">
        <w:rPr>
          <w:rFonts w:ascii="Times New Roman" w:hAnsi="Times New Roman"/>
          <w:sz w:val="28"/>
          <w:szCs w:val="28"/>
          <w:lang w:eastAsia="lv-LV"/>
        </w:rPr>
        <w:t xml:space="preserve"> pašu ieņēmumu</w:t>
      </w:r>
      <w:r>
        <w:rPr>
          <w:rFonts w:ascii="Times New Roman" w:hAnsi="Times New Roman"/>
          <w:sz w:val="28"/>
          <w:szCs w:val="28"/>
          <w:lang w:eastAsia="lv-LV"/>
        </w:rPr>
        <w:t>s</w:t>
      </w:r>
      <w:r w:rsidRPr="000E7018">
        <w:rPr>
          <w:rFonts w:ascii="Times New Roman" w:hAnsi="Times New Roman"/>
          <w:sz w:val="28"/>
          <w:szCs w:val="28"/>
          <w:lang w:eastAsia="lv-LV"/>
        </w:rPr>
        <w:t>, kā arī ārvalstu finanšu palīdzības līdzekļu apmēru</w:t>
      </w:r>
      <w:r w:rsidRPr="004E5F0B">
        <w:rPr>
          <w:rFonts w:ascii="Times New Roman" w:hAnsi="Times New Roman"/>
          <w:sz w:val="28"/>
          <w:szCs w:val="28"/>
          <w:lang w:eastAsia="lv-LV"/>
        </w:rPr>
        <w:t xml:space="preserve"> </w:t>
      </w:r>
      <w:r w:rsidRPr="000E7018">
        <w:rPr>
          <w:rFonts w:ascii="Times New Roman" w:hAnsi="Times New Roman"/>
          <w:sz w:val="28"/>
          <w:szCs w:val="28"/>
          <w:lang w:eastAsia="lv-LV"/>
        </w:rPr>
        <w:t>iestādes ieņēmumos;</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13.3.</w:t>
      </w:r>
      <w:r>
        <w:rPr>
          <w:rFonts w:ascii="Times New Roman" w:hAnsi="Times New Roman"/>
          <w:sz w:val="28"/>
          <w:szCs w:val="28"/>
          <w:lang w:eastAsia="lv-LV"/>
        </w:rPr>
        <w:t> </w:t>
      </w:r>
      <w:r w:rsidRPr="000E7018">
        <w:rPr>
          <w:rFonts w:ascii="Times New Roman" w:hAnsi="Times New Roman"/>
          <w:sz w:val="28"/>
          <w:szCs w:val="28"/>
          <w:lang w:eastAsia="lv-LV"/>
        </w:rPr>
        <w:t xml:space="preserve">aiļu grupā </w:t>
      </w:r>
      <w:r>
        <w:rPr>
          <w:rFonts w:ascii="Times New Roman" w:hAnsi="Times New Roman"/>
          <w:sz w:val="28"/>
          <w:szCs w:val="28"/>
          <w:lang w:eastAsia="lv-LV"/>
        </w:rPr>
        <w:t>"</w:t>
      </w:r>
      <w:r w:rsidRPr="000E7018">
        <w:rPr>
          <w:rFonts w:ascii="Times New Roman" w:hAnsi="Times New Roman"/>
          <w:sz w:val="28"/>
          <w:szCs w:val="28"/>
          <w:lang w:eastAsia="lv-LV"/>
        </w:rPr>
        <w:t>Faktiskie resursi izdevumu segšanai</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pārskata periodā no gada sākuma piešķirto dotāciju no vispārējiem ieņēmumiem, saņemtos ieņēmumus no maksas pakalpojumiem un citus pašu ieņēmumus, no citām ministrijām saņemtos transferta pārskaitījumus un saņemto ārvalstu finanšu palīdzību</w:t>
      </w:r>
      <w:r w:rsidRPr="004E5F0B">
        <w:rPr>
          <w:rFonts w:ascii="Times New Roman" w:hAnsi="Times New Roman"/>
          <w:sz w:val="28"/>
          <w:szCs w:val="28"/>
          <w:lang w:eastAsia="lv-LV"/>
        </w:rPr>
        <w:t xml:space="preserve"> </w:t>
      </w:r>
      <w:r w:rsidRPr="000E7018">
        <w:rPr>
          <w:rFonts w:ascii="Times New Roman" w:hAnsi="Times New Roman"/>
          <w:sz w:val="28"/>
          <w:szCs w:val="28"/>
          <w:lang w:eastAsia="lv-LV"/>
        </w:rPr>
        <w:t>iestādes ieņēmumos;</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13.4.</w:t>
      </w:r>
      <w:r>
        <w:rPr>
          <w:rFonts w:ascii="Times New Roman" w:hAnsi="Times New Roman"/>
          <w:sz w:val="28"/>
          <w:szCs w:val="28"/>
          <w:lang w:eastAsia="lv-LV"/>
        </w:rPr>
        <w:t> </w:t>
      </w:r>
      <w:r w:rsidRPr="000E7018">
        <w:rPr>
          <w:rFonts w:ascii="Times New Roman" w:hAnsi="Times New Roman"/>
          <w:sz w:val="28"/>
          <w:szCs w:val="28"/>
          <w:lang w:eastAsia="lv-LV"/>
        </w:rPr>
        <w:t xml:space="preserve">aiļu grupā </w:t>
      </w:r>
      <w:r>
        <w:rPr>
          <w:rFonts w:ascii="Times New Roman" w:hAnsi="Times New Roman"/>
          <w:sz w:val="28"/>
          <w:szCs w:val="28"/>
          <w:lang w:eastAsia="lv-LV"/>
        </w:rPr>
        <w:t>"</w:t>
      </w:r>
      <w:r w:rsidRPr="000E7018">
        <w:rPr>
          <w:rFonts w:ascii="Times New Roman" w:hAnsi="Times New Roman"/>
          <w:sz w:val="28"/>
          <w:szCs w:val="28"/>
          <w:lang w:eastAsia="lv-LV"/>
        </w:rPr>
        <w:t xml:space="preserve"> Plānoto un faktisko resursu izdevumu segšanai starpība</w:t>
      </w:r>
      <w:r>
        <w:rPr>
          <w:rFonts w:ascii="Times New Roman" w:hAnsi="Times New Roman"/>
          <w:sz w:val="28"/>
          <w:szCs w:val="28"/>
          <w:lang w:eastAsia="lv-LV"/>
        </w:rPr>
        <w:t>"</w:t>
      </w:r>
      <w:r w:rsidRPr="000E7018">
        <w:rPr>
          <w:rFonts w:ascii="Times New Roman" w:hAnsi="Times New Roman"/>
          <w:sz w:val="28"/>
          <w:szCs w:val="28"/>
          <w:lang w:eastAsia="lv-LV"/>
        </w:rPr>
        <w:t xml:space="preserve"> aprēķina starpību </w:t>
      </w:r>
      <w:r>
        <w:rPr>
          <w:rFonts w:ascii="Times New Roman" w:hAnsi="Times New Roman"/>
          <w:sz w:val="28"/>
          <w:szCs w:val="28"/>
          <w:lang w:eastAsia="lv-LV"/>
        </w:rPr>
        <w:t xml:space="preserve">starp </w:t>
      </w:r>
      <w:r w:rsidRPr="000E7018">
        <w:rPr>
          <w:rFonts w:ascii="Times New Roman" w:hAnsi="Times New Roman"/>
          <w:sz w:val="28"/>
          <w:szCs w:val="28"/>
          <w:lang w:eastAsia="lv-LV"/>
        </w:rPr>
        <w:t>plānotajiem un faktiski saņemtajiem resursiem izdevumu segšanai;</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13.5.</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Plānotie izdevumi kopā</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pārskata periodam plānoto kopējo asignējumu summu izdevumu finansēšanai;</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13.6.</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Veiktie izdevumi kopā</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pārskata periodā veikto izdevumu kopējo summu;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13.7.</w:t>
      </w:r>
      <w:r>
        <w:rPr>
          <w:rFonts w:ascii="Times New Roman" w:hAnsi="Times New Roman"/>
          <w:sz w:val="28"/>
          <w:szCs w:val="28"/>
          <w:lang w:eastAsia="lv-LV"/>
        </w:rPr>
        <w:t> </w:t>
      </w:r>
      <w:r w:rsidRPr="000E7018">
        <w:rPr>
          <w:rFonts w:ascii="Times New Roman" w:hAnsi="Times New Roman"/>
          <w:sz w:val="28"/>
          <w:szCs w:val="28"/>
          <w:lang w:eastAsia="lv-LV"/>
        </w:rPr>
        <w:t xml:space="preserve">aiļu grupā </w:t>
      </w:r>
      <w:r>
        <w:rPr>
          <w:rFonts w:ascii="Times New Roman" w:hAnsi="Times New Roman"/>
          <w:sz w:val="28"/>
          <w:szCs w:val="28"/>
          <w:lang w:eastAsia="lv-LV"/>
        </w:rPr>
        <w:t>"</w:t>
      </w:r>
      <w:r w:rsidRPr="000E7018">
        <w:rPr>
          <w:rFonts w:ascii="Times New Roman" w:hAnsi="Times New Roman"/>
          <w:sz w:val="28"/>
          <w:szCs w:val="28"/>
          <w:lang w:eastAsia="lv-LV"/>
        </w:rPr>
        <w:t>Aizņēmumi</w:t>
      </w:r>
      <w:r>
        <w:rPr>
          <w:rFonts w:ascii="Times New Roman" w:hAnsi="Times New Roman"/>
          <w:sz w:val="28"/>
          <w:szCs w:val="28"/>
          <w:lang w:eastAsia="lv-LV"/>
        </w:rPr>
        <w:t>"</w:t>
      </w:r>
      <w:r w:rsidRPr="000E7018">
        <w:rPr>
          <w:rFonts w:ascii="Times New Roman" w:hAnsi="Times New Roman"/>
          <w:sz w:val="28"/>
          <w:szCs w:val="28"/>
          <w:lang w:eastAsia="lv-LV"/>
        </w:rPr>
        <w:t xml:space="preserve"> Izglītības un zinātnes ministrija </w:t>
      </w:r>
      <w:r>
        <w:rPr>
          <w:rFonts w:ascii="Times New Roman" w:hAnsi="Times New Roman"/>
          <w:sz w:val="28"/>
          <w:szCs w:val="28"/>
          <w:lang w:eastAsia="lv-LV"/>
        </w:rPr>
        <w:t>no</w:t>
      </w:r>
      <w:r w:rsidRPr="000E7018">
        <w:rPr>
          <w:rFonts w:ascii="Times New Roman" w:hAnsi="Times New Roman"/>
          <w:sz w:val="28"/>
          <w:szCs w:val="28"/>
          <w:lang w:eastAsia="lv-LV"/>
        </w:rPr>
        <w:t>rāda Studiju un studējošo kreditēšanas fonda pārskata periodam plānoto un faktiski saņemto aizņēmumu un saņemto aizņēmumu atmaksu kopējo neto summu;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13.8.</w:t>
      </w:r>
      <w:r>
        <w:rPr>
          <w:rFonts w:ascii="Times New Roman" w:hAnsi="Times New Roman"/>
          <w:sz w:val="28"/>
          <w:szCs w:val="28"/>
          <w:lang w:eastAsia="lv-LV"/>
        </w:rPr>
        <w:t> </w:t>
      </w:r>
      <w:r w:rsidRPr="000E7018">
        <w:rPr>
          <w:rFonts w:ascii="Times New Roman" w:hAnsi="Times New Roman"/>
          <w:sz w:val="28"/>
          <w:szCs w:val="28"/>
          <w:lang w:eastAsia="lv-LV"/>
        </w:rPr>
        <w:t xml:space="preserve">aiļu grupā </w:t>
      </w:r>
      <w:r>
        <w:rPr>
          <w:rFonts w:ascii="Times New Roman" w:hAnsi="Times New Roman"/>
          <w:sz w:val="28"/>
          <w:szCs w:val="28"/>
          <w:lang w:eastAsia="lv-LV"/>
        </w:rPr>
        <w:t>"</w:t>
      </w:r>
      <w:r w:rsidRPr="000E7018">
        <w:rPr>
          <w:rFonts w:ascii="Times New Roman" w:hAnsi="Times New Roman"/>
          <w:sz w:val="28"/>
          <w:szCs w:val="28"/>
          <w:lang w:eastAsia="lv-LV"/>
        </w:rPr>
        <w:t>Aizdevumi</w:t>
      </w:r>
      <w:r>
        <w:rPr>
          <w:rFonts w:ascii="Times New Roman" w:hAnsi="Times New Roman"/>
          <w:sz w:val="28"/>
          <w:szCs w:val="28"/>
          <w:lang w:eastAsia="lv-LV"/>
        </w:rPr>
        <w:t>"</w:t>
      </w:r>
      <w:r w:rsidRPr="000E7018">
        <w:rPr>
          <w:rFonts w:ascii="Times New Roman" w:hAnsi="Times New Roman"/>
          <w:sz w:val="28"/>
          <w:szCs w:val="28"/>
          <w:lang w:eastAsia="lv-LV"/>
        </w:rPr>
        <w:t xml:space="preserve"> Izglītības un zinātnes ministrija </w:t>
      </w:r>
      <w:r>
        <w:rPr>
          <w:rFonts w:ascii="Times New Roman" w:hAnsi="Times New Roman"/>
          <w:sz w:val="28"/>
          <w:szCs w:val="28"/>
          <w:lang w:eastAsia="lv-LV"/>
        </w:rPr>
        <w:t>no</w:t>
      </w:r>
      <w:r w:rsidRPr="000E7018">
        <w:rPr>
          <w:rFonts w:ascii="Times New Roman" w:hAnsi="Times New Roman"/>
          <w:sz w:val="28"/>
          <w:szCs w:val="28"/>
          <w:lang w:eastAsia="lv-LV"/>
        </w:rPr>
        <w:t>rāda Studiju un studējošo kreditēšanas fonda pārskata periodam izsniegto aizdevumu un saņemto aizdevumu atmaksu kopējo neto summu;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13.9.</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Gada beigās slēgtie asignējumi</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pārskata gadā neizmantoto dotāciju no vispārējiem ieņēmumiem</w:t>
      </w:r>
      <w:r w:rsidRPr="000E7018">
        <w:rPr>
          <w:rFonts w:ascii="Times New Roman" w:hAnsi="Times New Roman"/>
          <w:bCs/>
          <w:iCs/>
          <w:sz w:val="28"/>
          <w:szCs w:val="28"/>
        </w:rPr>
        <w:t xml:space="preserve"> </w:t>
      </w:r>
      <w:r w:rsidRPr="000E7018">
        <w:rPr>
          <w:rFonts w:ascii="Times New Roman" w:hAnsi="Times New Roman"/>
          <w:bCs/>
          <w:iCs/>
          <w:sz w:val="28"/>
          <w:szCs w:val="28"/>
          <w:lang w:eastAsia="lv-LV"/>
        </w:rPr>
        <w:t>un neizlietoto transfertu no vispārējiem ieņēmumiem kopējo summu</w:t>
      </w:r>
      <w:r w:rsidRPr="000E7018">
        <w:rPr>
          <w:rFonts w:ascii="Times New Roman" w:hAnsi="Times New Roman"/>
          <w:sz w:val="28"/>
          <w:szCs w:val="28"/>
          <w:lang w:eastAsia="lv-LV"/>
        </w:rPr>
        <w:t>.</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14.</w:t>
      </w:r>
      <w:r>
        <w:rPr>
          <w:rFonts w:ascii="Times New Roman" w:hAnsi="Times New Roman"/>
          <w:sz w:val="28"/>
          <w:szCs w:val="28"/>
          <w:lang w:eastAsia="lv-LV"/>
        </w:rPr>
        <w:t> </w:t>
      </w:r>
      <w:r w:rsidRPr="000E7018">
        <w:rPr>
          <w:rFonts w:ascii="Times New Roman" w:hAnsi="Times New Roman"/>
          <w:sz w:val="28"/>
          <w:szCs w:val="28"/>
          <w:lang w:eastAsia="lv-LV"/>
        </w:rPr>
        <w:t xml:space="preserve">Veidlapas </w:t>
      </w:r>
      <w:r>
        <w:rPr>
          <w:rFonts w:ascii="Times New Roman" w:hAnsi="Times New Roman"/>
          <w:sz w:val="28"/>
          <w:szCs w:val="28"/>
          <w:lang w:eastAsia="lv-LV"/>
        </w:rPr>
        <w:t>"</w:t>
      </w:r>
      <w:r w:rsidRPr="000E7018">
        <w:rPr>
          <w:rFonts w:ascii="Times New Roman" w:hAnsi="Times New Roman"/>
          <w:sz w:val="28"/>
          <w:szCs w:val="28"/>
          <w:lang w:eastAsia="lv-LV"/>
        </w:rPr>
        <w:t xml:space="preserve">Valsts speciālā budžeta izpildes analīze 20__.gada </w:t>
      </w:r>
      <w:r>
        <w:rPr>
          <w:rFonts w:ascii="Times New Roman" w:hAnsi="Times New Roman"/>
          <w:sz w:val="28"/>
          <w:szCs w:val="28"/>
          <w:lang w:eastAsia="lv-LV"/>
        </w:rPr>
        <w:br/>
      </w:r>
      <w:r w:rsidRPr="000E7018">
        <w:rPr>
          <w:rFonts w:ascii="Times New Roman" w:hAnsi="Times New Roman"/>
          <w:sz w:val="28"/>
          <w:szCs w:val="28"/>
          <w:lang w:eastAsia="lv-LV"/>
        </w:rPr>
        <w:t>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(2.pielikums) </w:t>
      </w:r>
      <w:r>
        <w:rPr>
          <w:rFonts w:ascii="Times New Roman" w:hAnsi="Times New Roman"/>
          <w:sz w:val="28"/>
          <w:szCs w:val="28"/>
          <w:lang w:eastAsia="lv-LV"/>
        </w:rPr>
        <w:t>no</w:t>
      </w:r>
      <w:r w:rsidRPr="000E7018">
        <w:rPr>
          <w:rFonts w:ascii="Times New Roman" w:hAnsi="Times New Roman"/>
          <w:sz w:val="28"/>
          <w:szCs w:val="28"/>
          <w:lang w:eastAsia="lv-LV"/>
        </w:rPr>
        <w:t>rāda Labklājības ministrijas speciālā budžeta ieņēmumu un izdevumu plānu un izpildi pārskata periodā sadalījumā pa valsts gad</w:t>
      </w:r>
      <w:r>
        <w:rPr>
          <w:rFonts w:ascii="Times New Roman" w:hAnsi="Times New Roman"/>
          <w:sz w:val="28"/>
          <w:szCs w:val="28"/>
          <w:lang w:eastAsia="lv-LV"/>
        </w:rPr>
        <w:t>s</w:t>
      </w:r>
      <w:r w:rsidRPr="000E7018">
        <w:rPr>
          <w:rFonts w:ascii="Times New Roman" w:hAnsi="Times New Roman"/>
          <w:sz w:val="28"/>
          <w:szCs w:val="28"/>
          <w:lang w:eastAsia="lv-LV"/>
        </w:rPr>
        <w:t>kārtēj</w:t>
      </w:r>
      <w:r>
        <w:rPr>
          <w:rFonts w:ascii="Times New Roman" w:hAnsi="Times New Roman"/>
          <w:sz w:val="28"/>
          <w:szCs w:val="28"/>
          <w:lang w:eastAsia="lv-LV"/>
        </w:rPr>
        <w:t>ā</w:t>
      </w:r>
      <w:r w:rsidRPr="000E7018">
        <w:rPr>
          <w:rFonts w:ascii="Times New Roman" w:hAnsi="Times New Roman"/>
          <w:sz w:val="28"/>
          <w:szCs w:val="28"/>
          <w:lang w:eastAsia="lv-LV"/>
        </w:rPr>
        <w:t xml:space="preserve"> budžeta likumā apstiprināto programmu un apakšprogrammu kopsummām:</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14.1.</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Atlikums uz 20__.gada 1.janvāri</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 xml:space="preserve">norāda </w:t>
      </w:r>
      <w:r w:rsidRPr="000E7018">
        <w:rPr>
          <w:rFonts w:ascii="Times New Roman" w:hAnsi="Times New Roman"/>
          <w:sz w:val="28"/>
          <w:szCs w:val="28"/>
          <w:lang w:eastAsia="lv-LV"/>
        </w:rPr>
        <w:t xml:space="preserve">attiecīgās programmas (apakšprogrammas) naudas līdzekļu atlikumu no nodokļu un nenodokļu ieņēmumiem, ieņēmumiem par maksas pakalpojumiem un citiem pašu ieņēmumiem, </w:t>
      </w:r>
      <w:r>
        <w:rPr>
          <w:rFonts w:ascii="Times New Roman" w:hAnsi="Times New Roman"/>
          <w:sz w:val="28"/>
          <w:szCs w:val="28"/>
          <w:lang w:eastAsia="lv-LV"/>
        </w:rPr>
        <w:t xml:space="preserve">kā arī </w:t>
      </w:r>
      <w:r w:rsidRPr="000E7018">
        <w:rPr>
          <w:rFonts w:ascii="Times New Roman" w:hAnsi="Times New Roman"/>
          <w:sz w:val="28"/>
          <w:szCs w:val="28"/>
          <w:lang w:eastAsia="lv-LV"/>
        </w:rPr>
        <w:t>ārvalstu finanšu palīdzības līdzekļiem iestādes ieņēmumos, uz kuru piešķirta apropriācija atbilstoši apstiprinātajam gad</w:t>
      </w:r>
      <w:r>
        <w:rPr>
          <w:rFonts w:ascii="Times New Roman" w:hAnsi="Times New Roman"/>
          <w:sz w:val="28"/>
          <w:szCs w:val="28"/>
          <w:lang w:eastAsia="lv-LV"/>
        </w:rPr>
        <w:t>s</w:t>
      </w:r>
      <w:r w:rsidRPr="000E7018">
        <w:rPr>
          <w:rFonts w:ascii="Times New Roman" w:hAnsi="Times New Roman"/>
          <w:sz w:val="28"/>
          <w:szCs w:val="28"/>
          <w:lang w:eastAsia="lv-LV"/>
        </w:rPr>
        <w:t>kārtēj</w:t>
      </w:r>
      <w:r>
        <w:rPr>
          <w:rFonts w:ascii="Times New Roman" w:hAnsi="Times New Roman"/>
          <w:sz w:val="28"/>
          <w:szCs w:val="28"/>
          <w:lang w:eastAsia="lv-LV"/>
        </w:rPr>
        <w:t>am</w:t>
      </w:r>
      <w:r w:rsidRPr="000E7018">
        <w:rPr>
          <w:rFonts w:ascii="Times New Roman" w:hAnsi="Times New Roman"/>
          <w:sz w:val="28"/>
          <w:szCs w:val="28"/>
          <w:lang w:eastAsia="lv-LV"/>
        </w:rPr>
        <w:t xml:space="preserve"> valsts budžeta likumam un finanšu ministra rīkojumiem par apropriācijas palielināšanu;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14.2.</w:t>
      </w:r>
      <w:r>
        <w:rPr>
          <w:rFonts w:ascii="Times New Roman" w:hAnsi="Times New Roman"/>
          <w:sz w:val="28"/>
          <w:szCs w:val="28"/>
          <w:lang w:eastAsia="lv-LV"/>
        </w:rPr>
        <w:t> </w:t>
      </w:r>
      <w:r w:rsidRPr="000E7018">
        <w:rPr>
          <w:rFonts w:ascii="Times New Roman" w:hAnsi="Times New Roman"/>
          <w:sz w:val="28"/>
          <w:szCs w:val="28"/>
          <w:lang w:eastAsia="lv-LV"/>
        </w:rPr>
        <w:t xml:space="preserve">aiļu grupā </w:t>
      </w:r>
      <w:r>
        <w:rPr>
          <w:rFonts w:ascii="Times New Roman" w:hAnsi="Times New Roman"/>
          <w:sz w:val="28"/>
          <w:szCs w:val="28"/>
          <w:lang w:eastAsia="lv-LV"/>
        </w:rPr>
        <w:t>"</w:t>
      </w:r>
      <w:r w:rsidRPr="000E7018">
        <w:rPr>
          <w:rFonts w:ascii="Times New Roman" w:hAnsi="Times New Roman"/>
          <w:sz w:val="28"/>
          <w:szCs w:val="28"/>
          <w:lang w:eastAsia="lv-LV"/>
        </w:rPr>
        <w:t>Plānotie ieņēmumi</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programmām (apakš</w:t>
      </w:r>
      <w:r>
        <w:rPr>
          <w:rFonts w:ascii="Times New Roman" w:hAnsi="Times New Roman"/>
          <w:sz w:val="28"/>
          <w:szCs w:val="28"/>
          <w:lang w:eastAsia="lv-LV"/>
        </w:rPr>
        <w:softHyphen/>
      </w:r>
      <w:r w:rsidRPr="000E7018">
        <w:rPr>
          <w:rFonts w:ascii="Times New Roman" w:hAnsi="Times New Roman"/>
          <w:sz w:val="28"/>
          <w:szCs w:val="28"/>
          <w:lang w:eastAsia="lv-LV"/>
        </w:rPr>
        <w:t>programmām) apstiprināto nodokļu un nenodokļu ieņēmumu, transfertu, ieņēmumu no maksas pakalpojumiem un citu pašu ieņēmumu, kā arī ārvalstu finanšu palīdzības līdzekļu apmēru</w:t>
      </w:r>
      <w:r w:rsidRPr="004E5F0B">
        <w:rPr>
          <w:rFonts w:ascii="Times New Roman" w:hAnsi="Times New Roman"/>
          <w:sz w:val="28"/>
          <w:szCs w:val="28"/>
          <w:lang w:eastAsia="lv-LV"/>
        </w:rPr>
        <w:t xml:space="preserve"> </w:t>
      </w:r>
      <w:r w:rsidRPr="000E7018">
        <w:rPr>
          <w:rFonts w:ascii="Times New Roman" w:hAnsi="Times New Roman"/>
          <w:sz w:val="28"/>
          <w:szCs w:val="28"/>
          <w:lang w:eastAsia="lv-LV"/>
        </w:rPr>
        <w:t>iestādes ieņēmumos;</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14.3.</w:t>
      </w:r>
      <w:r>
        <w:rPr>
          <w:rFonts w:ascii="Times New Roman" w:hAnsi="Times New Roman"/>
          <w:sz w:val="28"/>
          <w:szCs w:val="28"/>
          <w:lang w:eastAsia="lv-LV"/>
        </w:rPr>
        <w:t> </w:t>
      </w:r>
      <w:r w:rsidRPr="000E7018">
        <w:rPr>
          <w:rFonts w:ascii="Times New Roman" w:hAnsi="Times New Roman"/>
          <w:sz w:val="28"/>
          <w:szCs w:val="28"/>
          <w:lang w:eastAsia="lv-LV"/>
        </w:rPr>
        <w:t xml:space="preserve">aiļu grupā </w:t>
      </w:r>
      <w:r>
        <w:rPr>
          <w:rFonts w:ascii="Times New Roman" w:hAnsi="Times New Roman"/>
          <w:sz w:val="28"/>
          <w:szCs w:val="28"/>
          <w:lang w:eastAsia="lv-LV"/>
        </w:rPr>
        <w:t>"</w:t>
      </w:r>
      <w:r w:rsidRPr="000E7018">
        <w:rPr>
          <w:rFonts w:ascii="Times New Roman" w:hAnsi="Times New Roman"/>
          <w:sz w:val="28"/>
          <w:szCs w:val="28"/>
          <w:lang w:eastAsia="lv-LV"/>
        </w:rPr>
        <w:t>Faktiskie ieņēmumi</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pārskata periodā no gada sākuma saņemtos nodokļu un nenodokļu ieņēmumus, ieņēmumus no maksas pakalpojumiem un citus pašu ieņēmumus, no valsts pamatbudžeta vai speciālā budžeta saņemtos transferta pārskaitījumus un saņemto ārvalstu finanšu palīdzību iestādes ieņēmumos. Aprēķinot programmas kopējos ieņēmumus, speciālā budžeta apakšprogrammu veiktie savstarpējie pārskaitījumi tiek konsolidēti;</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14.4.</w:t>
      </w:r>
      <w:r>
        <w:rPr>
          <w:rFonts w:ascii="Times New Roman" w:hAnsi="Times New Roman"/>
          <w:sz w:val="28"/>
          <w:szCs w:val="28"/>
          <w:lang w:eastAsia="lv-LV"/>
        </w:rPr>
        <w:t> </w:t>
      </w:r>
      <w:r w:rsidRPr="000E7018">
        <w:rPr>
          <w:rFonts w:ascii="Times New Roman" w:hAnsi="Times New Roman"/>
          <w:sz w:val="28"/>
          <w:szCs w:val="28"/>
          <w:lang w:eastAsia="lv-LV"/>
        </w:rPr>
        <w:t xml:space="preserve">aiļu grupā </w:t>
      </w:r>
      <w:r>
        <w:rPr>
          <w:rFonts w:ascii="Times New Roman" w:hAnsi="Times New Roman"/>
          <w:sz w:val="28"/>
          <w:szCs w:val="28"/>
          <w:lang w:eastAsia="lv-LV"/>
        </w:rPr>
        <w:t>"</w:t>
      </w:r>
      <w:r w:rsidRPr="000E7018">
        <w:rPr>
          <w:rFonts w:ascii="Times New Roman" w:hAnsi="Times New Roman"/>
          <w:sz w:val="28"/>
          <w:szCs w:val="28"/>
          <w:lang w:eastAsia="lv-LV"/>
        </w:rPr>
        <w:t>Plānoto un faktisko ieņēmumu starpība</w:t>
      </w:r>
      <w:r>
        <w:rPr>
          <w:rFonts w:ascii="Times New Roman" w:hAnsi="Times New Roman"/>
          <w:sz w:val="28"/>
          <w:szCs w:val="28"/>
          <w:lang w:eastAsia="lv-LV"/>
        </w:rPr>
        <w:t>"</w:t>
      </w:r>
      <w:r w:rsidRPr="000E7018">
        <w:rPr>
          <w:rFonts w:ascii="Times New Roman" w:hAnsi="Times New Roman"/>
          <w:sz w:val="28"/>
          <w:szCs w:val="28"/>
          <w:lang w:eastAsia="lv-LV"/>
        </w:rPr>
        <w:t xml:space="preserve"> aprēķina starpību</w:t>
      </w:r>
      <w:r>
        <w:rPr>
          <w:rFonts w:ascii="Times New Roman" w:hAnsi="Times New Roman"/>
          <w:sz w:val="28"/>
          <w:szCs w:val="28"/>
          <w:lang w:eastAsia="lv-LV"/>
        </w:rPr>
        <w:t xml:space="preserve"> starp</w:t>
      </w:r>
      <w:r w:rsidRPr="000E7018">
        <w:rPr>
          <w:rFonts w:ascii="Times New Roman" w:hAnsi="Times New Roman"/>
          <w:sz w:val="28"/>
          <w:szCs w:val="28"/>
          <w:lang w:eastAsia="lv-LV"/>
        </w:rPr>
        <w:t xml:space="preserve"> plānotajiem un faktiski saņemtajiem speciālā budžeta ieņēmumiem;</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14.5.</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Plānotie izdevumi kopā</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pārskata periodam plānoto kopējo asignējumu summu izdevumu finansēšanai;</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14.6.</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Veiktie izdevumi kopā</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pārskata periodā veikto kopējo izdevumu summu. Speciālā budžeta apakšprogrammu veiktie savstarpējie pārskaitījumi tiek konsolidēti, aprēķinot programmas kopējos izdevumus;</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14.7.</w:t>
      </w:r>
      <w:r>
        <w:rPr>
          <w:rFonts w:ascii="Times New Roman" w:hAnsi="Times New Roman"/>
          <w:sz w:val="28"/>
          <w:szCs w:val="28"/>
          <w:lang w:eastAsia="lv-LV"/>
        </w:rPr>
        <w:t> </w:t>
      </w:r>
      <w:r w:rsidRPr="000E7018">
        <w:rPr>
          <w:rFonts w:ascii="Times New Roman" w:hAnsi="Times New Roman"/>
          <w:sz w:val="28"/>
          <w:szCs w:val="28"/>
          <w:lang w:eastAsia="lv-LV"/>
        </w:rPr>
        <w:t xml:space="preserve">aiļu grupā </w:t>
      </w:r>
      <w:r>
        <w:rPr>
          <w:rFonts w:ascii="Times New Roman" w:hAnsi="Times New Roman"/>
          <w:sz w:val="28"/>
          <w:szCs w:val="28"/>
          <w:lang w:eastAsia="lv-LV"/>
        </w:rPr>
        <w:t>"</w:t>
      </w:r>
      <w:r w:rsidRPr="000E7018">
        <w:rPr>
          <w:rFonts w:ascii="Times New Roman" w:hAnsi="Times New Roman"/>
          <w:sz w:val="28"/>
          <w:szCs w:val="28"/>
          <w:lang w:eastAsia="lv-LV"/>
        </w:rPr>
        <w:t>Saņemtie aizņēmumi</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pārskata periodā plānotos un faktiski saņemtos aizņēmumus;</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14.8.</w:t>
      </w:r>
      <w:r>
        <w:rPr>
          <w:rFonts w:ascii="Times New Roman" w:hAnsi="Times New Roman"/>
          <w:sz w:val="28"/>
          <w:szCs w:val="28"/>
          <w:lang w:eastAsia="lv-LV"/>
        </w:rPr>
        <w:t> </w:t>
      </w:r>
      <w:r w:rsidRPr="000E7018">
        <w:rPr>
          <w:rFonts w:ascii="Times New Roman" w:hAnsi="Times New Roman"/>
          <w:sz w:val="28"/>
          <w:szCs w:val="28"/>
          <w:lang w:eastAsia="lv-LV"/>
        </w:rPr>
        <w:t xml:space="preserve">aiļu grupā </w:t>
      </w:r>
      <w:r>
        <w:rPr>
          <w:rFonts w:ascii="Times New Roman" w:hAnsi="Times New Roman"/>
          <w:sz w:val="28"/>
          <w:szCs w:val="28"/>
          <w:lang w:eastAsia="lv-LV"/>
        </w:rPr>
        <w:t>"</w:t>
      </w:r>
      <w:r w:rsidRPr="000E7018">
        <w:rPr>
          <w:rFonts w:ascii="Times New Roman" w:hAnsi="Times New Roman"/>
          <w:sz w:val="28"/>
          <w:szCs w:val="28"/>
          <w:lang w:eastAsia="lv-LV"/>
        </w:rPr>
        <w:t>Saņemto aizņēmumu atmaksa</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pārskata periodā plānotos un faktiski atmaksātos aizņēmumus;</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14.9.</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Gada beigās slēgtie asignējumi</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 xml:space="preserve">rāda pārskata gadā neizmantoto dotāciju no vispārējiem ieņēmumiem </w:t>
      </w:r>
      <w:r w:rsidRPr="000E7018">
        <w:rPr>
          <w:rFonts w:ascii="Times New Roman" w:hAnsi="Times New Roman"/>
          <w:bCs/>
          <w:iCs/>
          <w:sz w:val="28"/>
          <w:szCs w:val="28"/>
          <w:lang w:eastAsia="lv-LV"/>
        </w:rPr>
        <w:t>un neizlietoto transfertu no vispārējiem ieņēmumiem kopējo summu</w:t>
      </w:r>
      <w:r w:rsidRPr="000E7018">
        <w:rPr>
          <w:rFonts w:ascii="Times New Roman" w:hAnsi="Times New Roman"/>
          <w:sz w:val="28"/>
          <w:szCs w:val="28"/>
          <w:lang w:eastAsia="lv-LV"/>
        </w:rPr>
        <w:t>.</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15</w:t>
      </w:r>
      <w:r>
        <w:rPr>
          <w:rFonts w:ascii="Times New Roman" w:hAnsi="Times New Roman"/>
          <w:sz w:val="28"/>
          <w:szCs w:val="28"/>
          <w:lang w:eastAsia="lv-LV"/>
        </w:rPr>
        <w:t>. </w:t>
      </w:r>
      <w:r w:rsidRPr="000E7018">
        <w:rPr>
          <w:rFonts w:ascii="Times New Roman" w:hAnsi="Times New Roman"/>
          <w:sz w:val="28"/>
          <w:szCs w:val="28"/>
          <w:lang w:eastAsia="lv-LV"/>
        </w:rPr>
        <w:t xml:space="preserve">Veidlapā </w:t>
      </w:r>
      <w:r>
        <w:rPr>
          <w:rFonts w:ascii="Times New Roman" w:hAnsi="Times New Roman"/>
          <w:sz w:val="28"/>
          <w:szCs w:val="28"/>
          <w:lang w:eastAsia="lv-LV"/>
        </w:rPr>
        <w:t>"</w:t>
      </w:r>
      <w:r w:rsidRPr="000E7018">
        <w:rPr>
          <w:rFonts w:ascii="Times New Roman" w:hAnsi="Times New Roman"/>
          <w:sz w:val="28"/>
          <w:szCs w:val="28"/>
          <w:lang w:eastAsia="lv-LV"/>
        </w:rPr>
        <w:t>Ministrijas pamatbudžeta ieņēmumu un izdevumu izpilde 20__.gada 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(3.pielikums) ministrijas </w:t>
      </w:r>
      <w:r>
        <w:rPr>
          <w:rFonts w:ascii="Times New Roman" w:hAnsi="Times New Roman"/>
          <w:sz w:val="28"/>
          <w:szCs w:val="28"/>
          <w:lang w:eastAsia="lv-LV"/>
        </w:rPr>
        <w:t>no</w:t>
      </w:r>
      <w:r w:rsidRPr="000E7018">
        <w:rPr>
          <w:rFonts w:ascii="Times New Roman" w:hAnsi="Times New Roman"/>
          <w:sz w:val="28"/>
          <w:szCs w:val="28"/>
          <w:lang w:eastAsia="lv-LV"/>
        </w:rPr>
        <w:t>rāda pamatbudžeta resursu izdevumu segšanai, izdevumu un finansēšanas plānu un izpildi saskaņā ar gad</w:t>
      </w:r>
      <w:r>
        <w:rPr>
          <w:rFonts w:ascii="Times New Roman" w:hAnsi="Times New Roman"/>
          <w:sz w:val="28"/>
          <w:szCs w:val="28"/>
          <w:lang w:eastAsia="lv-LV"/>
        </w:rPr>
        <w:t>s</w:t>
      </w:r>
      <w:r w:rsidRPr="000E7018">
        <w:rPr>
          <w:rFonts w:ascii="Times New Roman" w:hAnsi="Times New Roman"/>
          <w:sz w:val="28"/>
          <w:szCs w:val="28"/>
          <w:lang w:eastAsia="lv-LV"/>
        </w:rPr>
        <w:t>kārtēj</w:t>
      </w:r>
      <w:r>
        <w:rPr>
          <w:rFonts w:ascii="Times New Roman" w:hAnsi="Times New Roman"/>
          <w:sz w:val="28"/>
          <w:szCs w:val="28"/>
          <w:lang w:eastAsia="lv-LV"/>
        </w:rPr>
        <w:t xml:space="preserve">o </w:t>
      </w:r>
      <w:r w:rsidRPr="000E7018">
        <w:rPr>
          <w:rFonts w:ascii="Times New Roman" w:hAnsi="Times New Roman"/>
          <w:sz w:val="28"/>
          <w:szCs w:val="28"/>
          <w:lang w:eastAsia="lv-LV"/>
        </w:rPr>
        <w:t xml:space="preserve">valsts budžeta likumu: </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15.1.</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Iepriekšējā gada __</w:t>
      </w:r>
      <w:r>
        <w:rPr>
          <w:rFonts w:ascii="Times New Roman" w:hAnsi="Times New Roman"/>
          <w:sz w:val="28"/>
          <w:szCs w:val="28"/>
          <w:lang w:eastAsia="lv-LV"/>
        </w:rPr>
        <w:t> </w:t>
      </w:r>
      <w:r w:rsidRPr="000E7018">
        <w:rPr>
          <w:rFonts w:ascii="Times New Roman" w:hAnsi="Times New Roman"/>
          <w:sz w:val="28"/>
          <w:szCs w:val="28"/>
          <w:lang w:eastAsia="lv-LV"/>
        </w:rPr>
        <w:t>mēnešu izpilde</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iepriekšējā gada atbilstošajā pārskata periodā kopējos, kā arī programmu (apakšprogrammu) faktiski saņemtos resursus izdevumu segšanai un no tiem veiktos izdevumus, kā arī finansēšanu;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15.2.</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20__.gada plāns</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ministrijai apstiprinātos kārtējā gada kopējos, kā arī programmu (apakšprogrammu) resursus izdevumu segšanai, izdevumus un finansēšanu;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15.3.</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Pārskata perioda plāns</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ministrijas kopējo, kā arī programmu (apakšprogrammu) resursu izdevumu segšanai, izdevumu un finansēšanas pārskata perioda plānu;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15.4.</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Pārskata perioda izpilde</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faktiskos ministrijas kopējos, kā arī programmu (apakšprogrammu) resursus izdevumu segšanai, izdevumus un finansēšanu.</w:t>
      </w:r>
    </w:p>
    <w:p w:rsidR="009544F0" w:rsidRPr="000E7018" w:rsidRDefault="009544F0" w:rsidP="000E7018">
      <w:pPr>
        <w:spacing w:after="0" w:line="240" w:lineRule="auto"/>
        <w:ind w:firstLine="720"/>
        <w:contextualSpacing/>
        <w:jc w:val="both"/>
        <w:rPr>
          <w:rFonts w:ascii="Times New Roman" w:hAnsi="Times New Roman"/>
          <w:iCs/>
          <w:sz w:val="28"/>
          <w:szCs w:val="28"/>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16.</w:t>
      </w:r>
      <w:r>
        <w:rPr>
          <w:rFonts w:ascii="Times New Roman" w:hAnsi="Times New Roman"/>
          <w:sz w:val="28"/>
          <w:szCs w:val="28"/>
          <w:lang w:eastAsia="lv-LV"/>
        </w:rPr>
        <w:t> </w:t>
      </w:r>
      <w:r w:rsidRPr="000E7018">
        <w:rPr>
          <w:rFonts w:ascii="Times New Roman" w:hAnsi="Times New Roman"/>
          <w:sz w:val="28"/>
          <w:szCs w:val="28"/>
          <w:lang w:eastAsia="lv-LV"/>
        </w:rPr>
        <w:t xml:space="preserve">Veidlapā </w:t>
      </w:r>
      <w:r>
        <w:rPr>
          <w:rFonts w:ascii="Times New Roman" w:hAnsi="Times New Roman"/>
          <w:sz w:val="28"/>
          <w:szCs w:val="28"/>
          <w:lang w:eastAsia="lv-LV"/>
        </w:rPr>
        <w:t>"</w:t>
      </w:r>
      <w:r w:rsidRPr="000E7018">
        <w:rPr>
          <w:rFonts w:ascii="Times New Roman" w:hAnsi="Times New Roman"/>
          <w:sz w:val="28"/>
          <w:szCs w:val="28"/>
          <w:lang w:eastAsia="lv-LV"/>
        </w:rPr>
        <w:t>Speciālā budžeta ieņēmumu un izdevumu izpilde 20__.gada 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(4.pielikums) Labklājības ministrija </w:t>
      </w:r>
      <w:r>
        <w:rPr>
          <w:rFonts w:ascii="Times New Roman" w:hAnsi="Times New Roman"/>
          <w:sz w:val="28"/>
          <w:szCs w:val="28"/>
          <w:lang w:eastAsia="lv-LV"/>
        </w:rPr>
        <w:t>no</w:t>
      </w:r>
      <w:r w:rsidRPr="000E7018">
        <w:rPr>
          <w:rFonts w:ascii="Times New Roman" w:hAnsi="Times New Roman"/>
          <w:sz w:val="28"/>
          <w:szCs w:val="28"/>
          <w:lang w:eastAsia="lv-LV"/>
        </w:rPr>
        <w:t>rāda speciālā budžeta ieņēmumu, izdevumu un finansēšanas plānu un izpildi saskaņā ar gad</w:t>
      </w:r>
      <w:r>
        <w:rPr>
          <w:rFonts w:ascii="Times New Roman" w:hAnsi="Times New Roman"/>
          <w:sz w:val="28"/>
          <w:szCs w:val="28"/>
          <w:lang w:eastAsia="lv-LV"/>
        </w:rPr>
        <w:t>s</w:t>
      </w:r>
      <w:r w:rsidRPr="000E7018">
        <w:rPr>
          <w:rFonts w:ascii="Times New Roman" w:hAnsi="Times New Roman"/>
          <w:sz w:val="28"/>
          <w:szCs w:val="28"/>
          <w:lang w:eastAsia="lv-LV"/>
        </w:rPr>
        <w:t>kārtēj</w:t>
      </w:r>
      <w:r>
        <w:rPr>
          <w:rFonts w:ascii="Times New Roman" w:hAnsi="Times New Roman"/>
          <w:sz w:val="28"/>
          <w:szCs w:val="28"/>
          <w:lang w:eastAsia="lv-LV"/>
        </w:rPr>
        <w:t>o</w:t>
      </w:r>
      <w:r w:rsidRPr="000E7018">
        <w:rPr>
          <w:rFonts w:ascii="Times New Roman" w:hAnsi="Times New Roman"/>
          <w:sz w:val="28"/>
          <w:szCs w:val="28"/>
          <w:lang w:eastAsia="lv-LV"/>
        </w:rPr>
        <w:t xml:space="preserve"> valsts budžeta likumu: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16.1.</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Iepriekšējā gada __</w:t>
      </w:r>
      <w:r>
        <w:rPr>
          <w:rFonts w:ascii="Times New Roman" w:hAnsi="Times New Roman"/>
          <w:sz w:val="28"/>
          <w:szCs w:val="28"/>
          <w:lang w:eastAsia="lv-LV"/>
        </w:rPr>
        <w:t> </w:t>
      </w:r>
      <w:r w:rsidRPr="000E7018">
        <w:rPr>
          <w:rFonts w:ascii="Times New Roman" w:hAnsi="Times New Roman"/>
          <w:sz w:val="28"/>
          <w:szCs w:val="28"/>
          <w:lang w:eastAsia="lv-LV"/>
        </w:rPr>
        <w:t>mēnešu izpilde</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iepriekšējā gada atbilstošajā pārskata periodā kopējos, kā arī programmu (apakšprogrammu) faktiski saņemtos ieņēmumus un no tiem veiktos izdevumus, kā arī finansēšanu;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16.2.</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20__.gada plāns</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 xml:space="preserve">rāda ministrijai apstiprinātos kārtējā gada kopējos, kā arī programmu (apakšprogrammu) ieņēmumus, izdevumus un finansēšanu; </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16.3.</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Pārskata perioda plāns</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speciālā budžeta kopējo, kā arī programmu (apakšprogrammu) ieņēmumu, izdevumu un finansēšanas pārskata perioda plānu;</w:t>
      </w: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16.4.</w:t>
      </w:r>
      <w:r>
        <w:rPr>
          <w:rFonts w:ascii="Times New Roman" w:hAnsi="Times New Roman"/>
          <w:sz w:val="28"/>
          <w:szCs w:val="28"/>
          <w:lang w:eastAsia="lv-LV"/>
        </w:rPr>
        <w:t> </w:t>
      </w:r>
      <w:r w:rsidRPr="000E7018">
        <w:rPr>
          <w:rFonts w:ascii="Times New Roman" w:hAnsi="Times New Roman"/>
          <w:sz w:val="28"/>
          <w:szCs w:val="28"/>
          <w:lang w:eastAsia="lv-LV"/>
        </w:rPr>
        <w:t xml:space="preserve">ailē </w:t>
      </w:r>
      <w:r>
        <w:rPr>
          <w:rFonts w:ascii="Times New Roman" w:hAnsi="Times New Roman"/>
          <w:sz w:val="28"/>
          <w:szCs w:val="28"/>
          <w:lang w:eastAsia="lv-LV"/>
        </w:rPr>
        <w:t>"</w:t>
      </w:r>
      <w:r w:rsidRPr="000E7018">
        <w:rPr>
          <w:rFonts w:ascii="Times New Roman" w:hAnsi="Times New Roman"/>
          <w:sz w:val="28"/>
          <w:szCs w:val="28"/>
          <w:lang w:eastAsia="lv-LV"/>
        </w:rPr>
        <w:t>Pārskata perioda izpilde</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rāda faktiskos speciālā budžeta kopējos, kā arī programmu (apakšprogrammu) ieņēmumus, izdevumus un finansēšanu.</w:t>
      </w:r>
      <w:r w:rsidRPr="000E7018" w:rsidDel="00CD34CA">
        <w:rPr>
          <w:rFonts w:ascii="Times New Roman" w:hAnsi="Times New Roman"/>
          <w:sz w:val="28"/>
          <w:szCs w:val="28"/>
          <w:lang w:eastAsia="lv-LV"/>
        </w:rPr>
        <w:t xml:space="preserve"> </w:t>
      </w:r>
    </w:p>
    <w:p w:rsidR="009544F0" w:rsidRPr="000E7018" w:rsidRDefault="009544F0" w:rsidP="000E7018">
      <w:pPr>
        <w:spacing w:after="0" w:line="240" w:lineRule="auto"/>
        <w:ind w:firstLine="720"/>
        <w:contextualSpacing/>
        <w:jc w:val="both"/>
        <w:rPr>
          <w:rFonts w:ascii="Times New Roman" w:hAnsi="Times New Roman"/>
          <w:iCs/>
          <w:sz w:val="28"/>
          <w:szCs w:val="28"/>
        </w:rPr>
      </w:pPr>
    </w:p>
    <w:p w:rsidR="009544F0" w:rsidRPr="000E7018" w:rsidRDefault="009544F0" w:rsidP="000E7018">
      <w:pPr>
        <w:tabs>
          <w:tab w:val="left" w:pos="1134"/>
        </w:tabs>
        <w:spacing w:after="0" w:line="240" w:lineRule="auto"/>
        <w:ind w:firstLine="720"/>
        <w:contextualSpacing/>
        <w:jc w:val="both"/>
        <w:rPr>
          <w:rFonts w:ascii="Times New Roman" w:hAnsi="Times New Roman"/>
          <w:sz w:val="28"/>
          <w:szCs w:val="28"/>
        </w:rPr>
      </w:pPr>
      <w:r w:rsidRPr="000E7018">
        <w:rPr>
          <w:rFonts w:ascii="Times New Roman" w:hAnsi="Times New Roman"/>
          <w:sz w:val="28"/>
          <w:szCs w:val="28"/>
          <w:lang w:eastAsia="lv-LV"/>
        </w:rPr>
        <w:t>17.</w:t>
      </w:r>
      <w:r>
        <w:rPr>
          <w:rFonts w:ascii="Times New Roman" w:hAnsi="Times New Roman"/>
          <w:sz w:val="28"/>
          <w:szCs w:val="28"/>
          <w:lang w:eastAsia="lv-LV"/>
        </w:rPr>
        <w:t> </w:t>
      </w:r>
      <w:r w:rsidRPr="000E7018">
        <w:rPr>
          <w:rFonts w:ascii="Times New Roman" w:hAnsi="Times New Roman"/>
          <w:sz w:val="28"/>
          <w:szCs w:val="28"/>
          <w:lang w:eastAsia="lv-LV"/>
        </w:rPr>
        <w:t xml:space="preserve">Veidlapā </w:t>
      </w:r>
      <w:r>
        <w:rPr>
          <w:rFonts w:ascii="Times New Roman" w:hAnsi="Times New Roman"/>
          <w:sz w:val="28"/>
          <w:szCs w:val="28"/>
          <w:lang w:eastAsia="lv-LV"/>
        </w:rPr>
        <w:t>"</w:t>
      </w:r>
      <w:r w:rsidRPr="000E7018">
        <w:rPr>
          <w:rFonts w:ascii="Times New Roman" w:hAnsi="Times New Roman"/>
          <w:sz w:val="28"/>
          <w:szCs w:val="28"/>
        </w:rPr>
        <w:t>Paskaidrojums par valsts pamatbudžeta (speciālā budžeta) izpildi 20__.gada __</w:t>
      </w:r>
      <w:r>
        <w:rPr>
          <w:rFonts w:ascii="Times New Roman" w:hAnsi="Times New Roman"/>
          <w:sz w:val="28"/>
          <w:szCs w:val="28"/>
        </w:rPr>
        <w:t> </w:t>
      </w:r>
      <w:r w:rsidRPr="000E7018">
        <w:rPr>
          <w:rFonts w:ascii="Times New Roman" w:hAnsi="Times New Roman"/>
          <w:sz w:val="28"/>
          <w:szCs w:val="28"/>
        </w:rPr>
        <w:t>mēnešos</w:t>
      </w:r>
      <w:r>
        <w:rPr>
          <w:rFonts w:ascii="Times New Roman" w:hAnsi="Times New Roman"/>
          <w:sz w:val="28"/>
          <w:szCs w:val="28"/>
        </w:rPr>
        <w:t>"</w:t>
      </w:r>
      <w:r w:rsidRPr="000E7018">
        <w:rPr>
          <w:rFonts w:ascii="Times New Roman" w:hAnsi="Times New Roman"/>
          <w:sz w:val="28"/>
          <w:szCs w:val="28"/>
        </w:rPr>
        <w:t xml:space="preserve"> (5.pielikums) ministrijas analizē un sniedz skaidrojumus par budžeta izpildi:</w:t>
      </w:r>
    </w:p>
    <w:p w:rsidR="009544F0" w:rsidRPr="000E7018" w:rsidRDefault="009544F0" w:rsidP="000E7018">
      <w:pPr>
        <w:tabs>
          <w:tab w:val="left" w:pos="1134"/>
        </w:tabs>
        <w:spacing w:after="0" w:line="240" w:lineRule="auto"/>
        <w:ind w:firstLine="720"/>
        <w:contextualSpacing/>
        <w:jc w:val="both"/>
        <w:rPr>
          <w:rFonts w:ascii="Times New Roman" w:hAnsi="Times New Roman"/>
          <w:sz w:val="28"/>
          <w:szCs w:val="28"/>
          <w:lang w:eastAsia="lv-LV"/>
        </w:rPr>
      </w:pPr>
      <w:r w:rsidRPr="000E7018">
        <w:rPr>
          <w:rFonts w:ascii="Times New Roman" w:hAnsi="Times New Roman"/>
          <w:sz w:val="28"/>
          <w:szCs w:val="28"/>
        </w:rPr>
        <w:t>17.1.</w:t>
      </w:r>
      <w:r>
        <w:rPr>
          <w:rFonts w:ascii="Times New Roman" w:hAnsi="Times New Roman"/>
          <w:sz w:val="28"/>
          <w:szCs w:val="28"/>
        </w:rPr>
        <w:t> </w:t>
      </w:r>
      <w:r w:rsidRPr="000E7018">
        <w:rPr>
          <w:rFonts w:ascii="Times New Roman" w:hAnsi="Times New Roman"/>
          <w:sz w:val="28"/>
          <w:szCs w:val="28"/>
        </w:rPr>
        <w:t xml:space="preserve">sadaļā </w:t>
      </w:r>
      <w:r>
        <w:rPr>
          <w:rFonts w:ascii="Times New Roman" w:hAnsi="Times New Roman"/>
          <w:sz w:val="28"/>
          <w:szCs w:val="28"/>
        </w:rPr>
        <w:t>"</w:t>
      </w:r>
      <w:r w:rsidRPr="000E7018">
        <w:rPr>
          <w:rFonts w:ascii="Times New Roman" w:hAnsi="Times New Roman"/>
          <w:sz w:val="28"/>
          <w:szCs w:val="28"/>
          <w:lang w:eastAsia="lv-LV"/>
        </w:rPr>
        <w:t xml:space="preserve">Finansiālo rādītāju kopsavilkums </w:t>
      </w:r>
      <w:r w:rsidRPr="000E7018">
        <w:rPr>
          <w:rFonts w:ascii="Times New Roman" w:hAnsi="Times New Roman"/>
          <w:bCs/>
          <w:sz w:val="28"/>
          <w:szCs w:val="28"/>
        </w:rPr>
        <w:t>20__.gada __</w:t>
      </w:r>
      <w:r>
        <w:rPr>
          <w:rFonts w:ascii="Times New Roman" w:hAnsi="Times New Roman"/>
          <w:bCs/>
          <w:sz w:val="28"/>
          <w:szCs w:val="28"/>
        </w:rPr>
        <w:t> </w:t>
      </w:r>
      <w:r w:rsidRPr="000E7018">
        <w:rPr>
          <w:rFonts w:ascii="Times New Roman" w:hAnsi="Times New Roman"/>
          <w:bCs/>
          <w:sz w:val="28"/>
          <w:szCs w:val="28"/>
        </w:rPr>
        <w:t>mēnešos</w:t>
      </w:r>
      <w:r>
        <w:rPr>
          <w:rFonts w:ascii="Times New Roman" w:hAnsi="Times New Roman"/>
          <w:bCs/>
          <w:sz w:val="28"/>
          <w:szCs w:val="28"/>
          <w:lang w:eastAsia="lv-LV"/>
        </w:rPr>
        <w:t>"</w:t>
      </w:r>
      <w:r w:rsidRPr="000E7018">
        <w:rPr>
          <w:rFonts w:ascii="Times New Roman" w:hAnsi="Times New Roman"/>
          <w:sz w:val="28"/>
          <w:szCs w:val="28"/>
        </w:rPr>
        <w:t xml:space="preserve"> ministrijas </w:t>
      </w:r>
      <w:r>
        <w:rPr>
          <w:rFonts w:ascii="Times New Roman" w:hAnsi="Times New Roman"/>
          <w:sz w:val="28"/>
          <w:szCs w:val="28"/>
        </w:rPr>
        <w:t>no</w:t>
      </w:r>
      <w:r w:rsidRPr="000E7018">
        <w:rPr>
          <w:rFonts w:ascii="Times New Roman" w:hAnsi="Times New Roman"/>
          <w:sz w:val="28"/>
          <w:szCs w:val="28"/>
        </w:rPr>
        <w:t xml:space="preserve">rāda pamatbudžeta (speciālā budžeta) izpildi pārskata periodā, starpību, salīdzinot ar </w:t>
      </w:r>
      <w:r w:rsidRPr="000E7018">
        <w:rPr>
          <w:rFonts w:ascii="Times New Roman" w:hAnsi="Times New Roman"/>
          <w:bCs/>
          <w:sz w:val="28"/>
          <w:szCs w:val="28"/>
          <w:lang w:eastAsia="lv-LV"/>
        </w:rPr>
        <w:t>pārskata perioda plānu,</w:t>
      </w:r>
      <w:r w:rsidRPr="000E7018">
        <w:rPr>
          <w:rFonts w:ascii="Times New Roman" w:hAnsi="Times New Roman"/>
          <w:sz w:val="28"/>
          <w:szCs w:val="28"/>
        </w:rPr>
        <w:t xml:space="preserve"> un izmaiņas pret iepriekšējā gada atbilstošā pārskata perioda izpildi</w:t>
      </w:r>
      <w:r w:rsidRPr="000E7018">
        <w:rPr>
          <w:rFonts w:ascii="Times New Roman" w:hAnsi="Times New Roman"/>
          <w:bCs/>
          <w:sz w:val="28"/>
          <w:szCs w:val="28"/>
          <w:lang w:eastAsia="lv-LV"/>
        </w:rPr>
        <w:t>;</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17.2.</w:t>
      </w:r>
      <w:r>
        <w:rPr>
          <w:sz w:val="28"/>
          <w:szCs w:val="28"/>
        </w:rPr>
        <w:t> </w:t>
      </w:r>
      <w:r w:rsidRPr="000E7018">
        <w:rPr>
          <w:sz w:val="28"/>
          <w:szCs w:val="28"/>
        </w:rPr>
        <w:t xml:space="preserve">sadaļā </w:t>
      </w:r>
      <w:r>
        <w:rPr>
          <w:sz w:val="28"/>
          <w:szCs w:val="28"/>
        </w:rPr>
        <w:t>"</w:t>
      </w:r>
      <w:r w:rsidRPr="000E7018">
        <w:rPr>
          <w:bCs/>
          <w:sz w:val="28"/>
          <w:szCs w:val="28"/>
        </w:rPr>
        <w:t>Izdevumu izpilde 20__.gada __</w:t>
      </w:r>
      <w:r>
        <w:rPr>
          <w:bCs/>
          <w:sz w:val="28"/>
          <w:szCs w:val="28"/>
        </w:rPr>
        <w:t> </w:t>
      </w:r>
      <w:r w:rsidRPr="000E7018">
        <w:rPr>
          <w:bCs/>
          <w:sz w:val="28"/>
          <w:szCs w:val="28"/>
        </w:rPr>
        <w:t>mēnešos pa programmām (apakšprogrammām)</w:t>
      </w:r>
      <w:r>
        <w:rPr>
          <w:bCs/>
          <w:sz w:val="28"/>
          <w:szCs w:val="28"/>
        </w:rPr>
        <w:t>"</w:t>
      </w:r>
      <w:r w:rsidRPr="000E7018">
        <w:rPr>
          <w:sz w:val="28"/>
          <w:szCs w:val="28"/>
        </w:rPr>
        <w:t xml:space="preserve"> ministrijas skaidro pamatbudžeta (speciālā budžeta) izpildi par programmām (ja tām nav apakšprogrammu) un apakšprogrammām (ja programma sadalīta apakšprogrammās);  </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17.3.</w:t>
      </w:r>
      <w:r>
        <w:rPr>
          <w:sz w:val="28"/>
          <w:szCs w:val="28"/>
        </w:rPr>
        <w:t> </w:t>
      </w:r>
      <w:r w:rsidRPr="000E7018">
        <w:rPr>
          <w:sz w:val="28"/>
          <w:szCs w:val="28"/>
        </w:rPr>
        <w:t xml:space="preserve">šīs instrukcijas 17.2.apakšpunktā minētās sadaļas daļā </w:t>
      </w:r>
      <w:r>
        <w:rPr>
          <w:sz w:val="28"/>
          <w:szCs w:val="28"/>
        </w:rPr>
        <w:t>"</w:t>
      </w:r>
      <w:r w:rsidRPr="000E7018">
        <w:rPr>
          <w:sz w:val="28"/>
          <w:szCs w:val="28"/>
        </w:rPr>
        <w:t>Valsts pamatfunkciju īstenošana</w:t>
      </w:r>
      <w:r>
        <w:rPr>
          <w:sz w:val="28"/>
          <w:szCs w:val="28"/>
        </w:rPr>
        <w:t>"</w:t>
      </w:r>
      <w:r w:rsidRPr="000E7018">
        <w:rPr>
          <w:sz w:val="28"/>
          <w:szCs w:val="28"/>
        </w:rPr>
        <w:t xml:space="preserve"> ministrijas:</w:t>
      </w:r>
    </w:p>
    <w:p w:rsidR="009544F0" w:rsidRPr="000E7018" w:rsidRDefault="009544F0" w:rsidP="000E7018">
      <w:pPr>
        <w:pStyle w:val="naiskr"/>
        <w:tabs>
          <w:tab w:val="left" w:pos="1134"/>
        </w:tabs>
        <w:spacing w:before="0" w:beforeAutospacing="0" w:after="0" w:afterAutospacing="0"/>
        <w:ind w:firstLine="720"/>
        <w:jc w:val="both"/>
        <w:rPr>
          <w:sz w:val="28"/>
          <w:szCs w:val="28"/>
        </w:rPr>
      </w:pPr>
      <w:r w:rsidRPr="000E7018">
        <w:rPr>
          <w:sz w:val="28"/>
          <w:szCs w:val="28"/>
        </w:rPr>
        <w:t>17.3.1.</w:t>
      </w:r>
      <w:r>
        <w:rPr>
          <w:sz w:val="28"/>
          <w:szCs w:val="28"/>
        </w:rPr>
        <w:t> </w:t>
      </w:r>
      <w:r w:rsidRPr="000E7018">
        <w:rPr>
          <w:sz w:val="28"/>
          <w:szCs w:val="28"/>
        </w:rPr>
        <w:t>sniedz skaidrojumus par programmām (ja tām nav apakšpro</w:t>
      </w:r>
      <w:r>
        <w:rPr>
          <w:sz w:val="28"/>
          <w:szCs w:val="28"/>
        </w:rPr>
        <w:softHyphen/>
      </w:r>
      <w:r w:rsidRPr="000E7018">
        <w:rPr>
          <w:sz w:val="28"/>
          <w:szCs w:val="28"/>
        </w:rPr>
        <w:t>grammu) un apakšprogrammām (ja programma sadalīta apakšprogrammās), kuru gada finansējuma apm</w:t>
      </w:r>
      <w:r>
        <w:rPr>
          <w:sz w:val="28"/>
          <w:szCs w:val="28"/>
        </w:rPr>
        <w:t>ēr</w:t>
      </w:r>
      <w:r w:rsidRPr="000E7018">
        <w:rPr>
          <w:sz w:val="28"/>
          <w:szCs w:val="28"/>
        </w:rPr>
        <w:t>s pārsniedz vienu miljonu</w:t>
      </w:r>
      <w:r>
        <w:rPr>
          <w:sz w:val="28"/>
          <w:szCs w:val="28"/>
        </w:rPr>
        <w:t xml:space="preserve"> latu</w:t>
      </w:r>
      <w:r w:rsidRPr="000E7018">
        <w:rPr>
          <w:sz w:val="28"/>
          <w:szCs w:val="28"/>
        </w:rPr>
        <w:t xml:space="preserve">, kā arī papildus par tām programmām (ja tām nav apakšprogrammu) un apakšprogrammām (ja programma sadalīta apakšprogrammās), kuras ministrija uzskata par būtiskām skaidrojumu sniegšanai; </w:t>
      </w:r>
    </w:p>
    <w:p w:rsidR="009544F0" w:rsidRPr="000E7018" w:rsidRDefault="009544F0" w:rsidP="000E7018">
      <w:pPr>
        <w:pStyle w:val="naiskr"/>
        <w:tabs>
          <w:tab w:val="left" w:pos="1134"/>
        </w:tabs>
        <w:spacing w:before="0" w:beforeAutospacing="0" w:after="0" w:afterAutospacing="0"/>
        <w:ind w:firstLine="720"/>
        <w:jc w:val="both"/>
        <w:rPr>
          <w:sz w:val="28"/>
          <w:szCs w:val="28"/>
        </w:rPr>
      </w:pPr>
      <w:r w:rsidRPr="000E7018">
        <w:rPr>
          <w:sz w:val="28"/>
          <w:szCs w:val="28"/>
        </w:rPr>
        <w:t>17.3.2.</w:t>
      </w:r>
      <w:r>
        <w:rPr>
          <w:sz w:val="28"/>
          <w:szCs w:val="28"/>
        </w:rPr>
        <w:t> </w:t>
      </w:r>
      <w:r w:rsidRPr="000E7018">
        <w:rPr>
          <w:sz w:val="28"/>
          <w:szCs w:val="28"/>
        </w:rPr>
        <w:t>sniedz skaidrojumus par visām programmām (ja tām nav apakš</w:t>
      </w:r>
      <w:r>
        <w:rPr>
          <w:sz w:val="28"/>
          <w:szCs w:val="28"/>
        </w:rPr>
        <w:softHyphen/>
      </w:r>
      <w:r w:rsidRPr="000E7018">
        <w:rPr>
          <w:sz w:val="28"/>
          <w:szCs w:val="28"/>
        </w:rPr>
        <w:t xml:space="preserve">programmu) un apakšprogrammām (ja programma sadalīta apakšprogrammās), ja ministrijas kopējais finansējums budžeta gadam nepārsniedz divus miljonus </w:t>
      </w:r>
      <w:smartTag w:uri="schemas-tilde-lv/tildestengine" w:element="currency2">
        <w:smartTagPr>
          <w:attr w:name="currency_text" w:val="latu"/>
          <w:attr w:name="currency_value" w:val="1"/>
          <w:attr w:name="currency_key" w:val="LVL"/>
          <w:attr w:name="currency_id" w:val="48"/>
        </w:smartTagPr>
        <w:r w:rsidRPr="000E7018">
          <w:rPr>
            <w:sz w:val="28"/>
            <w:szCs w:val="28"/>
          </w:rPr>
          <w:t>latu</w:t>
        </w:r>
      </w:smartTag>
      <w:r w:rsidRPr="000E7018">
        <w:rPr>
          <w:sz w:val="28"/>
          <w:szCs w:val="28"/>
        </w:rPr>
        <w:t>;</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17.3.3.</w:t>
      </w:r>
      <w:r>
        <w:rPr>
          <w:sz w:val="28"/>
          <w:szCs w:val="28"/>
        </w:rPr>
        <w:t> no</w:t>
      </w:r>
      <w:r w:rsidRPr="000E7018">
        <w:rPr>
          <w:sz w:val="28"/>
          <w:szCs w:val="28"/>
        </w:rPr>
        <w:t>rāda programmas (apakšprogrammas) kodu un nosaukumu;</w:t>
      </w:r>
    </w:p>
    <w:p w:rsidR="009544F0" w:rsidRPr="000E7018" w:rsidRDefault="009544F0" w:rsidP="000E7018">
      <w:pPr>
        <w:tabs>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17.3.4.</w:t>
      </w:r>
      <w:r>
        <w:rPr>
          <w:rFonts w:ascii="Times New Roman" w:hAnsi="Times New Roman"/>
          <w:sz w:val="28"/>
          <w:szCs w:val="28"/>
        </w:rPr>
        <w:t> no</w:t>
      </w:r>
      <w:r w:rsidRPr="000E7018">
        <w:rPr>
          <w:rFonts w:ascii="Times New Roman" w:hAnsi="Times New Roman"/>
          <w:sz w:val="28"/>
          <w:szCs w:val="28"/>
        </w:rPr>
        <w:t xml:space="preserve">rāda </w:t>
      </w:r>
      <w:r w:rsidRPr="000E7018">
        <w:rPr>
          <w:rFonts w:ascii="Times New Roman" w:hAnsi="Times New Roman"/>
          <w:sz w:val="28"/>
          <w:szCs w:val="28"/>
          <w:lang w:eastAsia="lv-LV"/>
        </w:rPr>
        <w:t>izdevumu</w:t>
      </w:r>
      <w:r w:rsidRPr="000E7018">
        <w:rPr>
          <w:rFonts w:ascii="Times New Roman" w:hAnsi="Times New Roman"/>
          <w:sz w:val="28"/>
          <w:szCs w:val="28"/>
        </w:rPr>
        <w:t xml:space="preserve"> </w:t>
      </w:r>
      <w:r w:rsidRPr="000E7018">
        <w:rPr>
          <w:rFonts w:ascii="Times New Roman" w:hAnsi="Times New Roman"/>
          <w:sz w:val="28"/>
          <w:szCs w:val="28"/>
          <w:lang w:eastAsia="lv-LV"/>
        </w:rPr>
        <w:t>izpildi pārskata periodā un izmaiņas, salīdzinot ar iepriekšējā gada atbilstošā pārskata perioda izpildi</w:t>
      </w:r>
      <w:r w:rsidRPr="000E7018">
        <w:rPr>
          <w:rFonts w:ascii="Times New Roman" w:hAnsi="Times New Roman"/>
          <w:sz w:val="28"/>
          <w:szCs w:val="28"/>
        </w:rPr>
        <w:t>.</w:t>
      </w:r>
      <w:r w:rsidRPr="000E7018">
        <w:rPr>
          <w:rFonts w:ascii="Times New Roman" w:hAnsi="Times New Roman"/>
          <w:sz w:val="28"/>
          <w:szCs w:val="28"/>
          <w:lang w:eastAsia="lv-LV"/>
        </w:rPr>
        <w:t xml:space="preserve"> Ministrijas paskaidro izdevumu izpildes izmaiņu iemeslus (piemēram</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sidRPr="000E7018">
        <w:rPr>
          <w:rFonts w:ascii="Times New Roman" w:hAnsi="Times New Roman"/>
          <w:sz w:val="28"/>
          <w:szCs w:val="28"/>
        </w:rPr>
        <w:t xml:space="preserve">vienreizēji pasākumi, </w:t>
      </w:r>
      <w:r w:rsidRPr="000E7018">
        <w:rPr>
          <w:rFonts w:ascii="Times New Roman" w:hAnsi="Times New Roman"/>
          <w:sz w:val="28"/>
          <w:szCs w:val="28"/>
          <w:lang w:eastAsia="lv-LV"/>
        </w:rPr>
        <w:t>ilgter</w:t>
      </w:r>
      <w:r>
        <w:rPr>
          <w:rFonts w:ascii="Times New Roman" w:hAnsi="Times New Roman"/>
          <w:sz w:val="28"/>
          <w:szCs w:val="28"/>
          <w:lang w:eastAsia="lv-LV"/>
        </w:rPr>
        <w:softHyphen/>
      </w:r>
      <w:r w:rsidRPr="000E7018">
        <w:rPr>
          <w:rFonts w:ascii="Times New Roman" w:hAnsi="Times New Roman"/>
          <w:sz w:val="28"/>
          <w:szCs w:val="28"/>
          <w:lang w:eastAsia="lv-LV"/>
        </w:rPr>
        <w:t xml:space="preserve">miņa saistības, </w:t>
      </w:r>
      <w:r w:rsidRPr="000E7018">
        <w:rPr>
          <w:rFonts w:ascii="Times New Roman" w:hAnsi="Times New Roman"/>
          <w:sz w:val="28"/>
          <w:szCs w:val="28"/>
        </w:rPr>
        <w:t>strukturālas izmaiņas, konsolidācijas pasākumi);</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17.3.5.</w:t>
      </w:r>
      <w:r>
        <w:rPr>
          <w:sz w:val="28"/>
          <w:szCs w:val="28"/>
        </w:rPr>
        <w:t> no</w:t>
      </w:r>
      <w:r w:rsidRPr="000E7018">
        <w:rPr>
          <w:sz w:val="28"/>
          <w:szCs w:val="28"/>
        </w:rPr>
        <w:t xml:space="preserve">rāda izdevumu izpildi pārskata periodā un starpību, salīdzinot ar pārskata perioda plānu. Ministrijas </w:t>
      </w:r>
      <w:r>
        <w:rPr>
          <w:sz w:val="28"/>
          <w:szCs w:val="28"/>
        </w:rPr>
        <w:t>no</w:t>
      </w:r>
      <w:r w:rsidRPr="000E7018">
        <w:rPr>
          <w:sz w:val="28"/>
          <w:szCs w:val="28"/>
        </w:rPr>
        <w:t>rāda pārskata periodā veiktās darbības, kas ir nodrošinājušas programmas (apakšprogrammas) mērķa sasniegšanu (turp</w:t>
      </w:r>
      <w:r>
        <w:rPr>
          <w:sz w:val="28"/>
          <w:szCs w:val="28"/>
        </w:rPr>
        <w:softHyphen/>
      </w:r>
      <w:r w:rsidRPr="000E7018">
        <w:rPr>
          <w:sz w:val="28"/>
          <w:szCs w:val="28"/>
        </w:rPr>
        <w:t>māk</w:t>
      </w:r>
      <w:r>
        <w:rPr>
          <w:sz w:val="28"/>
          <w:szCs w:val="28"/>
        </w:rPr>
        <w:t> </w:t>
      </w:r>
      <w:r w:rsidRPr="000E7018">
        <w:rPr>
          <w:sz w:val="28"/>
          <w:szCs w:val="28"/>
        </w:rPr>
        <w:t>– aktivitātes);</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17.3.6.</w:t>
      </w:r>
      <w:r>
        <w:rPr>
          <w:sz w:val="28"/>
          <w:szCs w:val="28"/>
        </w:rPr>
        <w:t> </w:t>
      </w:r>
      <w:r w:rsidRPr="000E7018">
        <w:rPr>
          <w:sz w:val="28"/>
          <w:szCs w:val="28"/>
        </w:rPr>
        <w:t>paskaidro izdevumu plāna neizpildes iemeslus (piemēram</w:t>
      </w:r>
      <w:r>
        <w:rPr>
          <w:sz w:val="28"/>
          <w:szCs w:val="28"/>
        </w:rPr>
        <w:t>,</w:t>
      </w:r>
      <w:r w:rsidRPr="000E7018">
        <w:rPr>
          <w:sz w:val="28"/>
          <w:szCs w:val="28"/>
        </w:rPr>
        <w:t xml:space="preserve"> </w:t>
      </w:r>
      <w:r w:rsidRPr="000E7018">
        <w:rPr>
          <w:bCs/>
          <w:sz w:val="28"/>
          <w:szCs w:val="28"/>
        </w:rPr>
        <w:t>neizlietotie asignējumi atlīdzībai, subsīdijām un dotācijām</w:t>
      </w:r>
      <w:r w:rsidRPr="000E7018">
        <w:rPr>
          <w:sz w:val="28"/>
          <w:szCs w:val="28"/>
        </w:rPr>
        <w:t>, sociāl</w:t>
      </w:r>
      <w:r>
        <w:rPr>
          <w:sz w:val="28"/>
          <w:szCs w:val="28"/>
        </w:rPr>
        <w:t>aj</w:t>
      </w:r>
      <w:r w:rsidRPr="000E7018">
        <w:rPr>
          <w:sz w:val="28"/>
          <w:szCs w:val="28"/>
        </w:rPr>
        <w:t xml:space="preserve">iem pabalstiem, </w:t>
      </w:r>
      <w:r w:rsidRPr="000E7018">
        <w:rPr>
          <w:bCs/>
          <w:sz w:val="28"/>
          <w:szCs w:val="28"/>
        </w:rPr>
        <w:t>procentu izdevumiem, kārtējiem maksājumiem Eiropas Kopienas budžetā</w:t>
      </w:r>
      <w:r>
        <w:rPr>
          <w:bCs/>
          <w:sz w:val="28"/>
          <w:szCs w:val="28"/>
        </w:rPr>
        <w:t>,</w:t>
      </w:r>
      <w:r w:rsidRPr="000E7018">
        <w:rPr>
          <w:bCs/>
          <w:sz w:val="28"/>
          <w:szCs w:val="28"/>
        </w:rPr>
        <w:t xml:space="preserve"> starptautiskā sadarbība</w:t>
      </w:r>
      <w:r>
        <w:rPr>
          <w:bCs/>
          <w:sz w:val="28"/>
          <w:szCs w:val="28"/>
        </w:rPr>
        <w:t xml:space="preserve">, </w:t>
      </w:r>
      <w:r w:rsidRPr="000E7018">
        <w:rPr>
          <w:bCs/>
          <w:sz w:val="28"/>
          <w:szCs w:val="28"/>
        </w:rPr>
        <w:t>c</w:t>
      </w:r>
      <w:r>
        <w:rPr>
          <w:bCs/>
          <w:sz w:val="28"/>
          <w:szCs w:val="28"/>
        </w:rPr>
        <w:t>iti iemesli)</w:t>
      </w:r>
      <w:r w:rsidRPr="000E7018">
        <w:rPr>
          <w:bCs/>
          <w:sz w:val="28"/>
          <w:szCs w:val="28"/>
        </w:rPr>
        <w:t xml:space="preserve"> un </w:t>
      </w:r>
      <w:r w:rsidRPr="000E7018">
        <w:rPr>
          <w:sz w:val="28"/>
          <w:szCs w:val="28"/>
        </w:rPr>
        <w:t xml:space="preserve">pārskata periodā neveiktās aktivitātes, salīdzinot ar pārskata periodam plānotajām aktivitātēm, kā arī paskaidro </w:t>
      </w:r>
      <w:r>
        <w:rPr>
          <w:sz w:val="28"/>
          <w:szCs w:val="28"/>
        </w:rPr>
        <w:t xml:space="preserve">neizpildes </w:t>
      </w:r>
      <w:r w:rsidRPr="000E7018">
        <w:rPr>
          <w:sz w:val="28"/>
          <w:szCs w:val="28"/>
        </w:rPr>
        <w:t>iemeslus;</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17.3.7.</w:t>
      </w:r>
      <w:r>
        <w:rPr>
          <w:bCs/>
          <w:sz w:val="28"/>
          <w:szCs w:val="28"/>
        </w:rPr>
        <w:t> </w:t>
      </w:r>
      <w:r w:rsidRPr="000E7018">
        <w:rPr>
          <w:sz w:val="28"/>
          <w:szCs w:val="28"/>
        </w:rPr>
        <w:t>sniedz informāciju par aktivitātēm, ko ministrija veiks, lai turpmāk nodrošinātu plānoto aktivitāšu izpildi (ja pārskata periodā nav veiktas aktivitātes, salīdzinot ar pārskata periodam plānotajām aktivitātēm) un izdevumu plānošanu (ja pārskata periodā ir bijusi izdevumu plāna neizpilde) atbilstoši to faktiskajai nepieciešamībai;</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17.4.</w:t>
      </w:r>
      <w:r>
        <w:rPr>
          <w:sz w:val="28"/>
          <w:szCs w:val="28"/>
        </w:rPr>
        <w:t> </w:t>
      </w:r>
      <w:r w:rsidRPr="000E7018">
        <w:rPr>
          <w:sz w:val="28"/>
          <w:szCs w:val="28"/>
        </w:rPr>
        <w:t xml:space="preserve">šīs instrukcijas 17.2.apakšpunktā minētās sadaļas daļā </w:t>
      </w:r>
      <w:r>
        <w:rPr>
          <w:sz w:val="28"/>
          <w:szCs w:val="28"/>
        </w:rPr>
        <w:t>"</w:t>
      </w:r>
      <w:r w:rsidRPr="000E7018">
        <w:rPr>
          <w:sz w:val="28"/>
          <w:szCs w:val="28"/>
        </w:rPr>
        <w:t>Eiropas Savienības politiku instrumentu un pārējās ārvalstu finanšu palīdzības līdzfinansēto un finansēto projektu un pasākumu īstenošana</w:t>
      </w:r>
      <w:r>
        <w:rPr>
          <w:sz w:val="28"/>
          <w:szCs w:val="28"/>
        </w:rPr>
        <w:t>"</w:t>
      </w:r>
      <w:r w:rsidRPr="000E7018">
        <w:rPr>
          <w:sz w:val="28"/>
          <w:szCs w:val="28"/>
        </w:rPr>
        <w:t xml:space="preserve"> ministrijas:</w:t>
      </w:r>
    </w:p>
    <w:p w:rsidR="009544F0" w:rsidRPr="000E7018" w:rsidRDefault="009544F0" w:rsidP="000E7018">
      <w:pPr>
        <w:tabs>
          <w:tab w:val="left" w:pos="1134"/>
        </w:tabs>
        <w:spacing w:after="0" w:line="240" w:lineRule="auto"/>
        <w:ind w:firstLine="720"/>
        <w:contextualSpacing/>
        <w:jc w:val="both"/>
        <w:rPr>
          <w:rFonts w:ascii="Times New Roman" w:hAnsi="Times New Roman"/>
          <w:sz w:val="28"/>
          <w:szCs w:val="28"/>
        </w:rPr>
      </w:pPr>
      <w:r w:rsidRPr="000E7018">
        <w:rPr>
          <w:rFonts w:ascii="Times New Roman" w:hAnsi="Times New Roman"/>
          <w:sz w:val="28"/>
          <w:szCs w:val="28"/>
          <w:lang w:eastAsia="lv-LV"/>
        </w:rPr>
        <w:t>17.4.1.</w:t>
      </w:r>
      <w:r>
        <w:rPr>
          <w:rFonts w:ascii="Times New Roman" w:hAnsi="Times New Roman"/>
          <w:sz w:val="28"/>
          <w:szCs w:val="28"/>
          <w:lang w:eastAsia="lv-LV"/>
        </w:rPr>
        <w:t> </w:t>
      </w:r>
      <w:r w:rsidRPr="000E7018">
        <w:rPr>
          <w:rFonts w:ascii="Times New Roman" w:hAnsi="Times New Roman"/>
          <w:sz w:val="28"/>
          <w:szCs w:val="28"/>
          <w:lang w:eastAsia="lv-LV"/>
        </w:rPr>
        <w:t>sniedz skaidrojumus par</w:t>
      </w:r>
      <w:r w:rsidRPr="000E7018">
        <w:rPr>
          <w:rFonts w:ascii="Times New Roman" w:hAnsi="Times New Roman"/>
          <w:sz w:val="28"/>
          <w:szCs w:val="28"/>
        </w:rPr>
        <w:t xml:space="preserve"> programmām (ja tām nav apakšpro</w:t>
      </w:r>
      <w:r>
        <w:rPr>
          <w:rFonts w:ascii="Times New Roman" w:hAnsi="Times New Roman"/>
          <w:sz w:val="28"/>
          <w:szCs w:val="28"/>
        </w:rPr>
        <w:softHyphen/>
      </w:r>
      <w:r w:rsidRPr="000E7018">
        <w:rPr>
          <w:rFonts w:ascii="Times New Roman" w:hAnsi="Times New Roman"/>
          <w:sz w:val="28"/>
          <w:szCs w:val="28"/>
        </w:rPr>
        <w:t>grammu) un apakšprogrammām (ja programma sadalīta apakšprogrammās), kuru gada finansējuma apm</w:t>
      </w:r>
      <w:r>
        <w:rPr>
          <w:rFonts w:ascii="Times New Roman" w:hAnsi="Times New Roman"/>
          <w:sz w:val="28"/>
          <w:szCs w:val="28"/>
        </w:rPr>
        <w:t>ēr</w:t>
      </w:r>
      <w:r w:rsidRPr="000E7018">
        <w:rPr>
          <w:rFonts w:ascii="Times New Roman" w:hAnsi="Times New Roman"/>
          <w:sz w:val="28"/>
          <w:szCs w:val="28"/>
        </w:rPr>
        <w:t>s pārsniedz 0,5</w:t>
      </w:r>
      <w:r>
        <w:rPr>
          <w:rFonts w:ascii="Times New Roman" w:hAnsi="Times New Roman"/>
          <w:sz w:val="28"/>
          <w:szCs w:val="28"/>
        </w:rPr>
        <w:t> </w:t>
      </w:r>
      <w:r w:rsidRPr="000E7018">
        <w:rPr>
          <w:rFonts w:ascii="Times New Roman" w:hAnsi="Times New Roman"/>
          <w:sz w:val="28"/>
          <w:szCs w:val="28"/>
        </w:rPr>
        <w:t>miljonus latu, tai skaitā par programmām un apakšprogrammām, kurās pārskata periodā ir plānotas atmaksas valsts pamatbudžetā par ES politiku instrumentu un pārējās ārvalstu palīdzības finansējumu, kā arī papildus par tām programmām (ja tām nav apakšprogrammu) un apakšprogrammām (ja programma sadalīta apakšprogrammās), kuras ministrija uzskata par būtiskām skaidrojumu sniegšanai;</w:t>
      </w:r>
    </w:p>
    <w:p w:rsidR="009544F0" w:rsidRPr="000E7018" w:rsidRDefault="009544F0" w:rsidP="000E7018">
      <w:pPr>
        <w:tabs>
          <w:tab w:val="left" w:pos="1134"/>
        </w:tabs>
        <w:spacing w:after="0" w:line="240" w:lineRule="auto"/>
        <w:ind w:firstLine="720"/>
        <w:contextualSpacing/>
        <w:jc w:val="both"/>
        <w:rPr>
          <w:rFonts w:ascii="Times New Roman" w:hAnsi="Times New Roman"/>
          <w:sz w:val="28"/>
          <w:szCs w:val="28"/>
        </w:rPr>
      </w:pPr>
      <w:r w:rsidRPr="000E7018">
        <w:rPr>
          <w:rFonts w:ascii="Times New Roman" w:hAnsi="Times New Roman"/>
          <w:sz w:val="28"/>
          <w:szCs w:val="28"/>
          <w:lang w:eastAsia="lv-LV"/>
        </w:rPr>
        <w:t>17.4.2.</w:t>
      </w:r>
      <w:r>
        <w:rPr>
          <w:rFonts w:ascii="Times New Roman" w:hAnsi="Times New Roman"/>
          <w:sz w:val="28"/>
          <w:szCs w:val="28"/>
          <w:lang w:eastAsia="lv-LV"/>
        </w:rPr>
        <w:t> </w:t>
      </w:r>
      <w:r w:rsidRPr="000E7018">
        <w:rPr>
          <w:rFonts w:ascii="Times New Roman" w:hAnsi="Times New Roman"/>
          <w:sz w:val="28"/>
          <w:szCs w:val="28"/>
          <w:lang w:eastAsia="lv-LV"/>
        </w:rPr>
        <w:t>sniedz skaidrojumus par</w:t>
      </w:r>
      <w:r w:rsidRPr="000E7018">
        <w:rPr>
          <w:rFonts w:ascii="Times New Roman" w:hAnsi="Times New Roman"/>
          <w:sz w:val="28"/>
          <w:szCs w:val="28"/>
        </w:rPr>
        <w:t xml:space="preserve"> visām programmām (ja tām nav apakš</w:t>
      </w:r>
      <w:r>
        <w:rPr>
          <w:rFonts w:ascii="Times New Roman" w:hAnsi="Times New Roman"/>
          <w:sz w:val="28"/>
          <w:szCs w:val="28"/>
        </w:rPr>
        <w:softHyphen/>
      </w:r>
      <w:r w:rsidRPr="000E7018">
        <w:rPr>
          <w:rFonts w:ascii="Times New Roman" w:hAnsi="Times New Roman"/>
          <w:sz w:val="28"/>
          <w:szCs w:val="28"/>
        </w:rPr>
        <w:t xml:space="preserve">programmu) un apakšprogrammām (ja programma sadalīta apakšprogrammās), ja ministrijas kopējais finansējums budžeta gadam nepārsniedz divus miljonus </w:t>
      </w:r>
      <w:smartTag w:uri="schemas-tilde-lv/tildestengine" w:element="currency2">
        <w:smartTagPr>
          <w:attr w:name="currency_text" w:val="latu"/>
          <w:attr w:name="currency_value" w:val="1"/>
          <w:attr w:name="currency_key" w:val="LVL"/>
          <w:attr w:name="currency_id" w:val="48"/>
        </w:smartTagPr>
        <w:r w:rsidRPr="000E7018">
          <w:rPr>
            <w:rFonts w:ascii="Times New Roman" w:hAnsi="Times New Roman"/>
            <w:sz w:val="28"/>
            <w:szCs w:val="28"/>
          </w:rPr>
          <w:t>latu</w:t>
        </w:r>
      </w:smartTag>
      <w:r w:rsidRPr="000E7018">
        <w:rPr>
          <w:rFonts w:ascii="Times New Roman" w:hAnsi="Times New Roman"/>
          <w:sz w:val="28"/>
          <w:szCs w:val="28"/>
        </w:rPr>
        <w:t>;</w:t>
      </w:r>
    </w:p>
    <w:p w:rsidR="009544F0" w:rsidRPr="000E7018" w:rsidRDefault="009544F0" w:rsidP="000E7018">
      <w:pPr>
        <w:tabs>
          <w:tab w:val="left" w:pos="1134"/>
        </w:tabs>
        <w:spacing w:after="0" w:line="240" w:lineRule="auto"/>
        <w:ind w:firstLine="720"/>
        <w:contextualSpacing/>
        <w:jc w:val="both"/>
        <w:rPr>
          <w:rFonts w:ascii="Times New Roman" w:hAnsi="Times New Roman"/>
          <w:sz w:val="28"/>
          <w:szCs w:val="28"/>
          <w:lang w:eastAsia="lv-LV"/>
        </w:rPr>
      </w:pPr>
      <w:r w:rsidRPr="000E7018">
        <w:rPr>
          <w:rFonts w:ascii="Times New Roman" w:hAnsi="Times New Roman"/>
          <w:sz w:val="28"/>
          <w:szCs w:val="28"/>
        </w:rPr>
        <w:t>17.4.3.</w:t>
      </w:r>
      <w:r>
        <w:rPr>
          <w:rFonts w:ascii="Times New Roman" w:hAnsi="Times New Roman"/>
          <w:sz w:val="28"/>
          <w:szCs w:val="28"/>
        </w:rPr>
        <w:t> </w:t>
      </w:r>
      <w:r w:rsidRPr="000E7018">
        <w:rPr>
          <w:rFonts w:ascii="Times New Roman" w:hAnsi="Times New Roman"/>
          <w:sz w:val="28"/>
          <w:szCs w:val="28"/>
        </w:rPr>
        <w:t xml:space="preserve">sniedz skaidrojumus par </w:t>
      </w:r>
      <w:r>
        <w:rPr>
          <w:rFonts w:ascii="Times New Roman" w:hAnsi="Times New Roman"/>
          <w:sz w:val="28"/>
          <w:szCs w:val="28"/>
        </w:rPr>
        <w:t>to</w:t>
      </w:r>
      <w:r w:rsidRPr="000E7018">
        <w:rPr>
          <w:rFonts w:ascii="Times New Roman" w:hAnsi="Times New Roman"/>
          <w:sz w:val="28"/>
          <w:szCs w:val="28"/>
        </w:rPr>
        <w:t xml:space="preserve"> Ministru kabineta lēmumu izpildi pārskata periodā, ja tie pieņemti Ministru kabineta sēdē specifiski saistībā ar Eiropas Savienības politiku instrumentu vai pārējās ārvalstu finanšu palīdzības līdzekļu apguvi;</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17.4.4.</w:t>
      </w:r>
      <w:r>
        <w:rPr>
          <w:sz w:val="28"/>
          <w:szCs w:val="28"/>
        </w:rPr>
        <w:t> no</w:t>
      </w:r>
      <w:r w:rsidRPr="000E7018">
        <w:rPr>
          <w:sz w:val="28"/>
          <w:szCs w:val="28"/>
        </w:rPr>
        <w:t>rāda programmas (apakšprogrammas) kodu un nosaukumu;</w:t>
      </w:r>
    </w:p>
    <w:p w:rsidR="009544F0" w:rsidRPr="000E7018" w:rsidRDefault="009544F0" w:rsidP="000E7018">
      <w:pPr>
        <w:tabs>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17.4.5.</w:t>
      </w:r>
      <w:r>
        <w:rPr>
          <w:rFonts w:ascii="Times New Roman" w:hAnsi="Times New Roman"/>
          <w:sz w:val="28"/>
          <w:szCs w:val="28"/>
        </w:rPr>
        <w:t> no</w:t>
      </w:r>
      <w:r w:rsidRPr="000E7018">
        <w:rPr>
          <w:rFonts w:ascii="Times New Roman" w:hAnsi="Times New Roman"/>
          <w:sz w:val="28"/>
          <w:szCs w:val="28"/>
        </w:rPr>
        <w:t xml:space="preserve">rāda </w:t>
      </w:r>
      <w:r w:rsidRPr="000E7018">
        <w:rPr>
          <w:rFonts w:ascii="Times New Roman" w:hAnsi="Times New Roman"/>
          <w:sz w:val="28"/>
          <w:szCs w:val="28"/>
          <w:lang w:eastAsia="lv-LV"/>
        </w:rPr>
        <w:t>izdevumu</w:t>
      </w:r>
      <w:r w:rsidRPr="000E7018">
        <w:rPr>
          <w:rFonts w:ascii="Times New Roman" w:hAnsi="Times New Roman"/>
          <w:sz w:val="28"/>
          <w:szCs w:val="28"/>
        </w:rPr>
        <w:t xml:space="preserve"> </w:t>
      </w:r>
      <w:r w:rsidRPr="000E7018">
        <w:rPr>
          <w:rFonts w:ascii="Times New Roman" w:hAnsi="Times New Roman"/>
          <w:sz w:val="28"/>
          <w:szCs w:val="28"/>
          <w:lang w:eastAsia="lv-LV"/>
        </w:rPr>
        <w:t>izpildi pārskata periodā un izmaiņas</w:t>
      </w:r>
      <w:r>
        <w:rPr>
          <w:rFonts w:ascii="Times New Roman" w:hAnsi="Times New Roman"/>
          <w:sz w:val="28"/>
          <w:szCs w:val="28"/>
          <w:lang w:eastAsia="lv-LV"/>
        </w:rPr>
        <w:t>,</w:t>
      </w:r>
      <w:r w:rsidRPr="000E7018">
        <w:rPr>
          <w:rFonts w:ascii="Times New Roman" w:hAnsi="Times New Roman"/>
          <w:sz w:val="28"/>
          <w:szCs w:val="28"/>
          <w:lang w:eastAsia="lv-LV"/>
        </w:rPr>
        <w:t xml:space="preserve"> salīdzinot ar iepriekšējā gada atbilstošā pārskata perioda izpildi</w:t>
      </w:r>
      <w:r w:rsidRPr="000E7018">
        <w:rPr>
          <w:rFonts w:ascii="Times New Roman" w:hAnsi="Times New Roman"/>
          <w:sz w:val="28"/>
          <w:szCs w:val="28"/>
        </w:rPr>
        <w:t>.</w:t>
      </w:r>
      <w:r w:rsidRPr="000E7018">
        <w:rPr>
          <w:rFonts w:ascii="Times New Roman" w:hAnsi="Times New Roman"/>
          <w:sz w:val="28"/>
          <w:szCs w:val="28"/>
          <w:lang w:eastAsia="lv-LV"/>
        </w:rPr>
        <w:t xml:space="preserve"> Ministrijas paskaidro izdevumu izpildes izmaiņu iemeslus (piemēram</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sidRPr="000E7018">
        <w:rPr>
          <w:rFonts w:ascii="Times New Roman" w:hAnsi="Times New Roman"/>
          <w:sz w:val="28"/>
          <w:szCs w:val="28"/>
        </w:rPr>
        <w:t xml:space="preserve">vienreizēji pasākumi, </w:t>
      </w:r>
      <w:r w:rsidRPr="000E7018">
        <w:rPr>
          <w:rFonts w:ascii="Times New Roman" w:hAnsi="Times New Roman"/>
          <w:sz w:val="28"/>
          <w:szCs w:val="28"/>
          <w:lang w:eastAsia="lv-LV"/>
        </w:rPr>
        <w:t xml:space="preserve">ilgtermiņa saistības, </w:t>
      </w:r>
      <w:r w:rsidRPr="000E7018">
        <w:rPr>
          <w:rFonts w:ascii="Times New Roman" w:hAnsi="Times New Roman"/>
          <w:sz w:val="28"/>
          <w:szCs w:val="28"/>
        </w:rPr>
        <w:t>strukturālas izmaiņas, konsolidācijas pasākumi</w:t>
      </w:r>
      <w:r>
        <w:rPr>
          <w:rFonts w:ascii="Times New Roman" w:hAnsi="Times New Roman"/>
          <w:sz w:val="28"/>
          <w:szCs w:val="28"/>
        </w:rPr>
        <w:t xml:space="preserve">, </w:t>
      </w:r>
      <w:r w:rsidRPr="000E7018">
        <w:rPr>
          <w:rFonts w:ascii="Times New Roman" w:hAnsi="Times New Roman"/>
          <w:sz w:val="28"/>
          <w:szCs w:val="28"/>
          <w:lang w:eastAsia="lv-LV"/>
        </w:rPr>
        <w:t>c</w:t>
      </w:r>
      <w:r>
        <w:rPr>
          <w:rFonts w:ascii="Times New Roman" w:hAnsi="Times New Roman"/>
          <w:sz w:val="28"/>
          <w:szCs w:val="28"/>
          <w:lang w:eastAsia="lv-LV"/>
        </w:rPr>
        <w:t>itas</w:t>
      </w:r>
      <w:r w:rsidRPr="000E7018">
        <w:rPr>
          <w:rFonts w:ascii="Times New Roman" w:hAnsi="Times New Roman"/>
          <w:sz w:val="28"/>
          <w:szCs w:val="28"/>
          <w:lang w:eastAsia="lv-LV"/>
        </w:rPr>
        <w:t xml:space="preserve"> </w:t>
      </w:r>
      <w:r w:rsidRPr="000E7018">
        <w:rPr>
          <w:rFonts w:ascii="Times New Roman" w:hAnsi="Times New Roman"/>
          <w:sz w:val="28"/>
          <w:szCs w:val="28"/>
        </w:rPr>
        <w:t>izmaiņas);</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17.4.6.</w:t>
      </w:r>
      <w:r>
        <w:rPr>
          <w:sz w:val="28"/>
          <w:szCs w:val="28"/>
        </w:rPr>
        <w:t> no</w:t>
      </w:r>
      <w:r w:rsidRPr="000E7018">
        <w:rPr>
          <w:sz w:val="28"/>
          <w:szCs w:val="28"/>
        </w:rPr>
        <w:t xml:space="preserve">rāda izdevumu izpildi pārskata periodā un starpību, salīdzinot ar pārskata perioda plānu. Ministrijas </w:t>
      </w:r>
      <w:r>
        <w:rPr>
          <w:sz w:val="28"/>
          <w:szCs w:val="28"/>
        </w:rPr>
        <w:t>no</w:t>
      </w:r>
      <w:r w:rsidRPr="000E7018">
        <w:rPr>
          <w:sz w:val="28"/>
          <w:szCs w:val="28"/>
        </w:rPr>
        <w:t>rāda pārskata periodā veiktās aktivitātes;</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17.4.7.</w:t>
      </w:r>
      <w:r>
        <w:rPr>
          <w:sz w:val="28"/>
          <w:szCs w:val="28"/>
        </w:rPr>
        <w:t> </w:t>
      </w:r>
      <w:r w:rsidRPr="000E7018">
        <w:rPr>
          <w:sz w:val="28"/>
          <w:szCs w:val="28"/>
        </w:rPr>
        <w:t>paskaidro izdevumu plāna neizpildes iemeslus (piemēram</w:t>
      </w:r>
      <w:r>
        <w:rPr>
          <w:sz w:val="28"/>
          <w:szCs w:val="28"/>
        </w:rPr>
        <w:t>,</w:t>
      </w:r>
      <w:r w:rsidRPr="000E7018">
        <w:rPr>
          <w:sz w:val="28"/>
          <w:szCs w:val="28"/>
        </w:rPr>
        <w:t xml:space="preserve"> </w:t>
      </w:r>
      <w:r w:rsidRPr="000E7018">
        <w:rPr>
          <w:bCs/>
          <w:sz w:val="28"/>
          <w:szCs w:val="28"/>
        </w:rPr>
        <w:t>neizlietotie asignējumi atlīdzībai, subsīdijām un dotācijām</w:t>
      </w:r>
      <w:r w:rsidRPr="000E7018">
        <w:rPr>
          <w:sz w:val="28"/>
          <w:szCs w:val="28"/>
        </w:rPr>
        <w:t>, sociāl</w:t>
      </w:r>
      <w:r>
        <w:rPr>
          <w:sz w:val="28"/>
          <w:szCs w:val="28"/>
        </w:rPr>
        <w:t>aj</w:t>
      </w:r>
      <w:r w:rsidRPr="000E7018">
        <w:rPr>
          <w:sz w:val="28"/>
          <w:szCs w:val="28"/>
        </w:rPr>
        <w:t xml:space="preserve">iem pabalstiem, </w:t>
      </w:r>
      <w:r w:rsidRPr="000E7018">
        <w:rPr>
          <w:bCs/>
          <w:sz w:val="28"/>
          <w:szCs w:val="28"/>
        </w:rPr>
        <w:t>procentu izdevumiem, kārtējiem maksājumiem Eiropas Kopienas budžetā</w:t>
      </w:r>
      <w:r>
        <w:rPr>
          <w:bCs/>
          <w:sz w:val="28"/>
          <w:szCs w:val="28"/>
        </w:rPr>
        <w:t>,</w:t>
      </w:r>
      <w:r w:rsidRPr="000E7018">
        <w:rPr>
          <w:bCs/>
          <w:sz w:val="28"/>
          <w:szCs w:val="28"/>
        </w:rPr>
        <w:t xml:space="preserve"> starptautiskā sadarbība</w:t>
      </w:r>
      <w:r>
        <w:rPr>
          <w:bCs/>
          <w:sz w:val="28"/>
          <w:szCs w:val="28"/>
        </w:rPr>
        <w:t xml:space="preserve">, </w:t>
      </w:r>
      <w:r w:rsidRPr="000E7018">
        <w:rPr>
          <w:bCs/>
          <w:sz w:val="28"/>
          <w:szCs w:val="28"/>
        </w:rPr>
        <w:t>c</w:t>
      </w:r>
      <w:r>
        <w:rPr>
          <w:bCs/>
          <w:sz w:val="28"/>
          <w:szCs w:val="28"/>
        </w:rPr>
        <w:t>iti iemesli)</w:t>
      </w:r>
      <w:r w:rsidRPr="000E7018">
        <w:rPr>
          <w:bCs/>
          <w:sz w:val="28"/>
          <w:szCs w:val="28"/>
        </w:rPr>
        <w:t xml:space="preserve"> un </w:t>
      </w:r>
      <w:r w:rsidRPr="000E7018">
        <w:rPr>
          <w:sz w:val="28"/>
          <w:szCs w:val="28"/>
        </w:rPr>
        <w:t>pārskata periodā neveiktās aktivitātes, salīdzinot ar pārskata periodam plānotajām aktivitātēm, kā arī paskaidro ne</w:t>
      </w:r>
      <w:r>
        <w:rPr>
          <w:sz w:val="28"/>
          <w:szCs w:val="28"/>
        </w:rPr>
        <w:t>izpilde</w:t>
      </w:r>
      <w:r w:rsidRPr="000E7018">
        <w:rPr>
          <w:sz w:val="28"/>
          <w:szCs w:val="28"/>
        </w:rPr>
        <w:t>s iemeslus;</w:t>
      </w:r>
    </w:p>
    <w:p w:rsidR="009544F0" w:rsidRPr="000E7018" w:rsidRDefault="009544F0" w:rsidP="000E7018">
      <w:pPr>
        <w:pStyle w:val="naiskr"/>
        <w:tabs>
          <w:tab w:val="left" w:pos="284"/>
          <w:tab w:val="left" w:pos="1134"/>
        </w:tabs>
        <w:spacing w:before="0" w:beforeAutospacing="0" w:after="0" w:afterAutospacing="0"/>
        <w:ind w:firstLine="720"/>
        <w:jc w:val="both"/>
        <w:rPr>
          <w:sz w:val="28"/>
          <w:szCs w:val="28"/>
        </w:rPr>
      </w:pPr>
      <w:r w:rsidRPr="000E7018">
        <w:rPr>
          <w:sz w:val="28"/>
          <w:szCs w:val="28"/>
        </w:rPr>
        <w:t>17.4.8.</w:t>
      </w:r>
      <w:r>
        <w:rPr>
          <w:bCs/>
          <w:sz w:val="28"/>
          <w:szCs w:val="28"/>
        </w:rPr>
        <w:t> </w:t>
      </w:r>
      <w:r w:rsidRPr="000E7018">
        <w:rPr>
          <w:sz w:val="28"/>
          <w:szCs w:val="28"/>
        </w:rPr>
        <w:t xml:space="preserve">sniedz informāciju par aktivitātēm, ko ministrija veiks, lai turpmāk nodrošinātu plānoto aktivitāšu izpildi (ja pārskata periodā nav veiktas aktivitātes, salīdzinot ar pārskata periodam plānotajām aktivitātēm) un izdevumu plānošanu (ja pārskata periodā ir bijusi izdevumu plāna neizpilde) atbilstoši </w:t>
      </w:r>
      <w:r>
        <w:rPr>
          <w:sz w:val="28"/>
          <w:szCs w:val="28"/>
        </w:rPr>
        <w:t>to faktiskajai nepieciešamībai.</w:t>
      </w:r>
    </w:p>
    <w:p w:rsidR="009544F0" w:rsidRPr="000E7018" w:rsidRDefault="009544F0" w:rsidP="000E7018">
      <w:pPr>
        <w:spacing w:after="0" w:line="240" w:lineRule="auto"/>
        <w:ind w:firstLine="720"/>
        <w:contextualSpacing/>
        <w:jc w:val="both"/>
        <w:rPr>
          <w:rFonts w:ascii="Times New Roman" w:hAnsi="Times New Roman"/>
          <w:iCs/>
          <w:sz w:val="28"/>
          <w:szCs w:val="28"/>
          <w:lang w:eastAsia="lv-LV"/>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18.</w:t>
      </w:r>
      <w:r>
        <w:rPr>
          <w:rFonts w:ascii="Times New Roman" w:hAnsi="Times New Roman"/>
          <w:sz w:val="28"/>
          <w:szCs w:val="28"/>
          <w:lang w:eastAsia="lv-LV"/>
        </w:rPr>
        <w:t> </w:t>
      </w:r>
      <w:r w:rsidRPr="000E7018">
        <w:rPr>
          <w:rFonts w:ascii="Times New Roman" w:hAnsi="Times New Roman"/>
          <w:sz w:val="28"/>
          <w:szCs w:val="28"/>
          <w:lang w:eastAsia="lv-LV"/>
        </w:rPr>
        <w:t xml:space="preserve">Veidlapā </w:t>
      </w:r>
      <w:r>
        <w:rPr>
          <w:rFonts w:ascii="Times New Roman" w:hAnsi="Times New Roman"/>
          <w:sz w:val="28"/>
          <w:szCs w:val="28"/>
          <w:lang w:eastAsia="lv-LV"/>
        </w:rPr>
        <w:t>"</w:t>
      </w:r>
      <w:r w:rsidRPr="000E7018">
        <w:rPr>
          <w:rFonts w:ascii="Times New Roman" w:hAnsi="Times New Roman"/>
          <w:sz w:val="28"/>
          <w:szCs w:val="28"/>
          <w:lang w:eastAsia="lv-LV"/>
        </w:rPr>
        <w:t>Valsts sociālo pabalstu, izdienas pensijas un valsts atbalsta sociālajai apdrošināšanai izpilde 20__.gada __</w:t>
      </w:r>
      <w:r>
        <w:rPr>
          <w:rFonts w:ascii="Times New Roman" w:hAnsi="Times New Roman"/>
          <w:sz w:val="28"/>
          <w:szCs w:val="28"/>
          <w:lang w:eastAsia="lv-LV"/>
        </w:rPr>
        <w:t>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(6.pielikums) Labklājības ministrija </w:t>
      </w:r>
      <w:r>
        <w:rPr>
          <w:rFonts w:ascii="Times New Roman" w:hAnsi="Times New Roman"/>
          <w:sz w:val="28"/>
          <w:szCs w:val="28"/>
          <w:lang w:eastAsia="lv-LV"/>
        </w:rPr>
        <w:t>no</w:t>
      </w:r>
      <w:r w:rsidRPr="000E7018">
        <w:rPr>
          <w:rFonts w:ascii="Times New Roman" w:hAnsi="Times New Roman"/>
          <w:sz w:val="28"/>
          <w:szCs w:val="28"/>
          <w:lang w:eastAsia="lv-LV"/>
        </w:rPr>
        <w:t>rāda informāciju par pabalstu un izdienas pensiju saņēmēju kontingentu vidēji mēnesī, pabalsta (atlīdzības) un izdienas pensijas izmaksas apmēru vidēji mēnesī un par naudas plūsmas izdevumiem atsevišķi katram izdevumu veidam.</w:t>
      </w:r>
    </w:p>
    <w:p w:rsidR="009544F0" w:rsidRPr="000E7018" w:rsidRDefault="009544F0" w:rsidP="000E7018">
      <w:pPr>
        <w:spacing w:after="0" w:line="240" w:lineRule="auto"/>
        <w:ind w:firstLine="720"/>
        <w:jc w:val="both"/>
        <w:rPr>
          <w:rFonts w:ascii="Times New Roman" w:hAnsi="Times New Roman"/>
          <w:sz w:val="28"/>
          <w:szCs w:val="28"/>
          <w:lang w:eastAsia="lv-LV"/>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lang w:eastAsia="lv-LV"/>
        </w:rPr>
      </w:pPr>
      <w:r w:rsidRPr="000E7018">
        <w:rPr>
          <w:rFonts w:ascii="Times New Roman" w:hAnsi="Times New Roman"/>
          <w:sz w:val="28"/>
          <w:szCs w:val="28"/>
          <w:lang w:eastAsia="lv-LV"/>
        </w:rPr>
        <w:t>19.</w:t>
      </w:r>
      <w:r>
        <w:rPr>
          <w:rFonts w:ascii="Times New Roman" w:hAnsi="Times New Roman"/>
          <w:sz w:val="28"/>
          <w:szCs w:val="28"/>
          <w:lang w:eastAsia="lv-LV"/>
        </w:rPr>
        <w:t> </w:t>
      </w:r>
      <w:r w:rsidRPr="000E7018">
        <w:rPr>
          <w:rFonts w:ascii="Times New Roman" w:hAnsi="Times New Roman"/>
          <w:sz w:val="28"/>
          <w:szCs w:val="28"/>
          <w:lang w:eastAsia="lv-LV"/>
        </w:rPr>
        <w:t xml:space="preserve">Veidlapā </w:t>
      </w:r>
      <w:r>
        <w:rPr>
          <w:rFonts w:ascii="Times New Roman" w:hAnsi="Times New Roman"/>
          <w:sz w:val="28"/>
          <w:szCs w:val="28"/>
          <w:lang w:eastAsia="lv-LV"/>
        </w:rPr>
        <w:t>"</w:t>
      </w:r>
      <w:r w:rsidRPr="000E7018">
        <w:rPr>
          <w:rFonts w:ascii="Times New Roman" w:hAnsi="Times New Roman"/>
          <w:sz w:val="28"/>
          <w:szCs w:val="28"/>
          <w:lang w:eastAsia="lv-LV"/>
        </w:rPr>
        <w:t>Valsts speciālā budžeta sociālo pabalstu un iemaksu valsts pensiju apdrošināšanai un apdrošināšanai bezdarba gadījumā izpilde 20___.gada __</w:t>
      </w:r>
      <w:r>
        <w:rPr>
          <w:rFonts w:ascii="Times New Roman" w:hAnsi="Times New Roman"/>
          <w:sz w:val="28"/>
          <w:szCs w:val="28"/>
          <w:lang w:eastAsia="lv-LV"/>
        </w:rPr>
        <w:t xml:space="preserve">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(7.pielikums) Labklājības ministrija </w:t>
      </w:r>
      <w:r>
        <w:rPr>
          <w:rFonts w:ascii="Times New Roman" w:hAnsi="Times New Roman"/>
          <w:sz w:val="28"/>
          <w:szCs w:val="28"/>
          <w:lang w:eastAsia="lv-LV"/>
        </w:rPr>
        <w:t>no</w:t>
      </w:r>
      <w:r w:rsidRPr="000E7018">
        <w:rPr>
          <w:rFonts w:ascii="Times New Roman" w:hAnsi="Times New Roman"/>
          <w:sz w:val="28"/>
          <w:szCs w:val="28"/>
          <w:lang w:eastAsia="lv-LV"/>
        </w:rPr>
        <w:t>rāda informāciju par pensiju (pabalstu) saņēmēju kontingentu</w:t>
      </w:r>
      <w:r w:rsidRPr="00BD7EA3">
        <w:rPr>
          <w:rFonts w:ascii="Times New Roman" w:hAnsi="Times New Roman"/>
          <w:sz w:val="28"/>
          <w:szCs w:val="28"/>
          <w:lang w:eastAsia="lv-LV"/>
        </w:rPr>
        <w:t xml:space="preserve"> </w:t>
      </w:r>
      <w:r w:rsidRPr="000E7018">
        <w:rPr>
          <w:rFonts w:ascii="Times New Roman" w:hAnsi="Times New Roman"/>
          <w:sz w:val="28"/>
          <w:szCs w:val="28"/>
          <w:lang w:eastAsia="lv-LV"/>
        </w:rPr>
        <w:t>vidēji mēnesī un izmaksātās pensijas (pabalsta) apmēru vidēj</w:t>
      </w:r>
      <w:r>
        <w:rPr>
          <w:rFonts w:ascii="Times New Roman" w:hAnsi="Times New Roman"/>
          <w:sz w:val="28"/>
          <w:szCs w:val="28"/>
          <w:lang w:eastAsia="lv-LV"/>
        </w:rPr>
        <w:t>i</w:t>
      </w:r>
      <w:r w:rsidRPr="000E7018">
        <w:rPr>
          <w:rFonts w:ascii="Times New Roman" w:hAnsi="Times New Roman"/>
          <w:sz w:val="28"/>
          <w:szCs w:val="28"/>
          <w:lang w:eastAsia="lv-LV"/>
        </w:rPr>
        <w:t xml:space="preserve"> mēnesī, un par naudas plūsmas izdevumiem atsevišķi katram izdevumu veidam. Ailēs </w:t>
      </w:r>
      <w:r>
        <w:rPr>
          <w:rFonts w:ascii="Times New Roman" w:hAnsi="Times New Roman"/>
          <w:sz w:val="28"/>
          <w:szCs w:val="28"/>
          <w:lang w:eastAsia="lv-LV"/>
        </w:rPr>
        <w:t>"</w:t>
      </w:r>
      <w:r w:rsidRPr="000E7018">
        <w:rPr>
          <w:rFonts w:ascii="Times New Roman" w:hAnsi="Times New Roman"/>
          <w:sz w:val="28"/>
          <w:szCs w:val="28"/>
          <w:lang w:eastAsia="lv-LV"/>
        </w:rPr>
        <w:t>Iepriekšējā gada __ mēnešu izpilde</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w:t>
      </w:r>
      <w:r w:rsidRPr="000E7018">
        <w:rPr>
          <w:rFonts w:ascii="Times New Roman" w:hAnsi="Times New Roman"/>
          <w:sz w:val="28"/>
          <w:szCs w:val="28"/>
          <w:lang w:eastAsia="lv-LV"/>
        </w:rPr>
        <w:t>Pārskata perioda plāns</w:t>
      </w:r>
      <w:r>
        <w:rPr>
          <w:rFonts w:ascii="Times New Roman" w:hAnsi="Times New Roman"/>
          <w:sz w:val="28"/>
          <w:szCs w:val="28"/>
          <w:lang w:eastAsia="lv-LV"/>
        </w:rPr>
        <w:t>"</w:t>
      </w:r>
      <w:r w:rsidRPr="000E7018">
        <w:rPr>
          <w:rFonts w:ascii="Times New Roman" w:hAnsi="Times New Roman"/>
          <w:sz w:val="28"/>
          <w:szCs w:val="28"/>
          <w:lang w:eastAsia="lv-LV"/>
        </w:rPr>
        <w:t xml:space="preserve"> un </w:t>
      </w:r>
      <w:r>
        <w:rPr>
          <w:rFonts w:ascii="Times New Roman" w:hAnsi="Times New Roman"/>
          <w:sz w:val="28"/>
          <w:szCs w:val="28"/>
          <w:lang w:eastAsia="lv-LV"/>
        </w:rPr>
        <w:t>"</w:t>
      </w:r>
      <w:r w:rsidRPr="000E7018">
        <w:rPr>
          <w:rFonts w:ascii="Times New Roman" w:hAnsi="Times New Roman"/>
          <w:sz w:val="28"/>
          <w:szCs w:val="28"/>
          <w:lang w:eastAsia="lv-LV"/>
        </w:rPr>
        <w:t>Pārskata perioda izpilde</w:t>
      </w:r>
      <w:r>
        <w:rPr>
          <w:rFonts w:ascii="Times New Roman" w:hAnsi="Times New Roman"/>
          <w:sz w:val="28"/>
          <w:szCs w:val="28"/>
          <w:lang w:eastAsia="lv-LV"/>
        </w:rPr>
        <w:t>"</w:t>
      </w:r>
      <w:r w:rsidRPr="000E7018">
        <w:rPr>
          <w:rFonts w:ascii="Times New Roman" w:hAnsi="Times New Roman"/>
          <w:sz w:val="28"/>
          <w:szCs w:val="28"/>
          <w:lang w:eastAsia="lv-LV"/>
        </w:rPr>
        <w:t xml:space="preserve"> attiecīgi </w:t>
      </w:r>
      <w:r>
        <w:rPr>
          <w:rFonts w:ascii="Times New Roman" w:hAnsi="Times New Roman"/>
          <w:sz w:val="28"/>
          <w:szCs w:val="28"/>
          <w:lang w:eastAsia="lv-LV"/>
        </w:rPr>
        <w:t>no</w:t>
      </w:r>
      <w:r w:rsidRPr="000E7018">
        <w:rPr>
          <w:rFonts w:ascii="Times New Roman" w:hAnsi="Times New Roman"/>
          <w:sz w:val="28"/>
          <w:szCs w:val="28"/>
          <w:lang w:eastAsia="lv-LV"/>
        </w:rPr>
        <w:t xml:space="preserve">rādītajās apakšailēs </w:t>
      </w:r>
      <w:r>
        <w:rPr>
          <w:rFonts w:ascii="Times New Roman" w:hAnsi="Times New Roman"/>
          <w:sz w:val="28"/>
          <w:szCs w:val="28"/>
          <w:lang w:eastAsia="lv-LV"/>
        </w:rPr>
        <w:t>"I</w:t>
      </w:r>
      <w:r w:rsidRPr="000E7018">
        <w:rPr>
          <w:rFonts w:ascii="Times New Roman" w:hAnsi="Times New Roman"/>
          <w:sz w:val="28"/>
          <w:szCs w:val="28"/>
          <w:lang w:eastAsia="lv-LV"/>
        </w:rPr>
        <w:t>zdevumi kopā</w:t>
      </w:r>
      <w:r>
        <w:rPr>
          <w:rFonts w:ascii="Times New Roman" w:hAnsi="Times New Roman"/>
          <w:sz w:val="28"/>
          <w:szCs w:val="28"/>
          <w:lang w:eastAsia="lv-LV"/>
        </w:rPr>
        <w:t>"</w:t>
      </w:r>
      <w:r w:rsidRPr="000E7018">
        <w:rPr>
          <w:rFonts w:ascii="Times New Roman" w:hAnsi="Times New Roman"/>
          <w:sz w:val="28"/>
          <w:szCs w:val="28"/>
          <w:lang w:eastAsia="lv-LV"/>
        </w:rPr>
        <w:t xml:space="preserve"> izdevumu veidam </w:t>
      </w:r>
      <w:r>
        <w:rPr>
          <w:rFonts w:ascii="Times New Roman" w:hAnsi="Times New Roman"/>
          <w:sz w:val="28"/>
          <w:szCs w:val="28"/>
          <w:lang w:eastAsia="lv-LV"/>
        </w:rPr>
        <w:t>"S</w:t>
      </w:r>
      <w:r w:rsidRPr="000E7018">
        <w:rPr>
          <w:rFonts w:ascii="Times New Roman" w:hAnsi="Times New Roman"/>
          <w:sz w:val="28"/>
          <w:szCs w:val="28"/>
          <w:lang w:eastAsia="lv-LV"/>
        </w:rPr>
        <w:t>ociālie pabalsti (kods 6000)</w:t>
      </w:r>
      <w:r>
        <w:rPr>
          <w:rFonts w:ascii="Times New Roman" w:hAnsi="Times New Roman"/>
          <w:sz w:val="28"/>
          <w:szCs w:val="28"/>
          <w:lang w:eastAsia="lv-LV"/>
        </w:rPr>
        <w:t>"</w:t>
      </w:r>
      <w:r w:rsidRPr="000E7018">
        <w:rPr>
          <w:rFonts w:ascii="Times New Roman" w:hAnsi="Times New Roman"/>
          <w:sz w:val="28"/>
          <w:szCs w:val="28"/>
          <w:lang w:eastAsia="lv-LV"/>
        </w:rPr>
        <w:t xml:space="preserve"> norādītajam izdevumu apmēram jāsakrīt ar veidlapas </w:t>
      </w:r>
      <w:r>
        <w:rPr>
          <w:rFonts w:ascii="Times New Roman" w:hAnsi="Times New Roman"/>
          <w:sz w:val="28"/>
          <w:szCs w:val="28"/>
          <w:lang w:eastAsia="lv-LV"/>
        </w:rPr>
        <w:t>"</w:t>
      </w:r>
      <w:r w:rsidRPr="000E7018">
        <w:rPr>
          <w:rFonts w:ascii="Times New Roman" w:hAnsi="Times New Roman"/>
          <w:sz w:val="28"/>
          <w:szCs w:val="28"/>
          <w:lang w:eastAsia="lv-LV"/>
        </w:rPr>
        <w:t>Speciālā budžeta ieņēmumu un izdevumu izpilde 20__.gada __</w:t>
      </w:r>
      <w:r>
        <w:rPr>
          <w:rFonts w:ascii="Times New Roman" w:hAnsi="Times New Roman"/>
          <w:sz w:val="28"/>
          <w:szCs w:val="28"/>
          <w:lang w:eastAsia="lv-LV"/>
        </w:rPr>
        <w:t xml:space="preserve"> </w:t>
      </w:r>
      <w:r w:rsidRPr="000E7018">
        <w:rPr>
          <w:rFonts w:ascii="Times New Roman" w:hAnsi="Times New Roman"/>
          <w:sz w:val="28"/>
          <w:szCs w:val="28"/>
          <w:lang w:eastAsia="lv-LV"/>
        </w:rPr>
        <w:t>mēnešos</w:t>
      </w:r>
      <w:r>
        <w:rPr>
          <w:rFonts w:ascii="Times New Roman" w:hAnsi="Times New Roman"/>
          <w:sz w:val="28"/>
          <w:szCs w:val="28"/>
          <w:lang w:eastAsia="lv-LV"/>
        </w:rPr>
        <w:t>"</w:t>
      </w:r>
      <w:r w:rsidRPr="000E7018">
        <w:rPr>
          <w:rFonts w:ascii="Times New Roman" w:hAnsi="Times New Roman"/>
          <w:sz w:val="28"/>
          <w:szCs w:val="28"/>
          <w:lang w:eastAsia="lv-LV"/>
        </w:rPr>
        <w:t xml:space="preserve"> izdevumu veidam </w:t>
      </w:r>
      <w:r>
        <w:rPr>
          <w:rFonts w:ascii="Times New Roman" w:hAnsi="Times New Roman"/>
          <w:sz w:val="28"/>
          <w:szCs w:val="28"/>
          <w:lang w:eastAsia="lv-LV"/>
        </w:rPr>
        <w:t>"</w:t>
      </w:r>
      <w:r w:rsidRPr="000E7018">
        <w:rPr>
          <w:rFonts w:ascii="Times New Roman" w:hAnsi="Times New Roman"/>
          <w:sz w:val="28"/>
          <w:szCs w:val="28"/>
          <w:lang w:eastAsia="lv-LV"/>
        </w:rPr>
        <w:t>Sociālie pabalsti (kods 6000)</w:t>
      </w:r>
      <w:r>
        <w:rPr>
          <w:rFonts w:ascii="Times New Roman" w:hAnsi="Times New Roman"/>
          <w:sz w:val="28"/>
          <w:szCs w:val="28"/>
          <w:lang w:eastAsia="lv-LV"/>
        </w:rPr>
        <w:t>"</w:t>
      </w:r>
      <w:r w:rsidRPr="000E7018">
        <w:rPr>
          <w:rFonts w:ascii="Times New Roman" w:hAnsi="Times New Roman"/>
          <w:sz w:val="28"/>
          <w:szCs w:val="28"/>
          <w:lang w:eastAsia="lv-LV"/>
        </w:rPr>
        <w:t xml:space="preserve"> </w:t>
      </w:r>
      <w:r>
        <w:rPr>
          <w:rFonts w:ascii="Times New Roman" w:hAnsi="Times New Roman"/>
          <w:sz w:val="28"/>
          <w:szCs w:val="28"/>
          <w:lang w:eastAsia="lv-LV"/>
        </w:rPr>
        <w:t>no</w:t>
      </w:r>
      <w:r w:rsidRPr="000E7018">
        <w:rPr>
          <w:rFonts w:ascii="Times New Roman" w:hAnsi="Times New Roman"/>
          <w:sz w:val="28"/>
          <w:szCs w:val="28"/>
          <w:lang w:eastAsia="lv-LV"/>
        </w:rPr>
        <w:t>rādīto izdevumu summas apmēru.</w:t>
      </w:r>
    </w:p>
    <w:p w:rsidR="009544F0" w:rsidRPr="000E7018" w:rsidRDefault="009544F0" w:rsidP="000E7018">
      <w:pPr>
        <w:tabs>
          <w:tab w:val="left" w:pos="1418"/>
        </w:tabs>
        <w:spacing w:after="0" w:line="240" w:lineRule="auto"/>
        <w:ind w:firstLine="720"/>
        <w:jc w:val="both"/>
        <w:rPr>
          <w:rFonts w:ascii="Times New Roman" w:hAnsi="Times New Roman"/>
          <w:sz w:val="28"/>
          <w:szCs w:val="28"/>
        </w:rPr>
      </w:pPr>
    </w:p>
    <w:p w:rsidR="009544F0" w:rsidRPr="000E7018" w:rsidRDefault="009544F0" w:rsidP="000E7018">
      <w:pPr>
        <w:tabs>
          <w:tab w:val="left" w:pos="1134"/>
        </w:tabs>
        <w:spacing w:after="0" w:line="240" w:lineRule="auto"/>
        <w:ind w:firstLine="720"/>
        <w:jc w:val="both"/>
        <w:rPr>
          <w:rFonts w:ascii="Times New Roman" w:hAnsi="Times New Roman"/>
          <w:sz w:val="28"/>
          <w:szCs w:val="28"/>
        </w:rPr>
      </w:pPr>
      <w:r w:rsidRPr="000E7018">
        <w:rPr>
          <w:rFonts w:ascii="Times New Roman" w:hAnsi="Times New Roman"/>
          <w:bCs/>
          <w:sz w:val="28"/>
          <w:szCs w:val="28"/>
        </w:rPr>
        <w:t>20</w:t>
      </w:r>
      <w:r w:rsidRPr="000E7018">
        <w:rPr>
          <w:rFonts w:ascii="Times New Roman" w:hAnsi="Times New Roman"/>
          <w:sz w:val="28"/>
          <w:szCs w:val="28"/>
        </w:rPr>
        <w:t>.</w:t>
      </w:r>
      <w:r>
        <w:rPr>
          <w:rFonts w:ascii="Times New Roman" w:hAnsi="Times New Roman"/>
          <w:sz w:val="28"/>
          <w:szCs w:val="28"/>
        </w:rPr>
        <w:t> </w:t>
      </w:r>
      <w:r w:rsidRPr="000E7018">
        <w:rPr>
          <w:rFonts w:ascii="Times New Roman" w:hAnsi="Times New Roman"/>
          <w:sz w:val="28"/>
          <w:szCs w:val="28"/>
        </w:rPr>
        <w:t xml:space="preserve">Veidlapā </w:t>
      </w:r>
      <w:r>
        <w:rPr>
          <w:rFonts w:ascii="Times New Roman" w:hAnsi="Times New Roman"/>
          <w:sz w:val="28"/>
          <w:szCs w:val="28"/>
        </w:rPr>
        <w:t>"</w:t>
      </w:r>
      <w:r w:rsidRPr="000E7018">
        <w:rPr>
          <w:rFonts w:ascii="Times New Roman" w:hAnsi="Times New Roman"/>
          <w:sz w:val="28"/>
          <w:szCs w:val="28"/>
        </w:rPr>
        <w:t>Darbības rezultātu un to rezultatīvo rādītāju izpildes analīze 20__.gadā</w:t>
      </w:r>
      <w:r>
        <w:rPr>
          <w:rFonts w:ascii="Times New Roman" w:hAnsi="Times New Roman"/>
          <w:sz w:val="28"/>
          <w:szCs w:val="28"/>
        </w:rPr>
        <w:t>"</w:t>
      </w:r>
      <w:r w:rsidRPr="000E7018">
        <w:rPr>
          <w:rFonts w:ascii="Times New Roman" w:hAnsi="Times New Roman"/>
          <w:sz w:val="28"/>
          <w:szCs w:val="28"/>
        </w:rPr>
        <w:t xml:space="preserve"> (8.pielikums) ministrijas</w:t>
      </w:r>
      <w:r w:rsidRPr="000E7018">
        <w:rPr>
          <w:rFonts w:ascii="Times New Roman" w:hAnsi="Times New Roman"/>
          <w:sz w:val="28"/>
          <w:szCs w:val="28"/>
          <w:lang w:eastAsia="lv-LV"/>
        </w:rPr>
        <w:t xml:space="preserve"> </w:t>
      </w:r>
      <w:r>
        <w:rPr>
          <w:rFonts w:ascii="Times New Roman" w:hAnsi="Times New Roman"/>
          <w:sz w:val="28"/>
          <w:szCs w:val="28"/>
        </w:rPr>
        <w:t>no</w:t>
      </w:r>
      <w:r w:rsidRPr="000E7018">
        <w:rPr>
          <w:rFonts w:ascii="Times New Roman" w:hAnsi="Times New Roman"/>
          <w:sz w:val="28"/>
          <w:szCs w:val="28"/>
        </w:rPr>
        <w:t>rāda</w:t>
      </w:r>
      <w:r w:rsidRPr="000E7018">
        <w:rPr>
          <w:rFonts w:ascii="Times New Roman" w:hAnsi="Times New Roman"/>
          <w:sz w:val="28"/>
          <w:szCs w:val="28"/>
          <w:lang w:eastAsia="lv-LV"/>
        </w:rPr>
        <w:t xml:space="preserve"> un skaidro pamatbudžeta (speciālā budžeta) darbības rezultātus un to rezultatīvos rādītājus</w:t>
      </w:r>
      <w:r w:rsidRPr="000E7018">
        <w:rPr>
          <w:rFonts w:ascii="Times New Roman" w:hAnsi="Times New Roman"/>
          <w:sz w:val="28"/>
          <w:szCs w:val="28"/>
        </w:rPr>
        <w:t xml:space="preserve"> pārskata periodā (par gadu) pa programmām un apakšprogrammām:</w:t>
      </w:r>
    </w:p>
    <w:p w:rsidR="009544F0" w:rsidRPr="000E7018" w:rsidRDefault="009544F0" w:rsidP="000E7018">
      <w:pPr>
        <w:tabs>
          <w:tab w:val="left" w:pos="709"/>
          <w:tab w:val="left" w:pos="1134"/>
        </w:tabs>
        <w:spacing w:after="0" w:line="240" w:lineRule="auto"/>
        <w:ind w:firstLine="720"/>
        <w:jc w:val="both"/>
        <w:rPr>
          <w:rFonts w:ascii="Times New Roman" w:hAnsi="Times New Roman"/>
          <w:sz w:val="28"/>
          <w:szCs w:val="28"/>
        </w:rPr>
      </w:pPr>
      <w:r w:rsidRPr="000E7018">
        <w:rPr>
          <w:rFonts w:ascii="Times New Roman" w:hAnsi="Times New Roman"/>
          <w:bCs/>
          <w:sz w:val="28"/>
          <w:szCs w:val="28"/>
          <w:lang w:eastAsia="lv-LV"/>
        </w:rPr>
        <w:t>20.1.</w:t>
      </w:r>
      <w:r>
        <w:rPr>
          <w:rFonts w:ascii="Times New Roman" w:hAnsi="Times New Roman"/>
          <w:bCs/>
          <w:sz w:val="28"/>
          <w:szCs w:val="28"/>
          <w:lang w:eastAsia="lv-LV"/>
        </w:rPr>
        <w:t> </w:t>
      </w:r>
      <w:r w:rsidRPr="000E7018">
        <w:rPr>
          <w:rFonts w:ascii="Times New Roman" w:hAnsi="Times New Roman"/>
          <w:sz w:val="28"/>
          <w:szCs w:val="28"/>
        </w:rPr>
        <w:t xml:space="preserve">ailē </w:t>
      </w:r>
      <w:r>
        <w:rPr>
          <w:rFonts w:ascii="Times New Roman" w:hAnsi="Times New Roman"/>
          <w:sz w:val="28"/>
          <w:szCs w:val="28"/>
        </w:rPr>
        <w:t>"</w:t>
      </w:r>
      <w:r w:rsidRPr="000E7018">
        <w:rPr>
          <w:rFonts w:ascii="Times New Roman" w:hAnsi="Times New Roman"/>
          <w:sz w:val="28"/>
          <w:szCs w:val="28"/>
        </w:rPr>
        <w:t>Darbības rezultāts</w:t>
      </w:r>
      <w:r>
        <w:rPr>
          <w:rFonts w:ascii="Times New Roman" w:hAnsi="Times New Roman"/>
          <w:sz w:val="28"/>
          <w:szCs w:val="28"/>
        </w:rPr>
        <w:t>"</w:t>
      </w:r>
      <w:r w:rsidRPr="000E7018">
        <w:rPr>
          <w:rFonts w:ascii="Times New Roman" w:hAnsi="Times New Roman"/>
          <w:sz w:val="28"/>
          <w:szCs w:val="28"/>
        </w:rPr>
        <w:t xml:space="preserve"> </w:t>
      </w:r>
      <w:r>
        <w:rPr>
          <w:rFonts w:ascii="Times New Roman" w:hAnsi="Times New Roman"/>
          <w:sz w:val="28"/>
          <w:szCs w:val="28"/>
        </w:rPr>
        <w:t>no</w:t>
      </w:r>
      <w:r w:rsidRPr="000E7018">
        <w:rPr>
          <w:rFonts w:ascii="Times New Roman" w:hAnsi="Times New Roman"/>
          <w:sz w:val="28"/>
          <w:szCs w:val="28"/>
        </w:rPr>
        <w:t>rāda attiecīgo programmu (apakšpro</w:t>
      </w:r>
      <w:r>
        <w:rPr>
          <w:rFonts w:ascii="Times New Roman" w:hAnsi="Times New Roman"/>
          <w:sz w:val="28"/>
          <w:szCs w:val="28"/>
        </w:rPr>
        <w:softHyphen/>
      </w:r>
      <w:r w:rsidRPr="000E7018">
        <w:rPr>
          <w:rFonts w:ascii="Times New Roman" w:hAnsi="Times New Roman"/>
          <w:sz w:val="28"/>
          <w:szCs w:val="28"/>
        </w:rPr>
        <w:t>grammu) pārskata periodam plānotos darbības rezultātus, kas ir plānoti</w:t>
      </w:r>
      <w:r w:rsidRPr="000E7018">
        <w:rPr>
          <w:rFonts w:ascii="Times New Roman" w:hAnsi="Times New Roman"/>
          <w:sz w:val="28"/>
          <w:szCs w:val="28"/>
          <w:lang w:eastAsia="lv-LV"/>
        </w:rPr>
        <w:t xml:space="preserve"> gad</w:t>
      </w:r>
      <w:r>
        <w:rPr>
          <w:rFonts w:ascii="Times New Roman" w:hAnsi="Times New Roman"/>
          <w:sz w:val="28"/>
          <w:szCs w:val="28"/>
          <w:lang w:eastAsia="lv-LV"/>
        </w:rPr>
        <w:t>s</w:t>
      </w:r>
      <w:r w:rsidRPr="000E7018">
        <w:rPr>
          <w:rFonts w:ascii="Times New Roman" w:hAnsi="Times New Roman"/>
          <w:sz w:val="28"/>
          <w:szCs w:val="28"/>
          <w:lang w:eastAsia="lv-LV"/>
        </w:rPr>
        <w:t>kārtēj</w:t>
      </w:r>
      <w:r>
        <w:rPr>
          <w:rFonts w:ascii="Times New Roman" w:hAnsi="Times New Roman"/>
          <w:sz w:val="28"/>
          <w:szCs w:val="28"/>
          <w:lang w:eastAsia="lv-LV"/>
        </w:rPr>
        <w:t>am</w:t>
      </w:r>
      <w:r w:rsidRPr="000E7018">
        <w:rPr>
          <w:rFonts w:ascii="Times New Roman" w:hAnsi="Times New Roman"/>
          <w:sz w:val="28"/>
          <w:szCs w:val="28"/>
          <w:lang w:eastAsia="lv-LV"/>
        </w:rPr>
        <w:t xml:space="preserve"> valsts budžeta likum</w:t>
      </w:r>
      <w:r w:rsidRPr="000E7018">
        <w:rPr>
          <w:rFonts w:ascii="Times New Roman" w:hAnsi="Times New Roman"/>
          <w:sz w:val="28"/>
          <w:szCs w:val="28"/>
        </w:rPr>
        <w:t>am</w:t>
      </w:r>
      <w:r>
        <w:rPr>
          <w:rFonts w:ascii="Times New Roman" w:hAnsi="Times New Roman"/>
          <w:sz w:val="28"/>
          <w:szCs w:val="28"/>
        </w:rPr>
        <w:t xml:space="preserve"> </w:t>
      </w:r>
      <w:r w:rsidRPr="000E7018">
        <w:rPr>
          <w:rFonts w:ascii="Times New Roman" w:hAnsi="Times New Roman"/>
          <w:sz w:val="28"/>
          <w:szCs w:val="28"/>
        </w:rPr>
        <w:t>pievienotajos paskaidrojumos;</w:t>
      </w:r>
    </w:p>
    <w:p w:rsidR="009544F0" w:rsidRPr="000E7018" w:rsidRDefault="009544F0" w:rsidP="000E7018">
      <w:pPr>
        <w:tabs>
          <w:tab w:val="left" w:pos="709"/>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20.2.</w:t>
      </w:r>
      <w:r>
        <w:rPr>
          <w:rFonts w:ascii="Times New Roman" w:hAnsi="Times New Roman"/>
          <w:sz w:val="28"/>
          <w:szCs w:val="28"/>
        </w:rPr>
        <w:t> </w:t>
      </w:r>
      <w:r w:rsidRPr="000E7018">
        <w:rPr>
          <w:rFonts w:ascii="Times New Roman" w:hAnsi="Times New Roman"/>
          <w:sz w:val="28"/>
          <w:szCs w:val="28"/>
        </w:rPr>
        <w:t xml:space="preserve">ailē </w:t>
      </w:r>
      <w:r>
        <w:rPr>
          <w:rFonts w:ascii="Times New Roman" w:hAnsi="Times New Roman"/>
          <w:sz w:val="28"/>
          <w:szCs w:val="28"/>
        </w:rPr>
        <w:t>"</w:t>
      </w:r>
      <w:r w:rsidRPr="000E7018">
        <w:rPr>
          <w:rFonts w:ascii="Times New Roman" w:hAnsi="Times New Roman"/>
          <w:sz w:val="28"/>
          <w:szCs w:val="28"/>
        </w:rPr>
        <w:t>Rezultatīvais rādītājs</w:t>
      </w:r>
      <w:r>
        <w:rPr>
          <w:rFonts w:ascii="Times New Roman" w:hAnsi="Times New Roman"/>
          <w:sz w:val="28"/>
          <w:szCs w:val="28"/>
        </w:rPr>
        <w:t>"</w:t>
      </w:r>
      <w:r w:rsidRPr="000E7018">
        <w:rPr>
          <w:rFonts w:ascii="Times New Roman" w:hAnsi="Times New Roman"/>
          <w:sz w:val="28"/>
          <w:szCs w:val="28"/>
        </w:rPr>
        <w:t xml:space="preserve"> </w:t>
      </w:r>
      <w:r>
        <w:rPr>
          <w:rFonts w:ascii="Times New Roman" w:hAnsi="Times New Roman"/>
          <w:sz w:val="28"/>
          <w:szCs w:val="28"/>
        </w:rPr>
        <w:t>no</w:t>
      </w:r>
      <w:r w:rsidRPr="000E7018">
        <w:rPr>
          <w:rFonts w:ascii="Times New Roman" w:hAnsi="Times New Roman"/>
          <w:sz w:val="28"/>
          <w:szCs w:val="28"/>
        </w:rPr>
        <w:t>rāda attiecīgo programmu (apakšpro</w:t>
      </w:r>
      <w:r>
        <w:rPr>
          <w:rFonts w:ascii="Times New Roman" w:hAnsi="Times New Roman"/>
          <w:sz w:val="28"/>
          <w:szCs w:val="28"/>
        </w:rPr>
        <w:softHyphen/>
      </w:r>
      <w:r w:rsidRPr="000E7018">
        <w:rPr>
          <w:rFonts w:ascii="Times New Roman" w:hAnsi="Times New Roman"/>
          <w:sz w:val="28"/>
          <w:szCs w:val="28"/>
        </w:rPr>
        <w:t xml:space="preserve">grammu) pārskata periodam plānotos darbības rezultātu rezultatīvos rādītājus, kas ir plānoti </w:t>
      </w:r>
      <w:r w:rsidRPr="000E7018">
        <w:rPr>
          <w:rFonts w:ascii="Times New Roman" w:hAnsi="Times New Roman"/>
          <w:sz w:val="28"/>
          <w:szCs w:val="28"/>
          <w:lang w:eastAsia="lv-LV"/>
        </w:rPr>
        <w:t>gad</w:t>
      </w:r>
      <w:r>
        <w:rPr>
          <w:rFonts w:ascii="Times New Roman" w:hAnsi="Times New Roman"/>
          <w:sz w:val="28"/>
          <w:szCs w:val="28"/>
          <w:lang w:eastAsia="lv-LV"/>
        </w:rPr>
        <w:t>s</w:t>
      </w:r>
      <w:r w:rsidRPr="000E7018">
        <w:rPr>
          <w:rFonts w:ascii="Times New Roman" w:hAnsi="Times New Roman"/>
          <w:sz w:val="28"/>
          <w:szCs w:val="28"/>
          <w:lang w:eastAsia="lv-LV"/>
        </w:rPr>
        <w:t>kārtēj</w:t>
      </w:r>
      <w:r>
        <w:rPr>
          <w:rFonts w:ascii="Times New Roman" w:hAnsi="Times New Roman"/>
          <w:sz w:val="28"/>
          <w:szCs w:val="28"/>
          <w:lang w:eastAsia="lv-LV"/>
        </w:rPr>
        <w:t xml:space="preserve">am </w:t>
      </w:r>
      <w:r w:rsidRPr="000E7018">
        <w:rPr>
          <w:rFonts w:ascii="Times New Roman" w:hAnsi="Times New Roman"/>
          <w:sz w:val="28"/>
          <w:szCs w:val="28"/>
          <w:lang w:eastAsia="lv-LV"/>
        </w:rPr>
        <w:t>valsts budžeta likum</w:t>
      </w:r>
      <w:r w:rsidRPr="000E7018">
        <w:rPr>
          <w:rFonts w:ascii="Times New Roman" w:hAnsi="Times New Roman"/>
          <w:sz w:val="28"/>
          <w:szCs w:val="28"/>
        </w:rPr>
        <w:t>am pievienotajos paskaidrojumos;</w:t>
      </w:r>
    </w:p>
    <w:p w:rsidR="009544F0" w:rsidRPr="000E7018" w:rsidRDefault="009544F0" w:rsidP="000E7018">
      <w:pPr>
        <w:tabs>
          <w:tab w:val="left" w:pos="709"/>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20.3.</w:t>
      </w:r>
      <w:r>
        <w:rPr>
          <w:rFonts w:ascii="Times New Roman" w:hAnsi="Times New Roman"/>
          <w:sz w:val="28"/>
          <w:szCs w:val="28"/>
        </w:rPr>
        <w:t> </w:t>
      </w:r>
      <w:r w:rsidRPr="000E7018">
        <w:rPr>
          <w:rFonts w:ascii="Times New Roman" w:hAnsi="Times New Roman"/>
          <w:sz w:val="28"/>
          <w:szCs w:val="28"/>
        </w:rPr>
        <w:t xml:space="preserve">ailē </w:t>
      </w:r>
      <w:r>
        <w:rPr>
          <w:rFonts w:ascii="Times New Roman" w:hAnsi="Times New Roman"/>
          <w:sz w:val="28"/>
          <w:szCs w:val="28"/>
        </w:rPr>
        <w:t>"</w:t>
      </w:r>
      <w:r w:rsidRPr="000E7018">
        <w:rPr>
          <w:rFonts w:ascii="Times New Roman" w:hAnsi="Times New Roman"/>
          <w:sz w:val="28"/>
          <w:szCs w:val="28"/>
        </w:rPr>
        <w:t>Rezultatīvā rādītāja pārskata perioda plāns</w:t>
      </w:r>
      <w:r>
        <w:rPr>
          <w:rFonts w:ascii="Times New Roman" w:hAnsi="Times New Roman"/>
          <w:sz w:val="28"/>
          <w:szCs w:val="28"/>
        </w:rPr>
        <w:t>"</w:t>
      </w:r>
      <w:r w:rsidRPr="000E7018">
        <w:rPr>
          <w:rFonts w:ascii="Times New Roman" w:hAnsi="Times New Roman"/>
          <w:sz w:val="28"/>
          <w:szCs w:val="28"/>
        </w:rPr>
        <w:t xml:space="preserve"> </w:t>
      </w:r>
      <w:r>
        <w:rPr>
          <w:rFonts w:ascii="Times New Roman" w:hAnsi="Times New Roman"/>
          <w:sz w:val="28"/>
          <w:szCs w:val="28"/>
        </w:rPr>
        <w:t>no</w:t>
      </w:r>
      <w:r w:rsidRPr="000E7018">
        <w:rPr>
          <w:rFonts w:ascii="Times New Roman" w:hAnsi="Times New Roman"/>
          <w:sz w:val="28"/>
          <w:szCs w:val="28"/>
        </w:rPr>
        <w:t>rāda pārskata periodam plānotās darbības rezultātu rezultatīvo rādītāju vērtības, kas ir plānotas</w:t>
      </w:r>
      <w:r w:rsidRPr="000E7018">
        <w:rPr>
          <w:rFonts w:ascii="Times New Roman" w:hAnsi="Times New Roman"/>
          <w:sz w:val="28"/>
          <w:szCs w:val="28"/>
          <w:lang w:eastAsia="lv-LV"/>
        </w:rPr>
        <w:t xml:space="preserve"> gad</w:t>
      </w:r>
      <w:r>
        <w:rPr>
          <w:rFonts w:ascii="Times New Roman" w:hAnsi="Times New Roman"/>
          <w:sz w:val="28"/>
          <w:szCs w:val="28"/>
          <w:lang w:eastAsia="lv-LV"/>
        </w:rPr>
        <w:t>s</w:t>
      </w:r>
      <w:r w:rsidRPr="000E7018">
        <w:rPr>
          <w:rFonts w:ascii="Times New Roman" w:hAnsi="Times New Roman"/>
          <w:sz w:val="28"/>
          <w:szCs w:val="28"/>
          <w:lang w:eastAsia="lv-LV"/>
        </w:rPr>
        <w:t>kārtēj</w:t>
      </w:r>
      <w:r>
        <w:rPr>
          <w:rFonts w:ascii="Times New Roman" w:hAnsi="Times New Roman"/>
          <w:sz w:val="28"/>
          <w:szCs w:val="28"/>
          <w:lang w:eastAsia="lv-LV"/>
        </w:rPr>
        <w:t xml:space="preserve">am </w:t>
      </w:r>
      <w:r w:rsidRPr="000E7018">
        <w:rPr>
          <w:rFonts w:ascii="Times New Roman" w:hAnsi="Times New Roman"/>
          <w:sz w:val="28"/>
          <w:szCs w:val="28"/>
          <w:lang w:eastAsia="lv-LV"/>
        </w:rPr>
        <w:t>valsts budžeta likum</w:t>
      </w:r>
      <w:r w:rsidRPr="000E7018">
        <w:rPr>
          <w:rFonts w:ascii="Times New Roman" w:hAnsi="Times New Roman"/>
          <w:sz w:val="28"/>
          <w:szCs w:val="28"/>
        </w:rPr>
        <w:t>am pievienotajos paskaidrojumos;</w:t>
      </w:r>
    </w:p>
    <w:p w:rsidR="009544F0" w:rsidRPr="000E7018" w:rsidRDefault="009544F0" w:rsidP="000E7018">
      <w:pPr>
        <w:tabs>
          <w:tab w:val="left" w:pos="709"/>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20.4.</w:t>
      </w:r>
      <w:r>
        <w:rPr>
          <w:rFonts w:ascii="Times New Roman" w:hAnsi="Times New Roman"/>
          <w:sz w:val="28"/>
          <w:szCs w:val="28"/>
        </w:rPr>
        <w:t> </w:t>
      </w:r>
      <w:r w:rsidRPr="000E7018">
        <w:rPr>
          <w:rFonts w:ascii="Times New Roman" w:hAnsi="Times New Roman"/>
          <w:sz w:val="28"/>
          <w:szCs w:val="28"/>
        </w:rPr>
        <w:t xml:space="preserve">ailē </w:t>
      </w:r>
      <w:r>
        <w:rPr>
          <w:rFonts w:ascii="Times New Roman" w:hAnsi="Times New Roman"/>
          <w:sz w:val="28"/>
          <w:szCs w:val="28"/>
        </w:rPr>
        <w:t>"</w:t>
      </w:r>
      <w:r w:rsidRPr="000E7018">
        <w:rPr>
          <w:rFonts w:ascii="Times New Roman" w:hAnsi="Times New Roman"/>
          <w:sz w:val="28"/>
          <w:szCs w:val="28"/>
        </w:rPr>
        <w:t>Rezultatīvā rādītāja pārskata perioda izpilde</w:t>
      </w:r>
      <w:r>
        <w:rPr>
          <w:rFonts w:ascii="Times New Roman" w:hAnsi="Times New Roman"/>
          <w:sz w:val="28"/>
          <w:szCs w:val="28"/>
        </w:rPr>
        <w:t>"</w:t>
      </w:r>
      <w:r w:rsidRPr="000E7018">
        <w:rPr>
          <w:rFonts w:ascii="Times New Roman" w:hAnsi="Times New Roman"/>
          <w:sz w:val="28"/>
          <w:szCs w:val="28"/>
        </w:rPr>
        <w:t xml:space="preserve"> </w:t>
      </w:r>
      <w:r>
        <w:rPr>
          <w:rFonts w:ascii="Times New Roman" w:hAnsi="Times New Roman"/>
          <w:sz w:val="28"/>
          <w:szCs w:val="28"/>
        </w:rPr>
        <w:t>no</w:t>
      </w:r>
      <w:r w:rsidRPr="000E7018">
        <w:rPr>
          <w:rFonts w:ascii="Times New Roman" w:hAnsi="Times New Roman"/>
          <w:sz w:val="28"/>
          <w:szCs w:val="28"/>
        </w:rPr>
        <w:t>rāda darbības rezultātu rezultatīvo rādītāju vērtību faktisko izpildi pārskata periodā;</w:t>
      </w:r>
    </w:p>
    <w:p w:rsidR="009544F0" w:rsidRPr="000E7018" w:rsidRDefault="009544F0" w:rsidP="000E7018">
      <w:pPr>
        <w:tabs>
          <w:tab w:val="left" w:pos="709"/>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20.5.</w:t>
      </w:r>
      <w:r>
        <w:rPr>
          <w:rFonts w:ascii="Times New Roman" w:hAnsi="Times New Roman"/>
          <w:sz w:val="28"/>
          <w:szCs w:val="28"/>
        </w:rPr>
        <w:t> </w:t>
      </w:r>
      <w:r w:rsidRPr="000E7018">
        <w:rPr>
          <w:rFonts w:ascii="Times New Roman" w:hAnsi="Times New Roman"/>
          <w:sz w:val="28"/>
          <w:szCs w:val="28"/>
        </w:rPr>
        <w:t xml:space="preserve">ailē </w:t>
      </w:r>
      <w:r>
        <w:rPr>
          <w:rFonts w:ascii="Times New Roman" w:hAnsi="Times New Roman"/>
          <w:sz w:val="28"/>
          <w:szCs w:val="28"/>
        </w:rPr>
        <w:t>"</w:t>
      </w:r>
      <w:r w:rsidRPr="000E7018">
        <w:rPr>
          <w:rFonts w:ascii="Times New Roman" w:hAnsi="Times New Roman"/>
          <w:sz w:val="28"/>
          <w:szCs w:val="28"/>
        </w:rPr>
        <w:t>Pārskata perioda izpildes un plāna starpība (absolūtā izteiksmē)</w:t>
      </w:r>
      <w:r>
        <w:rPr>
          <w:rFonts w:ascii="Times New Roman" w:hAnsi="Times New Roman"/>
          <w:sz w:val="28"/>
          <w:szCs w:val="28"/>
        </w:rPr>
        <w:t>"</w:t>
      </w:r>
      <w:r w:rsidRPr="000E7018">
        <w:rPr>
          <w:rFonts w:ascii="Times New Roman" w:hAnsi="Times New Roman"/>
          <w:sz w:val="28"/>
          <w:szCs w:val="28"/>
        </w:rPr>
        <w:t xml:space="preserve"> aprēķina pārskat</w:t>
      </w:r>
      <w:r>
        <w:rPr>
          <w:rFonts w:ascii="Times New Roman" w:hAnsi="Times New Roman"/>
          <w:sz w:val="28"/>
          <w:szCs w:val="28"/>
        </w:rPr>
        <w:t>a</w:t>
      </w:r>
      <w:r w:rsidRPr="000E7018">
        <w:rPr>
          <w:rFonts w:ascii="Times New Roman" w:hAnsi="Times New Roman"/>
          <w:sz w:val="28"/>
          <w:szCs w:val="28"/>
        </w:rPr>
        <w:t xml:space="preserve"> period</w:t>
      </w:r>
      <w:r>
        <w:rPr>
          <w:rFonts w:ascii="Times New Roman" w:hAnsi="Times New Roman"/>
          <w:sz w:val="28"/>
          <w:szCs w:val="28"/>
        </w:rPr>
        <w:t>a</w:t>
      </w:r>
      <w:r w:rsidRPr="000E7018">
        <w:rPr>
          <w:rFonts w:ascii="Times New Roman" w:hAnsi="Times New Roman"/>
          <w:sz w:val="28"/>
          <w:szCs w:val="28"/>
        </w:rPr>
        <w:t xml:space="preserve"> darbības rezultāta rezultatīvā rādītāja vērtības faktiskās izpildes un plānotās vērtības starpību;</w:t>
      </w:r>
    </w:p>
    <w:p w:rsidR="009544F0" w:rsidRPr="000E7018" w:rsidRDefault="009544F0" w:rsidP="000E7018">
      <w:pPr>
        <w:tabs>
          <w:tab w:val="left" w:pos="709"/>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20.6.</w:t>
      </w:r>
      <w:r>
        <w:rPr>
          <w:rFonts w:ascii="Times New Roman" w:hAnsi="Times New Roman"/>
          <w:sz w:val="28"/>
          <w:szCs w:val="28"/>
        </w:rPr>
        <w:t> </w:t>
      </w:r>
      <w:r w:rsidRPr="000E7018">
        <w:rPr>
          <w:rFonts w:ascii="Times New Roman" w:hAnsi="Times New Roman"/>
          <w:sz w:val="28"/>
          <w:szCs w:val="28"/>
        </w:rPr>
        <w:t xml:space="preserve">ailē </w:t>
      </w:r>
      <w:r>
        <w:rPr>
          <w:rFonts w:ascii="Times New Roman" w:hAnsi="Times New Roman"/>
          <w:sz w:val="28"/>
          <w:szCs w:val="28"/>
        </w:rPr>
        <w:t>"</w:t>
      </w:r>
      <w:r w:rsidRPr="000E7018">
        <w:rPr>
          <w:rFonts w:ascii="Times New Roman" w:hAnsi="Times New Roman"/>
          <w:sz w:val="28"/>
          <w:szCs w:val="28"/>
        </w:rPr>
        <w:t>Pārskata perioda izpildes novirze no pārskata perioda plāna (procentos)</w:t>
      </w:r>
      <w:r>
        <w:rPr>
          <w:rFonts w:ascii="Times New Roman" w:hAnsi="Times New Roman"/>
          <w:sz w:val="28"/>
          <w:szCs w:val="28"/>
        </w:rPr>
        <w:t>"</w:t>
      </w:r>
      <w:r w:rsidRPr="000E7018">
        <w:rPr>
          <w:rFonts w:ascii="Times New Roman" w:hAnsi="Times New Roman"/>
          <w:sz w:val="28"/>
          <w:szCs w:val="28"/>
        </w:rPr>
        <w:t xml:space="preserve"> aprēķina darbības rezultāta rezultatīvā rādītāja vērtības pārskatā periodā faktiskās izpildes procentuālo novirzi no pārskata periodam plānotās darbības rezultāta rezultatīvā rādītāja vērtības;</w:t>
      </w:r>
    </w:p>
    <w:p w:rsidR="009544F0" w:rsidRPr="000E7018" w:rsidRDefault="009544F0" w:rsidP="000E7018">
      <w:pPr>
        <w:tabs>
          <w:tab w:val="left" w:pos="709"/>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20.7.</w:t>
      </w:r>
      <w:r>
        <w:rPr>
          <w:rFonts w:ascii="Times New Roman" w:hAnsi="Times New Roman"/>
          <w:sz w:val="28"/>
          <w:szCs w:val="28"/>
        </w:rPr>
        <w:t> </w:t>
      </w:r>
      <w:r w:rsidRPr="000E7018">
        <w:rPr>
          <w:rFonts w:ascii="Times New Roman" w:hAnsi="Times New Roman"/>
          <w:sz w:val="28"/>
          <w:szCs w:val="28"/>
        </w:rPr>
        <w:t xml:space="preserve">rindā </w:t>
      </w:r>
      <w:r>
        <w:rPr>
          <w:rFonts w:ascii="Times New Roman" w:hAnsi="Times New Roman"/>
          <w:sz w:val="28"/>
          <w:szCs w:val="28"/>
        </w:rPr>
        <w:t>"</w:t>
      </w:r>
      <w:r w:rsidRPr="000E7018">
        <w:rPr>
          <w:rFonts w:ascii="Times New Roman" w:hAnsi="Times New Roman"/>
          <w:sz w:val="28"/>
          <w:szCs w:val="28"/>
        </w:rPr>
        <w:t>Darbības rezultāta rezultatīvā rādītāja novirzes rašanās iemesli un citi skaidrojumi par tā izpildi</w:t>
      </w:r>
      <w:r>
        <w:rPr>
          <w:rFonts w:ascii="Times New Roman" w:hAnsi="Times New Roman"/>
          <w:sz w:val="28"/>
          <w:szCs w:val="28"/>
        </w:rPr>
        <w:t>"</w:t>
      </w:r>
      <w:r w:rsidRPr="000E7018">
        <w:rPr>
          <w:rFonts w:ascii="Times New Roman" w:hAnsi="Times New Roman"/>
          <w:sz w:val="28"/>
          <w:szCs w:val="28"/>
        </w:rPr>
        <w:t xml:space="preserve"> ministrijas sniedz skaidrojumus par darbības rezultāta rezultatīvā rādītāja izpildi un </w:t>
      </w:r>
      <w:r w:rsidRPr="000E7018">
        <w:rPr>
          <w:rFonts w:ascii="Times New Roman" w:hAnsi="Times New Roman"/>
          <w:iCs/>
          <w:sz w:val="28"/>
          <w:szCs w:val="28"/>
        </w:rPr>
        <w:t>novērtējumu par izpildes</w:t>
      </w:r>
      <w:r w:rsidRPr="000E7018" w:rsidDel="00245D6A">
        <w:rPr>
          <w:rFonts w:ascii="Times New Roman" w:hAnsi="Times New Roman"/>
          <w:sz w:val="28"/>
          <w:szCs w:val="28"/>
        </w:rPr>
        <w:t xml:space="preserve"> </w:t>
      </w:r>
      <w:r w:rsidRPr="000E7018">
        <w:rPr>
          <w:rFonts w:ascii="Times New Roman" w:hAnsi="Times New Roman"/>
          <w:sz w:val="28"/>
          <w:szCs w:val="28"/>
        </w:rPr>
        <w:t>ietekmi uz programmas (apakšprogrammas) mērķa sasniegšanu;</w:t>
      </w:r>
    </w:p>
    <w:p w:rsidR="009544F0" w:rsidRPr="000E7018" w:rsidRDefault="009544F0" w:rsidP="000E7018">
      <w:pPr>
        <w:tabs>
          <w:tab w:val="left" w:pos="1134"/>
        </w:tabs>
        <w:spacing w:after="0" w:line="240" w:lineRule="auto"/>
        <w:ind w:firstLine="720"/>
        <w:jc w:val="both"/>
        <w:rPr>
          <w:rFonts w:ascii="Times New Roman" w:hAnsi="Times New Roman"/>
          <w:sz w:val="28"/>
          <w:szCs w:val="28"/>
        </w:rPr>
      </w:pPr>
      <w:r w:rsidRPr="000E7018">
        <w:rPr>
          <w:rFonts w:ascii="Times New Roman" w:hAnsi="Times New Roman"/>
          <w:sz w:val="28"/>
          <w:szCs w:val="28"/>
        </w:rPr>
        <w:t>20.8.</w:t>
      </w:r>
      <w:r>
        <w:rPr>
          <w:rFonts w:ascii="Times New Roman" w:hAnsi="Times New Roman"/>
          <w:sz w:val="28"/>
          <w:szCs w:val="28"/>
        </w:rPr>
        <w:t> </w:t>
      </w:r>
      <w:r w:rsidRPr="000E7018">
        <w:rPr>
          <w:rFonts w:ascii="Times New Roman" w:hAnsi="Times New Roman"/>
          <w:sz w:val="28"/>
          <w:szCs w:val="28"/>
        </w:rPr>
        <w:t xml:space="preserve">šīs instrukcijas 20.7.apakšpunktā minētajā rindā </w:t>
      </w:r>
      <w:r w:rsidRPr="000E7018">
        <w:rPr>
          <w:rFonts w:ascii="Times New Roman" w:hAnsi="Times New Roman"/>
          <w:sz w:val="28"/>
          <w:szCs w:val="28"/>
          <w:lang w:eastAsia="lv-LV"/>
        </w:rPr>
        <w:t xml:space="preserve">ministrijas paskaidro tikai </w:t>
      </w:r>
      <w:r w:rsidRPr="000E7018">
        <w:rPr>
          <w:rFonts w:ascii="Times New Roman" w:hAnsi="Times New Roman"/>
          <w:sz w:val="28"/>
          <w:szCs w:val="28"/>
        </w:rPr>
        <w:t>tos darbības rezultātu rezultatīvos rādītājus, kuru vērtības pārskata periodā faktiskās izpildes procentuālā novirze no kārtējam gadam plānotās darbības rezultāta rezultatīvā rādītāja vērtības pārsniedz 15</w:t>
      </w:r>
      <w:r>
        <w:rPr>
          <w:rFonts w:ascii="Times New Roman" w:hAnsi="Times New Roman"/>
          <w:sz w:val="28"/>
          <w:szCs w:val="28"/>
        </w:rPr>
        <w:t> </w:t>
      </w:r>
      <w:r w:rsidRPr="000E7018">
        <w:rPr>
          <w:rFonts w:ascii="Times New Roman" w:hAnsi="Times New Roman"/>
          <w:sz w:val="28"/>
          <w:szCs w:val="28"/>
        </w:rPr>
        <w:t>procentu</w:t>
      </w:r>
      <w:r w:rsidRPr="000E7018">
        <w:rPr>
          <w:rFonts w:ascii="Times New Roman" w:hAnsi="Times New Roman"/>
          <w:i/>
          <w:sz w:val="28"/>
          <w:szCs w:val="28"/>
        </w:rPr>
        <w:t xml:space="preserve"> </w:t>
      </w:r>
      <w:r w:rsidRPr="000E7018">
        <w:rPr>
          <w:rFonts w:ascii="Times New Roman" w:hAnsi="Times New Roman"/>
          <w:sz w:val="28"/>
          <w:szCs w:val="28"/>
        </w:rPr>
        <w:t>(gan pozitīvā, gan negatīvā izteiksmē), kā arī papildus tos darbības rezultātu rezultatīvos rādītājus, kurus ministrija uzskata par būtiskiem skaidrojumu sniegšanai.</w:t>
      </w:r>
    </w:p>
    <w:p w:rsidR="009544F0" w:rsidRPr="000E7018" w:rsidRDefault="009544F0" w:rsidP="000E7018">
      <w:pPr>
        <w:spacing w:after="0" w:line="240" w:lineRule="auto"/>
        <w:ind w:firstLine="720"/>
        <w:contextualSpacing/>
        <w:jc w:val="both"/>
        <w:rPr>
          <w:rFonts w:ascii="Times New Roman" w:hAnsi="Times New Roman"/>
          <w:sz w:val="28"/>
          <w:szCs w:val="28"/>
          <w:lang w:eastAsia="lv-LV"/>
        </w:rPr>
      </w:pPr>
    </w:p>
    <w:p w:rsidR="009544F0" w:rsidRPr="000E7018" w:rsidRDefault="009544F0" w:rsidP="000E7018">
      <w:pPr>
        <w:spacing w:after="0" w:line="240" w:lineRule="auto"/>
        <w:jc w:val="center"/>
        <w:rPr>
          <w:rFonts w:ascii="Times New Roman" w:hAnsi="Times New Roman"/>
          <w:b/>
          <w:bCs/>
          <w:sz w:val="28"/>
          <w:szCs w:val="28"/>
          <w:lang w:eastAsia="lv-LV"/>
        </w:rPr>
      </w:pPr>
      <w:r>
        <w:rPr>
          <w:rFonts w:ascii="Times New Roman" w:hAnsi="Times New Roman"/>
          <w:b/>
          <w:bCs/>
          <w:sz w:val="28"/>
          <w:szCs w:val="28"/>
          <w:lang w:eastAsia="lv-LV"/>
        </w:rPr>
        <w:t>IV</w:t>
      </w:r>
      <w:r w:rsidRPr="000E7018">
        <w:rPr>
          <w:rFonts w:ascii="Times New Roman" w:hAnsi="Times New Roman"/>
          <w:b/>
          <w:bCs/>
          <w:sz w:val="28"/>
          <w:szCs w:val="28"/>
          <w:lang w:eastAsia="lv-LV"/>
        </w:rPr>
        <w:t>. Noslēguma jautājumi</w:t>
      </w:r>
    </w:p>
    <w:p w:rsidR="009544F0" w:rsidRPr="000E7018" w:rsidRDefault="009544F0" w:rsidP="000E7018">
      <w:pPr>
        <w:tabs>
          <w:tab w:val="left" w:pos="993"/>
        </w:tabs>
        <w:spacing w:after="0" w:line="240" w:lineRule="auto"/>
        <w:ind w:firstLine="720"/>
        <w:jc w:val="both"/>
        <w:rPr>
          <w:rFonts w:ascii="Times New Roman" w:hAnsi="Times New Roman"/>
          <w:sz w:val="28"/>
          <w:szCs w:val="28"/>
        </w:rPr>
      </w:pPr>
    </w:p>
    <w:p w:rsidR="009544F0" w:rsidRPr="000E7018" w:rsidRDefault="009544F0" w:rsidP="000E7018">
      <w:pPr>
        <w:tabs>
          <w:tab w:val="left" w:pos="993"/>
        </w:tabs>
        <w:spacing w:after="0" w:line="240" w:lineRule="auto"/>
        <w:ind w:firstLine="720"/>
        <w:contextualSpacing/>
        <w:jc w:val="both"/>
        <w:rPr>
          <w:rFonts w:ascii="Times New Roman" w:hAnsi="Times New Roman"/>
          <w:iCs/>
          <w:sz w:val="28"/>
          <w:szCs w:val="28"/>
          <w:lang w:eastAsia="lv-LV"/>
        </w:rPr>
      </w:pPr>
      <w:r w:rsidRPr="000E7018">
        <w:rPr>
          <w:rFonts w:ascii="Times New Roman" w:hAnsi="Times New Roman"/>
          <w:iCs/>
          <w:sz w:val="28"/>
          <w:szCs w:val="28"/>
          <w:lang w:eastAsia="lv-LV"/>
        </w:rPr>
        <w:t>21.</w:t>
      </w:r>
      <w:r>
        <w:rPr>
          <w:rFonts w:ascii="Times New Roman" w:hAnsi="Times New Roman"/>
          <w:iCs/>
          <w:sz w:val="28"/>
          <w:szCs w:val="28"/>
          <w:lang w:eastAsia="lv-LV"/>
        </w:rPr>
        <w:t> </w:t>
      </w:r>
      <w:r w:rsidRPr="000E7018">
        <w:rPr>
          <w:rFonts w:ascii="Times New Roman" w:hAnsi="Times New Roman"/>
          <w:iCs/>
          <w:sz w:val="28"/>
          <w:szCs w:val="28"/>
          <w:lang w:eastAsia="lv-LV"/>
        </w:rPr>
        <w:t xml:space="preserve">Atzīt par spēku zaudējušu Ministru kabineta 2007.gada 3.aprīļa instrukciju Nr.5 </w:t>
      </w:r>
      <w:r>
        <w:rPr>
          <w:rFonts w:ascii="Times New Roman" w:hAnsi="Times New Roman"/>
          <w:iCs/>
          <w:sz w:val="28"/>
          <w:szCs w:val="28"/>
          <w:lang w:eastAsia="lv-LV"/>
        </w:rPr>
        <w:t>"</w:t>
      </w:r>
      <w:r w:rsidRPr="000E7018">
        <w:rPr>
          <w:rFonts w:ascii="Times New Roman" w:hAnsi="Times New Roman"/>
          <w:iCs/>
          <w:sz w:val="28"/>
          <w:szCs w:val="28"/>
          <w:lang w:eastAsia="lv-LV"/>
        </w:rPr>
        <w:t>Instrukcija par kārtējā gada valsts budžeta izpildes analīzi</w:t>
      </w:r>
      <w:r>
        <w:rPr>
          <w:rFonts w:ascii="Times New Roman" w:hAnsi="Times New Roman"/>
          <w:iCs/>
          <w:sz w:val="28"/>
          <w:szCs w:val="28"/>
          <w:lang w:eastAsia="lv-LV"/>
        </w:rPr>
        <w:t>"</w:t>
      </w:r>
      <w:r w:rsidRPr="000E7018">
        <w:rPr>
          <w:rFonts w:ascii="Times New Roman" w:hAnsi="Times New Roman"/>
          <w:iCs/>
          <w:sz w:val="28"/>
          <w:szCs w:val="28"/>
          <w:lang w:eastAsia="lv-LV"/>
        </w:rPr>
        <w:t xml:space="preserve"> (Latvijas Vēstnesis, 2007, 62.nr.).</w:t>
      </w:r>
    </w:p>
    <w:p w:rsidR="009544F0" w:rsidRPr="000E7018" w:rsidRDefault="009544F0" w:rsidP="000E7018">
      <w:pPr>
        <w:tabs>
          <w:tab w:val="left" w:pos="993"/>
        </w:tabs>
        <w:spacing w:after="0" w:line="240" w:lineRule="auto"/>
        <w:ind w:firstLine="720"/>
        <w:contextualSpacing/>
        <w:jc w:val="both"/>
        <w:rPr>
          <w:rFonts w:ascii="Times New Roman" w:hAnsi="Times New Roman"/>
          <w:iCs/>
          <w:sz w:val="28"/>
          <w:szCs w:val="28"/>
          <w:lang w:eastAsia="lv-LV"/>
        </w:rPr>
      </w:pPr>
    </w:p>
    <w:p w:rsidR="009544F0" w:rsidRPr="000E7018" w:rsidRDefault="009544F0" w:rsidP="000E7018">
      <w:pPr>
        <w:tabs>
          <w:tab w:val="left" w:pos="993"/>
        </w:tabs>
        <w:spacing w:after="0" w:line="240" w:lineRule="auto"/>
        <w:ind w:firstLine="720"/>
        <w:contextualSpacing/>
        <w:jc w:val="both"/>
        <w:rPr>
          <w:rFonts w:ascii="Times New Roman" w:hAnsi="Times New Roman"/>
          <w:iCs/>
          <w:sz w:val="28"/>
          <w:szCs w:val="28"/>
          <w:lang w:eastAsia="lv-LV"/>
        </w:rPr>
      </w:pPr>
      <w:r w:rsidRPr="000E7018">
        <w:rPr>
          <w:rFonts w:ascii="Times New Roman" w:hAnsi="Times New Roman"/>
          <w:iCs/>
          <w:sz w:val="28"/>
          <w:szCs w:val="28"/>
          <w:lang w:eastAsia="lv-LV"/>
        </w:rPr>
        <w:t>22.</w:t>
      </w:r>
      <w:r>
        <w:rPr>
          <w:rFonts w:ascii="Times New Roman" w:hAnsi="Times New Roman"/>
          <w:iCs/>
          <w:sz w:val="28"/>
          <w:szCs w:val="28"/>
          <w:lang w:eastAsia="lv-LV"/>
        </w:rPr>
        <w:t> </w:t>
      </w:r>
      <w:r w:rsidRPr="000E7018">
        <w:rPr>
          <w:rFonts w:ascii="Times New Roman" w:hAnsi="Times New Roman"/>
          <w:iCs/>
          <w:sz w:val="28"/>
          <w:szCs w:val="28"/>
          <w:lang w:eastAsia="lv-LV"/>
        </w:rPr>
        <w:t>Šīs instrukcija</w:t>
      </w:r>
      <w:r>
        <w:rPr>
          <w:rFonts w:ascii="Times New Roman" w:hAnsi="Times New Roman"/>
          <w:iCs/>
          <w:sz w:val="28"/>
          <w:szCs w:val="28"/>
          <w:lang w:eastAsia="lv-LV"/>
        </w:rPr>
        <w:t>s</w:t>
      </w:r>
      <w:r w:rsidRPr="000E7018">
        <w:rPr>
          <w:rFonts w:ascii="Times New Roman" w:hAnsi="Times New Roman"/>
          <w:iCs/>
          <w:sz w:val="28"/>
          <w:szCs w:val="28"/>
          <w:lang w:eastAsia="lv-LV"/>
        </w:rPr>
        <w:t xml:space="preserve"> 4. un 20.punkt</w:t>
      </w:r>
      <w:r>
        <w:rPr>
          <w:rFonts w:ascii="Times New Roman" w:hAnsi="Times New Roman"/>
          <w:iCs/>
          <w:sz w:val="28"/>
          <w:szCs w:val="28"/>
          <w:lang w:eastAsia="lv-LV"/>
        </w:rPr>
        <w:t>ā noteiktās</w:t>
      </w:r>
      <w:r w:rsidRPr="000E7018">
        <w:rPr>
          <w:rFonts w:ascii="Times New Roman" w:hAnsi="Times New Roman"/>
          <w:iCs/>
          <w:sz w:val="28"/>
          <w:szCs w:val="28"/>
          <w:lang w:eastAsia="lv-LV"/>
        </w:rPr>
        <w:t xml:space="preserve"> prasības ir piemērojamas, sākot ar 2012.gada divpadsmit mēnešu valsts budžeta izpildes analīzi.</w:t>
      </w:r>
    </w:p>
    <w:p w:rsidR="009544F0" w:rsidRPr="000E7018" w:rsidRDefault="009544F0" w:rsidP="000E7018">
      <w:pPr>
        <w:tabs>
          <w:tab w:val="left" w:pos="993"/>
        </w:tabs>
        <w:spacing w:after="0" w:line="240" w:lineRule="auto"/>
        <w:ind w:firstLine="720"/>
        <w:contextualSpacing/>
        <w:jc w:val="both"/>
        <w:rPr>
          <w:rFonts w:ascii="Times New Roman" w:hAnsi="Times New Roman"/>
          <w:iCs/>
          <w:sz w:val="28"/>
          <w:szCs w:val="28"/>
        </w:rPr>
      </w:pPr>
    </w:p>
    <w:p w:rsidR="009544F0" w:rsidRPr="000E7018" w:rsidRDefault="009544F0" w:rsidP="000E7018">
      <w:pPr>
        <w:tabs>
          <w:tab w:val="left" w:pos="993"/>
        </w:tabs>
        <w:spacing w:after="0" w:line="240" w:lineRule="auto"/>
        <w:ind w:firstLine="720"/>
        <w:contextualSpacing/>
        <w:jc w:val="both"/>
        <w:rPr>
          <w:rFonts w:ascii="Times New Roman" w:hAnsi="Times New Roman"/>
          <w:sz w:val="28"/>
          <w:szCs w:val="28"/>
        </w:rPr>
      </w:pPr>
      <w:r w:rsidRPr="000E7018">
        <w:rPr>
          <w:rFonts w:ascii="Times New Roman" w:hAnsi="Times New Roman"/>
          <w:sz w:val="28"/>
          <w:szCs w:val="28"/>
        </w:rPr>
        <w:t>23.</w:t>
      </w:r>
      <w:r>
        <w:rPr>
          <w:rFonts w:ascii="Times New Roman" w:hAnsi="Times New Roman"/>
          <w:sz w:val="28"/>
          <w:szCs w:val="28"/>
        </w:rPr>
        <w:t> </w:t>
      </w:r>
      <w:r w:rsidRPr="000E7018">
        <w:rPr>
          <w:rFonts w:ascii="Times New Roman" w:hAnsi="Times New Roman"/>
          <w:sz w:val="28"/>
          <w:szCs w:val="28"/>
        </w:rPr>
        <w:t>Instrukcija stājas spēkā 2012.gada 1.janvārī.</w:t>
      </w:r>
    </w:p>
    <w:p w:rsidR="009544F0" w:rsidRPr="000E7018" w:rsidRDefault="009544F0" w:rsidP="000E7018">
      <w:pPr>
        <w:tabs>
          <w:tab w:val="left" w:pos="993"/>
        </w:tabs>
        <w:spacing w:after="0" w:line="240" w:lineRule="auto"/>
        <w:ind w:firstLine="720"/>
        <w:contextualSpacing/>
        <w:jc w:val="both"/>
        <w:rPr>
          <w:rFonts w:ascii="Times New Roman" w:hAnsi="Times New Roman"/>
          <w:sz w:val="28"/>
          <w:szCs w:val="28"/>
        </w:rPr>
      </w:pPr>
    </w:p>
    <w:p w:rsidR="009544F0" w:rsidRDefault="009544F0" w:rsidP="000E7018">
      <w:pPr>
        <w:tabs>
          <w:tab w:val="left" w:pos="0"/>
          <w:tab w:val="left" w:pos="6860"/>
        </w:tabs>
        <w:spacing w:after="0" w:line="240" w:lineRule="auto"/>
        <w:ind w:firstLine="720"/>
        <w:rPr>
          <w:rFonts w:ascii="Times New Roman" w:hAnsi="Times New Roman"/>
          <w:bCs/>
          <w:sz w:val="28"/>
          <w:szCs w:val="28"/>
        </w:rPr>
      </w:pPr>
    </w:p>
    <w:p w:rsidR="009544F0" w:rsidRPr="000E7018" w:rsidRDefault="009544F0" w:rsidP="000E7018">
      <w:pPr>
        <w:tabs>
          <w:tab w:val="left" w:pos="0"/>
          <w:tab w:val="left" w:pos="6860"/>
        </w:tabs>
        <w:spacing w:after="0" w:line="240" w:lineRule="auto"/>
        <w:ind w:firstLine="720"/>
        <w:rPr>
          <w:rFonts w:ascii="Times New Roman" w:hAnsi="Times New Roman"/>
          <w:bCs/>
          <w:sz w:val="28"/>
          <w:szCs w:val="28"/>
        </w:rPr>
      </w:pPr>
    </w:p>
    <w:p w:rsidR="009544F0" w:rsidRPr="000E7018" w:rsidRDefault="009544F0" w:rsidP="000E7018">
      <w:pPr>
        <w:tabs>
          <w:tab w:val="left" w:pos="0"/>
          <w:tab w:val="left" w:pos="6860"/>
        </w:tabs>
        <w:spacing w:after="0" w:line="240" w:lineRule="auto"/>
        <w:ind w:firstLine="720"/>
        <w:rPr>
          <w:rFonts w:ascii="Times New Roman" w:hAnsi="Times New Roman"/>
          <w:bCs/>
          <w:sz w:val="28"/>
          <w:szCs w:val="28"/>
        </w:rPr>
      </w:pPr>
      <w:r w:rsidRPr="000E7018">
        <w:rPr>
          <w:rFonts w:ascii="Times New Roman" w:hAnsi="Times New Roman"/>
          <w:bCs/>
          <w:sz w:val="28"/>
          <w:szCs w:val="28"/>
        </w:rPr>
        <w:t xml:space="preserve">Ministru prezidents                                                       </w:t>
      </w:r>
      <w:r>
        <w:rPr>
          <w:rFonts w:ascii="Times New Roman" w:hAnsi="Times New Roman"/>
          <w:bCs/>
          <w:sz w:val="28"/>
          <w:szCs w:val="28"/>
        </w:rPr>
        <w:tab/>
      </w:r>
      <w:r w:rsidRPr="000E7018">
        <w:rPr>
          <w:rFonts w:ascii="Times New Roman" w:hAnsi="Times New Roman"/>
          <w:bCs/>
          <w:sz w:val="28"/>
          <w:szCs w:val="28"/>
        </w:rPr>
        <w:t>V.Dombrovskis</w:t>
      </w:r>
    </w:p>
    <w:p w:rsidR="009544F0" w:rsidRDefault="009544F0" w:rsidP="000E7018">
      <w:pPr>
        <w:tabs>
          <w:tab w:val="left" w:pos="6860"/>
        </w:tabs>
        <w:spacing w:after="0" w:line="240" w:lineRule="auto"/>
        <w:ind w:firstLine="720"/>
        <w:jc w:val="both"/>
        <w:rPr>
          <w:rFonts w:ascii="Times New Roman" w:hAnsi="Times New Roman"/>
          <w:bCs/>
          <w:sz w:val="28"/>
          <w:szCs w:val="28"/>
        </w:rPr>
      </w:pPr>
    </w:p>
    <w:p w:rsidR="009544F0" w:rsidRDefault="009544F0" w:rsidP="000E7018">
      <w:pPr>
        <w:tabs>
          <w:tab w:val="left" w:pos="6860"/>
        </w:tabs>
        <w:spacing w:after="0" w:line="240" w:lineRule="auto"/>
        <w:ind w:firstLine="720"/>
        <w:jc w:val="both"/>
        <w:rPr>
          <w:rFonts w:ascii="Times New Roman" w:hAnsi="Times New Roman"/>
          <w:bCs/>
          <w:sz w:val="28"/>
          <w:szCs w:val="28"/>
        </w:rPr>
      </w:pPr>
    </w:p>
    <w:p w:rsidR="009544F0" w:rsidRPr="000E7018" w:rsidRDefault="009544F0" w:rsidP="000E7018">
      <w:pPr>
        <w:tabs>
          <w:tab w:val="left" w:pos="6860"/>
        </w:tabs>
        <w:spacing w:after="0" w:line="240" w:lineRule="auto"/>
        <w:ind w:firstLine="720"/>
        <w:jc w:val="both"/>
        <w:rPr>
          <w:rFonts w:ascii="Times New Roman" w:hAnsi="Times New Roman"/>
          <w:bCs/>
          <w:sz w:val="28"/>
          <w:szCs w:val="28"/>
        </w:rPr>
      </w:pPr>
    </w:p>
    <w:p w:rsidR="009544F0" w:rsidRPr="000E7018" w:rsidRDefault="009544F0" w:rsidP="000E7018">
      <w:pPr>
        <w:tabs>
          <w:tab w:val="left" w:pos="0"/>
          <w:tab w:val="left" w:pos="6860"/>
        </w:tabs>
        <w:spacing w:after="0" w:line="240" w:lineRule="auto"/>
        <w:ind w:firstLine="720"/>
        <w:rPr>
          <w:rFonts w:ascii="Times New Roman" w:hAnsi="Times New Roman"/>
          <w:bCs/>
          <w:sz w:val="28"/>
          <w:szCs w:val="28"/>
        </w:rPr>
      </w:pPr>
      <w:r w:rsidRPr="000E7018">
        <w:rPr>
          <w:rFonts w:ascii="Times New Roman" w:hAnsi="Times New Roman"/>
          <w:bCs/>
          <w:sz w:val="28"/>
          <w:szCs w:val="28"/>
        </w:rPr>
        <w:t>Finanšu ministrs</w:t>
      </w:r>
      <w:r w:rsidRPr="000E7018">
        <w:rPr>
          <w:rFonts w:ascii="Times New Roman" w:hAnsi="Times New Roman"/>
          <w:bCs/>
          <w:sz w:val="28"/>
          <w:szCs w:val="28"/>
        </w:rPr>
        <w:tab/>
        <w:t>A.Vilks</w:t>
      </w:r>
    </w:p>
    <w:sectPr w:rsidR="009544F0" w:rsidRPr="000E7018" w:rsidSect="000E7018">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F0" w:rsidRDefault="009544F0" w:rsidP="00F47829">
      <w:pPr>
        <w:spacing w:after="0" w:line="240" w:lineRule="auto"/>
      </w:pPr>
      <w:r>
        <w:separator/>
      </w:r>
    </w:p>
  </w:endnote>
  <w:endnote w:type="continuationSeparator" w:id="0">
    <w:p w:rsidR="009544F0" w:rsidRDefault="009544F0" w:rsidP="00F47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0" w:rsidRPr="000E7018" w:rsidRDefault="009544F0" w:rsidP="000E7018">
    <w:pPr>
      <w:pStyle w:val="Footer"/>
      <w:rPr>
        <w:rFonts w:ascii="Times New Roman" w:hAnsi="Times New Roman"/>
        <w:sz w:val="16"/>
        <w:szCs w:val="16"/>
      </w:rPr>
    </w:pPr>
    <w:r w:rsidRPr="000E7018">
      <w:rPr>
        <w:rFonts w:ascii="Times New Roman" w:hAnsi="Times New Roman"/>
        <w:sz w:val="16"/>
        <w:szCs w:val="16"/>
      </w:rPr>
      <w:t>S1850_1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0" w:rsidRPr="000E7018" w:rsidRDefault="009544F0">
    <w:pPr>
      <w:pStyle w:val="Footer"/>
      <w:rPr>
        <w:rFonts w:ascii="Times New Roman" w:hAnsi="Times New Roman"/>
        <w:sz w:val="16"/>
        <w:szCs w:val="16"/>
      </w:rPr>
    </w:pPr>
    <w:r w:rsidRPr="000E7018">
      <w:rPr>
        <w:rFonts w:ascii="Times New Roman" w:hAnsi="Times New Roman"/>
        <w:sz w:val="16"/>
        <w:szCs w:val="16"/>
      </w:rPr>
      <w:t>S1850_1</w:t>
    </w:r>
    <w:r>
      <w:rPr>
        <w:rFonts w:ascii="Times New Roman" w:hAnsi="Times New Roman"/>
        <w:sz w:val="16"/>
        <w:szCs w:val="16"/>
      </w:rPr>
      <w:t xml:space="preserve"> v_sk. = </w:t>
    </w:r>
    <w:fldSimple w:instr=" NUMWORDS  \* MERGEFORMAT ">
      <w:r w:rsidRPr="00250707">
        <w:rPr>
          <w:rFonts w:ascii="Times New Roman" w:hAnsi="Times New Roman"/>
          <w:noProof/>
          <w:sz w:val="16"/>
          <w:szCs w:val="16"/>
        </w:rPr>
        <w:t>2563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F0" w:rsidRDefault="009544F0" w:rsidP="00F47829">
      <w:pPr>
        <w:spacing w:after="0" w:line="240" w:lineRule="auto"/>
      </w:pPr>
      <w:r>
        <w:separator/>
      </w:r>
    </w:p>
  </w:footnote>
  <w:footnote w:type="continuationSeparator" w:id="0">
    <w:p w:rsidR="009544F0" w:rsidRDefault="009544F0" w:rsidP="00F47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0" w:rsidRDefault="009544F0" w:rsidP="00C537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44F0" w:rsidRDefault="00954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0" w:rsidRPr="000E7018" w:rsidRDefault="009544F0" w:rsidP="00C53732">
    <w:pPr>
      <w:pStyle w:val="Header"/>
      <w:framePr w:wrap="around" w:vAnchor="text" w:hAnchor="margin" w:xAlign="center" w:y="1"/>
      <w:rPr>
        <w:rStyle w:val="PageNumber"/>
        <w:rFonts w:ascii="Times New Roman" w:hAnsi="Times New Roman"/>
        <w:sz w:val="24"/>
        <w:szCs w:val="24"/>
      </w:rPr>
    </w:pPr>
    <w:r w:rsidRPr="000E7018">
      <w:rPr>
        <w:rStyle w:val="PageNumber"/>
        <w:rFonts w:ascii="Times New Roman" w:hAnsi="Times New Roman"/>
        <w:sz w:val="24"/>
        <w:szCs w:val="24"/>
      </w:rPr>
      <w:fldChar w:fldCharType="begin"/>
    </w:r>
    <w:r w:rsidRPr="000E7018">
      <w:rPr>
        <w:rStyle w:val="PageNumber"/>
        <w:rFonts w:ascii="Times New Roman" w:hAnsi="Times New Roman"/>
        <w:sz w:val="24"/>
        <w:szCs w:val="24"/>
      </w:rPr>
      <w:instrText xml:space="preserve">PAGE  </w:instrText>
    </w:r>
    <w:r w:rsidRPr="000E7018">
      <w:rPr>
        <w:rStyle w:val="PageNumber"/>
        <w:rFonts w:ascii="Times New Roman" w:hAnsi="Times New Roman"/>
        <w:sz w:val="24"/>
        <w:szCs w:val="24"/>
      </w:rPr>
      <w:fldChar w:fldCharType="separate"/>
    </w:r>
    <w:r>
      <w:rPr>
        <w:rStyle w:val="PageNumber"/>
        <w:rFonts w:ascii="Times New Roman" w:hAnsi="Times New Roman"/>
        <w:noProof/>
        <w:sz w:val="24"/>
        <w:szCs w:val="24"/>
      </w:rPr>
      <w:t>7</w:t>
    </w:r>
    <w:r w:rsidRPr="000E7018">
      <w:rPr>
        <w:rStyle w:val="PageNumber"/>
        <w:rFonts w:ascii="Times New Roman" w:hAnsi="Times New Roman"/>
        <w:sz w:val="24"/>
        <w:szCs w:val="24"/>
      </w:rPr>
      <w:fldChar w:fldCharType="end"/>
    </w:r>
  </w:p>
  <w:p w:rsidR="009544F0" w:rsidRDefault="009544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F0" w:rsidRDefault="009544F0" w:rsidP="000E701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0AC"/>
    <w:multiLevelType w:val="hybridMultilevel"/>
    <w:tmpl w:val="A7DAF7AE"/>
    <w:lvl w:ilvl="0" w:tplc="C44C3134">
      <w:start w:val="14"/>
      <w:numFmt w:val="decimal"/>
      <w:lvlText w:val="%1."/>
      <w:lvlJc w:val="left"/>
      <w:pPr>
        <w:ind w:left="107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D0708E1"/>
    <w:multiLevelType w:val="hybridMultilevel"/>
    <w:tmpl w:val="F38CEB9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325257F"/>
    <w:multiLevelType w:val="hybridMultilevel"/>
    <w:tmpl w:val="D5ACD43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9A50CC6"/>
    <w:multiLevelType w:val="hybridMultilevel"/>
    <w:tmpl w:val="80A4726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1C5F2771"/>
    <w:multiLevelType w:val="hybridMultilevel"/>
    <w:tmpl w:val="B72A5B74"/>
    <w:lvl w:ilvl="0" w:tplc="E7A2CE1A">
      <w:start w:val="9"/>
      <w:numFmt w:val="decimal"/>
      <w:lvlText w:val="%1."/>
      <w:lvlJc w:val="left"/>
      <w:pPr>
        <w:ind w:left="107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0517B41"/>
    <w:multiLevelType w:val="hybridMultilevel"/>
    <w:tmpl w:val="5330D3E0"/>
    <w:lvl w:ilvl="0" w:tplc="C3D8BFBE">
      <w:start w:val="1"/>
      <w:numFmt w:val="decimal"/>
      <w:lvlText w:val="%1."/>
      <w:lvlJc w:val="left"/>
      <w:pPr>
        <w:ind w:left="786"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2E197F"/>
    <w:multiLevelType w:val="hybridMultilevel"/>
    <w:tmpl w:val="55ACFBAE"/>
    <w:lvl w:ilvl="0" w:tplc="4ED4943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6C62293"/>
    <w:multiLevelType w:val="hybridMultilevel"/>
    <w:tmpl w:val="4AE6D98E"/>
    <w:lvl w:ilvl="0" w:tplc="337207CE">
      <w:start w:val="1"/>
      <w:numFmt w:val="decimal"/>
      <w:lvlText w:val="%1."/>
      <w:lvlJc w:val="left"/>
      <w:pPr>
        <w:ind w:left="107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A082A5C"/>
    <w:multiLevelType w:val="hybridMultilevel"/>
    <w:tmpl w:val="7A0459A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EAB78B5"/>
    <w:multiLevelType w:val="hybridMultilevel"/>
    <w:tmpl w:val="336888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2003A43"/>
    <w:multiLevelType w:val="multilevel"/>
    <w:tmpl w:val="6ADA9AA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4DAF7C35"/>
    <w:multiLevelType w:val="hybridMultilevel"/>
    <w:tmpl w:val="7BBC5574"/>
    <w:lvl w:ilvl="0" w:tplc="337207CE">
      <w:start w:val="1"/>
      <w:numFmt w:val="decimal"/>
      <w:lvlText w:val="%1."/>
      <w:lvlJc w:val="left"/>
      <w:pPr>
        <w:ind w:left="107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4F6E6EDF"/>
    <w:multiLevelType w:val="multilevel"/>
    <w:tmpl w:val="7316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82617D"/>
    <w:multiLevelType w:val="hybridMultilevel"/>
    <w:tmpl w:val="9F3AF182"/>
    <w:lvl w:ilvl="0" w:tplc="11C4F110">
      <w:start w:val="11"/>
      <w:numFmt w:val="decimal"/>
      <w:lvlText w:val="%1."/>
      <w:lvlJc w:val="left"/>
      <w:pPr>
        <w:ind w:left="107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DA54CFB"/>
    <w:multiLevelType w:val="hybridMultilevel"/>
    <w:tmpl w:val="63EA7E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673E7AD1"/>
    <w:multiLevelType w:val="hybridMultilevel"/>
    <w:tmpl w:val="0812FE16"/>
    <w:lvl w:ilvl="0" w:tplc="C480DA14">
      <w:start w:val="6"/>
      <w:numFmt w:val="decimal"/>
      <w:lvlText w:val="%1."/>
      <w:lvlJc w:val="left"/>
      <w:pPr>
        <w:ind w:left="107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67E03A9E"/>
    <w:multiLevelType w:val="multilevel"/>
    <w:tmpl w:val="D18A3026"/>
    <w:lvl w:ilvl="0">
      <w:start w:val="2"/>
      <w:numFmt w:val="decimal"/>
      <w:lvlText w:val="%1."/>
      <w:lvlJc w:val="left"/>
      <w:pPr>
        <w:ind w:left="720" w:hanging="360"/>
      </w:pPr>
      <w:rPr>
        <w:rFonts w:cs="Times New Roman" w:hint="default"/>
      </w:rPr>
    </w:lvl>
    <w:lvl w:ilvl="1">
      <w:start w:val="3"/>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B0B44DD"/>
    <w:multiLevelType w:val="hybridMultilevel"/>
    <w:tmpl w:val="3F307E96"/>
    <w:lvl w:ilvl="0" w:tplc="337207CE">
      <w:start w:val="1"/>
      <w:numFmt w:val="decimal"/>
      <w:lvlText w:val="%1."/>
      <w:lvlJc w:val="left"/>
      <w:pPr>
        <w:ind w:left="107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6F21174D"/>
    <w:multiLevelType w:val="hybridMultilevel"/>
    <w:tmpl w:val="99EA0F4A"/>
    <w:lvl w:ilvl="0" w:tplc="EC3C5F26">
      <w:start w:val="7"/>
      <w:numFmt w:val="decimal"/>
      <w:lvlText w:val="%1."/>
      <w:lvlJc w:val="left"/>
      <w:pPr>
        <w:ind w:left="928" w:hanging="360"/>
      </w:pPr>
      <w:rPr>
        <w:rFonts w:cs="Times New Roman" w:hint="default"/>
      </w:rPr>
    </w:lvl>
    <w:lvl w:ilvl="1" w:tplc="04260019" w:tentative="1">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19">
    <w:nsid w:val="794D5A9E"/>
    <w:multiLevelType w:val="hybridMultilevel"/>
    <w:tmpl w:val="CAC46470"/>
    <w:lvl w:ilvl="0" w:tplc="337207CE">
      <w:start w:val="1"/>
      <w:numFmt w:val="decimal"/>
      <w:lvlText w:val="%1."/>
      <w:lvlJc w:val="left"/>
      <w:pPr>
        <w:ind w:left="107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C650B50"/>
    <w:multiLevelType w:val="hybridMultilevel"/>
    <w:tmpl w:val="4AE6D98E"/>
    <w:lvl w:ilvl="0" w:tplc="337207CE">
      <w:start w:val="1"/>
      <w:numFmt w:val="decimal"/>
      <w:lvlText w:val="%1."/>
      <w:lvlJc w:val="left"/>
      <w:pPr>
        <w:ind w:left="107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15"/>
  </w:num>
  <w:num w:numId="4">
    <w:abstractNumId w:val="4"/>
  </w:num>
  <w:num w:numId="5">
    <w:abstractNumId w:val="6"/>
  </w:num>
  <w:num w:numId="6">
    <w:abstractNumId w:val="13"/>
  </w:num>
  <w:num w:numId="7">
    <w:abstractNumId w:val="17"/>
  </w:num>
  <w:num w:numId="8">
    <w:abstractNumId w:val="19"/>
  </w:num>
  <w:num w:numId="9">
    <w:abstractNumId w:val="0"/>
  </w:num>
  <w:num w:numId="10">
    <w:abstractNumId w:val="5"/>
  </w:num>
  <w:num w:numId="11">
    <w:abstractNumId w:val="11"/>
  </w:num>
  <w:num w:numId="12">
    <w:abstractNumId w:val="7"/>
  </w:num>
  <w:num w:numId="13">
    <w:abstractNumId w:val="1"/>
  </w:num>
  <w:num w:numId="14">
    <w:abstractNumId w:val="9"/>
  </w:num>
  <w:num w:numId="15">
    <w:abstractNumId w:val="2"/>
  </w:num>
  <w:num w:numId="16">
    <w:abstractNumId w:val="14"/>
  </w:num>
  <w:num w:numId="17">
    <w:abstractNumId w:val="8"/>
  </w:num>
  <w:num w:numId="18">
    <w:abstractNumId w:val="16"/>
  </w:num>
  <w:num w:numId="19">
    <w:abstractNumId w:val="10"/>
  </w:num>
  <w:num w:numId="20">
    <w:abstractNumId w:val="1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829"/>
    <w:rsid w:val="00005FB0"/>
    <w:rsid w:val="00006994"/>
    <w:rsid w:val="00011C16"/>
    <w:rsid w:val="00012542"/>
    <w:rsid w:val="00014E87"/>
    <w:rsid w:val="000150C9"/>
    <w:rsid w:val="0001588E"/>
    <w:rsid w:val="000208EC"/>
    <w:rsid w:val="00023CE0"/>
    <w:rsid w:val="00027157"/>
    <w:rsid w:val="00030C57"/>
    <w:rsid w:val="0003197D"/>
    <w:rsid w:val="000356A1"/>
    <w:rsid w:val="00036B70"/>
    <w:rsid w:val="00043128"/>
    <w:rsid w:val="00046610"/>
    <w:rsid w:val="00050D86"/>
    <w:rsid w:val="00053E64"/>
    <w:rsid w:val="00054D37"/>
    <w:rsid w:val="00056453"/>
    <w:rsid w:val="00060026"/>
    <w:rsid w:val="00060629"/>
    <w:rsid w:val="000633D3"/>
    <w:rsid w:val="000701DE"/>
    <w:rsid w:val="000731E4"/>
    <w:rsid w:val="0007528C"/>
    <w:rsid w:val="00080562"/>
    <w:rsid w:val="00080FA5"/>
    <w:rsid w:val="00083502"/>
    <w:rsid w:val="000840CB"/>
    <w:rsid w:val="00085C46"/>
    <w:rsid w:val="000860F6"/>
    <w:rsid w:val="00087562"/>
    <w:rsid w:val="00087BE8"/>
    <w:rsid w:val="00093541"/>
    <w:rsid w:val="000949A8"/>
    <w:rsid w:val="0009799B"/>
    <w:rsid w:val="000A3AA2"/>
    <w:rsid w:val="000A7D60"/>
    <w:rsid w:val="000B188D"/>
    <w:rsid w:val="000B3AD7"/>
    <w:rsid w:val="000B60BA"/>
    <w:rsid w:val="000B6DD8"/>
    <w:rsid w:val="000C0CE0"/>
    <w:rsid w:val="000C3BB5"/>
    <w:rsid w:val="000C5144"/>
    <w:rsid w:val="000C58CA"/>
    <w:rsid w:val="000D5B7F"/>
    <w:rsid w:val="000E10E9"/>
    <w:rsid w:val="000E3EF3"/>
    <w:rsid w:val="000E4F06"/>
    <w:rsid w:val="000E7018"/>
    <w:rsid w:val="000F70C9"/>
    <w:rsid w:val="0011445C"/>
    <w:rsid w:val="001157A3"/>
    <w:rsid w:val="00117494"/>
    <w:rsid w:val="00117716"/>
    <w:rsid w:val="00123CCE"/>
    <w:rsid w:val="00135410"/>
    <w:rsid w:val="00142C8E"/>
    <w:rsid w:val="00151996"/>
    <w:rsid w:val="00156D82"/>
    <w:rsid w:val="00160A2A"/>
    <w:rsid w:val="00174287"/>
    <w:rsid w:val="0017442E"/>
    <w:rsid w:val="0017597E"/>
    <w:rsid w:val="00180866"/>
    <w:rsid w:val="00184DDC"/>
    <w:rsid w:val="001A033C"/>
    <w:rsid w:val="001B38E0"/>
    <w:rsid w:val="001B6805"/>
    <w:rsid w:val="001B7769"/>
    <w:rsid w:val="001B7F91"/>
    <w:rsid w:val="001D6E98"/>
    <w:rsid w:val="001E291A"/>
    <w:rsid w:val="001E5A69"/>
    <w:rsid w:val="001F76F6"/>
    <w:rsid w:val="00202C69"/>
    <w:rsid w:val="00205177"/>
    <w:rsid w:val="002069CE"/>
    <w:rsid w:val="00212008"/>
    <w:rsid w:val="0022157D"/>
    <w:rsid w:val="00222195"/>
    <w:rsid w:val="00227E28"/>
    <w:rsid w:val="00230123"/>
    <w:rsid w:val="00232368"/>
    <w:rsid w:val="00232507"/>
    <w:rsid w:val="00233C9B"/>
    <w:rsid w:val="00234D01"/>
    <w:rsid w:val="0023674D"/>
    <w:rsid w:val="00245D6A"/>
    <w:rsid w:val="00246F16"/>
    <w:rsid w:val="00247831"/>
    <w:rsid w:val="00250707"/>
    <w:rsid w:val="00260A13"/>
    <w:rsid w:val="002645F0"/>
    <w:rsid w:val="0026728A"/>
    <w:rsid w:val="00271994"/>
    <w:rsid w:val="00272BEF"/>
    <w:rsid w:val="00274B5B"/>
    <w:rsid w:val="00281F1C"/>
    <w:rsid w:val="00282321"/>
    <w:rsid w:val="002A461D"/>
    <w:rsid w:val="002A7723"/>
    <w:rsid w:val="002C6E43"/>
    <w:rsid w:val="002D1859"/>
    <w:rsid w:val="002D49EF"/>
    <w:rsid w:val="002D55B3"/>
    <w:rsid w:val="002E3AFE"/>
    <w:rsid w:val="002F6941"/>
    <w:rsid w:val="00300D04"/>
    <w:rsid w:val="00301F12"/>
    <w:rsid w:val="00302599"/>
    <w:rsid w:val="00302A39"/>
    <w:rsid w:val="003032F8"/>
    <w:rsid w:val="00304550"/>
    <w:rsid w:val="00307C58"/>
    <w:rsid w:val="00307F4B"/>
    <w:rsid w:val="00314DDB"/>
    <w:rsid w:val="00323066"/>
    <w:rsid w:val="00323A17"/>
    <w:rsid w:val="0032583E"/>
    <w:rsid w:val="00330C3F"/>
    <w:rsid w:val="003327C9"/>
    <w:rsid w:val="003379D9"/>
    <w:rsid w:val="00341A33"/>
    <w:rsid w:val="003425DA"/>
    <w:rsid w:val="003428FC"/>
    <w:rsid w:val="00344A3D"/>
    <w:rsid w:val="0035164D"/>
    <w:rsid w:val="003518C5"/>
    <w:rsid w:val="00356F2E"/>
    <w:rsid w:val="0035750B"/>
    <w:rsid w:val="003600BE"/>
    <w:rsid w:val="003618F6"/>
    <w:rsid w:val="003664B2"/>
    <w:rsid w:val="003677FB"/>
    <w:rsid w:val="00367AFF"/>
    <w:rsid w:val="00372283"/>
    <w:rsid w:val="00376810"/>
    <w:rsid w:val="00384A86"/>
    <w:rsid w:val="00385C94"/>
    <w:rsid w:val="0039106A"/>
    <w:rsid w:val="00392ED2"/>
    <w:rsid w:val="00397E69"/>
    <w:rsid w:val="003A1980"/>
    <w:rsid w:val="003B30DF"/>
    <w:rsid w:val="003B3D71"/>
    <w:rsid w:val="003B4F6A"/>
    <w:rsid w:val="003B71BB"/>
    <w:rsid w:val="003C0EDA"/>
    <w:rsid w:val="003C1B74"/>
    <w:rsid w:val="003C310E"/>
    <w:rsid w:val="003D20C1"/>
    <w:rsid w:val="003D2BAD"/>
    <w:rsid w:val="003D63C2"/>
    <w:rsid w:val="003D66E2"/>
    <w:rsid w:val="003E3E70"/>
    <w:rsid w:val="003F063F"/>
    <w:rsid w:val="003F131D"/>
    <w:rsid w:val="00400894"/>
    <w:rsid w:val="00405144"/>
    <w:rsid w:val="0040531E"/>
    <w:rsid w:val="0041333E"/>
    <w:rsid w:val="0041781C"/>
    <w:rsid w:val="0044288B"/>
    <w:rsid w:val="004441EA"/>
    <w:rsid w:val="00444ADE"/>
    <w:rsid w:val="0044557A"/>
    <w:rsid w:val="0044614D"/>
    <w:rsid w:val="00450A45"/>
    <w:rsid w:val="00451825"/>
    <w:rsid w:val="00453D56"/>
    <w:rsid w:val="00456656"/>
    <w:rsid w:val="00461BBF"/>
    <w:rsid w:val="00471CC7"/>
    <w:rsid w:val="00473681"/>
    <w:rsid w:val="00474411"/>
    <w:rsid w:val="00474DA8"/>
    <w:rsid w:val="0048207F"/>
    <w:rsid w:val="00482EEB"/>
    <w:rsid w:val="004869B8"/>
    <w:rsid w:val="00496DA2"/>
    <w:rsid w:val="00497E2F"/>
    <w:rsid w:val="004A45DB"/>
    <w:rsid w:val="004B1C66"/>
    <w:rsid w:val="004B2FA6"/>
    <w:rsid w:val="004B32C9"/>
    <w:rsid w:val="004B45B9"/>
    <w:rsid w:val="004C0C1D"/>
    <w:rsid w:val="004C1527"/>
    <w:rsid w:val="004C1C98"/>
    <w:rsid w:val="004C28E7"/>
    <w:rsid w:val="004C485A"/>
    <w:rsid w:val="004D1761"/>
    <w:rsid w:val="004E4CFA"/>
    <w:rsid w:val="004E5F0B"/>
    <w:rsid w:val="004F201E"/>
    <w:rsid w:val="004F2BBA"/>
    <w:rsid w:val="004F38ED"/>
    <w:rsid w:val="004F7EF5"/>
    <w:rsid w:val="00501624"/>
    <w:rsid w:val="00507C4D"/>
    <w:rsid w:val="005100BF"/>
    <w:rsid w:val="005112CA"/>
    <w:rsid w:val="00524B1B"/>
    <w:rsid w:val="00526C67"/>
    <w:rsid w:val="00532A8A"/>
    <w:rsid w:val="005358A9"/>
    <w:rsid w:val="00543D52"/>
    <w:rsid w:val="005529FB"/>
    <w:rsid w:val="00565CE1"/>
    <w:rsid w:val="0056659B"/>
    <w:rsid w:val="00575AD1"/>
    <w:rsid w:val="00581304"/>
    <w:rsid w:val="005813C8"/>
    <w:rsid w:val="00584704"/>
    <w:rsid w:val="005904B7"/>
    <w:rsid w:val="005926F4"/>
    <w:rsid w:val="005955C0"/>
    <w:rsid w:val="005A34AB"/>
    <w:rsid w:val="005A528A"/>
    <w:rsid w:val="005A5765"/>
    <w:rsid w:val="005A7D43"/>
    <w:rsid w:val="005A7D9F"/>
    <w:rsid w:val="005B0558"/>
    <w:rsid w:val="005B772B"/>
    <w:rsid w:val="005C0A43"/>
    <w:rsid w:val="005C3413"/>
    <w:rsid w:val="005C518A"/>
    <w:rsid w:val="005D5623"/>
    <w:rsid w:val="005D610B"/>
    <w:rsid w:val="005E4C53"/>
    <w:rsid w:val="005E6C30"/>
    <w:rsid w:val="005F04E5"/>
    <w:rsid w:val="005F2870"/>
    <w:rsid w:val="005F6B44"/>
    <w:rsid w:val="00607696"/>
    <w:rsid w:val="00610071"/>
    <w:rsid w:val="00617DDC"/>
    <w:rsid w:val="0062028A"/>
    <w:rsid w:val="00623E3C"/>
    <w:rsid w:val="00625108"/>
    <w:rsid w:val="00627FE5"/>
    <w:rsid w:val="006329AA"/>
    <w:rsid w:val="0064004B"/>
    <w:rsid w:val="00647605"/>
    <w:rsid w:val="006507F9"/>
    <w:rsid w:val="00652163"/>
    <w:rsid w:val="00661CF7"/>
    <w:rsid w:val="0066358C"/>
    <w:rsid w:val="00664CD2"/>
    <w:rsid w:val="00665E7E"/>
    <w:rsid w:val="00667288"/>
    <w:rsid w:val="00673DE0"/>
    <w:rsid w:val="00674E9A"/>
    <w:rsid w:val="00675B5F"/>
    <w:rsid w:val="00676ADB"/>
    <w:rsid w:val="00683466"/>
    <w:rsid w:val="00684DF6"/>
    <w:rsid w:val="00692DD5"/>
    <w:rsid w:val="006946A9"/>
    <w:rsid w:val="006946E7"/>
    <w:rsid w:val="006957CB"/>
    <w:rsid w:val="006975C2"/>
    <w:rsid w:val="006A03AA"/>
    <w:rsid w:val="006A185F"/>
    <w:rsid w:val="006A4F7E"/>
    <w:rsid w:val="006A7311"/>
    <w:rsid w:val="006B373D"/>
    <w:rsid w:val="006B3E0A"/>
    <w:rsid w:val="006B40DD"/>
    <w:rsid w:val="006B5E89"/>
    <w:rsid w:val="006B7828"/>
    <w:rsid w:val="006C579A"/>
    <w:rsid w:val="006C6848"/>
    <w:rsid w:val="006C70AE"/>
    <w:rsid w:val="006C789D"/>
    <w:rsid w:val="006D17DF"/>
    <w:rsid w:val="006D49BD"/>
    <w:rsid w:val="006E15A9"/>
    <w:rsid w:val="006E493D"/>
    <w:rsid w:val="006E6D6A"/>
    <w:rsid w:val="006F00E4"/>
    <w:rsid w:val="006F1569"/>
    <w:rsid w:val="006F18B8"/>
    <w:rsid w:val="006F195B"/>
    <w:rsid w:val="006F2221"/>
    <w:rsid w:val="006F4113"/>
    <w:rsid w:val="006F4BB7"/>
    <w:rsid w:val="006F58EF"/>
    <w:rsid w:val="00707D4A"/>
    <w:rsid w:val="00714B30"/>
    <w:rsid w:val="00715BEC"/>
    <w:rsid w:val="00717CDA"/>
    <w:rsid w:val="00725CC9"/>
    <w:rsid w:val="007269BE"/>
    <w:rsid w:val="007273D7"/>
    <w:rsid w:val="00745845"/>
    <w:rsid w:val="00752C44"/>
    <w:rsid w:val="00753664"/>
    <w:rsid w:val="00754495"/>
    <w:rsid w:val="00757A44"/>
    <w:rsid w:val="00760921"/>
    <w:rsid w:val="00767289"/>
    <w:rsid w:val="0076738F"/>
    <w:rsid w:val="007677FB"/>
    <w:rsid w:val="00770780"/>
    <w:rsid w:val="00771639"/>
    <w:rsid w:val="00774BCA"/>
    <w:rsid w:val="0077647F"/>
    <w:rsid w:val="00776833"/>
    <w:rsid w:val="00783F83"/>
    <w:rsid w:val="00784BB4"/>
    <w:rsid w:val="00787516"/>
    <w:rsid w:val="007A091F"/>
    <w:rsid w:val="007A5296"/>
    <w:rsid w:val="007A57E9"/>
    <w:rsid w:val="007B1EFB"/>
    <w:rsid w:val="007B4FF3"/>
    <w:rsid w:val="007B746B"/>
    <w:rsid w:val="007C0611"/>
    <w:rsid w:val="007C4226"/>
    <w:rsid w:val="007C6B17"/>
    <w:rsid w:val="007D2ECA"/>
    <w:rsid w:val="007D57AA"/>
    <w:rsid w:val="007D68E1"/>
    <w:rsid w:val="007E0B9E"/>
    <w:rsid w:val="007E18A3"/>
    <w:rsid w:val="007E21DF"/>
    <w:rsid w:val="007E3A10"/>
    <w:rsid w:val="007E428E"/>
    <w:rsid w:val="007E5325"/>
    <w:rsid w:val="007F601E"/>
    <w:rsid w:val="008008DD"/>
    <w:rsid w:val="00800A99"/>
    <w:rsid w:val="00812107"/>
    <w:rsid w:val="008124A3"/>
    <w:rsid w:val="00815DA4"/>
    <w:rsid w:val="00817DFB"/>
    <w:rsid w:val="008249CE"/>
    <w:rsid w:val="008339D2"/>
    <w:rsid w:val="0083426F"/>
    <w:rsid w:val="00835E48"/>
    <w:rsid w:val="00842AF6"/>
    <w:rsid w:val="00842CCE"/>
    <w:rsid w:val="00852337"/>
    <w:rsid w:val="00854C36"/>
    <w:rsid w:val="00860E36"/>
    <w:rsid w:val="008640C3"/>
    <w:rsid w:val="00870781"/>
    <w:rsid w:val="008726C5"/>
    <w:rsid w:val="00873C72"/>
    <w:rsid w:val="00876EE0"/>
    <w:rsid w:val="00877170"/>
    <w:rsid w:val="00881BF6"/>
    <w:rsid w:val="00883023"/>
    <w:rsid w:val="0088439B"/>
    <w:rsid w:val="00886030"/>
    <w:rsid w:val="00891A05"/>
    <w:rsid w:val="008922A6"/>
    <w:rsid w:val="008A5DB6"/>
    <w:rsid w:val="008A6A66"/>
    <w:rsid w:val="008B2043"/>
    <w:rsid w:val="008B228E"/>
    <w:rsid w:val="008B300D"/>
    <w:rsid w:val="008B5E2E"/>
    <w:rsid w:val="008C1B6E"/>
    <w:rsid w:val="008C49F7"/>
    <w:rsid w:val="008C6C23"/>
    <w:rsid w:val="008D1CEA"/>
    <w:rsid w:val="008E185C"/>
    <w:rsid w:val="008E49A6"/>
    <w:rsid w:val="008E5ADA"/>
    <w:rsid w:val="00900C18"/>
    <w:rsid w:val="00913C7B"/>
    <w:rsid w:val="009319B8"/>
    <w:rsid w:val="0093630C"/>
    <w:rsid w:val="009378F6"/>
    <w:rsid w:val="00951A8D"/>
    <w:rsid w:val="009544F0"/>
    <w:rsid w:val="009652A3"/>
    <w:rsid w:val="009669FE"/>
    <w:rsid w:val="00967378"/>
    <w:rsid w:val="00972B71"/>
    <w:rsid w:val="009730A1"/>
    <w:rsid w:val="00973C66"/>
    <w:rsid w:val="00977A80"/>
    <w:rsid w:val="00977E8E"/>
    <w:rsid w:val="00980995"/>
    <w:rsid w:val="009810C6"/>
    <w:rsid w:val="009846E3"/>
    <w:rsid w:val="00987201"/>
    <w:rsid w:val="009872EF"/>
    <w:rsid w:val="00992210"/>
    <w:rsid w:val="009972D2"/>
    <w:rsid w:val="009A0FBC"/>
    <w:rsid w:val="009A188F"/>
    <w:rsid w:val="009A1980"/>
    <w:rsid w:val="009A208E"/>
    <w:rsid w:val="009B0349"/>
    <w:rsid w:val="009C2682"/>
    <w:rsid w:val="009C2F47"/>
    <w:rsid w:val="009C34F0"/>
    <w:rsid w:val="009C4C1D"/>
    <w:rsid w:val="009C7590"/>
    <w:rsid w:val="009D0620"/>
    <w:rsid w:val="009D216E"/>
    <w:rsid w:val="009D25F8"/>
    <w:rsid w:val="009D3213"/>
    <w:rsid w:val="009D53E2"/>
    <w:rsid w:val="009D5534"/>
    <w:rsid w:val="009E132C"/>
    <w:rsid w:val="009F155B"/>
    <w:rsid w:val="009F6DFB"/>
    <w:rsid w:val="00A01B9F"/>
    <w:rsid w:val="00A02DF6"/>
    <w:rsid w:val="00A06BDA"/>
    <w:rsid w:val="00A12F88"/>
    <w:rsid w:val="00A14D1A"/>
    <w:rsid w:val="00A15522"/>
    <w:rsid w:val="00A22027"/>
    <w:rsid w:val="00A30756"/>
    <w:rsid w:val="00A315DD"/>
    <w:rsid w:val="00A42D4D"/>
    <w:rsid w:val="00A511CA"/>
    <w:rsid w:val="00A56C08"/>
    <w:rsid w:val="00A60CE4"/>
    <w:rsid w:val="00A6233B"/>
    <w:rsid w:val="00A62A37"/>
    <w:rsid w:val="00A640B1"/>
    <w:rsid w:val="00A804C2"/>
    <w:rsid w:val="00A8656E"/>
    <w:rsid w:val="00A86B03"/>
    <w:rsid w:val="00A86C78"/>
    <w:rsid w:val="00A87B5B"/>
    <w:rsid w:val="00A926BD"/>
    <w:rsid w:val="00A95C3E"/>
    <w:rsid w:val="00AA2627"/>
    <w:rsid w:val="00AB028C"/>
    <w:rsid w:val="00AB100C"/>
    <w:rsid w:val="00AB425A"/>
    <w:rsid w:val="00AC59E9"/>
    <w:rsid w:val="00AC62E3"/>
    <w:rsid w:val="00AC6F99"/>
    <w:rsid w:val="00AD397E"/>
    <w:rsid w:val="00AD5F40"/>
    <w:rsid w:val="00AD6FB7"/>
    <w:rsid w:val="00AE37B9"/>
    <w:rsid w:val="00AF6E52"/>
    <w:rsid w:val="00B13BF4"/>
    <w:rsid w:val="00B14AEB"/>
    <w:rsid w:val="00B14BF6"/>
    <w:rsid w:val="00B15A37"/>
    <w:rsid w:val="00B259BF"/>
    <w:rsid w:val="00B25B9B"/>
    <w:rsid w:val="00B30319"/>
    <w:rsid w:val="00B313F1"/>
    <w:rsid w:val="00B314FF"/>
    <w:rsid w:val="00B368B2"/>
    <w:rsid w:val="00B37EE2"/>
    <w:rsid w:val="00B4250F"/>
    <w:rsid w:val="00B50061"/>
    <w:rsid w:val="00B5083B"/>
    <w:rsid w:val="00B50E03"/>
    <w:rsid w:val="00B51F8B"/>
    <w:rsid w:val="00B65C4B"/>
    <w:rsid w:val="00B7447E"/>
    <w:rsid w:val="00B75426"/>
    <w:rsid w:val="00B84974"/>
    <w:rsid w:val="00B84CCC"/>
    <w:rsid w:val="00B84D4E"/>
    <w:rsid w:val="00B86057"/>
    <w:rsid w:val="00B9165D"/>
    <w:rsid w:val="00B9238B"/>
    <w:rsid w:val="00B946E9"/>
    <w:rsid w:val="00B9754A"/>
    <w:rsid w:val="00BA66CD"/>
    <w:rsid w:val="00BA6FFC"/>
    <w:rsid w:val="00BB48A9"/>
    <w:rsid w:val="00BB4BC4"/>
    <w:rsid w:val="00BC4D3E"/>
    <w:rsid w:val="00BC71DB"/>
    <w:rsid w:val="00BD19E7"/>
    <w:rsid w:val="00BD484F"/>
    <w:rsid w:val="00BD7EA3"/>
    <w:rsid w:val="00BE78A9"/>
    <w:rsid w:val="00BE7C48"/>
    <w:rsid w:val="00BF21FE"/>
    <w:rsid w:val="00BF3B80"/>
    <w:rsid w:val="00BF75A6"/>
    <w:rsid w:val="00C0287A"/>
    <w:rsid w:val="00C03276"/>
    <w:rsid w:val="00C052AC"/>
    <w:rsid w:val="00C05861"/>
    <w:rsid w:val="00C06EB6"/>
    <w:rsid w:val="00C07957"/>
    <w:rsid w:val="00C15A32"/>
    <w:rsid w:val="00C16AC6"/>
    <w:rsid w:val="00C25F77"/>
    <w:rsid w:val="00C36E57"/>
    <w:rsid w:val="00C416B9"/>
    <w:rsid w:val="00C433D7"/>
    <w:rsid w:val="00C43AB9"/>
    <w:rsid w:val="00C44D00"/>
    <w:rsid w:val="00C466CC"/>
    <w:rsid w:val="00C53732"/>
    <w:rsid w:val="00C567DD"/>
    <w:rsid w:val="00C607B2"/>
    <w:rsid w:val="00C62B82"/>
    <w:rsid w:val="00C7034A"/>
    <w:rsid w:val="00C70940"/>
    <w:rsid w:val="00C733B5"/>
    <w:rsid w:val="00C745B7"/>
    <w:rsid w:val="00C76596"/>
    <w:rsid w:val="00C76E3F"/>
    <w:rsid w:val="00C91B2B"/>
    <w:rsid w:val="00C92EB7"/>
    <w:rsid w:val="00C94113"/>
    <w:rsid w:val="00CB055E"/>
    <w:rsid w:val="00CC0F55"/>
    <w:rsid w:val="00CC2BFE"/>
    <w:rsid w:val="00CC4999"/>
    <w:rsid w:val="00CC6720"/>
    <w:rsid w:val="00CC6A2E"/>
    <w:rsid w:val="00CD233D"/>
    <w:rsid w:val="00CD34CA"/>
    <w:rsid w:val="00CD6247"/>
    <w:rsid w:val="00CE0468"/>
    <w:rsid w:val="00CE5D5D"/>
    <w:rsid w:val="00CE7067"/>
    <w:rsid w:val="00CF19C5"/>
    <w:rsid w:val="00D01B85"/>
    <w:rsid w:val="00D03989"/>
    <w:rsid w:val="00D0751E"/>
    <w:rsid w:val="00D11DF5"/>
    <w:rsid w:val="00D15B11"/>
    <w:rsid w:val="00D269BD"/>
    <w:rsid w:val="00D27BCC"/>
    <w:rsid w:val="00D3462F"/>
    <w:rsid w:val="00D34AE5"/>
    <w:rsid w:val="00D40163"/>
    <w:rsid w:val="00D4230F"/>
    <w:rsid w:val="00D468FC"/>
    <w:rsid w:val="00D5414F"/>
    <w:rsid w:val="00D5762B"/>
    <w:rsid w:val="00D65BE0"/>
    <w:rsid w:val="00D662A5"/>
    <w:rsid w:val="00D74751"/>
    <w:rsid w:val="00D74DEA"/>
    <w:rsid w:val="00D76B0B"/>
    <w:rsid w:val="00D82273"/>
    <w:rsid w:val="00D86B0E"/>
    <w:rsid w:val="00D957C4"/>
    <w:rsid w:val="00DB3362"/>
    <w:rsid w:val="00DB6632"/>
    <w:rsid w:val="00DB6837"/>
    <w:rsid w:val="00DB7126"/>
    <w:rsid w:val="00DC2072"/>
    <w:rsid w:val="00DC4BE6"/>
    <w:rsid w:val="00DC7792"/>
    <w:rsid w:val="00DC7E0B"/>
    <w:rsid w:val="00DD5E9A"/>
    <w:rsid w:val="00DD6A94"/>
    <w:rsid w:val="00DF4581"/>
    <w:rsid w:val="00E00C0A"/>
    <w:rsid w:val="00E03249"/>
    <w:rsid w:val="00E03FF4"/>
    <w:rsid w:val="00E07B62"/>
    <w:rsid w:val="00E10395"/>
    <w:rsid w:val="00E11F7E"/>
    <w:rsid w:val="00E26319"/>
    <w:rsid w:val="00E300F6"/>
    <w:rsid w:val="00E30AA8"/>
    <w:rsid w:val="00E3510B"/>
    <w:rsid w:val="00E37FE8"/>
    <w:rsid w:val="00E40C1F"/>
    <w:rsid w:val="00E42BC7"/>
    <w:rsid w:val="00E52E74"/>
    <w:rsid w:val="00E56127"/>
    <w:rsid w:val="00E575EE"/>
    <w:rsid w:val="00E57CD8"/>
    <w:rsid w:val="00E63803"/>
    <w:rsid w:val="00E67E37"/>
    <w:rsid w:val="00E70CD6"/>
    <w:rsid w:val="00E725DA"/>
    <w:rsid w:val="00E7313F"/>
    <w:rsid w:val="00E81DC8"/>
    <w:rsid w:val="00E85BD6"/>
    <w:rsid w:val="00E8732B"/>
    <w:rsid w:val="00E90506"/>
    <w:rsid w:val="00E9261F"/>
    <w:rsid w:val="00E9331D"/>
    <w:rsid w:val="00E93A9A"/>
    <w:rsid w:val="00E97466"/>
    <w:rsid w:val="00EA0A9C"/>
    <w:rsid w:val="00EA3A8D"/>
    <w:rsid w:val="00EA4A03"/>
    <w:rsid w:val="00EB198F"/>
    <w:rsid w:val="00EB3175"/>
    <w:rsid w:val="00EC497C"/>
    <w:rsid w:val="00ED1B1A"/>
    <w:rsid w:val="00ED32C6"/>
    <w:rsid w:val="00ED355D"/>
    <w:rsid w:val="00ED5B31"/>
    <w:rsid w:val="00ED646D"/>
    <w:rsid w:val="00EE17B0"/>
    <w:rsid w:val="00EE2D9F"/>
    <w:rsid w:val="00EE3784"/>
    <w:rsid w:val="00EF0912"/>
    <w:rsid w:val="00EF2713"/>
    <w:rsid w:val="00F008DF"/>
    <w:rsid w:val="00F00F14"/>
    <w:rsid w:val="00F02838"/>
    <w:rsid w:val="00F04B72"/>
    <w:rsid w:val="00F06EB7"/>
    <w:rsid w:val="00F12F14"/>
    <w:rsid w:val="00F131DE"/>
    <w:rsid w:val="00F14FE7"/>
    <w:rsid w:val="00F47101"/>
    <w:rsid w:val="00F47829"/>
    <w:rsid w:val="00F5617F"/>
    <w:rsid w:val="00F57DBD"/>
    <w:rsid w:val="00F61609"/>
    <w:rsid w:val="00F64555"/>
    <w:rsid w:val="00F6683B"/>
    <w:rsid w:val="00F67F70"/>
    <w:rsid w:val="00F7224E"/>
    <w:rsid w:val="00F74AB8"/>
    <w:rsid w:val="00F76AB5"/>
    <w:rsid w:val="00F80195"/>
    <w:rsid w:val="00F81873"/>
    <w:rsid w:val="00F85813"/>
    <w:rsid w:val="00F92190"/>
    <w:rsid w:val="00F922F4"/>
    <w:rsid w:val="00F93CA5"/>
    <w:rsid w:val="00FA279E"/>
    <w:rsid w:val="00FB5D57"/>
    <w:rsid w:val="00FB7131"/>
    <w:rsid w:val="00FC5DC2"/>
    <w:rsid w:val="00FC6BE8"/>
    <w:rsid w:val="00FD2502"/>
    <w:rsid w:val="00FD26AC"/>
    <w:rsid w:val="00FD2AC2"/>
    <w:rsid w:val="00FF511D"/>
    <w:rsid w:val="00FF6EE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C310E"/>
    <w:pPr>
      <w:spacing w:after="0" w:line="240" w:lineRule="auto"/>
      <w:jc w:val="center"/>
    </w:pPr>
    <w:rPr>
      <w:rFonts w:ascii="Times New Roman" w:eastAsia="Times New Roman" w:hAnsi="Times New Roman"/>
      <w:b/>
      <w:bCs/>
      <w:sz w:val="24"/>
      <w:szCs w:val="24"/>
      <w:lang w:eastAsia="lv-LV"/>
    </w:rPr>
  </w:style>
  <w:style w:type="character" w:customStyle="1" w:styleId="TitleChar">
    <w:name w:val="Title Char"/>
    <w:basedOn w:val="DefaultParagraphFont"/>
    <w:link w:val="Title"/>
    <w:uiPriority w:val="99"/>
    <w:locked/>
    <w:rsid w:val="003C310E"/>
    <w:rPr>
      <w:rFonts w:ascii="Times New Roman" w:hAnsi="Times New Roman" w:cs="Times New Roman"/>
      <w:b/>
      <w:sz w:val="24"/>
    </w:rPr>
  </w:style>
  <w:style w:type="paragraph" w:styleId="ListParagraph">
    <w:name w:val="List Paragraph"/>
    <w:basedOn w:val="Normal"/>
    <w:uiPriority w:val="99"/>
    <w:qFormat/>
    <w:rsid w:val="003C310E"/>
    <w:pPr>
      <w:ind w:left="720"/>
      <w:contextualSpacing/>
    </w:pPr>
  </w:style>
  <w:style w:type="paragraph" w:styleId="Header">
    <w:name w:val="header"/>
    <w:basedOn w:val="Normal"/>
    <w:link w:val="HeaderChar"/>
    <w:uiPriority w:val="99"/>
    <w:rsid w:val="00F4782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47829"/>
    <w:rPr>
      <w:rFonts w:cs="Times New Roman"/>
      <w:sz w:val="22"/>
      <w:szCs w:val="22"/>
    </w:rPr>
  </w:style>
  <w:style w:type="paragraph" w:styleId="Footer">
    <w:name w:val="footer"/>
    <w:basedOn w:val="Normal"/>
    <w:link w:val="FooterChar"/>
    <w:uiPriority w:val="99"/>
    <w:rsid w:val="00F4782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47829"/>
    <w:rPr>
      <w:rFonts w:cs="Times New Roman"/>
      <w:sz w:val="22"/>
      <w:szCs w:val="22"/>
    </w:rPr>
  </w:style>
  <w:style w:type="paragraph" w:customStyle="1" w:styleId="naisf">
    <w:name w:val="naisf"/>
    <w:basedOn w:val="Normal"/>
    <w:uiPriority w:val="99"/>
    <w:rsid w:val="00DB6632"/>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rsid w:val="007D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7AA"/>
    <w:rPr>
      <w:rFonts w:ascii="Tahoma" w:hAnsi="Tahoma" w:cs="Tahoma"/>
      <w:sz w:val="16"/>
      <w:szCs w:val="16"/>
    </w:rPr>
  </w:style>
  <w:style w:type="character" w:styleId="CommentReference">
    <w:name w:val="annotation reference"/>
    <w:basedOn w:val="DefaultParagraphFont"/>
    <w:uiPriority w:val="99"/>
    <w:semiHidden/>
    <w:rsid w:val="00B30319"/>
    <w:rPr>
      <w:rFonts w:cs="Times New Roman"/>
      <w:sz w:val="16"/>
      <w:szCs w:val="16"/>
    </w:rPr>
  </w:style>
  <w:style w:type="paragraph" w:styleId="CommentText">
    <w:name w:val="annotation text"/>
    <w:basedOn w:val="Normal"/>
    <w:link w:val="CommentTextChar"/>
    <w:uiPriority w:val="99"/>
    <w:semiHidden/>
    <w:rsid w:val="00B3031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30319"/>
    <w:rPr>
      <w:rFonts w:cs="Times New Roman"/>
    </w:rPr>
  </w:style>
  <w:style w:type="paragraph" w:styleId="CommentSubject">
    <w:name w:val="annotation subject"/>
    <w:basedOn w:val="CommentText"/>
    <w:next w:val="CommentText"/>
    <w:link w:val="CommentSubjectChar"/>
    <w:uiPriority w:val="99"/>
    <w:semiHidden/>
    <w:rsid w:val="00B30319"/>
    <w:rPr>
      <w:b/>
      <w:bCs/>
    </w:rPr>
  </w:style>
  <w:style w:type="character" w:customStyle="1" w:styleId="CommentSubjectChar">
    <w:name w:val="Comment Subject Char"/>
    <w:basedOn w:val="CommentTextChar"/>
    <w:link w:val="CommentSubject"/>
    <w:uiPriority w:val="99"/>
    <w:semiHidden/>
    <w:locked/>
    <w:rsid w:val="00B30319"/>
    <w:rPr>
      <w:b/>
      <w:bCs/>
    </w:rPr>
  </w:style>
  <w:style w:type="paragraph" w:styleId="NormalWeb">
    <w:name w:val="Normal (Web)"/>
    <w:basedOn w:val="Normal"/>
    <w:uiPriority w:val="99"/>
    <w:semiHidden/>
    <w:rsid w:val="007C6B17"/>
    <w:pPr>
      <w:spacing w:before="100" w:beforeAutospacing="1" w:after="100" w:afterAutospacing="1" w:line="240" w:lineRule="auto"/>
    </w:pPr>
    <w:rPr>
      <w:rFonts w:ascii="Verdana" w:eastAsia="Times New Roman" w:hAnsi="Verdana"/>
      <w:sz w:val="18"/>
      <w:szCs w:val="18"/>
      <w:lang w:eastAsia="lv-LV"/>
    </w:rPr>
  </w:style>
  <w:style w:type="paragraph" w:customStyle="1" w:styleId="naiskr">
    <w:name w:val="naiskr"/>
    <w:basedOn w:val="Normal"/>
    <w:uiPriority w:val="99"/>
    <w:rsid w:val="00444ADE"/>
    <w:pPr>
      <w:spacing w:before="100" w:beforeAutospacing="1" w:after="100" w:afterAutospacing="1" w:line="240" w:lineRule="auto"/>
    </w:pPr>
    <w:rPr>
      <w:rFonts w:ascii="Times New Roman" w:eastAsia="Times New Roman" w:hAnsi="Times New Roman"/>
      <w:sz w:val="24"/>
      <w:szCs w:val="24"/>
      <w:lang w:eastAsia="lv-LV"/>
    </w:rPr>
  </w:style>
  <w:style w:type="character" w:styleId="PageNumber">
    <w:name w:val="page number"/>
    <w:basedOn w:val="DefaultParagraphFont"/>
    <w:uiPriority w:val="99"/>
    <w:rsid w:val="000E7018"/>
    <w:rPr>
      <w:rFonts w:cs="Times New Roman"/>
    </w:rPr>
  </w:style>
</w:styles>
</file>

<file path=word/webSettings.xml><?xml version="1.0" encoding="utf-8"?>
<w:webSettings xmlns:r="http://schemas.openxmlformats.org/officeDocument/2006/relationships" xmlns:w="http://schemas.openxmlformats.org/wordprocessingml/2006/main">
  <w:divs>
    <w:div w:id="1640962082">
      <w:marLeft w:val="0"/>
      <w:marRight w:val="0"/>
      <w:marTop w:val="0"/>
      <w:marBottom w:val="0"/>
      <w:divBdr>
        <w:top w:val="none" w:sz="0" w:space="0" w:color="auto"/>
        <w:left w:val="none" w:sz="0" w:space="0" w:color="auto"/>
        <w:bottom w:val="none" w:sz="0" w:space="0" w:color="auto"/>
        <w:right w:val="none" w:sz="0" w:space="0" w:color="auto"/>
      </w:divBdr>
    </w:div>
    <w:div w:id="1640962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text.cfm?Ref=0101032009090100979&amp;Req=0101032009090100979&amp;Key=0103011994032432772&amp;Hash=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9</Pages>
  <Words>13976</Words>
  <Characters>7967</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„Instrukcija par kārtējā gada valsts budžeta izpildes analīzi”</dc:title>
  <dc:subject>MK instrukcijas projekts</dc:subject>
  <dc:creator>Anželika Osipova</dc:creator>
  <cp:keywords/>
  <dc:description>A. OsipovaFinanšu ministrijas Budžeta departamentaValsts budžeta politikas nodaļas vecākā referentet.67083802; anzelika.osipova@fm.gov.lv </dc:description>
  <cp:lastModifiedBy>Erna Ivanova</cp:lastModifiedBy>
  <cp:revision>98</cp:revision>
  <cp:lastPrinted>2011-08-16T05:48:00Z</cp:lastPrinted>
  <dcterms:created xsi:type="dcterms:W3CDTF">2011-06-21T10:39:00Z</dcterms:created>
  <dcterms:modified xsi:type="dcterms:W3CDTF">2011-08-24T08:26:00Z</dcterms:modified>
</cp:coreProperties>
</file>