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68E75" w14:textId="77777777" w:rsidR="00F151EF" w:rsidRPr="00EA1983" w:rsidRDefault="00F151EF" w:rsidP="00F151EF">
      <w:pPr>
        <w:ind w:right="57" w:firstLine="720"/>
        <w:jc w:val="right"/>
        <w:rPr>
          <w:sz w:val="28"/>
          <w:szCs w:val="28"/>
        </w:rPr>
      </w:pPr>
      <w:proofErr w:type="gramStart"/>
      <w:r w:rsidRPr="00EA1983">
        <w:rPr>
          <w:sz w:val="28"/>
          <w:szCs w:val="28"/>
        </w:rPr>
        <w:t>(</w:t>
      </w:r>
      <w:proofErr w:type="gramEnd"/>
      <w:r w:rsidRPr="00EA1983">
        <w:rPr>
          <w:sz w:val="28"/>
          <w:szCs w:val="28"/>
        </w:rPr>
        <w:t xml:space="preserve">Ministru kabineta </w:t>
      </w:r>
    </w:p>
    <w:p w14:paraId="68A68E76" w14:textId="675D768C" w:rsidR="00F151EF" w:rsidRPr="00EA1983" w:rsidRDefault="005D3298" w:rsidP="00EA1983">
      <w:pPr>
        <w:tabs>
          <w:tab w:val="center" w:pos="4867"/>
          <w:tab w:val="right" w:pos="9014"/>
        </w:tabs>
        <w:ind w:right="57" w:firstLine="720"/>
        <w:jc w:val="right"/>
        <w:rPr>
          <w:sz w:val="28"/>
          <w:szCs w:val="28"/>
        </w:rPr>
      </w:pPr>
      <w:r w:rsidRPr="00EA1983">
        <w:rPr>
          <w:sz w:val="28"/>
          <w:szCs w:val="28"/>
        </w:rPr>
        <w:t>2013</w:t>
      </w:r>
      <w:r w:rsidR="00F151EF" w:rsidRPr="00EA1983">
        <w:rPr>
          <w:sz w:val="28"/>
          <w:szCs w:val="28"/>
        </w:rPr>
        <w:t>.gada                       </w:t>
      </w:r>
    </w:p>
    <w:p w14:paraId="68A68E77" w14:textId="77777777" w:rsidR="00F151EF" w:rsidRPr="00EA1983" w:rsidRDefault="00F151EF" w:rsidP="00F151EF">
      <w:pPr>
        <w:ind w:right="57" w:firstLine="720"/>
        <w:jc w:val="right"/>
        <w:rPr>
          <w:sz w:val="28"/>
          <w:szCs w:val="28"/>
        </w:rPr>
      </w:pPr>
      <w:r w:rsidRPr="00EA1983">
        <w:rPr>
          <w:sz w:val="28"/>
          <w:szCs w:val="28"/>
        </w:rPr>
        <w:t>rīkojums Nr.</w:t>
      </w:r>
      <w:proofErr w:type="gramStart"/>
      <w:r w:rsidRPr="00EA1983">
        <w:rPr>
          <w:sz w:val="28"/>
          <w:szCs w:val="28"/>
        </w:rPr>
        <w:t>               )</w:t>
      </w:r>
      <w:proofErr w:type="gramEnd"/>
    </w:p>
    <w:p w14:paraId="68A68E78" w14:textId="77777777" w:rsidR="00D705A9" w:rsidRPr="00EA1983" w:rsidRDefault="00D705A9" w:rsidP="002122B6">
      <w:pPr>
        <w:ind w:right="57"/>
        <w:jc w:val="center"/>
        <w:rPr>
          <w:sz w:val="28"/>
          <w:szCs w:val="28"/>
        </w:rPr>
      </w:pPr>
    </w:p>
    <w:p w14:paraId="68A68E79" w14:textId="77777777" w:rsidR="00D705A9" w:rsidRPr="00EA1983" w:rsidRDefault="00D705A9" w:rsidP="002122B6">
      <w:pPr>
        <w:ind w:right="57"/>
        <w:jc w:val="center"/>
        <w:rPr>
          <w:sz w:val="28"/>
          <w:szCs w:val="28"/>
        </w:rPr>
      </w:pPr>
    </w:p>
    <w:p w14:paraId="68A68E7A" w14:textId="77777777" w:rsidR="00D705A9" w:rsidRPr="00EA1983" w:rsidRDefault="00D705A9" w:rsidP="002122B6">
      <w:pPr>
        <w:ind w:right="57"/>
        <w:jc w:val="center"/>
        <w:rPr>
          <w:sz w:val="28"/>
          <w:szCs w:val="28"/>
        </w:rPr>
      </w:pPr>
    </w:p>
    <w:p w14:paraId="68A68E7B" w14:textId="77777777" w:rsidR="00D705A9" w:rsidRPr="00EA1983" w:rsidRDefault="00D705A9" w:rsidP="002122B6">
      <w:pPr>
        <w:pStyle w:val="Heading1"/>
        <w:spacing w:before="0" w:after="0"/>
        <w:ind w:right="57"/>
        <w:jc w:val="center"/>
        <w:rPr>
          <w:b w:val="0"/>
          <w:bCs w:val="0"/>
          <w:sz w:val="28"/>
          <w:szCs w:val="28"/>
        </w:rPr>
      </w:pPr>
    </w:p>
    <w:p w14:paraId="68A68E7C" w14:textId="77777777" w:rsidR="00D705A9" w:rsidRPr="00EA1983" w:rsidRDefault="00D705A9" w:rsidP="002122B6">
      <w:pPr>
        <w:pStyle w:val="Heading1"/>
        <w:spacing w:before="0" w:after="0"/>
        <w:ind w:right="57"/>
        <w:jc w:val="center"/>
        <w:rPr>
          <w:b w:val="0"/>
          <w:bCs w:val="0"/>
          <w:sz w:val="28"/>
          <w:szCs w:val="28"/>
        </w:rPr>
      </w:pPr>
    </w:p>
    <w:p w14:paraId="03DAB34C" w14:textId="77777777" w:rsidR="00EA1983" w:rsidRPr="00310ADA" w:rsidRDefault="00EA1983" w:rsidP="00310ADA">
      <w:pPr>
        <w:jc w:val="center"/>
        <w:rPr>
          <w:sz w:val="28"/>
        </w:rPr>
      </w:pPr>
    </w:p>
    <w:p w14:paraId="781D2E1E" w14:textId="77777777" w:rsidR="00EA1983" w:rsidRPr="00310ADA" w:rsidRDefault="00EA1983" w:rsidP="00310ADA">
      <w:pPr>
        <w:jc w:val="center"/>
        <w:rPr>
          <w:sz w:val="28"/>
        </w:rPr>
      </w:pPr>
    </w:p>
    <w:p w14:paraId="127F27FE" w14:textId="77777777" w:rsidR="00EA1983" w:rsidRPr="00310ADA" w:rsidRDefault="00EA1983" w:rsidP="00310ADA">
      <w:pPr>
        <w:jc w:val="center"/>
        <w:rPr>
          <w:sz w:val="28"/>
        </w:rPr>
      </w:pPr>
    </w:p>
    <w:p w14:paraId="68A68E7D" w14:textId="77777777" w:rsidR="00D705A9" w:rsidRPr="00EA1983" w:rsidRDefault="00D705A9" w:rsidP="002122B6">
      <w:pPr>
        <w:pStyle w:val="Heading1"/>
        <w:spacing w:before="0" w:after="0"/>
        <w:ind w:right="57"/>
        <w:jc w:val="center"/>
        <w:rPr>
          <w:b w:val="0"/>
          <w:bCs w:val="0"/>
          <w:sz w:val="28"/>
          <w:szCs w:val="28"/>
        </w:rPr>
      </w:pPr>
    </w:p>
    <w:p w14:paraId="68A68E7E" w14:textId="77777777" w:rsidR="00D705A9" w:rsidRPr="00EA1983" w:rsidRDefault="00D705A9" w:rsidP="002122B6">
      <w:pPr>
        <w:pStyle w:val="Heading1"/>
        <w:spacing w:before="0" w:after="0"/>
        <w:ind w:right="57"/>
        <w:jc w:val="center"/>
        <w:rPr>
          <w:b w:val="0"/>
          <w:bCs w:val="0"/>
          <w:sz w:val="28"/>
          <w:szCs w:val="28"/>
        </w:rPr>
      </w:pPr>
    </w:p>
    <w:p w14:paraId="68A68E7F" w14:textId="77777777" w:rsidR="00D705A9" w:rsidRPr="00EA1983" w:rsidRDefault="00D705A9" w:rsidP="002122B6">
      <w:pPr>
        <w:pStyle w:val="Heading1"/>
        <w:spacing w:before="0" w:after="0"/>
        <w:ind w:right="57"/>
        <w:jc w:val="center"/>
        <w:rPr>
          <w:b w:val="0"/>
          <w:bCs w:val="0"/>
          <w:sz w:val="28"/>
          <w:szCs w:val="28"/>
        </w:rPr>
      </w:pPr>
    </w:p>
    <w:p w14:paraId="68A68E80" w14:textId="77777777" w:rsidR="00D705A9" w:rsidRPr="00EA1983" w:rsidRDefault="00D705A9" w:rsidP="002122B6">
      <w:pPr>
        <w:pStyle w:val="Heading1"/>
        <w:spacing w:before="0" w:after="0"/>
        <w:ind w:right="57"/>
        <w:jc w:val="center"/>
        <w:rPr>
          <w:b w:val="0"/>
          <w:bCs w:val="0"/>
          <w:sz w:val="28"/>
          <w:szCs w:val="28"/>
        </w:rPr>
      </w:pPr>
    </w:p>
    <w:p w14:paraId="68A68E81" w14:textId="77777777" w:rsidR="00D705A9" w:rsidRPr="00EA1983" w:rsidRDefault="00D705A9" w:rsidP="002122B6">
      <w:pPr>
        <w:pStyle w:val="Heading1"/>
        <w:spacing w:before="0" w:after="0"/>
        <w:ind w:right="57"/>
        <w:jc w:val="center"/>
        <w:rPr>
          <w:b w:val="0"/>
          <w:bCs w:val="0"/>
          <w:sz w:val="28"/>
          <w:szCs w:val="28"/>
        </w:rPr>
      </w:pPr>
    </w:p>
    <w:p w14:paraId="68A68E82" w14:textId="77777777" w:rsidR="00D705A9" w:rsidRPr="00EA1983" w:rsidRDefault="00391645" w:rsidP="007C2743">
      <w:pPr>
        <w:pStyle w:val="BodyText"/>
      </w:pPr>
      <w:bookmarkStart w:id="0" w:name="_Toc336347876"/>
      <w:r w:rsidRPr="00EA1983">
        <w:t xml:space="preserve">Valsts pārvaldes cilvēkresursu attīstības </w:t>
      </w:r>
      <w:r w:rsidR="00F46321" w:rsidRPr="00EA1983">
        <w:t>koncepcija</w:t>
      </w:r>
      <w:bookmarkEnd w:id="0"/>
    </w:p>
    <w:p w14:paraId="68A68E83" w14:textId="77777777" w:rsidR="00902AE3" w:rsidRPr="00EA1983" w:rsidRDefault="00902AE3" w:rsidP="00902AE3">
      <w:pPr>
        <w:jc w:val="center"/>
        <w:rPr>
          <w:sz w:val="28"/>
          <w:szCs w:val="28"/>
        </w:rPr>
      </w:pPr>
      <w:r w:rsidRPr="00EA1983">
        <w:rPr>
          <w:sz w:val="28"/>
          <w:szCs w:val="28"/>
        </w:rPr>
        <w:t>(informatīvā daļa)</w:t>
      </w:r>
    </w:p>
    <w:p w14:paraId="68A68E84" w14:textId="77777777" w:rsidR="00D705A9" w:rsidRPr="00EA1983" w:rsidRDefault="00D705A9" w:rsidP="007A1DB0">
      <w:pPr>
        <w:ind w:right="57"/>
        <w:jc w:val="center"/>
        <w:rPr>
          <w:b/>
          <w:sz w:val="28"/>
          <w:szCs w:val="28"/>
        </w:rPr>
      </w:pPr>
      <w:bookmarkStart w:id="1" w:name="_Toc151980944"/>
    </w:p>
    <w:p w14:paraId="68A68E85" w14:textId="77777777" w:rsidR="00D705A9" w:rsidRPr="00EA1983" w:rsidRDefault="00D705A9" w:rsidP="007A1DB0">
      <w:pPr>
        <w:ind w:right="57"/>
        <w:jc w:val="center"/>
        <w:rPr>
          <w:b/>
          <w:sz w:val="28"/>
          <w:szCs w:val="28"/>
        </w:rPr>
      </w:pPr>
    </w:p>
    <w:p w14:paraId="68A68E86" w14:textId="77777777" w:rsidR="00D705A9" w:rsidRPr="00EA1983" w:rsidRDefault="00D705A9" w:rsidP="007A1DB0">
      <w:pPr>
        <w:ind w:right="57"/>
        <w:jc w:val="center"/>
        <w:rPr>
          <w:b/>
          <w:sz w:val="28"/>
          <w:szCs w:val="28"/>
        </w:rPr>
      </w:pPr>
    </w:p>
    <w:p w14:paraId="68A68E87" w14:textId="77777777" w:rsidR="00D705A9" w:rsidRPr="00EA1983" w:rsidRDefault="00D705A9" w:rsidP="007A1DB0">
      <w:pPr>
        <w:ind w:right="57"/>
        <w:jc w:val="center"/>
        <w:rPr>
          <w:b/>
          <w:sz w:val="28"/>
          <w:szCs w:val="28"/>
        </w:rPr>
      </w:pPr>
    </w:p>
    <w:p w14:paraId="68A68E88" w14:textId="77777777" w:rsidR="00D705A9" w:rsidRPr="00EA1983" w:rsidRDefault="00D705A9" w:rsidP="007A1DB0">
      <w:pPr>
        <w:ind w:right="57"/>
        <w:jc w:val="center"/>
        <w:rPr>
          <w:b/>
          <w:sz w:val="28"/>
          <w:szCs w:val="28"/>
        </w:rPr>
      </w:pPr>
    </w:p>
    <w:p w14:paraId="68A68E89" w14:textId="77777777" w:rsidR="00D705A9" w:rsidRPr="00EA1983" w:rsidRDefault="00D705A9" w:rsidP="007A1DB0">
      <w:pPr>
        <w:ind w:right="57"/>
        <w:jc w:val="center"/>
        <w:rPr>
          <w:b/>
          <w:sz w:val="28"/>
          <w:szCs w:val="28"/>
        </w:rPr>
      </w:pPr>
    </w:p>
    <w:p w14:paraId="68A68E8A" w14:textId="77777777" w:rsidR="00D705A9" w:rsidRPr="00EA1983" w:rsidRDefault="00D705A9" w:rsidP="007A1DB0">
      <w:pPr>
        <w:ind w:right="57"/>
        <w:jc w:val="center"/>
        <w:rPr>
          <w:b/>
          <w:sz w:val="28"/>
          <w:szCs w:val="28"/>
        </w:rPr>
      </w:pPr>
    </w:p>
    <w:p w14:paraId="68A68E8E" w14:textId="77777777" w:rsidR="00D705A9" w:rsidRPr="00EA1983" w:rsidRDefault="00D705A9" w:rsidP="007A1DB0">
      <w:pPr>
        <w:ind w:right="57"/>
        <w:jc w:val="center"/>
        <w:rPr>
          <w:b/>
          <w:sz w:val="28"/>
          <w:szCs w:val="28"/>
        </w:rPr>
      </w:pPr>
    </w:p>
    <w:p w14:paraId="68A68E8F" w14:textId="77777777" w:rsidR="00D705A9" w:rsidRPr="00EA1983" w:rsidRDefault="00D705A9" w:rsidP="007A1DB0">
      <w:pPr>
        <w:ind w:right="57"/>
        <w:jc w:val="center"/>
        <w:rPr>
          <w:b/>
          <w:sz w:val="28"/>
          <w:szCs w:val="28"/>
        </w:rPr>
      </w:pPr>
    </w:p>
    <w:p w14:paraId="68A68E90" w14:textId="77777777" w:rsidR="00D705A9" w:rsidRPr="00EA1983" w:rsidRDefault="00D705A9" w:rsidP="007A1DB0">
      <w:pPr>
        <w:ind w:right="57"/>
        <w:jc w:val="center"/>
        <w:rPr>
          <w:b/>
          <w:sz w:val="28"/>
          <w:szCs w:val="28"/>
        </w:rPr>
      </w:pPr>
    </w:p>
    <w:p w14:paraId="68A68E91" w14:textId="77777777" w:rsidR="00D705A9" w:rsidRPr="00EA1983" w:rsidRDefault="00D705A9" w:rsidP="007A1DB0">
      <w:pPr>
        <w:ind w:right="57"/>
        <w:jc w:val="center"/>
        <w:rPr>
          <w:b/>
          <w:sz w:val="28"/>
          <w:szCs w:val="28"/>
        </w:rPr>
      </w:pPr>
    </w:p>
    <w:p w14:paraId="68A68E92" w14:textId="77777777" w:rsidR="00D705A9" w:rsidRPr="00EA1983" w:rsidRDefault="00D705A9" w:rsidP="007A1DB0">
      <w:pPr>
        <w:ind w:right="57"/>
        <w:jc w:val="center"/>
        <w:rPr>
          <w:b/>
          <w:sz w:val="28"/>
          <w:szCs w:val="28"/>
        </w:rPr>
      </w:pPr>
    </w:p>
    <w:p w14:paraId="68A68E93" w14:textId="77777777" w:rsidR="00D705A9" w:rsidRPr="00EA1983" w:rsidRDefault="00D705A9" w:rsidP="007A1DB0">
      <w:pPr>
        <w:ind w:right="57"/>
        <w:jc w:val="center"/>
        <w:rPr>
          <w:b/>
          <w:sz w:val="28"/>
          <w:szCs w:val="28"/>
        </w:rPr>
      </w:pPr>
    </w:p>
    <w:p w14:paraId="68A68E94" w14:textId="77777777" w:rsidR="00D705A9" w:rsidRPr="00EA1983" w:rsidRDefault="00D705A9" w:rsidP="007A1DB0">
      <w:pPr>
        <w:ind w:right="57"/>
        <w:jc w:val="center"/>
        <w:rPr>
          <w:b/>
          <w:sz w:val="28"/>
          <w:szCs w:val="28"/>
        </w:rPr>
      </w:pPr>
    </w:p>
    <w:p w14:paraId="68A68E95" w14:textId="77777777" w:rsidR="00D705A9" w:rsidRPr="00EA1983" w:rsidRDefault="00D705A9" w:rsidP="007A1DB0">
      <w:pPr>
        <w:ind w:right="57"/>
        <w:jc w:val="center"/>
        <w:rPr>
          <w:b/>
          <w:sz w:val="28"/>
          <w:szCs w:val="28"/>
        </w:rPr>
      </w:pPr>
    </w:p>
    <w:p w14:paraId="68A68E96" w14:textId="77777777" w:rsidR="00D705A9" w:rsidRPr="00EA1983" w:rsidRDefault="00D705A9" w:rsidP="007A1DB0">
      <w:pPr>
        <w:ind w:right="57"/>
        <w:jc w:val="center"/>
        <w:rPr>
          <w:b/>
          <w:sz w:val="28"/>
          <w:szCs w:val="28"/>
        </w:rPr>
      </w:pPr>
    </w:p>
    <w:p w14:paraId="68A68E97" w14:textId="77777777" w:rsidR="00B964F0" w:rsidRPr="00EA1983" w:rsidRDefault="00B964F0" w:rsidP="007A1DB0">
      <w:pPr>
        <w:ind w:right="57"/>
        <w:jc w:val="center"/>
        <w:rPr>
          <w:b/>
          <w:sz w:val="28"/>
          <w:szCs w:val="28"/>
        </w:rPr>
      </w:pPr>
    </w:p>
    <w:p w14:paraId="68A68E98" w14:textId="77777777" w:rsidR="00B964F0" w:rsidRPr="00EA1983" w:rsidRDefault="00B964F0" w:rsidP="007A1DB0">
      <w:pPr>
        <w:ind w:right="57"/>
        <w:jc w:val="center"/>
        <w:rPr>
          <w:b/>
          <w:sz w:val="28"/>
          <w:szCs w:val="28"/>
        </w:rPr>
      </w:pPr>
    </w:p>
    <w:p w14:paraId="68A68E99" w14:textId="77777777" w:rsidR="00B964F0" w:rsidRPr="00EA1983" w:rsidRDefault="00B964F0" w:rsidP="007A1DB0">
      <w:pPr>
        <w:ind w:right="57"/>
        <w:jc w:val="center"/>
        <w:rPr>
          <w:b/>
          <w:sz w:val="28"/>
          <w:szCs w:val="28"/>
        </w:rPr>
      </w:pPr>
    </w:p>
    <w:p w14:paraId="68A68E9B" w14:textId="77777777" w:rsidR="008813A0" w:rsidRPr="00EA1983" w:rsidRDefault="008813A0" w:rsidP="007A1DB0">
      <w:pPr>
        <w:ind w:right="57"/>
        <w:jc w:val="center"/>
        <w:rPr>
          <w:b/>
          <w:sz w:val="28"/>
          <w:szCs w:val="28"/>
        </w:rPr>
      </w:pPr>
    </w:p>
    <w:p w14:paraId="68A68E9C" w14:textId="77777777" w:rsidR="008813A0" w:rsidRPr="00EA1983" w:rsidRDefault="008813A0" w:rsidP="007A1DB0">
      <w:pPr>
        <w:ind w:right="57"/>
        <w:jc w:val="center"/>
        <w:rPr>
          <w:b/>
          <w:sz w:val="28"/>
          <w:szCs w:val="28"/>
        </w:rPr>
      </w:pPr>
    </w:p>
    <w:p w14:paraId="68A68E9D" w14:textId="77777777" w:rsidR="008813A0" w:rsidRPr="00EA1983" w:rsidRDefault="008813A0" w:rsidP="007A1DB0">
      <w:pPr>
        <w:ind w:right="57"/>
        <w:jc w:val="center"/>
        <w:rPr>
          <w:b/>
          <w:sz w:val="28"/>
          <w:szCs w:val="28"/>
        </w:rPr>
      </w:pPr>
    </w:p>
    <w:p w14:paraId="3F893BB3" w14:textId="77777777" w:rsidR="00EA1983" w:rsidRPr="00EA1983" w:rsidRDefault="00D705A9" w:rsidP="00804C6F">
      <w:pPr>
        <w:jc w:val="center"/>
        <w:rPr>
          <w:bCs/>
          <w:sz w:val="28"/>
          <w:szCs w:val="28"/>
        </w:rPr>
      </w:pPr>
      <w:r w:rsidRPr="00EA1983">
        <w:rPr>
          <w:bCs/>
          <w:sz w:val="28"/>
          <w:szCs w:val="28"/>
        </w:rPr>
        <w:t>Rīg</w:t>
      </w:r>
      <w:bookmarkEnd w:id="1"/>
      <w:r w:rsidR="00BB3211" w:rsidRPr="00EA1983">
        <w:rPr>
          <w:bCs/>
          <w:sz w:val="28"/>
          <w:szCs w:val="28"/>
        </w:rPr>
        <w:t>a</w:t>
      </w:r>
      <w:r w:rsidRPr="00EA1983">
        <w:rPr>
          <w:bCs/>
          <w:sz w:val="28"/>
          <w:szCs w:val="28"/>
        </w:rPr>
        <w:t xml:space="preserve">, </w:t>
      </w:r>
      <w:bookmarkStart w:id="2" w:name="_Toc149234139"/>
      <w:bookmarkStart w:id="3" w:name="_Toc149247185"/>
      <w:bookmarkStart w:id="4" w:name="_Toc149247772"/>
      <w:bookmarkStart w:id="5" w:name="_Toc150627434"/>
      <w:bookmarkStart w:id="6" w:name="_Toc151872009"/>
      <w:bookmarkStart w:id="7" w:name="_Toc151872830"/>
      <w:bookmarkStart w:id="8" w:name="_Toc151873227"/>
      <w:bookmarkStart w:id="9" w:name="_Toc151882359"/>
      <w:bookmarkStart w:id="10" w:name="_Toc151890256"/>
      <w:bookmarkStart w:id="11" w:name="_Toc151980069"/>
      <w:bookmarkStart w:id="12" w:name="_Toc151980945"/>
      <w:r w:rsidRPr="00EA1983">
        <w:rPr>
          <w:bCs/>
          <w:sz w:val="28"/>
          <w:szCs w:val="28"/>
        </w:rPr>
        <w:t>20</w:t>
      </w:r>
      <w:bookmarkEnd w:id="2"/>
      <w:bookmarkEnd w:id="3"/>
      <w:bookmarkEnd w:id="4"/>
      <w:bookmarkEnd w:id="5"/>
      <w:bookmarkEnd w:id="6"/>
      <w:bookmarkEnd w:id="7"/>
      <w:bookmarkEnd w:id="8"/>
      <w:bookmarkEnd w:id="9"/>
      <w:bookmarkEnd w:id="10"/>
      <w:bookmarkEnd w:id="11"/>
      <w:bookmarkEnd w:id="12"/>
      <w:r w:rsidR="000E3643" w:rsidRPr="00EA1983">
        <w:rPr>
          <w:bCs/>
          <w:sz w:val="28"/>
          <w:szCs w:val="28"/>
        </w:rPr>
        <w:t>1</w:t>
      </w:r>
      <w:r w:rsidR="005D3298" w:rsidRPr="00EA1983">
        <w:rPr>
          <w:bCs/>
          <w:sz w:val="28"/>
          <w:szCs w:val="28"/>
        </w:rPr>
        <w:t>3</w:t>
      </w:r>
    </w:p>
    <w:p w14:paraId="68A68E9F" w14:textId="0EC418F3" w:rsidR="009B12B3" w:rsidRPr="00EA1983" w:rsidRDefault="00155A4A" w:rsidP="00EA1983">
      <w:pPr>
        <w:jc w:val="both"/>
        <w:rPr>
          <w:szCs w:val="32"/>
        </w:rPr>
      </w:pPr>
      <w:r w:rsidRPr="00EA1983">
        <w:rPr>
          <w:szCs w:val="32"/>
        </w:rPr>
        <w:br w:type="page"/>
      </w:r>
    </w:p>
    <w:p w14:paraId="68A68EA0" w14:textId="77777777" w:rsidR="009B12B3" w:rsidRPr="00EA1983" w:rsidRDefault="009B12B3" w:rsidP="00804C6F">
      <w:pPr>
        <w:jc w:val="center"/>
        <w:rPr>
          <w:b/>
          <w:szCs w:val="32"/>
        </w:rPr>
      </w:pPr>
      <w:r w:rsidRPr="00EA1983">
        <w:rPr>
          <w:b/>
          <w:szCs w:val="32"/>
        </w:rPr>
        <w:lastRenderedPageBreak/>
        <w:t>Satura rādītājs</w:t>
      </w:r>
    </w:p>
    <w:p w14:paraId="68A68EA1" w14:textId="77777777" w:rsidR="006E573C" w:rsidRPr="00EA1983" w:rsidRDefault="006E573C" w:rsidP="006E573C">
      <w:pPr>
        <w:rPr>
          <w:lang w:eastAsia="en-US" w:bidi="en-US"/>
        </w:rPr>
      </w:pPr>
    </w:p>
    <w:p w14:paraId="68A68EA2" w14:textId="77777777" w:rsidR="00B246B9" w:rsidRPr="005617E3" w:rsidRDefault="0072433F" w:rsidP="00B246B9">
      <w:pPr>
        <w:pStyle w:val="TOC1"/>
        <w:spacing w:line="360" w:lineRule="auto"/>
        <w:rPr>
          <w:rFonts w:asciiTheme="minorHAnsi" w:eastAsiaTheme="minorEastAsia" w:hAnsiTheme="minorHAnsi" w:cstheme="minorBidi"/>
          <w:sz w:val="24"/>
          <w:szCs w:val="24"/>
          <w:lang w:val="lv-LV" w:eastAsia="lv-LV" w:bidi="ar-SA"/>
        </w:rPr>
      </w:pPr>
      <w:r w:rsidRPr="005617E3">
        <w:rPr>
          <w:sz w:val="24"/>
          <w:szCs w:val="24"/>
        </w:rPr>
        <w:fldChar w:fldCharType="begin"/>
      </w:r>
      <w:r w:rsidR="00D146B0" w:rsidRPr="005617E3">
        <w:rPr>
          <w:sz w:val="24"/>
          <w:szCs w:val="24"/>
        </w:rPr>
        <w:instrText xml:space="preserve"> TOC \t "Heading 1;3;Heading 2;4;Header;1" </w:instrText>
      </w:r>
      <w:r w:rsidRPr="005617E3">
        <w:rPr>
          <w:sz w:val="24"/>
          <w:szCs w:val="24"/>
        </w:rPr>
        <w:fldChar w:fldCharType="separate"/>
      </w:r>
      <w:r w:rsidR="00B246B9" w:rsidRPr="005617E3">
        <w:rPr>
          <w:sz w:val="24"/>
          <w:szCs w:val="24"/>
        </w:rPr>
        <w:t>Ievads</w:t>
      </w:r>
      <w:r w:rsidR="00B246B9" w:rsidRPr="005617E3">
        <w:rPr>
          <w:sz w:val="24"/>
          <w:szCs w:val="24"/>
        </w:rPr>
        <w:tab/>
      </w:r>
      <w:r w:rsidRPr="005617E3">
        <w:rPr>
          <w:sz w:val="24"/>
          <w:szCs w:val="24"/>
        </w:rPr>
        <w:fldChar w:fldCharType="begin"/>
      </w:r>
      <w:r w:rsidR="00B246B9" w:rsidRPr="005617E3">
        <w:rPr>
          <w:sz w:val="24"/>
          <w:szCs w:val="24"/>
        </w:rPr>
        <w:instrText xml:space="preserve"> PAGEREF _Toc343865296 \h </w:instrText>
      </w:r>
      <w:r w:rsidRPr="005617E3">
        <w:rPr>
          <w:sz w:val="24"/>
          <w:szCs w:val="24"/>
        </w:rPr>
      </w:r>
      <w:r w:rsidRPr="005617E3">
        <w:rPr>
          <w:sz w:val="24"/>
          <w:szCs w:val="24"/>
        </w:rPr>
        <w:fldChar w:fldCharType="separate"/>
      </w:r>
      <w:r w:rsidR="00FF0A16" w:rsidRPr="005617E3">
        <w:rPr>
          <w:sz w:val="24"/>
          <w:szCs w:val="24"/>
        </w:rPr>
        <w:t>3</w:t>
      </w:r>
      <w:r w:rsidRPr="005617E3">
        <w:rPr>
          <w:sz w:val="24"/>
          <w:szCs w:val="24"/>
        </w:rPr>
        <w:fldChar w:fldCharType="end"/>
      </w:r>
    </w:p>
    <w:p w14:paraId="1B5FEAB1" w14:textId="2323C47A" w:rsidR="005617E3" w:rsidRPr="005617E3" w:rsidRDefault="005617E3" w:rsidP="005617E3">
      <w:pPr>
        <w:pStyle w:val="TOC3"/>
        <w:rPr>
          <w:rFonts w:asciiTheme="minorHAnsi" w:eastAsiaTheme="minorEastAsia" w:hAnsiTheme="minorHAnsi" w:cstheme="minorBidi"/>
          <w:noProof/>
        </w:rPr>
      </w:pPr>
      <w:r w:rsidRPr="005617E3">
        <w:rPr>
          <w:noProof/>
        </w:rPr>
        <w:t>1</w:t>
      </w:r>
      <w:r w:rsidRPr="005617E3">
        <w:rPr>
          <w:noProof/>
        </w:rPr>
        <w:t xml:space="preserve">. </w:t>
      </w:r>
      <w:r w:rsidRPr="005617E3">
        <w:rPr>
          <w:noProof/>
        </w:rPr>
        <w:t>Situācijas raksturojums</w:t>
      </w:r>
      <w:r w:rsidRPr="005617E3">
        <w:rPr>
          <w:noProof/>
        </w:rPr>
        <w:tab/>
      </w:r>
      <w:r w:rsidRPr="005617E3">
        <w:rPr>
          <w:noProof/>
        </w:rPr>
        <w:fldChar w:fldCharType="begin"/>
      </w:r>
      <w:r w:rsidRPr="005617E3">
        <w:rPr>
          <w:noProof/>
        </w:rPr>
        <w:instrText xml:space="preserve"> PAGEREF _Toc343865297 \h </w:instrText>
      </w:r>
      <w:r w:rsidRPr="005617E3">
        <w:rPr>
          <w:noProof/>
        </w:rPr>
      </w:r>
      <w:r w:rsidRPr="005617E3">
        <w:rPr>
          <w:noProof/>
        </w:rPr>
        <w:fldChar w:fldCharType="separate"/>
      </w:r>
      <w:r w:rsidRPr="005617E3">
        <w:rPr>
          <w:noProof/>
        </w:rPr>
        <w:t>5</w:t>
      </w:r>
      <w:r w:rsidRPr="005617E3">
        <w:rPr>
          <w:noProof/>
        </w:rPr>
        <w:fldChar w:fldCharType="end"/>
      </w:r>
    </w:p>
    <w:p w14:paraId="68A68EA3" w14:textId="77777777" w:rsidR="00B246B9" w:rsidRPr="005617E3" w:rsidRDefault="00B246B9" w:rsidP="005617E3">
      <w:pPr>
        <w:pStyle w:val="TOC3"/>
        <w:rPr>
          <w:rFonts w:asciiTheme="minorHAnsi" w:eastAsiaTheme="minorEastAsia" w:hAnsiTheme="minorHAnsi" w:cstheme="minorBidi"/>
          <w:noProof/>
        </w:rPr>
      </w:pPr>
      <w:r w:rsidRPr="005617E3">
        <w:rPr>
          <w:noProof/>
        </w:rPr>
        <w:t>1.1. Civildienesta attīstība</w:t>
      </w:r>
      <w:r w:rsidRPr="005617E3">
        <w:rPr>
          <w:noProof/>
        </w:rPr>
        <w:tab/>
      </w:r>
      <w:r w:rsidR="0072433F" w:rsidRPr="005617E3">
        <w:rPr>
          <w:noProof/>
        </w:rPr>
        <w:fldChar w:fldCharType="begin"/>
      </w:r>
      <w:r w:rsidRPr="005617E3">
        <w:rPr>
          <w:noProof/>
        </w:rPr>
        <w:instrText xml:space="preserve"> PAGEREF _Toc343865297 \h </w:instrText>
      </w:r>
      <w:r w:rsidR="0072433F" w:rsidRPr="005617E3">
        <w:rPr>
          <w:noProof/>
        </w:rPr>
      </w:r>
      <w:r w:rsidR="0072433F" w:rsidRPr="005617E3">
        <w:rPr>
          <w:noProof/>
        </w:rPr>
        <w:fldChar w:fldCharType="separate"/>
      </w:r>
      <w:r w:rsidR="00FF0A16" w:rsidRPr="005617E3">
        <w:rPr>
          <w:noProof/>
        </w:rPr>
        <w:t>5</w:t>
      </w:r>
      <w:r w:rsidR="0072433F" w:rsidRPr="005617E3">
        <w:rPr>
          <w:noProof/>
        </w:rPr>
        <w:fldChar w:fldCharType="end"/>
      </w:r>
    </w:p>
    <w:p w14:paraId="68A68EA4" w14:textId="77777777" w:rsidR="00B246B9" w:rsidRPr="005617E3" w:rsidRDefault="00B246B9" w:rsidP="005617E3">
      <w:pPr>
        <w:pStyle w:val="TOC3"/>
        <w:rPr>
          <w:rFonts w:asciiTheme="minorHAnsi" w:eastAsiaTheme="minorEastAsia" w:hAnsiTheme="minorHAnsi" w:cstheme="minorBidi"/>
          <w:noProof/>
        </w:rPr>
      </w:pPr>
      <w:r w:rsidRPr="005617E3">
        <w:rPr>
          <w:noProof/>
        </w:rPr>
        <w:t>1.2. Nodarbināto tiesiskās attiecības un skaits</w:t>
      </w:r>
      <w:r w:rsidRPr="005617E3">
        <w:rPr>
          <w:noProof/>
        </w:rPr>
        <w:tab/>
      </w:r>
      <w:r w:rsidR="0072433F" w:rsidRPr="005617E3">
        <w:rPr>
          <w:noProof/>
        </w:rPr>
        <w:fldChar w:fldCharType="begin"/>
      </w:r>
      <w:r w:rsidRPr="005617E3">
        <w:rPr>
          <w:noProof/>
        </w:rPr>
        <w:instrText xml:space="preserve"> PAGEREF _Toc343865298 \h </w:instrText>
      </w:r>
      <w:r w:rsidR="0072433F" w:rsidRPr="005617E3">
        <w:rPr>
          <w:noProof/>
        </w:rPr>
      </w:r>
      <w:r w:rsidR="0072433F" w:rsidRPr="005617E3">
        <w:rPr>
          <w:noProof/>
        </w:rPr>
        <w:fldChar w:fldCharType="separate"/>
      </w:r>
      <w:r w:rsidR="00FF0A16" w:rsidRPr="005617E3">
        <w:rPr>
          <w:noProof/>
        </w:rPr>
        <w:t>7</w:t>
      </w:r>
      <w:r w:rsidR="0072433F" w:rsidRPr="005617E3">
        <w:rPr>
          <w:noProof/>
        </w:rPr>
        <w:fldChar w:fldCharType="end"/>
      </w:r>
    </w:p>
    <w:p w14:paraId="68A68EA5" w14:textId="77777777" w:rsidR="00B246B9" w:rsidRPr="005617E3" w:rsidRDefault="00B246B9" w:rsidP="005617E3">
      <w:pPr>
        <w:pStyle w:val="TOC3"/>
        <w:rPr>
          <w:rFonts w:asciiTheme="minorHAnsi" w:eastAsiaTheme="minorEastAsia" w:hAnsiTheme="minorHAnsi" w:cstheme="minorBidi"/>
          <w:noProof/>
        </w:rPr>
      </w:pPr>
      <w:r w:rsidRPr="005617E3">
        <w:rPr>
          <w:noProof/>
        </w:rPr>
        <w:t>1.3. Civildienesta sistēmu salīdzinājums un attīstības tendences Eiropas Savienības dalībvalstīs</w:t>
      </w:r>
      <w:r w:rsidRPr="005617E3">
        <w:rPr>
          <w:noProof/>
        </w:rPr>
        <w:tab/>
      </w:r>
      <w:r w:rsidR="0072433F" w:rsidRPr="005617E3">
        <w:rPr>
          <w:noProof/>
        </w:rPr>
        <w:fldChar w:fldCharType="begin"/>
      </w:r>
      <w:r w:rsidRPr="005617E3">
        <w:rPr>
          <w:noProof/>
        </w:rPr>
        <w:instrText xml:space="preserve"> PAGEREF _Toc343865299 \h </w:instrText>
      </w:r>
      <w:r w:rsidR="0072433F" w:rsidRPr="005617E3">
        <w:rPr>
          <w:noProof/>
        </w:rPr>
      </w:r>
      <w:r w:rsidR="0072433F" w:rsidRPr="005617E3">
        <w:rPr>
          <w:noProof/>
        </w:rPr>
        <w:fldChar w:fldCharType="separate"/>
      </w:r>
      <w:r w:rsidR="00FF0A16" w:rsidRPr="005617E3">
        <w:rPr>
          <w:noProof/>
        </w:rPr>
        <w:t>9</w:t>
      </w:r>
      <w:r w:rsidR="0072433F" w:rsidRPr="005617E3">
        <w:rPr>
          <w:noProof/>
        </w:rPr>
        <w:fldChar w:fldCharType="end"/>
      </w:r>
    </w:p>
    <w:p w14:paraId="68A68EA6" w14:textId="77777777" w:rsidR="00B246B9" w:rsidRPr="005617E3" w:rsidRDefault="00B246B9" w:rsidP="005617E3">
      <w:pPr>
        <w:pStyle w:val="TOC3"/>
        <w:rPr>
          <w:rFonts w:asciiTheme="minorHAnsi" w:eastAsiaTheme="minorEastAsia" w:hAnsiTheme="minorHAnsi" w:cstheme="minorBidi"/>
          <w:noProof/>
        </w:rPr>
      </w:pPr>
      <w:r w:rsidRPr="005617E3">
        <w:rPr>
          <w:noProof/>
        </w:rPr>
        <w:t>1.4. Cilvēkresursu attīstības politikas problēmas un izaicinājumi nākotnē</w:t>
      </w:r>
      <w:r w:rsidRPr="005617E3">
        <w:rPr>
          <w:noProof/>
        </w:rPr>
        <w:tab/>
      </w:r>
      <w:r w:rsidR="0072433F" w:rsidRPr="005617E3">
        <w:rPr>
          <w:noProof/>
        </w:rPr>
        <w:fldChar w:fldCharType="begin"/>
      </w:r>
      <w:r w:rsidRPr="005617E3">
        <w:rPr>
          <w:noProof/>
        </w:rPr>
        <w:instrText xml:space="preserve"> PAGEREF _Toc343865300 \h </w:instrText>
      </w:r>
      <w:r w:rsidR="0072433F" w:rsidRPr="005617E3">
        <w:rPr>
          <w:noProof/>
        </w:rPr>
      </w:r>
      <w:r w:rsidR="0072433F" w:rsidRPr="005617E3">
        <w:rPr>
          <w:noProof/>
        </w:rPr>
        <w:fldChar w:fldCharType="separate"/>
      </w:r>
      <w:r w:rsidR="00FF0A16" w:rsidRPr="005617E3">
        <w:rPr>
          <w:noProof/>
        </w:rPr>
        <w:t>11</w:t>
      </w:r>
      <w:r w:rsidR="0072433F" w:rsidRPr="005617E3">
        <w:rPr>
          <w:noProof/>
        </w:rPr>
        <w:fldChar w:fldCharType="end"/>
      </w:r>
    </w:p>
    <w:p w14:paraId="68A68EA7" w14:textId="77777777" w:rsidR="00B246B9" w:rsidRPr="005617E3" w:rsidRDefault="00B246B9" w:rsidP="00B246B9">
      <w:pPr>
        <w:pStyle w:val="TOC1"/>
        <w:spacing w:line="360" w:lineRule="auto"/>
        <w:rPr>
          <w:rFonts w:asciiTheme="minorHAnsi" w:eastAsiaTheme="minorEastAsia" w:hAnsiTheme="minorHAnsi" w:cstheme="minorBidi"/>
          <w:sz w:val="24"/>
          <w:szCs w:val="24"/>
          <w:lang w:val="lv-LV" w:eastAsia="lv-LV" w:bidi="ar-SA"/>
        </w:rPr>
      </w:pPr>
      <w:r w:rsidRPr="005617E3">
        <w:rPr>
          <w:sz w:val="24"/>
          <w:szCs w:val="24"/>
        </w:rPr>
        <w:t>2. Rīcības virzieni politikas mērķa sasniegšanai</w:t>
      </w:r>
      <w:r w:rsidRPr="005617E3">
        <w:rPr>
          <w:sz w:val="24"/>
          <w:szCs w:val="24"/>
        </w:rPr>
        <w:tab/>
      </w:r>
      <w:r w:rsidR="0072433F" w:rsidRPr="005617E3">
        <w:rPr>
          <w:sz w:val="24"/>
          <w:szCs w:val="24"/>
        </w:rPr>
        <w:fldChar w:fldCharType="begin"/>
      </w:r>
      <w:r w:rsidRPr="005617E3">
        <w:rPr>
          <w:sz w:val="24"/>
          <w:szCs w:val="24"/>
        </w:rPr>
        <w:instrText xml:space="preserve"> PAGEREF _Toc343865301 \h </w:instrText>
      </w:r>
      <w:r w:rsidR="0072433F" w:rsidRPr="005617E3">
        <w:rPr>
          <w:sz w:val="24"/>
          <w:szCs w:val="24"/>
        </w:rPr>
      </w:r>
      <w:r w:rsidR="0072433F" w:rsidRPr="005617E3">
        <w:rPr>
          <w:sz w:val="24"/>
          <w:szCs w:val="24"/>
        </w:rPr>
        <w:fldChar w:fldCharType="separate"/>
      </w:r>
      <w:r w:rsidR="00FF0A16" w:rsidRPr="005617E3">
        <w:rPr>
          <w:sz w:val="24"/>
          <w:szCs w:val="24"/>
        </w:rPr>
        <w:t>15</w:t>
      </w:r>
      <w:r w:rsidR="0072433F" w:rsidRPr="005617E3">
        <w:rPr>
          <w:sz w:val="24"/>
          <w:szCs w:val="24"/>
        </w:rPr>
        <w:fldChar w:fldCharType="end"/>
      </w:r>
    </w:p>
    <w:p w14:paraId="68A68EA8" w14:textId="77777777" w:rsidR="00B246B9" w:rsidRPr="005617E3" w:rsidRDefault="00B246B9" w:rsidP="005617E3">
      <w:pPr>
        <w:pStyle w:val="TOC3"/>
        <w:rPr>
          <w:rFonts w:asciiTheme="minorHAnsi" w:eastAsiaTheme="minorEastAsia" w:hAnsiTheme="minorHAnsi" w:cstheme="minorBidi"/>
          <w:noProof/>
        </w:rPr>
      </w:pPr>
      <w:r w:rsidRPr="005617E3">
        <w:rPr>
          <w:noProof/>
        </w:rPr>
        <w:t>2.1. Valsts pārvaldē nodarbināto tiesiskās attiecības</w:t>
      </w:r>
      <w:r w:rsidRPr="005617E3">
        <w:rPr>
          <w:noProof/>
        </w:rPr>
        <w:tab/>
      </w:r>
      <w:r w:rsidR="0072433F" w:rsidRPr="005617E3">
        <w:rPr>
          <w:noProof/>
        </w:rPr>
        <w:fldChar w:fldCharType="begin"/>
      </w:r>
      <w:r w:rsidRPr="005617E3">
        <w:rPr>
          <w:noProof/>
        </w:rPr>
        <w:instrText xml:space="preserve"> PAGEREF _Toc343865302 \h </w:instrText>
      </w:r>
      <w:r w:rsidR="0072433F" w:rsidRPr="005617E3">
        <w:rPr>
          <w:noProof/>
        </w:rPr>
      </w:r>
      <w:r w:rsidR="0072433F" w:rsidRPr="005617E3">
        <w:rPr>
          <w:noProof/>
        </w:rPr>
        <w:fldChar w:fldCharType="separate"/>
      </w:r>
      <w:r w:rsidR="00FF0A16" w:rsidRPr="005617E3">
        <w:rPr>
          <w:noProof/>
        </w:rPr>
        <w:t>15</w:t>
      </w:r>
      <w:r w:rsidR="0072433F" w:rsidRPr="005617E3">
        <w:rPr>
          <w:noProof/>
        </w:rPr>
        <w:fldChar w:fldCharType="end"/>
      </w:r>
    </w:p>
    <w:p w14:paraId="68A68EA9" w14:textId="77777777" w:rsidR="00B246B9" w:rsidRPr="005617E3" w:rsidRDefault="00B246B9" w:rsidP="00B246B9">
      <w:pPr>
        <w:pStyle w:val="TOC4"/>
        <w:ind w:firstLine="0"/>
        <w:rPr>
          <w:rFonts w:asciiTheme="minorHAnsi" w:eastAsiaTheme="minorEastAsia" w:hAnsiTheme="minorHAnsi" w:cstheme="minorBidi"/>
          <w:noProof/>
        </w:rPr>
      </w:pPr>
      <w:r w:rsidRPr="005617E3">
        <w:rPr>
          <w:noProof/>
        </w:rPr>
        <w:t>1.variants: valsts un pašvaldību dienests</w:t>
      </w:r>
      <w:r w:rsidRPr="005617E3">
        <w:rPr>
          <w:noProof/>
        </w:rPr>
        <w:tab/>
      </w:r>
      <w:r w:rsidR="0072433F" w:rsidRPr="005617E3">
        <w:rPr>
          <w:noProof/>
        </w:rPr>
        <w:fldChar w:fldCharType="begin"/>
      </w:r>
      <w:r w:rsidRPr="005617E3">
        <w:rPr>
          <w:noProof/>
        </w:rPr>
        <w:instrText xml:space="preserve"> PAGEREF _Toc343865303 \h </w:instrText>
      </w:r>
      <w:r w:rsidR="0072433F" w:rsidRPr="005617E3">
        <w:rPr>
          <w:noProof/>
        </w:rPr>
      </w:r>
      <w:r w:rsidR="0072433F" w:rsidRPr="005617E3">
        <w:rPr>
          <w:noProof/>
        </w:rPr>
        <w:fldChar w:fldCharType="separate"/>
      </w:r>
      <w:r w:rsidR="00FF0A16" w:rsidRPr="005617E3">
        <w:rPr>
          <w:noProof/>
        </w:rPr>
        <w:t>15</w:t>
      </w:r>
      <w:r w:rsidR="0072433F" w:rsidRPr="005617E3">
        <w:rPr>
          <w:noProof/>
        </w:rPr>
        <w:fldChar w:fldCharType="end"/>
      </w:r>
    </w:p>
    <w:p w14:paraId="68A68EAA" w14:textId="77777777" w:rsidR="00B246B9" w:rsidRPr="005617E3" w:rsidRDefault="00B246B9" w:rsidP="00B246B9">
      <w:pPr>
        <w:pStyle w:val="TOC4"/>
        <w:ind w:firstLine="0"/>
        <w:rPr>
          <w:rFonts w:asciiTheme="minorHAnsi" w:eastAsiaTheme="minorEastAsia" w:hAnsiTheme="minorHAnsi" w:cstheme="minorBidi"/>
          <w:noProof/>
        </w:rPr>
      </w:pPr>
      <w:r w:rsidRPr="005617E3">
        <w:rPr>
          <w:noProof/>
        </w:rPr>
        <w:t>2.variants: valsts dienests</w:t>
      </w:r>
      <w:r w:rsidRPr="005617E3">
        <w:rPr>
          <w:noProof/>
        </w:rPr>
        <w:tab/>
      </w:r>
      <w:r w:rsidR="0072433F" w:rsidRPr="005617E3">
        <w:rPr>
          <w:noProof/>
        </w:rPr>
        <w:fldChar w:fldCharType="begin"/>
      </w:r>
      <w:r w:rsidRPr="005617E3">
        <w:rPr>
          <w:noProof/>
        </w:rPr>
        <w:instrText xml:space="preserve"> PAGEREF _Toc343865304 \h </w:instrText>
      </w:r>
      <w:r w:rsidR="0072433F" w:rsidRPr="005617E3">
        <w:rPr>
          <w:noProof/>
        </w:rPr>
      </w:r>
      <w:r w:rsidR="0072433F" w:rsidRPr="005617E3">
        <w:rPr>
          <w:noProof/>
        </w:rPr>
        <w:fldChar w:fldCharType="separate"/>
      </w:r>
      <w:r w:rsidR="00FF0A16" w:rsidRPr="005617E3">
        <w:rPr>
          <w:noProof/>
        </w:rPr>
        <w:t>17</w:t>
      </w:r>
      <w:r w:rsidR="0072433F" w:rsidRPr="005617E3">
        <w:rPr>
          <w:noProof/>
        </w:rPr>
        <w:fldChar w:fldCharType="end"/>
      </w:r>
    </w:p>
    <w:p w14:paraId="68A68EAB" w14:textId="77777777" w:rsidR="00B246B9" w:rsidRPr="005617E3" w:rsidRDefault="00B246B9" w:rsidP="005617E3">
      <w:pPr>
        <w:pStyle w:val="TOC3"/>
        <w:rPr>
          <w:rFonts w:asciiTheme="minorHAnsi" w:eastAsiaTheme="minorEastAsia" w:hAnsiTheme="minorHAnsi" w:cstheme="minorBidi"/>
          <w:noProof/>
        </w:rPr>
      </w:pPr>
      <w:r w:rsidRPr="005617E3">
        <w:rPr>
          <w:noProof/>
        </w:rPr>
        <w:t>2.2. Darba samaksas un sociālo garantiju sistēmas pilnveidošana</w:t>
      </w:r>
      <w:r w:rsidRPr="005617E3">
        <w:rPr>
          <w:noProof/>
        </w:rPr>
        <w:tab/>
      </w:r>
      <w:r w:rsidR="0072433F" w:rsidRPr="005617E3">
        <w:rPr>
          <w:noProof/>
        </w:rPr>
        <w:fldChar w:fldCharType="begin"/>
      </w:r>
      <w:r w:rsidRPr="005617E3">
        <w:rPr>
          <w:noProof/>
        </w:rPr>
        <w:instrText xml:space="preserve"> PAGEREF _Toc343865305 \h </w:instrText>
      </w:r>
      <w:r w:rsidR="0072433F" w:rsidRPr="005617E3">
        <w:rPr>
          <w:noProof/>
        </w:rPr>
      </w:r>
      <w:r w:rsidR="0072433F" w:rsidRPr="005617E3">
        <w:rPr>
          <w:noProof/>
        </w:rPr>
        <w:fldChar w:fldCharType="separate"/>
      </w:r>
      <w:r w:rsidR="00FF0A16" w:rsidRPr="005617E3">
        <w:rPr>
          <w:noProof/>
        </w:rPr>
        <w:t>18</w:t>
      </w:r>
      <w:r w:rsidR="0072433F" w:rsidRPr="005617E3">
        <w:rPr>
          <w:noProof/>
        </w:rPr>
        <w:fldChar w:fldCharType="end"/>
      </w:r>
    </w:p>
    <w:p w14:paraId="68A68EAC" w14:textId="0A493272" w:rsidR="00B246B9" w:rsidRPr="005617E3" w:rsidRDefault="00B246B9" w:rsidP="005617E3">
      <w:pPr>
        <w:pStyle w:val="TOC3"/>
        <w:rPr>
          <w:rFonts w:asciiTheme="minorHAnsi" w:eastAsiaTheme="minorEastAsia" w:hAnsiTheme="minorHAnsi" w:cstheme="minorBidi"/>
          <w:noProof/>
        </w:rPr>
      </w:pPr>
      <w:r w:rsidRPr="005617E3">
        <w:rPr>
          <w:noProof/>
        </w:rPr>
        <w:t>2.3.</w:t>
      </w:r>
      <w:r w:rsidR="00EA1983" w:rsidRPr="005617E3">
        <w:rPr>
          <w:noProof/>
        </w:rPr>
        <w:t xml:space="preserve"> </w:t>
      </w:r>
      <w:r w:rsidRPr="005617E3">
        <w:rPr>
          <w:noProof/>
        </w:rPr>
        <w:t>Motivācijas sistēmas un profesionālās pilnveides pasākumu nodrošināšana</w:t>
      </w:r>
      <w:r w:rsidRPr="005617E3">
        <w:rPr>
          <w:noProof/>
        </w:rPr>
        <w:tab/>
      </w:r>
      <w:r w:rsidR="0072433F" w:rsidRPr="005617E3">
        <w:rPr>
          <w:noProof/>
        </w:rPr>
        <w:fldChar w:fldCharType="begin"/>
      </w:r>
      <w:r w:rsidRPr="005617E3">
        <w:rPr>
          <w:noProof/>
        </w:rPr>
        <w:instrText xml:space="preserve"> PAGEREF _Toc343865306 \h </w:instrText>
      </w:r>
      <w:r w:rsidR="0072433F" w:rsidRPr="005617E3">
        <w:rPr>
          <w:noProof/>
        </w:rPr>
      </w:r>
      <w:r w:rsidR="0072433F" w:rsidRPr="005617E3">
        <w:rPr>
          <w:noProof/>
        </w:rPr>
        <w:fldChar w:fldCharType="separate"/>
      </w:r>
      <w:r w:rsidR="00FF0A16" w:rsidRPr="005617E3">
        <w:rPr>
          <w:noProof/>
        </w:rPr>
        <w:t>19</w:t>
      </w:r>
      <w:r w:rsidR="0072433F" w:rsidRPr="005617E3">
        <w:rPr>
          <w:noProof/>
        </w:rPr>
        <w:fldChar w:fldCharType="end"/>
      </w:r>
    </w:p>
    <w:p w14:paraId="68A68EAD" w14:textId="77777777" w:rsidR="00B246B9" w:rsidRPr="005617E3" w:rsidRDefault="00B246B9" w:rsidP="005617E3">
      <w:pPr>
        <w:pStyle w:val="TOC3"/>
        <w:rPr>
          <w:rFonts w:asciiTheme="minorHAnsi" w:eastAsiaTheme="minorEastAsia" w:hAnsiTheme="minorHAnsi" w:cstheme="minorBidi"/>
          <w:noProof/>
        </w:rPr>
      </w:pPr>
      <w:r w:rsidRPr="005617E3">
        <w:rPr>
          <w:noProof/>
        </w:rPr>
        <w:t>2.4. Cilvēkresursu vadības procesu pilnveidošana</w:t>
      </w:r>
      <w:r w:rsidRPr="005617E3">
        <w:rPr>
          <w:noProof/>
        </w:rPr>
        <w:tab/>
      </w:r>
      <w:r w:rsidR="0072433F" w:rsidRPr="005617E3">
        <w:rPr>
          <w:noProof/>
        </w:rPr>
        <w:fldChar w:fldCharType="begin"/>
      </w:r>
      <w:r w:rsidRPr="005617E3">
        <w:rPr>
          <w:noProof/>
        </w:rPr>
        <w:instrText xml:space="preserve"> PAGEREF _Toc343865307 \h </w:instrText>
      </w:r>
      <w:r w:rsidR="0072433F" w:rsidRPr="005617E3">
        <w:rPr>
          <w:noProof/>
        </w:rPr>
      </w:r>
      <w:r w:rsidR="0072433F" w:rsidRPr="005617E3">
        <w:rPr>
          <w:noProof/>
        </w:rPr>
        <w:fldChar w:fldCharType="separate"/>
      </w:r>
      <w:r w:rsidR="00FF0A16" w:rsidRPr="005617E3">
        <w:rPr>
          <w:noProof/>
        </w:rPr>
        <w:t>20</w:t>
      </w:r>
      <w:r w:rsidR="0072433F" w:rsidRPr="005617E3">
        <w:rPr>
          <w:noProof/>
        </w:rPr>
        <w:fldChar w:fldCharType="end"/>
      </w:r>
    </w:p>
    <w:p w14:paraId="68A68EAE" w14:textId="77777777" w:rsidR="00B246B9" w:rsidRPr="005617E3" w:rsidRDefault="00B246B9" w:rsidP="005617E3">
      <w:pPr>
        <w:pStyle w:val="TOC4"/>
        <w:ind w:left="0" w:hanging="284"/>
        <w:rPr>
          <w:rFonts w:asciiTheme="minorHAnsi" w:eastAsiaTheme="minorEastAsia" w:hAnsiTheme="minorHAnsi" w:cstheme="minorBidi"/>
          <w:noProof/>
        </w:rPr>
      </w:pPr>
      <w:r w:rsidRPr="005617E3">
        <w:rPr>
          <w:noProof/>
        </w:rPr>
        <w:t>2.5. Augstākā līmeņa civildienests</w:t>
      </w:r>
      <w:r w:rsidRPr="005617E3">
        <w:rPr>
          <w:noProof/>
        </w:rPr>
        <w:tab/>
      </w:r>
      <w:r w:rsidR="0072433F" w:rsidRPr="005617E3">
        <w:rPr>
          <w:noProof/>
        </w:rPr>
        <w:fldChar w:fldCharType="begin"/>
      </w:r>
      <w:r w:rsidRPr="005617E3">
        <w:rPr>
          <w:noProof/>
        </w:rPr>
        <w:instrText xml:space="preserve"> PAGEREF _Toc343865308 \h </w:instrText>
      </w:r>
      <w:r w:rsidR="0072433F" w:rsidRPr="005617E3">
        <w:rPr>
          <w:noProof/>
        </w:rPr>
      </w:r>
      <w:r w:rsidR="0072433F" w:rsidRPr="005617E3">
        <w:rPr>
          <w:noProof/>
        </w:rPr>
        <w:fldChar w:fldCharType="separate"/>
      </w:r>
      <w:r w:rsidR="00FF0A16" w:rsidRPr="005617E3">
        <w:rPr>
          <w:noProof/>
        </w:rPr>
        <w:t>22</w:t>
      </w:r>
      <w:r w:rsidR="0072433F" w:rsidRPr="005617E3">
        <w:rPr>
          <w:noProof/>
        </w:rPr>
        <w:fldChar w:fldCharType="end"/>
      </w:r>
    </w:p>
    <w:p w14:paraId="68A68EAF" w14:textId="77777777" w:rsidR="00B246B9" w:rsidRPr="005617E3" w:rsidRDefault="00B246B9" w:rsidP="005617E3">
      <w:pPr>
        <w:pStyle w:val="TOC4"/>
        <w:ind w:left="0" w:hanging="284"/>
        <w:rPr>
          <w:rFonts w:asciiTheme="minorHAnsi" w:eastAsiaTheme="minorEastAsia" w:hAnsiTheme="minorHAnsi" w:cstheme="minorBidi"/>
          <w:noProof/>
        </w:rPr>
      </w:pPr>
      <w:r w:rsidRPr="005617E3">
        <w:rPr>
          <w:noProof/>
        </w:rPr>
        <w:t>2.6. Personāla piesaiste un noturēšana Latvijas prezidentūras Eiropas Savienības Padomē nodrošināšanai</w:t>
      </w:r>
      <w:r w:rsidRPr="005617E3">
        <w:rPr>
          <w:noProof/>
        </w:rPr>
        <w:tab/>
      </w:r>
      <w:r w:rsidR="0072433F" w:rsidRPr="005617E3">
        <w:rPr>
          <w:noProof/>
        </w:rPr>
        <w:fldChar w:fldCharType="begin"/>
      </w:r>
      <w:r w:rsidRPr="005617E3">
        <w:rPr>
          <w:noProof/>
        </w:rPr>
        <w:instrText xml:space="preserve"> PAGEREF _Toc343865309 \h </w:instrText>
      </w:r>
      <w:r w:rsidR="0072433F" w:rsidRPr="005617E3">
        <w:rPr>
          <w:noProof/>
        </w:rPr>
      </w:r>
      <w:r w:rsidR="0072433F" w:rsidRPr="005617E3">
        <w:rPr>
          <w:noProof/>
        </w:rPr>
        <w:fldChar w:fldCharType="separate"/>
      </w:r>
      <w:r w:rsidR="00FF0A16" w:rsidRPr="005617E3">
        <w:rPr>
          <w:noProof/>
        </w:rPr>
        <w:t>23</w:t>
      </w:r>
      <w:r w:rsidR="0072433F" w:rsidRPr="005617E3">
        <w:rPr>
          <w:noProof/>
        </w:rPr>
        <w:fldChar w:fldCharType="end"/>
      </w:r>
    </w:p>
    <w:p w14:paraId="68A68EB0" w14:textId="13FDCA5E" w:rsidR="00B246B9" w:rsidRPr="005617E3" w:rsidRDefault="00B246B9" w:rsidP="005617E3">
      <w:pPr>
        <w:pStyle w:val="TOC4"/>
        <w:ind w:left="0" w:hanging="284"/>
        <w:jc w:val="center"/>
        <w:rPr>
          <w:rFonts w:asciiTheme="minorHAnsi" w:eastAsiaTheme="minorEastAsia" w:hAnsiTheme="minorHAnsi" w:cstheme="minorBidi"/>
          <w:noProof/>
        </w:rPr>
      </w:pPr>
      <w:r w:rsidRPr="005617E3">
        <w:rPr>
          <w:noProof/>
        </w:rPr>
        <w:t>2.7.</w:t>
      </w:r>
      <w:r w:rsidR="00EA1983" w:rsidRPr="005617E3">
        <w:rPr>
          <w:noProof/>
        </w:rPr>
        <w:t xml:space="preserve"> </w:t>
      </w:r>
      <w:r w:rsidRPr="005617E3">
        <w:rPr>
          <w:noProof/>
        </w:rPr>
        <w:t>Valsts pārvaldes pozitīva tēla veidošana un iekšējās kultūras stiprināšana</w:t>
      </w:r>
      <w:r w:rsidRPr="005617E3">
        <w:rPr>
          <w:noProof/>
        </w:rPr>
        <w:tab/>
      </w:r>
      <w:r w:rsidR="0072433F" w:rsidRPr="005617E3">
        <w:rPr>
          <w:noProof/>
        </w:rPr>
        <w:fldChar w:fldCharType="begin"/>
      </w:r>
      <w:r w:rsidRPr="005617E3">
        <w:rPr>
          <w:noProof/>
        </w:rPr>
        <w:instrText xml:space="preserve"> PAGEREF _Toc343865310 \h </w:instrText>
      </w:r>
      <w:r w:rsidR="0072433F" w:rsidRPr="005617E3">
        <w:rPr>
          <w:noProof/>
        </w:rPr>
      </w:r>
      <w:r w:rsidR="0072433F" w:rsidRPr="005617E3">
        <w:rPr>
          <w:noProof/>
        </w:rPr>
        <w:fldChar w:fldCharType="separate"/>
      </w:r>
      <w:r w:rsidR="00FF0A16" w:rsidRPr="005617E3">
        <w:rPr>
          <w:noProof/>
        </w:rPr>
        <w:t>23</w:t>
      </w:r>
      <w:r w:rsidR="0072433F" w:rsidRPr="005617E3">
        <w:rPr>
          <w:noProof/>
        </w:rPr>
        <w:fldChar w:fldCharType="end"/>
      </w:r>
    </w:p>
    <w:p w14:paraId="68A68EB1" w14:textId="77777777" w:rsidR="00B246B9" w:rsidRPr="005617E3" w:rsidRDefault="00B246B9" w:rsidP="005617E3">
      <w:pPr>
        <w:pStyle w:val="TOC4"/>
        <w:ind w:left="0" w:hanging="284"/>
        <w:rPr>
          <w:rFonts w:asciiTheme="minorHAnsi" w:eastAsiaTheme="minorEastAsia" w:hAnsiTheme="minorHAnsi" w:cstheme="minorBidi"/>
          <w:noProof/>
        </w:rPr>
      </w:pPr>
      <w:r w:rsidRPr="005617E3">
        <w:rPr>
          <w:noProof/>
        </w:rPr>
        <w:t>2.8. Cilvēkresursu vadības informācijas tehnoloģiju sistēmas izveide</w:t>
      </w:r>
      <w:r w:rsidRPr="005617E3">
        <w:rPr>
          <w:noProof/>
        </w:rPr>
        <w:tab/>
      </w:r>
      <w:r w:rsidR="0072433F" w:rsidRPr="005617E3">
        <w:rPr>
          <w:noProof/>
        </w:rPr>
        <w:fldChar w:fldCharType="begin"/>
      </w:r>
      <w:r w:rsidRPr="005617E3">
        <w:rPr>
          <w:noProof/>
        </w:rPr>
        <w:instrText xml:space="preserve"> PAGEREF _Toc343865311 \h </w:instrText>
      </w:r>
      <w:r w:rsidR="0072433F" w:rsidRPr="005617E3">
        <w:rPr>
          <w:noProof/>
        </w:rPr>
      </w:r>
      <w:r w:rsidR="0072433F" w:rsidRPr="005617E3">
        <w:rPr>
          <w:noProof/>
        </w:rPr>
        <w:fldChar w:fldCharType="separate"/>
      </w:r>
      <w:r w:rsidR="00FF0A16" w:rsidRPr="005617E3">
        <w:rPr>
          <w:noProof/>
        </w:rPr>
        <w:t>23</w:t>
      </w:r>
      <w:r w:rsidR="0072433F" w:rsidRPr="005617E3">
        <w:rPr>
          <w:noProof/>
        </w:rPr>
        <w:fldChar w:fldCharType="end"/>
      </w:r>
    </w:p>
    <w:p w14:paraId="68A68EB2" w14:textId="3520FF07" w:rsidR="00B246B9" w:rsidRPr="005617E3" w:rsidRDefault="00B246B9" w:rsidP="005617E3">
      <w:pPr>
        <w:pStyle w:val="TOC4"/>
        <w:ind w:left="0" w:hanging="284"/>
        <w:rPr>
          <w:rFonts w:asciiTheme="minorHAnsi" w:eastAsiaTheme="minorEastAsia" w:hAnsiTheme="minorHAnsi" w:cstheme="minorBidi"/>
          <w:noProof/>
        </w:rPr>
      </w:pPr>
      <w:r w:rsidRPr="005617E3">
        <w:rPr>
          <w:noProof/>
        </w:rPr>
        <w:t>2.9.</w:t>
      </w:r>
      <w:r w:rsidR="00EA1983" w:rsidRPr="005617E3">
        <w:rPr>
          <w:noProof/>
        </w:rPr>
        <w:t xml:space="preserve"> </w:t>
      </w:r>
      <w:r w:rsidRPr="005617E3">
        <w:rPr>
          <w:noProof/>
        </w:rPr>
        <w:t>Cilvēkresursu vadības institucionālais modelis</w:t>
      </w:r>
      <w:r w:rsidRPr="005617E3">
        <w:rPr>
          <w:noProof/>
        </w:rPr>
        <w:tab/>
      </w:r>
      <w:r w:rsidR="0072433F" w:rsidRPr="005617E3">
        <w:rPr>
          <w:noProof/>
        </w:rPr>
        <w:fldChar w:fldCharType="begin"/>
      </w:r>
      <w:r w:rsidRPr="005617E3">
        <w:rPr>
          <w:noProof/>
        </w:rPr>
        <w:instrText xml:space="preserve"> PAGEREF _Toc343865312 \h </w:instrText>
      </w:r>
      <w:r w:rsidR="0072433F" w:rsidRPr="005617E3">
        <w:rPr>
          <w:noProof/>
        </w:rPr>
      </w:r>
      <w:r w:rsidR="0072433F" w:rsidRPr="005617E3">
        <w:rPr>
          <w:noProof/>
        </w:rPr>
        <w:fldChar w:fldCharType="separate"/>
      </w:r>
      <w:r w:rsidR="00FF0A16" w:rsidRPr="005617E3">
        <w:rPr>
          <w:noProof/>
        </w:rPr>
        <w:t>23</w:t>
      </w:r>
      <w:r w:rsidR="0072433F" w:rsidRPr="005617E3">
        <w:rPr>
          <w:noProof/>
        </w:rPr>
        <w:fldChar w:fldCharType="end"/>
      </w:r>
    </w:p>
    <w:p w14:paraId="68A68EB3" w14:textId="77777777" w:rsidR="00B246B9" w:rsidRPr="005617E3" w:rsidRDefault="00B246B9" w:rsidP="00B246B9">
      <w:pPr>
        <w:pStyle w:val="TOC1"/>
        <w:spacing w:line="360" w:lineRule="auto"/>
        <w:rPr>
          <w:rFonts w:asciiTheme="minorHAnsi" w:eastAsiaTheme="minorEastAsia" w:hAnsiTheme="minorHAnsi" w:cstheme="minorBidi"/>
          <w:sz w:val="24"/>
          <w:szCs w:val="24"/>
          <w:lang w:val="lv-LV" w:eastAsia="lv-LV" w:bidi="ar-SA"/>
        </w:rPr>
      </w:pPr>
      <w:r w:rsidRPr="005617E3">
        <w:rPr>
          <w:sz w:val="24"/>
          <w:szCs w:val="24"/>
        </w:rPr>
        <w:t>3. Risinājuma variantu ietekme uz valsts un pašvaldību budžetiem</w:t>
      </w:r>
      <w:r w:rsidRPr="005617E3">
        <w:rPr>
          <w:sz w:val="24"/>
          <w:szCs w:val="24"/>
        </w:rPr>
        <w:tab/>
      </w:r>
      <w:r w:rsidR="0072433F" w:rsidRPr="005617E3">
        <w:rPr>
          <w:sz w:val="24"/>
          <w:szCs w:val="24"/>
        </w:rPr>
        <w:fldChar w:fldCharType="begin"/>
      </w:r>
      <w:r w:rsidRPr="005617E3">
        <w:rPr>
          <w:sz w:val="24"/>
          <w:szCs w:val="24"/>
        </w:rPr>
        <w:instrText xml:space="preserve"> PAGEREF _Toc343865313 \h </w:instrText>
      </w:r>
      <w:r w:rsidR="0072433F" w:rsidRPr="005617E3">
        <w:rPr>
          <w:sz w:val="24"/>
          <w:szCs w:val="24"/>
        </w:rPr>
      </w:r>
      <w:r w:rsidR="0072433F" w:rsidRPr="005617E3">
        <w:rPr>
          <w:sz w:val="24"/>
          <w:szCs w:val="24"/>
        </w:rPr>
        <w:fldChar w:fldCharType="separate"/>
      </w:r>
      <w:r w:rsidR="00FF0A16" w:rsidRPr="005617E3">
        <w:rPr>
          <w:sz w:val="24"/>
          <w:szCs w:val="24"/>
        </w:rPr>
        <w:t>25</w:t>
      </w:r>
      <w:r w:rsidR="0072433F" w:rsidRPr="005617E3">
        <w:rPr>
          <w:sz w:val="24"/>
          <w:szCs w:val="24"/>
        </w:rPr>
        <w:fldChar w:fldCharType="end"/>
      </w:r>
    </w:p>
    <w:p w14:paraId="68A68EB4" w14:textId="77777777" w:rsidR="00B246B9" w:rsidRPr="005617E3" w:rsidRDefault="00B246B9" w:rsidP="00B246B9">
      <w:pPr>
        <w:pStyle w:val="TOC1"/>
        <w:spacing w:line="360" w:lineRule="auto"/>
        <w:rPr>
          <w:sz w:val="24"/>
          <w:szCs w:val="24"/>
          <w:lang w:val="lv-LV"/>
        </w:rPr>
      </w:pPr>
      <w:r w:rsidRPr="005617E3">
        <w:rPr>
          <w:sz w:val="24"/>
          <w:szCs w:val="24"/>
          <w:lang w:val="lv-LV"/>
        </w:rPr>
        <w:t>4. Turpmākā rīcība</w:t>
      </w:r>
      <w:r w:rsidRPr="005617E3">
        <w:rPr>
          <w:sz w:val="24"/>
          <w:szCs w:val="24"/>
          <w:lang w:val="lv-LV"/>
        </w:rPr>
        <w:tab/>
      </w:r>
      <w:r w:rsidR="0072433F" w:rsidRPr="005617E3">
        <w:rPr>
          <w:sz w:val="24"/>
          <w:szCs w:val="24"/>
        </w:rPr>
        <w:fldChar w:fldCharType="begin"/>
      </w:r>
      <w:r w:rsidRPr="005617E3">
        <w:rPr>
          <w:sz w:val="24"/>
          <w:szCs w:val="24"/>
          <w:lang w:val="lv-LV"/>
        </w:rPr>
        <w:instrText xml:space="preserve"> PAGEREF _Toc343865314 \h </w:instrText>
      </w:r>
      <w:r w:rsidR="0072433F" w:rsidRPr="005617E3">
        <w:rPr>
          <w:sz w:val="24"/>
          <w:szCs w:val="24"/>
        </w:rPr>
      </w:r>
      <w:r w:rsidR="0072433F" w:rsidRPr="005617E3">
        <w:rPr>
          <w:sz w:val="24"/>
          <w:szCs w:val="24"/>
        </w:rPr>
        <w:fldChar w:fldCharType="separate"/>
      </w:r>
      <w:r w:rsidR="00FF0A16" w:rsidRPr="005617E3">
        <w:rPr>
          <w:sz w:val="24"/>
          <w:szCs w:val="24"/>
          <w:lang w:val="lv-LV"/>
        </w:rPr>
        <w:t>26</w:t>
      </w:r>
      <w:r w:rsidR="0072433F" w:rsidRPr="005617E3">
        <w:rPr>
          <w:sz w:val="24"/>
          <w:szCs w:val="24"/>
        </w:rPr>
        <w:fldChar w:fldCharType="end"/>
      </w:r>
    </w:p>
    <w:p w14:paraId="68A68EB6" w14:textId="77777777" w:rsidR="004545C8" w:rsidRPr="00EA1983" w:rsidRDefault="0072433F" w:rsidP="00B246B9">
      <w:pPr>
        <w:pStyle w:val="Header"/>
        <w:spacing w:line="360" w:lineRule="auto"/>
      </w:pPr>
      <w:r w:rsidRPr="005617E3">
        <w:rPr>
          <w:b w:val="0"/>
          <w:noProof/>
          <w:lang w:val="en-US" w:eastAsia="en-US" w:bidi="en-US"/>
        </w:rPr>
        <w:fldChar w:fldCharType="end"/>
      </w:r>
      <w:r w:rsidR="009B12B3" w:rsidRPr="00EA1983">
        <w:rPr>
          <w:szCs w:val="32"/>
        </w:rPr>
        <w:br w:type="page"/>
      </w:r>
      <w:bookmarkStart w:id="13" w:name="_Toc343865296"/>
      <w:r w:rsidR="009A7630" w:rsidRPr="00EA1983">
        <w:lastRenderedPageBreak/>
        <w:t>Ievads</w:t>
      </w:r>
      <w:bookmarkEnd w:id="13"/>
    </w:p>
    <w:p w14:paraId="68A68EB7" w14:textId="77777777" w:rsidR="004518BD" w:rsidRPr="00EA1983" w:rsidRDefault="004518BD" w:rsidP="00B46D1A">
      <w:pPr>
        <w:jc w:val="both"/>
      </w:pPr>
    </w:p>
    <w:p w14:paraId="68A68EB8" w14:textId="3B3B128C" w:rsidR="006059A6" w:rsidRPr="00F62B6F" w:rsidRDefault="00F133C7" w:rsidP="00B1194E">
      <w:pPr>
        <w:pStyle w:val="Title"/>
        <w:jc w:val="both"/>
        <w:outlineLvl w:val="0"/>
        <w:rPr>
          <w:b w:val="0"/>
          <w:spacing w:val="-2"/>
        </w:rPr>
      </w:pPr>
      <w:r w:rsidRPr="00F62B6F">
        <w:rPr>
          <w:b w:val="0"/>
          <w:spacing w:val="-2"/>
        </w:rPr>
        <w:t>P</w:t>
      </w:r>
      <w:r w:rsidR="00A444B7" w:rsidRPr="00F62B6F">
        <w:rPr>
          <w:b w:val="0"/>
          <w:spacing w:val="-2"/>
        </w:rPr>
        <w:t xml:space="preserve">ēdējo gadu laikā ir notikušas būtiskas pārmaiņas, </w:t>
      </w:r>
      <w:r w:rsidR="00950CCA" w:rsidRPr="00F62B6F">
        <w:rPr>
          <w:b w:val="0"/>
          <w:spacing w:val="-2"/>
        </w:rPr>
        <w:t xml:space="preserve">kuru mērķis ir </w:t>
      </w:r>
      <w:r w:rsidR="008A06AC" w:rsidRPr="00F62B6F">
        <w:rPr>
          <w:b w:val="0"/>
          <w:spacing w:val="-2"/>
        </w:rPr>
        <w:t>efektīv</w:t>
      </w:r>
      <w:r w:rsidR="00950CCA" w:rsidRPr="00F62B6F">
        <w:rPr>
          <w:b w:val="0"/>
          <w:spacing w:val="-2"/>
        </w:rPr>
        <w:t>as</w:t>
      </w:r>
      <w:r w:rsidR="008A06AC" w:rsidRPr="00F62B6F">
        <w:rPr>
          <w:b w:val="0"/>
          <w:spacing w:val="-2"/>
        </w:rPr>
        <w:t xml:space="preserve"> valsts pārvald</w:t>
      </w:r>
      <w:r w:rsidR="00950CCA" w:rsidRPr="00F62B6F">
        <w:rPr>
          <w:b w:val="0"/>
          <w:spacing w:val="-2"/>
        </w:rPr>
        <w:t>es nodrošināšana</w:t>
      </w:r>
      <w:r w:rsidR="008A06AC" w:rsidRPr="00F62B6F">
        <w:rPr>
          <w:b w:val="0"/>
          <w:spacing w:val="-2"/>
        </w:rPr>
        <w:t xml:space="preserve">. </w:t>
      </w:r>
      <w:r w:rsidR="006F7168" w:rsidRPr="00F62B6F">
        <w:rPr>
          <w:b w:val="0"/>
          <w:spacing w:val="-2"/>
        </w:rPr>
        <w:t>Līdztekus valsts pārvaldes funkciju optimizācijai un institucionālās sistēma</w:t>
      </w:r>
      <w:r w:rsidR="005E411E" w:rsidRPr="00F62B6F">
        <w:rPr>
          <w:b w:val="0"/>
          <w:spacing w:val="-2"/>
        </w:rPr>
        <w:t>s pilnveidošanai</w:t>
      </w:r>
      <w:r w:rsidR="006F7168" w:rsidRPr="00F62B6F">
        <w:rPr>
          <w:b w:val="0"/>
          <w:spacing w:val="-2"/>
        </w:rPr>
        <w:t xml:space="preserve"> tika veikti </w:t>
      </w:r>
      <w:r w:rsidR="00BE3E5A" w:rsidRPr="00F62B6F">
        <w:rPr>
          <w:b w:val="0"/>
          <w:spacing w:val="-2"/>
        </w:rPr>
        <w:t xml:space="preserve">pasākumi </w:t>
      </w:r>
      <w:r w:rsidR="006F7168" w:rsidRPr="00F62B6F">
        <w:rPr>
          <w:b w:val="0"/>
          <w:spacing w:val="-2"/>
        </w:rPr>
        <w:t xml:space="preserve">arī attiecībā uz valsts pārvaldē nodarbinātajiem </w:t>
      </w:r>
      <w:r w:rsidR="0021541B" w:rsidRPr="00F62B6F">
        <w:rPr>
          <w:b w:val="0"/>
          <w:spacing w:val="-2"/>
        </w:rPr>
        <w:t>–</w:t>
      </w:r>
      <w:r w:rsidR="006F7168" w:rsidRPr="00F62B6F">
        <w:rPr>
          <w:b w:val="0"/>
          <w:spacing w:val="-2"/>
        </w:rPr>
        <w:t xml:space="preserve"> samazināts valsts pārvaldē nodarbināto skaits un to darba samaksa, atceltas gandrīz visas sociālās garantijas, ierobežoti izdevumi mācībām, līdz ar to samazinot arī karjeras izaugsmes iespējas valsts pārvaldē. Tomēr arī optimizācijas proces</w:t>
      </w:r>
      <w:r w:rsidR="00F62B6F" w:rsidRPr="00F62B6F">
        <w:rPr>
          <w:b w:val="0"/>
          <w:spacing w:val="-2"/>
        </w:rPr>
        <w:t>a gaitā</w:t>
      </w:r>
      <w:r w:rsidR="006F7168" w:rsidRPr="00F62B6F">
        <w:rPr>
          <w:b w:val="0"/>
          <w:spacing w:val="-2"/>
        </w:rPr>
        <w:t xml:space="preserve"> </w:t>
      </w:r>
      <w:r w:rsidR="00D25CDB" w:rsidRPr="00F62B6F">
        <w:rPr>
          <w:b w:val="0"/>
          <w:spacing w:val="-2"/>
        </w:rPr>
        <w:t>jā</w:t>
      </w:r>
      <w:r w:rsidR="006F7168" w:rsidRPr="00F62B6F">
        <w:rPr>
          <w:b w:val="0"/>
          <w:spacing w:val="-2"/>
        </w:rPr>
        <w:t>domā par profesionālu un kompetentu dar</w:t>
      </w:r>
      <w:r w:rsidRPr="00F62B6F">
        <w:rPr>
          <w:b w:val="0"/>
          <w:spacing w:val="-2"/>
        </w:rPr>
        <w:t>binieku piesaisti un noturēšanu.</w:t>
      </w:r>
      <w:r w:rsidR="006F7168" w:rsidRPr="00F62B6F">
        <w:rPr>
          <w:b w:val="0"/>
          <w:spacing w:val="-2"/>
        </w:rPr>
        <w:t xml:space="preserve"> </w:t>
      </w:r>
      <w:r w:rsidRPr="00F62B6F">
        <w:rPr>
          <w:b w:val="0"/>
          <w:spacing w:val="-2"/>
        </w:rPr>
        <w:t>U</w:t>
      </w:r>
      <w:r w:rsidR="006F7168" w:rsidRPr="00F62B6F">
        <w:rPr>
          <w:b w:val="0"/>
          <w:spacing w:val="-2"/>
        </w:rPr>
        <w:t>zlabojoties ekonomiskajai situācijai</w:t>
      </w:r>
      <w:r w:rsidR="005C7372" w:rsidRPr="00F62B6F">
        <w:rPr>
          <w:b w:val="0"/>
          <w:spacing w:val="-2"/>
        </w:rPr>
        <w:t>,</w:t>
      </w:r>
      <w:r w:rsidR="006F7168" w:rsidRPr="00F62B6F">
        <w:rPr>
          <w:b w:val="0"/>
          <w:spacing w:val="-2"/>
        </w:rPr>
        <w:t xml:space="preserve"> pieaug </w:t>
      </w:r>
      <w:r w:rsidRPr="00F62B6F">
        <w:rPr>
          <w:b w:val="0"/>
          <w:spacing w:val="-2"/>
        </w:rPr>
        <w:t>privātā sektora pieprasījums pēc darbaspēka, un konkurence starp privāto sektoru un valsts pārvaldi rada kvalificēta darbaspēka aizplūšana</w:t>
      </w:r>
      <w:r w:rsidR="00F62B6F" w:rsidRPr="00F62B6F">
        <w:rPr>
          <w:b w:val="0"/>
          <w:spacing w:val="-2"/>
        </w:rPr>
        <w:t>s draudus</w:t>
      </w:r>
      <w:r w:rsidRPr="00F62B6F">
        <w:rPr>
          <w:b w:val="0"/>
          <w:spacing w:val="-2"/>
        </w:rPr>
        <w:t xml:space="preserve">. </w:t>
      </w:r>
    </w:p>
    <w:p w14:paraId="68A68EB9" w14:textId="05882A93" w:rsidR="00B1194E" w:rsidRPr="00F62B6F" w:rsidRDefault="006F7168" w:rsidP="00B1194E">
      <w:pPr>
        <w:pStyle w:val="Title"/>
        <w:jc w:val="both"/>
        <w:outlineLvl w:val="0"/>
        <w:rPr>
          <w:b w:val="0"/>
          <w:spacing w:val="-2"/>
        </w:rPr>
      </w:pPr>
      <w:r w:rsidRPr="00F62B6F">
        <w:rPr>
          <w:b w:val="0"/>
          <w:spacing w:val="-2"/>
        </w:rPr>
        <w:t xml:space="preserve">Valsts pārvaldes cilvēkresursu attīstība </w:t>
      </w:r>
      <w:r w:rsidR="00D25CDB" w:rsidRPr="00F62B6F">
        <w:rPr>
          <w:b w:val="0"/>
          <w:spacing w:val="-2"/>
        </w:rPr>
        <w:t>jā</w:t>
      </w:r>
      <w:r w:rsidRPr="00F62B6F">
        <w:rPr>
          <w:b w:val="0"/>
          <w:spacing w:val="-2"/>
        </w:rPr>
        <w:t>plāno, orientējoties uz pārmaiņām un izaicinājumiem ne tikai nacionāl</w:t>
      </w:r>
      <w:r w:rsidR="00F62B6F" w:rsidRPr="00F62B6F">
        <w:rPr>
          <w:b w:val="0"/>
          <w:spacing w:val="-2"/>
        </w:rPr>
        <w:t>aj</w:t>
      </w:r>
      <w:r w:rsidRPr="00F62B6F">
        <w:rPr>
          <w:b w:val="0"/>
          <w:spacing w:val="-2"/>
        </w:rPr>
        <w:t xml:space="preserve">ā, bet arī starptautiskajā līmenī. </w:t>
      </w:r>
      <w:proofErr w:type="spellStart"/>
      <w:r w:rsidRPr="00F62B6F">
        <w:rPr>
          <w:b w:val="0"/>
          <w:spacing w:val="-2"/>
        </w:rPr>
        <w:t>2015.gada</w:t>
      </w:r>
      <w:proofErr w:type="spellEnd"/>
      <w:r w:rsidRPr="00F62B6F">
        <w:rPr>
          <w:b w:val="0"/>
          <w:spacing w:val="-2"/>
        </w:rPr>
        <w:t xml:space="preserve"> pirmajā pusē Latvijai </w:t>
      </w:r>
      <w:r w:rsidR="00BE3E5A" w:rsidRPr="00F62B6F">
        <w:rPr>
          <w:b w:val="0"/>
          <w:spacing w:val="-2"/>
        </w:rPr>
        <w:t>būs</w:t>
      </w:r>
      <w:r w:rsidRPr="00F62B6F">
        <w:rPr>
          <w:b w:val="0"/>
          <w:spacing w:val="-2"/>
        </w:rPr>
        <w:t xml:space="preserve"> </w:t>
      </w:r>
      <w:r w:rsidR="00BE3E5A" w:rsidRPr="00F62B6F">
        <w:rPr>
          <w:b w:val="0"/>
          <w:spacing w:val="-2"/>
        </w:rPr>
        <w:t>jā</w:t>
      </w:r>
      <w:r w:rsidR="00F62B6F" w:rsidRPr="00F62B6F">
        <w:rPr>
          <w:b w:val="0"/>
          <w:spacing w:val="-2"/>
        </w:rPr>
        <w:t>pild</w:t>
      </w:r>
      <w:r w:rsidR="00BE3E5A" w:rsidRPr="00F62B6F">
        <w:rPr>
          <w:b w:val="0"/>
          <w:spacing w:val="-2"/>
        </w:rPr>
        <w:t xml:space="preserve">a </w:t>
      </w:r>
      <w:r w:rsidRPr="00F62B6F">
        <w:rPr>
          <w:b w:val="0"/>
          <w:spacing w:val="-2"/>
        </w:rPr>
        <w:t>prezidentvalsts funkcijas Eiropas Savienības Padomē</w:t>
      </w:r>
      <w:r w:rsidR="00F62B6F" w:rsidRPr="00F62B6F">
        <w:rPr>
          <w:b w:val="0"/>
          <w:spacing w:val="-2"/>
        </w:rPr>
        <w:t>. T</w:t>
      </w:r>
      <w:r w:rsidRPr="00F62B6F">
        <w:rPr>
          <w:b w:val="0"/>
          <w:spacing w:val="-2"/>
        </w:rPr>
        <w:t xml:space="preserve">as </w:t>
      </w:r>
      <w:r w:rsidR="00F62B6F" w:rsidRPr="00F62B6F">
        <w:rPr>
          <w:b w:val="0"/>
          <w:spacing w:val="-2"/>
        </w:rPr>
        <w:t>būs</w:t>
      </w:r>
      <w:r w:rsidRPr="00F62B6F">
        <w:rPr>
          <w:b w:val="0"/>
          <w:spacing w:val="-2"/>
        </w:rPr>
        <w:t xml:space="preserve"> apjomīgs un laikietilpīgs darbs</w:t>
      </w:r>
      <w:r w:rsidR="00F62B6F" w:rsidRPr="00F62B6F">
        <w:rPr>
          <w:b w:val="0"/>
          <w:spacing w:val="-2"/>
        </w:rPr>
        <w:t>,</w:t>
      </w:r>
      <w:r w:rsidRPr="00F62B6F">
        <w:rPr>
          <w:b w:val="0"/>
          <w:spacing w:val="-2"/>
        </w:rPr>
        <w:t xml:space="preserve"> un </w:t>
      </w:r>
      <w:r w:rsidR="00F62B6F" w:rsidRPr="00F62B6F">
        <w:rPr>
          <w:b w:val="0"/>
          <w:spacing w:val="-2"/>
        </w:rPr>
        <w:t>tam būs nepieciešama</w:t>
      </w:r>
      <w:r w:rsidRPr="00F62B6F">
        <w:rPr>
          <w:b w:val="0"/>
          <w:spacing w:val="-2"/>
        </w:rPr>
        <w:t xml:space="preserve"> rūpīg</w:t>
      </w:r>
      <w:r w:rsidR="00F62B6F" w:rsidRPr="00F62B6F">
        <w:rPr>
          <w:b w:val="0"/>
          <w:spacing w:val="-2"/>
        </w:rPr>
        <w:t>a</w:t>
      </w:r>
      <w:r w:rsidRPr="00F62B6F">
        <w:rPr>
          <w:b w:val="0"/>
          <w:spacing w:val="-2"/>
        </w:rPr>
        <w:t xml:space="preserve"> Latvijas valdības un valsts</w:t>
      </w:r>
      <w:r w:rsidR="00BE3E5A" w:rsidRPr="00F62B6F">
        <w:rPr>
          <w:b w:val="0"/>
          <w:spacing w:val="-2"/>
        </w:rPr>
        <w:t xml:space="preserve"> pārvaldes iestāžu sagatavošan</w:t>
      </w:r>
      <w:r w:rsidR="00F62B6F" w:rsidRPr="00F62B6F">
        <w:rPr>
          <w:b w:val="0"/>
          <w:spacing w:val="-2"/>
        </w:rPr>
        <w:t>ā</w:t>
      </w:r>
      <w:r w:rsidR="00BE3E5A" w:rsidRPr="00F62B6F">
        <w:rPr>
          <w:b w:val="0"/>
          <w:spacing w:val="-2"/>
        </w:rPr>
        <w:t>s</w:t>
      </w:r>
      <w:r w:rsidRPr="00F62B6F">
        <w:rPr>
          <w:b w:val="0"/>
          <w:spacing w:val="-2"/>
        </w:rPr>
        <w:t xml:space="preserve">, kā arī </w:t>
      </w:r>
      <w:r w:rsidR="00F94FD4" w:rsidRPr="00F62B6F">
        <w:rPr>
          <w:b w:val="0"/>
          <w:spacing w:val="-2"/>
        </w:rPr>
        <w:t>profesionāl</w:t>
      </w:r>
      <w:r w:rsidR="00F62B6F" w:rsidRPr="00F62B6F">
        <w:rPr>
          <w:b w:val="0"/>
          <w:spacing w:val="-2"/>
        </w:rPr>
        <w:t>i</w:t>
      </w:r>
      <w:r w:rsidR="00F94FD4" w:rsidRPr="00F62B6F">
        <w:rPr>
          <w:b w:val="0"/>
          <w:spacing w:val="-2"/>
        </w:rPr>
        <w:t xml:space="preserve"> darbiniek</w:t>
      </w:r>
      <w:r w:rsidR="00F62B6F" w:rsidRPr="00F62B6F">
        <w:rPr>
          <w:b w:val="0"/>
          <w:spacing w:val="-2"/>
        </w:rPr>
        <w:t>i</w:t>
      </w:r>
      <w:r w:rsidRPr="00F62B6F">
        <w:rPr>
          <w:b w:val="0"/>
          <w:spacing w:val="-2"/>
        </w:rPr>
        <w:t>.</w:t>
      </w:r>
      <w:r w:rsidR="00B1194E" w:rsidRPr="00F62B6F">
        <w:rPr>
          <w:b w:val="0"/>
          <w:spacing w:val="-2"/>
        </w:rPr>
        <w:t xml:space="preserve"> Viens no būtiskākajiem priekšnoteikumiem ir savlaicīga cilvēkresursu plānošana, atlase un apmācība, jo Latvijas prezidentūras sniegums lielā mērā būs atkarīgs no Latvijas ierēdņu un darbinieku profesionalitātes un sagatavotības līmeņa. </w:t>
      </w:r>
    </w:p>
    <w:p w14:paraId="464AA0E9" w14:textId="77777777" w:rsidR="00DA3C6F" w:rsidRDefault="00DA3C6F" w:rsidP="00980FF0">
      <w:pPr>
        <w:pStyle w:val="Title"/>
        <w:jc w:val="both"/>
        <w:outlineLvl w:val="0"/>
        <w:rPr>
          <w:b w:val="0"/>
        </w:rPr>
      </w:pPr>
    </w:p>
    <w:p w14:paraId="68A68EBD" w14:textId="26565C7F" w:rsidR="008A06AC" w:rsidRPr="00EA1983" w:rsidRDefault="00FA6118" w:rsidP="00980FF0">
      <w:pPr>
        <w:pStyle w:val="Title"/>
        <w:jc w:val="both"/>
        <w:outlineLvl w:val="0"/>
      </w:pPr>
      <w:r w:rsidRPr="00EA1983">
        <w:rPr>
          <w:u w:val="single"/>
        </w:rPr>
        <w:t xml:space="preserve">Cilvēkresursu attīstības </w:t>
      </w:r>
      <w:r w:rsidR="006F2761" w:rsidRPr="00EA1983">
        <w:rPr>
          <w:u w:val="single"/>
        </w:rPr>
        <w:t xml:space="preserve">politikas </w:t>
      </w:r>
      <w:r w:rsidR="00980FF0" w:rsidRPr="00EA1983">
        <w:rPr>
          <w:u w:val="single"/>
        </w:rPr>
        <w:t>vīzija:</w:t>
      </w:r>
      <w:r w:rsidR="00980FF0" w:rsidRPr="00EA1983">
        <w:t xml:space="preserve"> </w:t>
      </w:r>
      <w:r w:rsidR="00F62B6F">
        <w:t>e</w:t>
      </w:r>
      <w:r w:rsidR="00980FF0" w:rsidRPr="00EA1983">
        <w:t xml:space="preserve">fektīva valsts pārvalde, </w:t>
      </w:r>
      <w:proofErr w:type="gramStart"/>
      <w:r w:rsidR="00980FF0" w:rsidRPr="00EA1983">
        <w:t>kas darbojas</w:t>
      </w:r>
      <w:proofErr w:type="gramEnd"/>
      <w:r w:rsidR="00980FF0" w:rsidRPr="00EA1983">
        <w:t xml:space="preserve"> kā vienots darba devējs un nodrošina </w:t>
      </w:r>
      <w:r w:rsidR="008A06AC" w:rsidRPr="00EA1983">
        <w:t>uz rezultātu orientētu valsts pārvaldību.</w:t>
      </w:r>
    </w:p>
    <w:p w14:paraId="68A68EBE" w14:textId="77777777" w:rsidR="00B1194E" w:rsidRPr="00EA1983" w:rsidRDefault="00B1194E" w:rsidP="006F7168">
      <w:pPr>
        <w:pStyle w:val="Title"/>
        <w:jc w:val="both"/>
        <w:outlineLvl w:val="0"/>
        <w:rPr>
          <w:b w:val="0"/>
        </w:rPr>
      </w:pPr>
    </w:p>
    <w:p w14:paraId="68A68EC1" w14:textId="63C35CB5" w:rsidR="00B1194E" w:rsidRPr="00EA1983" w:rsidRDefault="00980FF0" w:rsidP="00980FF0">
      <w:pPr>
        <w:pStyle w:val="Title"/>
        <w:jc w:val="both"/>
        <w:outlineLvl w:val="0"/>
      </w:pPr>
      <w:r w:rsidRPr="00EA1983">
        <w:rPr>
          <w:u w:val="single"/>
        </w:rPr>
        <w:t>Cilvēkresursu attīstības politikas mērķis:</w:t>
      </w:r>
      <w:r w:rsidRPr="00EA1983">
        <w:t xml:space="preserve"> </w:t>
      </w:r>
      <w:r w:rsidR="00F62B6F">
        <w:t>p</w:t>
      </w:r>
      <w:r w:rsidR="00ED3A7D" w:rsidRPr="00EA1983">
        <w:t xml:space="preserve">rofesionāli, </w:t>
      </w:r>
      <w:r w:rsidRPr="00EA1983">
        <w:t xml:space="preserve">motivēti </w:t>
      </w:r>
      <w:r w:rsidR="00ED3A7D" w:rsidRPr="00EA1983">
        <w:t xml:space="preserve">un godīgi </w:t>
      </w:r>
      <w:r w:rsidR="007F1AEA" w:rsidRPr="00EA1983">
        <w:t>valsts pārvaldē nodarbinātie.</w:t>
      </w:r>
    </w:p>
    <w:p w14:paraId="68A68EC2" w14:textId="77777777" w:rsidR="00992C94" w:rsidRPr="00EA1983" w:rsidRDefault="00992C94" w:rsidP="006F7168">
      <w:pPr>
        <w:pStyle w:val="Title"/>
        <w:jc w:val="both"/>
        <w:outlineLvl w:val="0"/>
        <w:rPr>
          <w:b w:val="0"/>
        </w:rPr>
      </w:pPr>
    </w:p>
    <w:p w14:paraId="68A68EC3" w14:textId="77777777" w:rsidR="00893772" w:rsidRPr="00EA1983" w:rsidRDefault="00992C94" w:rsidP="00893772">
      <w:pPr>
        <w:pStyle w:val="Title"/>
        <w:jc w:val="both"/>
        <w:outlineLvl w:val="0"/>
        <w:rPr>
          <w:u w:val="single"/>
        </w:rPr>
      </w:pPr>
      <w:r w:rsidRPr="00EA1983">
        <w:rPr>
          <w:u w:val="single"/>
        </w:rPr>
        <w:t>Politikas apakšmērķi:</w:t>
      </w:r>
      <w:r w:rsidR="00FA6118" w:rsidRPr="00EA1983">
        <w:rPr>
          <w:u w:val="single"/>
        </w:rPr>
        <w:t xml:space="preserve"> </w:t>
      </w:r>
    </w:p>
    <w:p w14:paraId="68A68EC4" w14:textId="6B21DF77" w:rsidR="00980FF0" w:rsidRPr="00EA1983" w:rsidRDefault="00C77BDE" w:rsidP="00F107D4">
      <w:pPr>
        <w:numPr>
          <w:ilvl w:val="0"/>
          <w:numId w:val="4"/>
        </w:numPr>
        <w:jc w:val="both"/>
      </w:pPr>
      <w:r>
        <w:t>e</w:t>
      </w:r>
      <w:r w:rsidR="00980FF0" w:rsidRPr="00EA1983">
        <w:t xml:space="preserve">fektīva </w:t>
      </w:r>
      <w:r w:rsidR="00FA6118" w:rsidRPr="00EA1983">
        <w:t>cilvēkresursu pārvaldības sistēma</w:t>
      </w:r>
      <w:r w:rsidR="00980FF0" w:rsidRPr="00EA1983">
        <w:t xml:space="preserve">, kas balstās uz vienotiem personālvadības procesiem </w:t>
      </w:r>
      <w:r w:rsidR="0021541B">
        <w:t>–</w:t>
      </w:r>
      <w:r w:rsidR="00980FF0" w:rsidRPr="00EA1983">
        <w:t xml:space="preserve"> </w:t>
      </w:r>
      <w:r w:rsidR="00E523F8" w:rsidRPr="00EA1983">
        <w:t>ieviesta</w:t>
      </w:r>
      <w:r w:rsidR="00980FF0" w:rsidRPr="00EA1983">
        <w:t xml:space="preserve"> atl</w:t>
      </w:r>
      <w:r w:rsidR="00E523F8" w:rsidRPr="00EA1983">
        <w:t>ases, novērtēšanas, attīstības</w:t>
      </w:r>
      <w:r w:rsidR="00980FF0" w:rsidRPr="00EA1983">
        <w:t xml:space="preserve"> un darba samaksas </w:t>
      </w:r>
      <w:r w:rsidR="00E523F8" w:rsidRPr="00EA1983">
        <w:t>sistēma</w:t>
      </w:r>
      <w:r w:rsidR="00980FF0" w:rsidRPr="00EA1983">
        <w:t>, kas veicina</w:t>
      </w:r>
      <w:r w:rsidR="006059A6" w:rsidRPr="00EA1983">
        <w:t xml:space="preserve"> visu valsts pārvaldē</w:t>
      </w:r>
      <w:r w:rsidR="009D2DCA">
        <w:t xml:space="preserve"> nodarbināto profesionalitāti</w:t>
      </w:r>
      <w:r w:rsidR="00980FF0" w:rsidRPr="00EA1983">
        <w:t xml:space="preserve"> neatkarīgi no amata statusa;</w:t>
      </w:r>
    </w:p>
    <w:p w14:paraId="68A68EC5" w14:textId="096FE3FA" w:rsidR="00E523F8" w:rsidRPr="00EA1983" w:rsidRDefault="00C77BDE" w:rsidP="006F7168">
      <w:pPr>
        <w:numPr>
          <w:ilvl w:val="0"/>
          <w:numId w:val="4"/>
        </w:numPr>
        <w:jc w:val="both"/>
        <w:outlineLvl w:val="0"/>
      </w:pPr>
      <w:r>
        <w:t>e</w:t>
      </w:r>
      <w:r w:rsidR="00980FF0" w:rsidRPr="00EA1983">
        <w:t xml:space="preserve">fektīva </w:t>
      </w:r>
      <w:r w:rsidR="00FA6118" w:rsidRPr="00EA1983">
        <w:t>cilvēkresursu</w:t>
      </w:r>
      <w:r w:rsidR="00980FF0" w:rsidRPr="00EA1983">
        <w:t xml:space="preserve"> </w:t>
      </w:r>
      <w:r w:rsidR="007F1AEA" w:rsidRPr="00EA1983">
        <w:t xml:space="preserve">institucionālās </w:t>
      </w:r>
      <w:r w:rsidR="00606942" w:rsidRPr="00EA1983">
        <w:t>vadības</w:t>
      </w:r>
      <w:r w:rsidR="007F1AEA" w:rsidRPr="00EA1983">
        <w:t xml:space="preserve"> un koordinācijas sistēma, kas </w:t>
      </w:r>
      <w:r w:rsidR="00FA6118" w:rsidRPr="00EA1983">
        <w:t>veicin</w:t>
      </w:r>
      <w:r w:rsidR="007F1AEA" w:rsidRPr="00EA1983">
        <w:t>a</w:t>
      </w:r>
      <w:r w:rsidR="00FA6118" w:rsidRPr="00EA1983">
        <w:t xml:space="preserve"> informācijas tehnoloģiju izmantošanu valsts pārvaldē</w:t>
      </w:r>
      <w:r w:rsidR="007F1AEA" w:rsidRPr="00EA1983">
        <w:t>.</w:t>
      </w:r>
    </w:p>
    <w:p w14:paraId="68A68EC6" w14:textId="77777777" w:rsidR="007F1AEA" w:rsidRPr="00EA1983" w:rsidRDefault="007F1AEA" w:rsidP="007F1AEA">
      <w:pPr>
        <w:ind w:left="720"/>
        <w:jc w:val="both"/>
        <w:outlineLvl w:val="0"/>
      </w:pPr>
    </w:p>
    <w:p w14:paraId="68A68EC7" w14:textId="27146D27" w:rsidR="00E91FC2" w:rsidRPr="00EA1983" w:rsidRDefault="001E0B56" w:rsidP="001E0B56">
      <w:pPr>
        <w:jc w:val="both"/>
      </w:pPr>
      <w:r w:rsidRPr="00EA1983">
        <w:t xml:space="preserve">Ņemot vērā valsts dienesta specifiku, kas vērsta uz sabiedriskās kārtības un valsts robežu </w:t>
      </w:r>
      <w:r w:rsidR="00AF63CB" w:rsidRPr="00EA1983">
        <w:t>neaizskaramības</w:t>
      </w:r>
      <w:r w:rsidRPr="00EA1983">
        <w:t xml:space="preserve"> nodrošināšanu, drošības pasākumu </w:t>
      </w:r>
      <w:r w:rsidR="00E523F8" w:rsidRPr="00EA1983">
        <w:t>īstenošanu</w:t>
      </w:r>
      <w:r w:rsidRPr="00EA1983">
        <w:t>, ugunsdrošības</w:t>
      </w:r>
      <w:r w:rsidR="00515A83">
        <w:t xml:space="preserve"> un glābšanas pasākumu veikšanu</w:t>
      </w:r>
      <w:r w:rsidRPr="00EA1983">
        <w:t xml:space="preserve"> un kam tiek paredzētas īpašas personālvadības procedūras (atlase, pārcelšana dienesta ietvaros), kā arī īpašas sociālās garantijas</w:t>
      </w:r>
      <w:r w:rsidR="00515A83">
        <w:t xml:space="preserve"> (</w:t>
      </w:r>
      <w:r w:rsidRPr="00EA1983">
        <w:t>tai skaitā izdienas pensija</w:t>
      </w:r>
      <w:r w:rsidR="00515A83">
        <w:t>)</w:t>
      </w:r>
      <w:r w:rsidRPr="00EA1983">
        <w:t>, koncepcija neattiecas uz Iekšlietu ministrijas sistēmas iestāžu un Ieslodzījuma vietu pārvaldes amatpersonām ar speciālajām dienesta pakāpēm, kā arī uz Nacionālajiem bruņotajiem spēkiem</w:t>
      </w:r>
      <w:r w:rsidR="00D75C5C" w:rsidRPr="00EA1983">
        <w:t xml:space="preserve"> un Aizsardzības ministrijas sistēmā dienošajiem karavīriem</w:t>
      </w:r>
      <w:r w:rsidRPr="00EA1983">
        <w:t xml:space="preserve">. </w:t>
      </w:r>
      <w:r w:rsidR="00E91FC2" w:rsidRPr="00EA1983">
        <w:t>Cilvēkresursu attīstības politikas izstrāde šīm nodarbināto grupām ir nozares ministriju – Iekšlietu ministrijas, Tieslietu ministrijas un Aizsardzības ministrijas – kompetencē.</w:t>
      </w:r>
    </w:p>
    <w:p w14:paraId="68A68EC8" w14:textId="77777777" w:rsidR="006059A6" w:rsidRPr="00EA1983" w:rsidRDefault="001E0B56" w:rsidP="001E0B56">
      <w:pPr>
        <w:jc w:val="both"/>
      </w:pPr>
      <w:r w:rsidRPr="00EA1983">
        <w:t xml:space="preserve">Ievērojot to, ka kapitālsabiedrības ir privāto tiesību subjekts, koncepcijā piedāvātie risinājumi nav attiecināmi uz valsts un pašvaldību kapitālsabiedrībām. </w:t>
      </w:r>
    </w:p>
    <w:p w14:paraId="68A68EC9" w14:textId="40B049E8" w:rsidR="001E0B56" w:rsidRPr="00EA1983" w:rsidRDefault="006059A6" w:rsidP="001E0B56">
      <w:pPr>
        <w:jc w:val="both"/>
      </w:pPr>
      <w:r w:rsidRPr="00EA1983">
        <w:t xml:space="preserve">Koncepcijā </w:t>
      </w:r>
      <w:r w:rsidR="00A162EB" w:rsidRPr="00EA1983">
        <w:t xml:space="preserve">ar terminu </w:t>
      </w:r>
      <w:r w:rsidR="00C41561">
        <w:t>"</w:t>
      </w:r>
      <w:r w:rsidR="00A162EB" w:rsidRPr="00EA1983">
        <w:t>valsts tiešā pārvalde</w:t>
      </w:r>
      <w:r w:rsidR="00C41561">
        <w:t>"</w:t>
      </w:r>
      <w:r w:rsidR="00A162EB" w:rsidRPr="00EA1983">
        <w:t xml:space="preserve"> ti</w:t>
      </w:r>
      <w:r w:rsidRPr="00EA1983">
        <w:t>ek</w:t>
      </w:r>
      <w:r w:rsidR="00A162EB" w:rsidRPr="00EA1983">
        <w:t xml:space="preserve"> apzīmētas visas valsts tiešās pārvaldes iestādes, izņemot </w:t>
      </w:r>
      <w:r w:rsidR="008D32F5">
        <w:t>iepriekš</w:t>
      </w:r>
      <w:r w:rsidR="00A162EB" w:rsidRPr="00EA1983">
        <w:t xml:space="preserve"> minēt</w:t>
      </w:r>
      <w:r w:rsidR="003322A2" w:rsidRPr="00EA1983">
        <w:t>ā</w:t>
      </w:r>
      <w:r w:rsidR="00A162EB" w:rsidRPr="00EA1983">
        <w:t xml:space="preserve">s </w:t>
      </w:r>
      <w:r w:rsidR="003322A2" w:rsidRPr="00EA1983">
        <w:t>iestādes un amatpersonas</w:t>
      </w:r>
      <w:r w:rsidR="00A162EB" w:rsidRPr="00EA1983">
        <w:t xml:space="preserve">. Savukārt </w:t>
      </w:r>
      <w:r w:rsidRPr="00EA1983">
        <w:t>ar terminu</w:t>
      </w:r>
      <w:r w:rsidR="00A162EB" w:rsidRPr="00EA1983">
        <w:t xml:space="preserve"> </w:t>
      </w:r>
      <w:r w:rsidR="00C41561">
        <w:t>"</w:t>
      </w:r>
      <w:r w:rsidR="00A162EB" w:rsidRPr="00EA1983">
        <w:t xml:space="preserve">valsts </w:t>
      </w:r>
      <w:r w:rsidRPr="00EA1983">
        <w:t>pārvalde</w:t>
      </w:r>
      <w:r w:rsidR="00C41561">
        <w:t>"</w:t>
      </w:r>
      <w:r w:rsidRPr="00EA1983">
        <w:t xml:space="preserve"> tiek saprasta valsts tiešā pārvalde</w:t>
      </w:r>
      <w:r w:rsidR="00A162EB" w:rsidRPr="00EA1983">
        <w:t xml:space="preserve"> un pašvaldības. </w:t>
      </w:r>
    </w:p>
    <w:p w14:paraId="68A68ECA" w14:textId="77777777" w:rsidR="004A5FCE" w:rsidRPr="00EA1983" w:rsidRDefault="004A5FCE" w:rsidP="001E0B56">
      <w:pPr>
        <w:jc w:val="both"/>
      </w:pPr>
    </w:p>
    <w:p w14:paraId="68A68ECB" w14:textId="77777777" w:rsidR="004A5FCE" w:rsidRPr="00EA1983" w:rsidRDefault="004A5FCE" w:rsidP="001E0B56">
      <w:pPr>
        <w:jc w:val="both"/>
      </w:pPr>
      <w:r w:rsidRPr="00EA1983">
        <w:t>Koncepcijā piedāvātie pasākumi neierobežo valsts tiešās pārvaldes iestāžu rīcības brīvību. Tiek piedāvāts izmantot labāko praksi un noteikt standartus procesu organizēšanai, tajā pašā laikā neaizliedzot efektīvāku un konkrētām iestādēm piemērotāku procedūru lietošanu.</w:t>
      </w:r>
    </w:p>
    <w:p w14:paraId="68A68ECC" w14:textId="77777777" w:rsidR="001E0B56" w:rsidRPr="00EA1983" w:rsidRDefault="001E0B56" w:rsidP="006F7168">
      <w:pPr>
        <w:pStyle w:val="Title"/>
        <w:jc w:val="both"/>
        <w:outlineLvl w:val="0"/>
        <w:rPr>
          <w:b w:val="0"/>
        </w:rPr>
      </w:pPr>
    </w:p>
    <w:p w14:paraId="68A68ECD" w14:textId="6DC10627" w:rsidR="001E0B56" w:rsidRPr="00EA1983" w:rsidRDefault="000429CA" w:rsidP="006F7168">
      <w:pPr>
        <w:pStyle w:val="Title"/>
        <w:jc w:val="both"/>
        <w:outlineLvl w:val="0"/>
        <w:rPr>
          <w:b w:val="0"/>
        </w:rPr>
      </w:pPr>
      <w:r w:rsidRPr="00EA1983">
        <w:rPr>
          <w:b w:val="0"/>
        </w:rPr>
        <w:t xml:space="preserve">Koncepcija ir </w:t>
      </w:r>
      <w:r w:rsidR="00A437BF" w:rsidRPr="00EA1983">
        <w:rPr>
          <w:b w:val="0"/>
        </w:rPr>
        <w:t xml:space="preserve">pirmais vidēja termiņa plānošanas dokuments </w:t>
      </w:r>
      <w:r w:rsidR="00AE0517" w:rsidRPr="00EA1983">
        <w:rPr>
          <w:b w:val="0"/>
        </w:rPr>
        <w:t>Latvijas valsts pārvaldes cilvēkresursu attīstības jomā</w:t>
      </w:r>
      <w:r w:rsidR="00A437BF" w:rsidRPr="00EA1983">
        <w:rPr>
          <w:b w:val="0"/>
        </w:rPr>
        <w:t xml:space="preserve">. Tā ir </w:t>
      </w:r>
      <w:r w:rsidRPr="00EA1983">
        <w:rPr>
          <w:b w:val="0"/>
        </w:rPr>
        <w:t>izstrādāta</w:t>
      </w:r>
      <w:r w:rsidR="001E0B56" w:rsidRPr="00EA1983">
        <w:rPr>
          <w:b w:val="0"/>
        </w:rPr>
        <w:t xml:space="preserve">, ņemot vērā praksi citās Eiropas Savienības dalībvalstīs. </w:t>
      </w:r>
      <w:r w:rsidRPr="00EA1983">
        <w:rPr>
          <w:b w:val="0"/>
        </w:rPr>
        <w:t>Koncepcijas</w:t>
      </w:r>
      <w:r w:rsidR="001E0B56" w:rsidRPr="00EA1983">
        <w:rPr>
          <w:b w:val="0"/>
        </w:rPr>
        <w:t xml:space="preserve"> sagatavošanā tika iesaistīti valsts </w:t>
      </w:r>
      <w:r w:rsidR="00CA7DEA" w:rsidRPr="00EA1983">
        <w:rPr>
          <w:b w:val="0"/>
        </w:rPr>
        <w:t xml:space="preserve">tiešās </w:t>
      </w:r>
      <w:r w:rsidR="001E0B56" w:rsidRPr="00EA1983">
        <w:rPr>
          <w:b w:val="0"/>
        </w:rPr>
        <w:t>pārvaldes iestāžu personālvadības speciālisti</w:t>
      </w:r>
      <w:r w:rsidR="00280761" w:rsidRPr="00EA1983">
        <w:rPr>
          <w:b w:val="0"/>
        </w:rPr>
        <w:t xml:space="preserve"> (Valsts pārvaldes cilvēkresursu attīstības padome</w:t>
      </w:r>
      <w:r w:rsidR="007B0A83" w:rsidRPr="00EA1983">
        <w:rPr>
          <w:b w:val="0"/>
        </w:rPr>
        <w:t xml:space="preserve">, kas izveidota ar Ministru prezidenta 2012.gada </w:t>
      </w:r>
      <w:proofErr w:type="spellStart"/>
      <w:r w:rsidR="007B0A83" w:rsidRPr="00EA1983">
        <w:rPr>
          <w:b w:val="0"/>
        </w:rPr>
        <w:t>16.marta</w:t>
      </w:r>
      <w:proofErr w:type="spellEnd"/>
      <w:r w:rsidR="007B0A83" w:rsidRPr="00EA1983">
        <w:rPr>
          <w:b w:val="0"/>
        </w:rPr>
        <w:t xml:space="preserve"> rīkojumu </w:t>
      </w:r>
      <w:proofErr w:type="spellStart"/>
      <w:r w:rsidR="007B0A83" w:rsidRPr="00EA1983">
        <w:rPr>
          <w:b w:val="0"/>
        </w:rPr>
        <w:t>Nr.102</w:t>
      </w:r>
      <w:proofErr w:type="spellEnd"/>
      <w:r w:rsidR="00280761" w:rsidRPr="00EA1983">
        <w:rPr>
          <w:b w:val="0"/>
        </w:rPr>
        <w:t>)</w:t>
      </w:r>
      <w:r w:rsidR="001E0B56" w:rsidRPr="00EA1983">
        <w:rPr>
          <w:b w:val="0"/>
        </w:rPr>
        <w:t xml:space="preserve">, eksperti no </w:t>
      </w:r>
      <w:r w:rsidRPr="00EA1983">
        <w:rPr>
          <w:b w:val="0"/>
        </w:rPr>
        <w:t xml:space="preserve">ministrijām, privātā sektora, </w:t>
      </w:r>
      <w:r w:rsidR="001E0B56" w:rsidRPr="00EA1983">
        <w:rPr>
          <w:b w:val="0"/>
        </w:rPr>
        <w:t>pašvaldībām</w:t>
      </w:r>
      <w:r w:rsidR="00280761" w:rsidRPr="00EA1983">
        <w:rPr>
          <w:b w:val="0"/>
        </w:rPr>
        <w:t>, augstskolām</w:t>
      </w:r>
      <w:r w:rsidR="005D68EB" w:rsidRPr="00EA1983">
        <w:rPr>
          <w:b w:val="0"/>
        </w:rPr>
        <w:t xml:space="preserve"> un nevalstiskā sektora</w:t>
      </w:r>
      <w:r w:rsidR="00280761" w:rsidRPr="00EA1983">
        <w:rPr>
          <w:b w:val="0"/>
        </w:rPr>
        <w:t xml:space="preserve"> (Valsts pārvaldes politikas attīstības padome</w:t>
      </w:r>
      <w:r w:rsidR="00FB3E5D" w:rsidRPr="00EA1983">
        <w:rPr>
          <w:b w:val="0"/>
        </w:rPr>
        <w:t xml:space="preserve">, kas izveidota ar Ministru prezidenta </w:t>
      </w:r>
      <w:proofErr w:type="spellStart"/>
      <w:r w:rsidR="00FB3E5D" w:rsidRPr="00EA1983">
        <w:rPr>
          <w:b w:val="0"/>
        </w:rPr>
        <w:t>2009.gada</w:t>
      </w:r>
      <w:proofErr w:type="spellEnd"/>
      <w:r w:rsidR="00FB3E5D" w:rsidRPr="00EA1983">
        <w:rPr>
          <w:b w:val="0"/>
        </w:rPr>
        <w:t xml:space="preserve"> </w:t>
      </w:r>
      <w:proofErr w:type="spellStart"/>
      <w:r w:rsidR="00FB3E5D" w:rsidRPr="00EA1983">
        <w:rPr>
          <w:b w:val="0"/>
        </w:rPr>
        <w:t>16.jūnija</w:t>
      </w:r>
      <w:proofErr w:type="spellEnd"/>
      <w:r w:rsidR="00FB3E5D" w:rsidRPr="00EA1983">
        <w:rPr>
          <w:b w:val="0"/>
        </w:rPr>
        <w:t xml:space="preserve"> rīkojumu </w:t>
      </w:r>
      <w:proofErr w:type="spellStart"/>
      <w:r w:rsidR="00FB3E5D" w:rsidRPr="00EA1983">
        <w:rPr>
          <w:b w:val="0"/>
        </w:rPr>
        <w:t>Nr.261</w:t>
      </w:r>
      <w:proofErr w:type="spellEnd"/>
      <w:r w:rsidR="00280761" w:rsidRPr="00EA1983">
        <w:rPr>
          <w:b w:val="0"/>
        </w:rPr>
        <w:t>)</w:t>
      </w:r>
      <w:r w:rsidR="00BE3E5A" w:rsidRPr="00EA1983">
        <w:rPr>
          <w:b w:val="0"/>
        </w:rPr>
        <w:t xml:space="preserve">. Par koncepcijas izstrādes gaitu tika informēti arī </w:t>
      </w:r>
      <w:r w:rsidR="00B164C8" w:rsidRPr="00EA1983">
        <w:rPr>
          <w:b w:val="0"/>
        </w:rPr>
        <w:t xml:space="preserve">Reformu vadības grupas </w:t>
      </w:r>
      <w:r w:rsidR="00B1174B">
        <w:rPr>
          <w:b w:val="0"/>
        </w:rPr>
        <w:t>(</w:t>
      </w:r>
      <w:r w:rsidR="00B1174B" w:rsidRPr="00EA1983">
        <w:rPr>
          <w:b w:val="0"/>
        </w:rPr>
        <w:t>izveidota ar Ministru prezidenta 20</w:t>
      </w:r>
      <w:r w:rsidR="00B1174B">
        <w:rPr>
          <w:b w:val="0"/>
        </w:rPr>
        <w:t>12</w:t>
      </w:r>
      <w:r w:rsidR="00B1174B" w:rsidRPr="00EA1983">
        <w:rPr>
          <w:b w:val="0"/>
        </w:rPr>
        <w:t xml:space="preserve">.gada </w:t>
      </w:r>
      <w:proofErr w:type="spellStart"/>
      <w:r w:rsidR="00B1174B">
        <w:rPr>
          <w:b w:val="0"/>
        </w:rPr>
        <w:t>2</w:t>
      </w:r>
      <w:r w:rsidR="00B1174B" w:rsidRPr="00EA1983">
        <w:rPr>
          <w:b w:val="0"/>
        </w:rPr>
        <w:t>.j</w:t>
      </w:r>
      <w:r w:rsidR="00B1174B">
        <w:rPr>
          <w:b w:val="0"/>
        </w:rPr>
        <w:t>anvār</w:t>
      </w:r>
      <w:r w:rsidR="00B1174B" w:rsidRPr="00EA1983">
        <w:rPr>
          <w:b w:val="0"/>
        </w:rPr>
        <w:t>a</w:t>
      </w:r>
      <w:proofErr w:type="spellEnd"/>
      <w:r w:rsidR="00B1174B" w:rsidRPr="00EA1983">
        <w:rPr>
          <w:b w:val="0"/>
        </w:rPr>
        <w:t xml:space="preserve"> rīkojumu </w:t>
      </w:r>
      <w:proofErr w:type="spellStart"/>
      <w:r w:rsidR="00B1174B" w:rsidRPr="00EA1983">
        <w:rPr>
          <w:b w:val="0"/>
        </w:rPr>
        <w:t>Nr.1</w:t>
      </w:r>
      <w:proofErr w:type="spellEnd"/>
      <w:r w:rsidR="00B1174B" w:rsidRPr="00EA1983">
        <w:rPr>
          <w:b w:val="0"/>
        </w:rPr>
        <w:t>)</w:t>
      </w:r>
      <w:r w:rsidR="00B1174B">
        <w:rPr>
          <w:b w:val="0"/>
        </w:rPr>
        <w:t xml:space="preserve"> </w:t>
      </w:r>
      <w:r w:rsidR="00B164C8" w:rsidRPr="00EA1983">
        <w:rPr>
          <w:b w:val="0"/>
        </w:rPr>
        <w:t>locekļi</w:t>
      </w:r>
      <w:r w:rsidR="005C7372" w:rsidRPr="00EA1983">
        <w:rPr>
          <w:b w:val="0"/>
        </w:rPr>
        <w:t>,</w:t>
      </w:r>
      <w:r w:rsidR="00B164C8" w:rsidRPr="00EA1983">
        <w:rPr>
          <w:b w:val="0"/>
        </w:rPr>
        <w:t xml:space="preserve"> un tika pieņemts lēmums </w:t>
      </w:r>
      <w:r w:rsidR="00C41561">
        <w:rPr>
          <w:b w:val="0"/>
        </w:rPr>
        <w:t>"</w:t>
      </w:r>
      <w:r w:rsidR="00B164C8" w:rsidRPr="00EA1983">
        <w:rPr>
          <w:b w:val="0"/>
        </w:rPr>
        <w:t>konceptuāli atbalstīt Valsts kancelejas izstrādāto valsts pārvaldes cilvēkresursu attīstības koncepciju un sagatavot to izsludināšanai Valsts sekretāru sanāksmē, vienlaikus to papildinot ar Latvijas Pašvaldību savienības izteiktajiem priekšlikumiem par koncepcijas attiecināšanu uz pašvaldībās nodarbinātajiem rekomendāciju formā, kā arī vienkāršot un padarīt efektīvāku esošo civildienesta sist</w:t>
      </w:r>
      <w:r w:rsidR="00DD57C0" w:rsidRPr="00EA1983">
        <w:rPr>
          <w:b w:val="0"/>
        </w:rPr>
        <w:t>ēmu, it sevišķi attiecībā uz ci</w:t>
      </w:r>
      <w:r w:rsidR="00B164C8" w:rsidRPr="00EA1983">
        <w:rPr>
          <w:b w:val="0"/>
        </w:rPr>
        <w:t>vildienesta ierēdņu atlaišanu</w:t>
      </w:r>
      <w:r w:rsidR="00C41561">
        <w:rPr>
          <w:b w:val="0"/>
        </w:rPr>
        <w:t>"</w:t>
      </w:r>
      <w:r w:rsidR="00B164C8" w:rsidRPr="00EA1983">
        <w:rPr>
          <w:rStyle w:val="FootnoteReference"/>
          <w:b w:val="0"/>
        </w:rPr>
        <w:footnoteReference w:id="1"/>
      </w:r>
      <w:r w:rsidR="00B164C8" w:rsidRPr="00EA1983">
        <w:rPr>
          <w:b w:val="0"/>
        </w:rPr>
        <w:t xml:space="preserve">. </w:t>
      </w:r>
    </w:p>
    <w:p w14:paraId="68A68ECE" w14:textId="77777777" w:rsidR="005C7372" w:rsidRPr="00EA1983" w:rsidRDefault="005C7372" w:rsidP="006F7168">
      <w:pPr>
        <w:pStyle w:val="Title"/>
        <w:jc w:val="both"/>
        <w:outlineLvl w:val="0"/>
        <w:rPr>
          <w:b w:val="0"/>
        </w:rPr>
      </w:pPr>
    </w:p>
    <w:p w14:paraId="68A68ECF" w14:textId="77777777" w:rsidR="00B1194E" w:rsidRPr="00EA1983" w:rsidRDefault="00280761" w:rsidP="006F7168">
      <w:pPr>
        <w:pStyle w:val="Title"/>
        <w:jc w:val="both"/>
        <w:outlineLvl w:val="0"/>
        <w:rPr>
          <w:b w:val="0"/>
        </w:rPr>
      </w:pPr>
      <w:r w:rsidRPr="00EA1983">
        <w:rPr>
          <w:b w:val="0"/>
        </w:rPr>
        <w:t xml:space="preserve">Koncepcija nodrošina </w:t>
      </w:r>
      <w:r w:rsidR="00B1194E" w:rsidRPr="00EA1983">
        <w:rPr>
          <w:b w:val="0"/>
        </w:rPr>
        <w:t xml:space="preserve">sasaisti ar </w:t>
      </w:r>
      <w:r w:rsidRPr="00EA1983">
        <w:rPr>
          <w:b w:val="0"/>
        </w:rPr>
        <w:t>šādiem</w:t>
      </w:r>
      <w:r w:rsidR="00B1194E" w:rsidRPr="00EA1983">
        <w:rPr>
          <w:b w:val="0"/>
        </w:rPr>
        <w:t xml:space="preserve"> attīstības plānošanas dokumentiem:</w:t>
      </w:r>
    </w:p>
    <w:p w14:paraId="68A68ED0" w14:textId="2D3056EE" w:rsidR="00B1194E" w:rsidRPr="00B1174B" w:rsidRDefault="00B1194E" w:rsidP="00F107D4">
      <w:pPr>
        <w:pStyle w:val="Title"/>
        <w:numPr>
          <w:ilvl w:val="0"/>
          <w:numId w:val="16"/>
        </w:numPr>
        <w:jc w:val="both"/>
        <w:outlineLvl w:val="0"/>
        <w:rPr>
          <w:b w:val="0"/>
          <w:spacing w:val="-2"/>
        </w:rPr>
      </w:pPr>
      <w:r w:rsidRPr="00EA1983">
        <w:rPr>
          <w:b w:val="0"/>
        </w:rPr>
        <w:t>Latvijas Stratēģiskās attīstības plān</w:t>
      </w:r>
      <w:r w:rsidR="00B1174B">
        <w:rPr>
          <w:b w:val="0"/>
        </w:rPr>
        <w:t>s</w:t>
      </w:r>
      <w:r w:rsidRPr="00EA1983">
        <w:rPr>
          <w:b w:val="0"/>
        </w:rPr>
        <w:t xml:space="preserve"> 2010.–</w:t>
      </w:r>
      <w:proofErr w:type="spellStart"/>
      <w:r w:rsidRPr="00EA1983">
        <w:rPr>
          <w:b w:val="0"/>
        </w:rPr>
        <w:t>2013.gadam</w:t>
      </w:r>
      <w:proofErr w:type="spellEnd"/>
      <w:r w:rsidRPr="00EA1983">
        <w:rPr>
          <w:b w:val="0"/>
        </w:rPr>
        <w:t xml:space="preserve"> (apstiprināts ar Ministru </w:t>
      </w:r>
      <w:r w:rsidRPr="00B1174B">
        <w:rPr>
          <w:b w:val="0"/>
          <w:spacing w:val="-2"/>
        </w:rPr>
        <w:t xml:space="preserve">kabineta 2010.gada </w:t>
      </w:r>
      <w:proofErr w:type="spellStart"/>
      <w:r w:rsidRPr="00B1174B">
        <w:rPr>
          <w:b w:val="0"/>
          <w:spacing w:val="-2"/>
        </w:rPr>
        <w:t>9.aprīļa</w:t>
      </w:r>
      <w:proofErr w:type="spellEnd"/>
      <w:r w:rsidRPr="00B1174B">
        <w:rPr>
          <w:b w:val="0"/>
          <w:spacing w:val="-2"/>
        </w:rPr>
        <w:t xml:space="preserve"> rīkojumu </w:t>
      </w:r>
      <w:proofErr w:type="spellStart"/>
      <w:r w:rsidRPr="00B1174B">
        <w:rPr>
          <w:b w:val="0"/>
          <w:spacing w:val="-2"/>
        </w:rPr>
        <w:t>Nr.203</w:t>
      </w:r>
      <w:proofErr w:type="spellEnd"/>
      <w:r w:rsidRPr="00B1174B">
        <w:rPr>
          <w:b w:val="0"/>
          <w:spacing w:val="-2"/>
        </w:rPr>
        <w:t>)</w:t>
      </w:r>
      <w:r w:rsidR="00B1174B" w:rsidRPr="00B1174B">
        <w:rPr>
          <w:b w:val="0"/>
          <w:spacing w:val="-2"/>
        </w:rPr>
        <w:t xml:space="preserve">. Plānā norādīts, ka </w:t>
      </w:r>
      <w:r w:rsidRPr="00B1174B">
        <w:rPr>
          <w:b w:val="0"/>
          <w:spacing w:val="-2"/>
        </w:rPr>
        <w:t>viena no prioritātēm ir publiskās pārvaldes reformas, kas ietver arī cilvēkresursu efektīvu</w:t>
      </w:r>
      <w:r w:rsidR="00280761" w:rsidRPr="00B1174B">
        <w:rPr>
          <w:b w:val="0"/>
          <w:spacing w:val="-2"/>
        </w:rPr>
        <w:t xml:space="preserve"> pārvaldību publiskajā sektorā</w:t>
      </w:r>
      <w:r w:rsidR="00FD73A4" w:rsidRPr="00B1174B">
        <w:rPr>
          <w:b w:val="0"/>
          <w:spacing w:val="-2"/>
        </w:rPr>
        <w:t xml:space="preserve"> (</w:t>
      </w:r>
      <w:proofErr w:type="spellStart"/>
      <w:r w:rsidR="00FD73A4" w:rsidRPr="00B1174B">
        <w:rPr>
          <w:b w:val="0"/>
          <w:spacing w:val="-2"/>
        </w:rPr>
        <w:t>2.pielikuma</w:t>
      </w:r>
      <w:proofErr w:type="spellEnd"/>
      <w:r w:rsidR="00FD73A4" w:rsidRPr="00B1174B">
        <w:rPr>
          <w:b w:val="0"/>
          <w:spacing w:val="-2"/>
        </w:rPr>
        <w:t xml:space="preserve"> </w:t>
      </w:r>
      <w:proofErr w:type="spellStart"/>
      <w:r w:rsidR="00FF0A16" w:rsidRPr="00B1174B">
        <w:rPr>
          <w:b w:val="0"/>
          <w:spacing w:val="-2"/>
        </w:rPr>
        <w:t>3.2.apakšpunkts</w:t>
      </w:r>
      <w:proofErr w:type="spellEnd"/>
      <w:r w:rsidR="00FF0A16" w:rsidRPr="00B1174B">
        <w:rPr>
          <w:b w:val="0"/>
          <w:spacing w:val="-2"/>
        </w:rPr>
        <w:t xml:space="preserve"> </w:t>
      </w:r>
      <w:r w:rsidR="00FD73A4" w:rsidRPr="00B1174B">
        <w:rPr>
          <w:b w:val="0"/>
          <w:spacing w:val="-2"/>
        </w:rPr>
        <w:t xml:space="preserve">un </w:t>
      </w:r>
      <w:proofErr w:type="spellStart"/>
      <w:r w:rsidR="00FD73A4" w:rsidRPr="00B1174B">
        <w:rPr>
          <w:b w:val="0"/>
          <w:spacing w:val="-2"/>
        </w:rPr>
        <w:t>3.pielikuma</w:t>
      </w:r>
      <w:proofErr w:type="spellEnd"/>
      <w:r w:rsidR="00FD73A4" w:rsidRPr="00B1174B">
        <w:rPr>
          <w:b w:val="0"/>
          <w:spacing w:val="-2"/>
        </w:rPr>
        <w:t xml:space="preserve"> </w:t>
      </w:r>
      <w:proofErr w:type="spellStart"/>
      <w:r w:rsidR="00FD73A4" w:rsidRPr="00B1174B">
        <w:rPr>
          <w:b w:val="0"/>
          <w:spacing w:val="-2"/>
        </w:rPr>
        <w:t>3.2.apakšpunkts</w:t>
      </w:r>
      <w:proofErr w:type="spellEnd"/>
      <w:r w:rsidR="00FD73A4" w:rsidRPr="00B1174B">
        <w:rPr>
          <w:b w:val="0"/>
          <w:spacing w:val="-2"/>
        </w:rPr>
        <w:t>)</w:t>
      </w:r>
      <w:r w:rsidR="00280761" w:rsidRPr="00B1174B">
        <w:rPr>
          <w:b w:val="0"/>
          <w:spacing w:val="-2"/>
        </w:rPr>
        <w:t>;</w:t>
      </w:r>
    </w:p>
    <w:p w14:paraId="68A68ED1" w14:textId="40BA81C2" w:rsidR="00280761" w:rsidRPr="00B1174B" w:rsidRDefault="00B1194E" w:rsidP="00F107D4">
      <w:pPr>
        <w:pStyle w:val="Title"/>
        <w:numPr>
          <w:ilvl w:val="0"/>
          <w:numId w:val="16"/>
        </w:numPr>
        <w:jc w:val="both"/>
        <w:outlineLvl w:val="0"/>
        <w:rPr>
          <w:b w:val="0"/>
          <w:spacing w:val="-2"/>
        </w:rPr>
      </w:pPr>
      <w:r w:rsidRPr="00B1174B">
        <w:rPr>
          <w:b w:val="0"/>
          <w:spacing w:val="-2"/>
        </w:rPr>
        <w:t>Deklarācij</w:t>
      </w:r>
      <w:r w:rsidR="00B1174B" w:rsidRPr="00B1174B">
        <w:rPr>
          <w:b w:val="0"/>
          <w:spacing w:val="-2"/>
        </w:rPr>
        <w:t>a</w:t>
      </w:r>
      <w:r w:rsidRPr="00B1174B">
        <w:rPr>
          <w:b w:val="0"/>
          <w:spacing w:val="-2"/>
        </w:rPr>
        <w:t xml:space="preserve"> par Valda Dombrovska vadītā Ministru kabineta iecerēto darbību</w:t>
      </w:r>
      <w:r w:rsidR="00B1174B" w:rsidRPr="00B1174B">
        <w:rPr>
          <w:b w:val="0"/>
          <w:spacing w:val="-2"/>
        </w:rPr>
        <w:t>.</w:t>
      </w:r>
      <w:r w:rsidRPr="00B1174B">
        <w:rPr>
          <w:b w:val="0"/>
          <w:spacing w:val="-2"/>
        </w:rPr>
        <w:t xml:space="preserve"> </w:t>
      </w:r>
      <w:r w:rsidR="00B1174B" w:rsidRPr="00B1174B">
        <w:rPr>
          <w:b w:val="0"/>
          <w:spacing w:val="-2"/>
        </w:rPr>
        <w:t xml:space="preserve">Deklarācijā </w:t>
      </w:r>
      <w:r w:rsidRPr="00B1174B">
        <w:rPr>
          <w:b w:val="0"/>
          <w:spacing w:val="-2"/>
        </w:rPr>
        <w:t>izvirzīts</w:t>
      </w:r>
      <w:r w:rsidR="00B1174B" w:rsidRPr="00B1174B">
        <w:rPr>
          <w:b w:val="0"/>
          <w:spacing w:val="-2"/>
        </w:rPr>
        <w:t xml:space="preserve"> mērķis</w:t>
      </w:r>
      <w:r w:rsidRPr="00B1174B">
        <w:rPr>
          <w:b w:val="0"/>
          <w:spacing w:val="-2"/>
        </w:rPr>
        <w:t xml:space="preserve">: </w:t>
      </w:r>
      <w:r w:rsidR="00C41561">
        <w:rPr>
          <w:b w:val="0"/>
          <w:spacing w:val="-2"/>
        </w:rPr>
        <w:t>"</w:t>
      </w:r>
      <w:r w:rsidRPr="00B1174B">
        <w:rPr>
          <w:b w:val="0"/>
          <w:spacing w:val="-2"/>
        </w:rPr>
        <w:t xml:space="preserve">Veidosim nelielu, efektīvu, motivētu un uz rezultātu orientētu valsts pārvaldi, ieviešot motivējošu atlīdzības sistēmu sabiedriskajā sektorā nodarbinātajiem, pilnveidojot atlīdzības sistēmu un vēršot to uz konkrētu darba rezultātu sasniegšanu, lai panāktu efektīvāku un caurspīdīgāku resursu izmantošanu un </w:t>
      </w:r>
      <w:r w:rsidR="004F1124" w:rsidRPr="00B1174B">
        <w:rPr>
          <w:b w:val="0"/>
          <w:spacing w:val="-2"/>
        </w:rPr>
        <w:t>mazinātu administratīvo slogu</w:t>
      </w:r>
      <w:r w:rsidR="00C41561">
        <w:rPr>
          <w:b w:val="0"/>
          <w:spacing w:val="-2"/>
        </w:rPr>
        <w:t>"</w:t>
      </w:r>
      <w:r w:rsidR="004F1124" w:rsidRPr="00B1174B">
        <w:rPr>
          <w:b w:val="0"/>
          <w:spacing w:val="-2"/>
        </w:rPr>
        <w:t>;</w:t>
      </w:r>
    </w:p>
    <w:p w14:paraId="68A68ED2" w14:textId="019612E0" w:rsidR="005465E8" w:rsidRPr="00B1174B" w:rsidRDefault="00B1194E" w:rsidP="005465E8">
      <w:pPr>
        <w:pStyle w:val="Title"/>
        <w:numPr>
          <w:ilvl w:val="0"/>
          <w:numId w:val="16"/>
        </w:numPr>
        <w:jc w:val="both"/>
        <w:outlineLvl w:val="0"/>
        <w:rPr>
          <w:b w:val="0"/>
          <w:spacing w:val="-2"/>
        </w:rPr>
      </w:pPr>
      <w:r w:rsidRPr="00B1174B">
        <w:rPr>
          <w:b w:val="0"/>
          <w:spacing w:val="-2"/>
        </w:rPr>
        <w:t>Valdības rīcības plān</w:t>
      </w:r>
      <w:r w:rsidR="00B1174B" w:rsidRPr="00B1174B">
        <w:rPr>
          <w:b w:val="0"/>
          <w:spacing w:val="-2"/>
        </w:rPr>
        <w:t>s</w:t>
      </w:r>
      <w:r w:rsidRPr="00B1174B">
        <w:rPr>
          <w:b w:val="0"/>
          <w:spacing w:val="-2"/>
        </w:rPr>
        <w:t xml:space="preserve"> Deklarācijas par Valda Dombrovska vadītā Ministru kabineta iecerēto darbību īstenošanai </w:t>
      </w:r>
      <w:r w:rsidR="00FB3E5D" w:rsidRPr="00B1174B">
        <w:rPr>
          <w:b w:val="0"/>
          <w:spacing w:val="-2"/>
        </w:rPr>
        <w:t xml:space="preserve">(apstiprināts ar Ministru kabineta 2012.gada </w:t>
      </w:r>
      <w:proofErr w:type="spellStart"/>
      <w:r w:rsidR="00FB3E5D" w:rsidRPr="00B1174B">
        <w:rPr>
          <w:b w:val="0"/>
          <w:spacing w:val="-2"/>
        </w:rPr>
        <w:t>16.februāra</w:t>
      </w:r>
      <w:proofErr w:type="spellEnd"/>
      <w:r w:rsidR="00FB3E5D" w:rsidRPr="00B1174B">
        <w:rPr>
          <w:b w:val="0"/>
          <w:spacing w:val="-2"/>
        </w:rPr>
        <w:t xml:space="preserve"> rīkojumu </w:t>
      </w:r>
      <w:proofErr w:type="spellStart"/>
      <w:r w:rsidR="00FB3E5D" w:rsidRPr="00B1174B">
        <w:rPr>
          <w:b w:val="0"/>
          <w:spacing w:val="-2"/>
        </w:rPr>
        <w:t>Nr.84</w:t>
      </w:r>
      <w:proofErr w:type="spellEnd"/>
      <w:r w:rsidR="00FB3E5D" w:rsidRPr="00B1174B">
        <w:rPr>
          <w:b w:val="0"/>
          <w:spacing w:val="-2"/>
        </w:rPr>
        <w:t>)</w:t>
      </w:r>
      <w:r w:rsidR="00B1174B" w:rsidRPr="00B1174B">
        <w:rPr>
          <w:b w:val="0"/>
          <w:spacing w:val="-2"/>
        </w:rPr>
        <w:t>.</w:t>
      </w:r>
      <w:r w:rsidR="00FB3E5D" w:rsidRPr="00B1174B">
        <w:rPr>
          <w:b w:val="0"/>
          <w:spacing w:val="-2"/>
        </w:rPr>
        <w:t xml:space="preserve"> </w:t>
      </w:r>
      <w:r w:rsidR="00B1174B" w:rsidRPr="00B1174B">
        <w:rPr>
          <w:b w:val="0"/>
          <w:spacing w:val="-2"/>
        </w:rPr>
        <w:t xml:space="preserve">Plāna </w:t>
      </w:r>
      <w:proofErr w:type="spellStart"/>
      <w:r w:rsidRPr="00B1174B">
        <w:rPr>
          <w:b w:val="0"/>
          <w:spacing w:val="-2"/>
        </w:rPr>
        <w:t>105.punktā</w:t>
      </w:r>
      <w:proofErr w:type="spellEnd"/>
      <w:r w:rsidRPr="00B1174B">
        <w:rPr>
          <w:b w:val="0"/>
          <w:spacing w:val="-2"/>
        </w:rPr>
        <w:t xml:space="preserve"> </w:t>
      </w:r>
      <w:r w:rsidR="00B1174B" w:rsidRPr="00B1174B">
        <w:rPr>
          <w:b w:val="0"/>
          <w:spacing w:val="-2"/>
        </w:rPr>
        <w:t>norādīta virkne pasākumu, tai skaitā</w:t>
      </w:r>
      <w:r w:rsidRPr="00B1174B">
        <w:rPr>
          <w:b w:val="0"/>
          <w:spacing w:val="-2"/>
        </w:rPr>
        <w:t xml:space="preserve"> politikas plānošanas dokumenta izstrādāšana, kompetenču pieejas ieviešana cilvēkresursu vadībā, </w:t>
      </w:r>
      <w:r w:rsidR="004F1124" w:rsidRPr="00B1174B">
        <w:rPr>
          <w:b w:val="0"/>
          <w:spacing w:val="-2"/>
        </w:rPr>
        <w:t xml:space="preserve">apmācības sistēmas atjaunošana; </w:t>
      </w:r>
    </w:p>
    <w:p w14:paraId="68A68ED3" w14:textId="0BC4C580" w:rsidR="00A162EB" w:rsidRPr="00B1174B" w:rsidRDefault="005465E8" w:rsidP="00C86255">
      <w:pPr>
        <w:pStyle w:val="Title"/>
        <w:numPr>
          <w:ilvl w:val="0"/>
          <w:numId w:val="16"/>
        </w:numPr>
        <w:ind w:left="714" w:hanging="357"/>
        <w:jc w:val="both"/>
        <w:outlineLvl w:val="0"/>
        <w:rPr>
          <w:b w:val="0"/>
          <w:spacing w:val="-2"/>
        </w:rPr>
      </w:pPr>
      <w:r w:rsidRPr="00B1174B">
        <w:rPr>
          <w:b w:val="0"/>
          <w:spacing w:val="-2"/>
        </w:rPr>
        <w:t>Valsts pārvaldes politikas attīstības pamatnostād</w:t>
      </w:r>
      <w:r w:rsidR="00B1174B" w:rsidRPr="00B1174B">
        <w:rPr>
          <w:b w:val="0"/>
          <w:spacing w:val="-2"/>
        </w:rPr>
        <w:t>nes</w:t>
      </w:r>
      <w:r w:rsidRPr="00B1174B">
        <w:rPr>
          <w:b w:val="0"/>
          <w:spacing w:val="-2"/>
        </w:rPr>
        <w:t xml:space="preserve"> 2008.–</w:t>
      </w:r>
      <w:proofErr w:type="spellStart"/>
      <w:r w:rsidRPr="00B1174B">
        <w:rPr>
          <w:b w:val="0"/>
          <w:spacing w:val="-2"/>
        </w:rPr>
        <w:t>2013.gadam</w:t>
      </w:r>
      <w:proofErr w:type="spellEnd"/>
      <w:r w:rsidRPr="00B1174B">
        <w:rPr>
          <w:b w:val="0"/>
          <w:spacing w:val="-2"/>
        </w:rPr>
        <w:t xml:space="preserve"> (apstiprinātas ar Ministru kabineta </w:t>
      </w:r>
      <w:proofErr w:type="spellStart"/>
      <w:r w:rsidRPr="00B1174B">
        <w:rPr>
          <w:b w:val="0"/>
          <w:spacing w:val="-2"/>
        </w:rPr>
        <w:t>2008.gada</w:t>
      </w:r>
      <w:proofErr w:type="spellEnd"/>
      <w:r w:rsidRPr="00B1174B">
        <w:rPr>
          <w:b w:val="0"/>
          <w:spacing w:val="-2"/>
        </w:rPr>
        <w:t xml:space="preserve"> </w:t>
      </w:r>
      <w:proofErr w:type="spellStart"/>
      <w:r w:rsidRPr="00B1174B">
        <w:rPr>
          <w:b w:val="0"/>
          <w:spacing w:val="-2"/>
        </w:rPr>
        <w:t>3.jūnija</w:t>
      </w:r>
      <w:proofErr w:type="spellEnd"/>
      <w:r w:rsidRPr="00B1174B">
        <w:rPr>
          <w:b w:val="0"/>
          <w:spacing w:val="-2"/>
        </w:rPr>
        <w:t xml:space="preserve"> rīkojumu </w:t>
      </w:r>
      <w:proofErr w:type="spellStart"/>
      <w:r w:rsidRPr="00B1174B">
        <w:rPr>
          <w:b w:val="0"/>
          <w:spacing w:val="-2"/>
        </w:rPr>
        <w:t>Nr.</w:t>
      </w:r>
      <w:r w:rsidR="005F7C40" w:rsidRPr="00B1174B">
        <w:rPr>
          <w:b w:val="0"/>
          <w:spacing w:val="-2"/>
        </w:rPr>
        <w:t>305</w:t>
      </w:r>
      <w:proofErr w:type="spellEnd"/>
      <w:r w:rsidRPr="00B1174B">
        <w:rPr>
          <w:b w:val="0"/>
          <w:spacing w:val="-2"/>
        </w:rPr>
        <w:t>)</w:t>
      </w:r>
      <w:r w:rsidR="00B1174B" w:rsidRPr="00B1174B">
        <w:rPr>
          <w:b w:val="0"/>
          <w:spacing w:val="-2"/>
        </w:rPr>
        <w:t>.</w:t>
      </w:r>
      <w:r w:rsidRPr="00B1174B">
        <w:rPr>
          <w:b w:val="0"/>
          <w:spacing w:val="-2"/>
        </w:rPr>
        <w:t xml:space="preserve"> </w:t>
      </w:r>
      <w:r w:rsidR="00B1174B" w:rsidRPr="00B1174B">
        <w:rPr>
          <w:b w:val="0"/>
          <w:spacing w:val="-2"/>
        </w:rPr>
        <w:t xml:space="preserve">Pamatnostādnēs norādīts, ka </w:t>
      </w:r>
      <w:r w:rsidRPr="00B1174B">
        <w:rPr>
          <w:b w:val="0"/>
          <w:spacing w:val="-2"/>
        </w:rPr>
        <w:t xml:space="preserve">viens no politikas apakšmērķiem ir </w:t>
      </w:r>
      <w:r w:rsidR="005F7C40" w:rsidRPr="00B1174B">
        <w:rPr>
          <w:b w:val="0"/>
          <w:spacing w:val="-2"/>
        </w:rPr>
        <w:t>p</w:t>
      </w:r>
      <w:r w:rsidRPr="00B1174B">
        <w:rPr>
          <w:b w:val="0"/>
          <w:spacing w:val="-2"/>
        </w:rPr>
        <w:t>rofesionāli, kompetenti un motivēti valsts pārvaldes darbinieki</w:t>
      </w:r>
      <w:r w:rsidR="005F7C40" w:rsidRPr="00B1174B">
        <w:rPr>
          <w:b w:val="0"/>
          <w:spacing w:val="-2"/>
        </w:rPr>
        <w:t>, kā arī paredzēti rīcības virzieni cilvēkresursu attīstībai valsts pārvaldē;</w:t>
      </w:r>
    </w:p>
    <w:p w14:paraId="68A68ED4" w14:textId="65E97A02" w:rsidR="004F3894" w:rsidRPr="00EA1983" w:rsidRDefault="004F1124" w:rsidP="00C86255">
      <w:pPr>
        <w:pStyle w:val="Title"/>
        <w:numPr>
          <w:ilvl w:val="0"/>
          <w:numId w:val="16"/>
        </w:numPr>
        <w:ind w:left="714" w:hanging="357"/>
        <w:jc w:val="both"/>
        <w:outlineLvl w:val="0"/>
        <w:rPr>
          <w:b w:val="0"/>
        </w:rPr>
      </w:pPr>
      <w:r w:rsidRPr="00B1174B">
        <w:rPr>
          <w:b w:val="0"/>
          <w:spacing w:val="-2"/>
        </w:rPr>
        <w:t>Koncepcij</w:t>
      </w:r>
      <w:r w:rsidR="00B1174B" w:rsidRPr="00B1174B">
        <w:rPr>
          <w:b w:val="0"/>
          <w:spacing w:val="-2"/>
        </w:rPr>
        <w:t>a</w:t>
      </w:r>
      <w:r w:rsidRPr="00B1174B">
        <w:rPr>
          <w:b w:val="0"/>
          <w:spacing w:val="-2"/>
        </w:rPr>
        <w:t xml:space="preserve"> par korupcijas risku samazināšanu valsts pārvaldes iestādēs un pašvaldībās (apstiprināta ar Ministru kabineta 2012.gada </w:t>
      </w:r>
      <w:proofErr w:type="spellStart"/>
      <w:r w:rsidRPr="00B1174B">
        <w:rPr>
          <w:b w:val="0"/>
          <w:spacing w:val="-2"/>
        </w:rPr>
        <w:t>13.februāra</w:t>
      </w:r>
      <w:proofErr w:type="spellEnd"/>
      <w:r w:rsidRPr="00B1174B">
        <w:rPr>
          <w:b w:val="0"/>
          <w:spacing w:val="-2"/>
        </w:rPr>
        <w:t xml:space="preserve"> rīkojumu </w:t>
      </w:r>
      <w:proofErr w:type="spellStart"/>
      <w:r w:rsidRPr="00B1174B">
        <w:rPr>
          <w:b w:val="0"/>
          <w:spacing w:val="-2"/>
        </w:rPr>
        <w:t>Nr.72</w:t>
      </w:r>
      <w:proofErr w:type="spellEnd"/>
      <w:r w:rsidRPr="00B1174B">
        <w:rPr>
          <w:b w:val="0"/>
          <w:spacing w:val="-2"/>
        </w:rPr>
        <w:t>)</w:t>
      </w:r>
      <w:r w:rsidR="00B1174B" w:rsidRPr="00B1174B">
        <w:rPr>
          <w:b w:val="0"/>
          <w:spacing w:val="-2"/>
        </w:rPr>
        <w:t>.</w:t>
      </w:r>
      <w:r w:rsidRPr="00B1174B">
        <w:rPr>
          <w:b w:val="0"/>
          <w:spacing w:val="-2"/>
        </w:rPr>
        <w:t xml:space="preserve"> </w:t>
      </w:r>
      <w:r w:rsidR="00B1174B" w:rsidRPr="00B1174B">
        <w:rPr>
          <w:b w:val="0"/>
          <w:spacing w:val="-2"/>
        </w:rPr>
        <w:t>A</w:t>
      </w:r>
      <w:r w:rsidR="00D350D6" w:rsidRPr="00B1174B">
        <w:rPr>
          <w:b w:val="0"/>
          <w:spacing w:val="-2"/>
        </w:rPr>
        <w:t>tbalstītajā risinājuma</w:t>
      </w:r>
      <w:r w:rsidR="004F3894" w:rsidRPr="00B1174B">
        <w:rPr>
          <w:b w:val="0"/>
          <w:spacing w:val="-2"/>
        </w:rPr>
        <w:t xml:space="preserve"> </w:t>
      </w:r>
      <w:proofErr w:type="spellStart"/>
      <w:r w:rsidR="004F3894" w:rsidRPr="00B1174B">
        <w:rPr>
          <w:b w:val="0"/>
          <w:spacing w:val="-2"/>
        </w:rPr>
        <w:t>3.</w:t>
      </w:r>
      <w:r w:rsidR="00D350D6" w:rsidRPr="00B1174B">
        <w:rPr>
          <w:b w:val="0"/>
          <w:spacing w:val="-2"/>
        </w:rPr>
        <w:t>variantā</w:t>
      </w:r>
      <w:proofErr w:type="spellEnd"/>
      <w:r w:rsidR="00D350D6" w:rsidRPr="00B1174B">
        <w:rPr>
          <w:b w:val="0"/>
          <w:spacing w:val="-2"/>
        </w:rPr>
        <w:t xml:space="preserve"> ir </w:t>
      </w:r>
      <w:r w:rsidR="004F3894" w:rsidRPr="00B1174B">
        <w:rPr>
          <w:b w:val="0"/>
          <w:spacing w:val="-2"/>
        </w:rPr>
        <w:t xml:space="preserve">paredzēts izstrādāt </w:t>
      </w:r>
      <w:proofErr w:type="gramStart"/>
      <w:r w:rsidR="004F3894" w:rsidRPr="00B1174B">
        <w:rPr>
          <w:b w:val="0"/>
          <w:spacing w:val="-2"/>
        </w:rPr>
        <w:t>vienotus personāla</w:t>
      </w:r>
      <w:proofErr w:type="gramEnd"/>
      <w:r w:rsidR="004F3894" w:rsidRPr="00B1174B">
        <w:rPr>
          <w:b w:val="0"/>
          <w:spacing w:val="-2"/>
        </w:rPr>
        <w:t xml:space="preserve"> atlases, izvērtēšanas un darbā pieņemšanas principus visās valsts un pašvaldību institūcijās un visām valsts un pašvaldību institūcijām nodrošināt atklātu un uz brīvu konkurenci vērstu personāla atlases procedūru, publiskojot informāciju par visām vakancēm un īstenojot vienotu un</w:t>
      </w:r>
      <w:r w:rsidR="004F3894" w:rsidRPr="00EA1983">
        <w:rPr>
          <w:b w:val="0"/>
        </w:rPr>
        <w:t xml:space="preserve"> atklātu kandidātu atlases kārtību.</w:t>
      </w:r>
    </w:p>
    <w:p w14:paraId="68A68ED5" w14:textId="4CE76023" w:rsidR="003926F7" w:rsidRPr="00EA1983" w:rsidRDefault="0099364D" w:rsidP="00907F7C">
      <w:pPr>
        <w:pStyle w:val="Title"/>
        <w:jc w:val="both"/>
        <w:outlineLvl w:val="0"/>
        <w:rPr>
          <w:b w:val="0"/>
        </w:rPr>
      </w:pPr>
      <w:r w:rsidRPr="00EA1983">
        <w:br w:type="page"/>
      </w:r>
      <w:r w:rsidR="00CC1CB3" w:rsidRPr="00EA1983">
        <w:t>1</w:t>
      </w:r>
      <w:r w:rsidR="003926F7" w:rsidRPr="00EA1983">
        <w:t>.</w:t>
      </w:r>
      <w:r w:rsidR="008D32F5">
        <w:t xml:space="preserve"> </w:t>
      </w:r>
      <w:r w:rsidR="003926F7" w:rsidRPr="00EA1983">
        <w:t>Situācijas raksturojums</w:t>
      </w:r>
    </w:p>
    <w:p w14:paraId="371EBC4B" w14:textId="77777777" w:rsidR="00907F7C" w:rsidRPr="00907F7C" w:rsidRDefault="00907F7C" w:rsidP="00907F7C">
      <w:pPr>
        <w:pStyle w:val="Heading1"/>
        <w:spacing w:before="0" w:after="0"/>
        <w:rPr>
          <w:b w:val="0"/>
        </w:rPr>
      </w:pPr>
      <w:bookmarkStart w:id="14" w:name="_Toc336347879"/>
      <w:bookmarkStart w:id="15" w:name="_Toc343865297"/>
    </w:p>
    <w:p w14:paraId="68A68ED6" w14:textId="77777777" w:rsidR="003926F7" w:rsidRPr="00EA1983" w:rsidRDefault="003926F7" w:rsidP="00907F7C">
      <w:pPr>
        <w:pStyle w:val="Heading1"/>
        <w:spacing w:before="0" w:after="0"/>
      </w:pPr>
      <w:r w:rsidRPr="00EA1983">
        <w:t>1.1. Civildienesta attīstība</w:t>
      </w:r>
      <w:bookmarkEnd w:id="14"/>
      <w:bookmarkEnd w:id="15"/>
    </w:p>
    <w:p w14:paraId="68A68ED7" w14:textId="6AB60569" w:rsidR="00993F52" w:rsidRPr="00437DF7" w:rsidRDefault="00595F0C" w:rsidP="00A93A14">
      <w:pPr>
        <w:pStyle w:val="NormalWeb"/>
        <w:spacing w:before="0" w:after="0"/>
        <w:ind w:firstLine="0"/>
        <w:rPr>
          <w:spacing w:val="-2"/>
        </w:rPr>
      </w:pPr>
      <w:r w:rsidRPr="00437DF7">
        <w:rPr>
          <w:spacing w:val="-2"/>
        </w:rPr>
        <w:t xml:space="preserve">Valsts pārvaldes reforma tika uzsākta </w:t>
      </w:r>
      <w:proofErr w:type="spellStart"/>
      <w:r w:rsidRPr="00437DF7">
        <w:rPr>
          <w:spacing w:val="-2"/>
        </w:rPr>
        <w:t>1993.gadā</w:t>
      </w:r>
      <w:proofErr w:type="spellEnd"/>
      <w:r w:rsidRPr="00437DF7">
        <w:rPr>
          <w:spacing w:val="-2"/>
        </w:rPr>
        <w:t xml:space="preserve">, iekļaujot arī valsts civildienesta reformu. Saeima </w:t>
      </w:r>
      <w:proofErr w:type="spellStart"/>
      <w:r w:rsidRPr="00437DF7">
        <w:rPr>
          <w:spacing w:val="-2"/>
        </w:rPr>
        <w:t>1994.gada</w:t>
      </w:r>
      <w:proofErr w:type="spellEnd"/>
      <w:r w:rsidR="00D93872" w:rsidRPr="00437DF7">
        <w:rPr>
          <w:spacing w:val="-2"/>
        </w:rPr>
        <w:t xml:space="preserve"> </w:t>
      </w:r>
      <w:proofErr w:type="spellStart"/>
      <w:r w:rsidR="00D93872" w:rsidRPr="00437DF7">
        <w:rPr>
          <w:spacing w:val="-2"/>
        </w:rPr>
        <w:t>21.aprīlī</w:t>
      </w:r>
      <w:proofErr w:type="spellEnd"/>
      <w:r w:rsidR="00D93872" w:rsidRPr="00437DF7">
        <w:rPr>
          <w:spacing w:val="-2"/>
        </w:rPr>
        <w:t xml:space="preserve"> pieņēma likumu </w:t>
      </w:r>
      <w:r w:rsidR="00C41561" w:rsidRPr="00437DF7">
        <w:rPr>
          <w:spacing w:val="-2"/>
        </w:rPr>
        <w:t>"</w:t>
      </w:r>
      <w:r w:rsidR="00D93872" w:rsidRPr="00437DF7">
        <w:rPr>
          <w:spacing w:val="-2"/>
        </w:rPr>
        <w:t>Par v</w:t>
      </w:r>
      <w:r w:rsidRPr="00437DF7">
        <w:rPr>
          <w:spacing w:val="-2"/>
        </w:rPr>
        <w:t>alsts civildienestu</w:t>
      </w:r>
      <w:r w:rsidR="00C41561" w:rsidRPr="00437DF7">
        <w:rPr>
          <w:spacing w:val="-2"/>
        </w:rPr>
        <w:t>". T</w:t>
      </w:r>
      <w:r w:rsidRPr="00437DF7">
        <w:rPr>
          <w:spacing w:val="-2"/>
        </w:rPr>
        <w:t>as paredzēja veidot klasisku karjeras civildienestu, kas balstīts uz Vācijas un Francijas civildienesta tradīcijām</w:t>
      </w:r>
      <w:r w:rsidR="008D72F5" w:rsidRPr="00437DF7">
        <w:rPr>
          <w:spacing w:val="-2"/>
        </w:rPr>
        <w:t>, kur civildienests praktiski nozīmē karjeru</w:t>
      </w:r>
      <w:r w:rsidRPr="00437DF7">
        <w:rPr>
          <w:spacing w:val="-2"/>
        </w:rPr>
        <w:t xml:space="preserve"> mūža garumā</w:t>
      </w:r>
      <w:r w:rsidR="008D72F5" w:rsidRPr="00437DF7">
        <w:rPr>
          <w:spacing w:val="-2"/>
        </w:rPr>
        <w:t>.</w:t>
      </w:r>
      <w:r w:rsidRPr="00437DF7">
        <w:rPr>
          <w:spacing w:val="-2"/>
        </w:rPr>
        <w:t xml:space="preserve"> </w:t>
      </w:r>
      <w:proofErr w:type="spellStart"/>
      <w:r w:rsidRPr="00437DF7">
        <w:rPr>
          <w:spacing w:val="-2"/>
        </w:rPr>
        <w:t>1995.gada</w:t>
      </w:r>
      <w:proofErr w:type="spellEnd"/>
      <w:r w:rsidRPr="00437DF7">
        <w:rPr>
          <w:spacing w:val="-2"/>
        </w:rPr>
        <w:t xml:space="preserve"> </w:t>
      </w:r>
      <w:proofErr w:type="spellStart"/>
      <w:r w:rsidRPr="00437DF7">
        <w:rPr>
          <w:spacing w:val="-2"/>
        </w:rPr>
        <w:t>28.martā</w:t>
      </w:r>
      <w:proofErr w:type="spellEnd"/>
      <w:r w:rsidRPr="00437DF7">
        <w:rPr>
          <w:spacing w:val="-2"/>
        </w:rPr>
        <w:t xml:space="preserve"> Ministru kabinets apstiprināja Latvijas valsts pārvaldes reformas koncepciju, kurā viens no galvenajiem reformas virzieniem </w:t>
      </w:r>
      <w:r w:rsidR="00C41561" w:rsidRPr="00437DF7">
        <w:rPr>
          <w:spacing w:val="-2"/>
        </w:rPr>
        <w:t>bija</w:t>
      </w:r>
      <w:r w:rsidRPr="00437DF7">
        <w:rPr>
          <w:spacing w:val="-2"/>
        </w:rPr>
        <w:t xml:space="preserve"> </w:t>
      </w:r>
      <w:r w:rsidR="00C41561" w:rsidRPr="00437DF7">
        <w:rPr>
          <w:spacing w:val="-2"/>
        </w:rPr>
        <w:t>"</w:t>
      </w:r>
      <w:r w:rsidRPr="00437DF7">
        <w:rPr>
          <w:spacing w:val="-2"/>
        </w:rPr>
        <w:t>reforma valsts pārvaldes galvenajos instrumentos</w:t>
      </w:r>
      <w:r w:rsidR="00C41561" w:rsidRPr="00437DF7">
        <w:rPr>
          <w:spacing w:val="-2"/>
        </w:rPr>
        <w:t>"</w:t>
      </w:r>
      <w:r w:rsidRPr="00437DF7">
        <w:rPr>
          <w:rStyle w:val="FootnoteReference"/>
          <w:spacing w:val="-2"/>
        </w:rPr>
        <w:footnoteReference w:id="2"/>
      </w:r>
      <w:r w:rsidR="00A34ECF" w:rsidRPr="00437DF7">
        <w:rPr>
          <w:spacing w:val="-2"/>
        </w:rPr>
        <w:t>, tai skaitā personālvadībā</w:t>
      </w:r>
      <w:r w:rsidRPr="00437DF7">
        <w:rPr>
          <w:spacing w:val="-2"/>
        </w:rPr>
        <w:t xml:space="preserve">. Valsts pārvaldes reformas mērķis civildienestā bija </w:t>
      </w:r>
      <w:r w:rsidR="00C41561" w:rsidRPr="00437DF7">
        <w:rPr>
          <w:spacing w:val="-2"/>
        </w:rPr>
        <w:t>"</w:t>
      </w:r>
      <w:r w:rsidRPr="00437DF7">
        <w:rPr>
          <w:spacing w:val="-2"/>
        </w:rPr>
        <w:t>panākt profesionālu, kvalificētu ierēdniecību</w:t>
      </w:r>
      <w:r w:rsidR="00C41561" w:rsidRPr="00437DF7">
        <w:rPr>
          <w:spacing w:val="-2"/>
        </w:rPr>
        <w:t>"</w:t>
      </w:r>
      <w:r w:rsidRPr="00437DF7">
        <w:rPr>
          <w:rStyle w:val="FootnoteReference"/>
          <w:spacing w:val="-2"/>
        </w:rPr>
        <w:footnoteReference w:id="3"/>
      </w:r>
      <w:r w:rsidRPr="00437DF7">
        <w:rPr>
          <w:spacing w:val="-2"/>
        </w:rPr>
        <w:t xml:space="preserve">. Minētā dokumenta </w:t>
      </w:r>
      <w:proofErr w:type="spellStart"/>
      <w:r w:rsidR="00437DF7" w:rsidRPr="00437DF7">
        <w:rPr>
          <w:spacing w:val="-2"/>
        </w:rPr>
        <w:t>3.</w:t>
      </w:r>
      <w:r w:rsidRPr="00437DF7">
        <w:rPr>
          <w:spacing w:val="-2"/>
        </w:rPr>
        <w:t>pielikumā</w:t>
      </w:r>
      <w:proofErr w:type="spellEnd"/>
      <w:r w:rsidRPr="00437DF7">
        <w:rPr>
          <w:spacing w:val="-2"/>
        </w:rPr>
        <w:t xml:space="preserve"> kā galvenie valsts civildienesta veidošanas principi tika noteikti </w:t>
      </w:r>
      <w:r w:rsidR="00C41561" w:rsidRPr="00437DF7">
        <w:rPr>
          <w:spacing w:val="-2"/>
        </w:rPr>
        <w:t>"</w:t>
      </w:r>
      <w:r w:rsidRPr="00437DF7">
        <w:rPr>
          <w:spacing w:val="-2"/>
        </w:rPr>
        <w:t>uzticības, universālās darbības, karjeras, aprūpes un ētikas principi</w:t>
      </w:r>
      <w:r w:rsidR="00C41561" w:rsidRPr="00437DF7">
        <w:rPr>
          <w:spacing w:val="-2"/>
        </w:rPr>
        <w:t>"</w:t>
      </w:r>
      <w:r w:rsidRPr="00437DF7">
        <w:rPr>
          <w:rStyle w:val="FootnoteReference"/>
          <w:spacing w:val="-2"/>
        </w:rPr>
        <w:footnoteReference w:id="4"/>
      </w:r>
      <w:r w:rsidRPr="00437DF7">
        <w:rPr>
          <w:spacing w:val="-2"/>
        </w:rPr>
        <w:t xml:space="preserve">. </w:t>
      </w:r>
    </w:p>
    <w:p w14:paraId="68A68ED8" w14:textId="77777777" w:rsidR="00A93A14" w:rsidRPr="00EA1983" w:rsidRDefault="00A93A14" w:rsidP="00A93A14">
      <w:pPr>
        <w:pStyle w:val="NormalWeb"/>
        <w:spacing w:before="0" w:after="0"/>
        <w:ind w:firstLine="0"/>
      </w:pPr>
    </w:p>
    <w:p w14:paraId="68A68ED9" w14:textId="1B3C36CC" w:rsidR="00993F52" w:rsidRPr="00437DF7" w:rsidRDefault="00C504F4" w:rsidP="00A93A14">
      <w:pPr>
        <w:pStyle w:val="NormalWeb"/>
        <w:spacing w:before="0" w:after="0"/>
        <w:ind w:firstLine="0"/>
        <w:rPr>
          <w:spacing w:val="-2"/>
        </w:rPr>
      </w:pPr>
      <w:r w:rsidRPr="00437DF7">
        <w:rPr>
          <w:spacing w:val="-2"/>
        </w:rPr>
        <w:t xml:space="preserve">Valsts civiliestādes </w:t>
      </w:r>
      <w:r w:rsidR="005C7372" w:rsidRPr="00437DF7">
        <w:rPr>
          <w:spacing w:val="-2"/>
        </w:rPr>
        <w:t>šā likuma izpratnē bija Valsts k</w:t>
      </w:r>
      <w:r w:rsidRPr="00437DF7">
        <w:rPr>
          <w:spacing w:val="-2"/>
        </w:rPr>
        <w:t xml:space="preserve">anceleja, visas valsts pārvaldes un pašvaldību iestādes, tiesu, prokuratūras un Valsts kontroles iestādes, kā arī citas saskaņā ar </w:t>
      </w:r>
      <w:r w:rsidR="009C6F78">
        <w:rPr>
          <w:spacing w:val="-2"/>
        </w:rPr>
        <w:t xml:space="preserve">Latvijas Republikas </w:t>
      </w:r>
      <w:r w:rsidRPr="00437DF7">
        <w:rPr>
          <w:spacing w:val="-2"/>
        </w:rPr>
        <w:t>Satversmi, likumiem, Ministru kabineta noteikumiem vai pašvaldību (pilsētas domes, rajona padomes un pagasta padomes) lēmumiem nodibinātas valsts civiliestādes, kuras pildīja valsts vai pašvaldību funkcijas</w:t>
      </w:r>
      <w:r w:rsidR="008D72F5" w:rsidRPr="00437DF7">
        <w:rPr>
          <w:spacing w:val="-2"/>
        </w:rPr>
        <w:t>.</w:t>
      </w:r>
      <w:r w:rsidRPr="00437DF7">
        <w:rPr>
          <w:spacing w:val="-2"/>
        </w:rPr>
        <w:t xml:space="preserve"> </w:t>
      </w:r>
      <w:r w:rsidR="00993F52" w:rsidRPr="00437DF7">
        <w:rPr>
          <w:spacing w:val="-2"/>
        </w:rPr>
        <w:t xml:space="preserve">Ievērojot to, ka pašvaldības veic būtiskas valsts pārvaldes funkcijas, kā arī ņemot vērā sabiedrības uztveri par pašvaldību kā ierēdniecības sastāvdaļu, </w:t>
      </w:r>
      <w:proofErr w:type="spellStart"/>
      <w:r w:rsidR="00993F52" w:rsidRPr="00437DF7">
        <w:rPr>
          <w:spacing w:val="-2"/>
        </w:rPr>
        <w:t>1994.gada</w:t>
      </w:r>
      <w:proofErr w:type="spellEnd"/>
      <w:r w:rsidR="00993F52" w:rsidRPr="00437DF7">
        <w:rPr>
          <w:spacing w:val="-2"/>
        </w:rPr>
        <w:t xml:space="preserve"> likums </w:t>
      </w:r>
      <w:r w:rsidR="00437DF7" w:rsidRPr="00437DF7">
        <w:rPr>
          <w:spacing w:val="-2"/>
        </w:rPr>
        <w:t>"</w:t>
      </w:r>
      <w:r w:rsidR="00993F52" w:rsidRPr="00437DF7">
        <w:rPr>
          <w:spacing w:val="-2"/>
        </w:rPr>
        <w:t>Par valsts civildienestu</w:t>
      </w:r>
      <w:r w:rsidR="00C41561" w:rsidRPr="00437DF7">
        <w:rPr>
          <w:spacing w:val="-2"/>
        </w:rPr>
        <w:t>"</w:t>
      </w:r>
      <w:r w:rsidR="00993F52" w:rsidRPr="00437DF7">
        <w:rPr>
          <w:spacing w:val="-2"/>
        </w:rPr>
        <w:t xml:space="preserve"> paredzēja ieviest ierēdniecību pašvaldībās, līdz ar to iekļaujot pašvaldību darbiniekus vienotā uzraudzības un atalgojuma sistēmā, taču šī ideja netika īstenota spēcīgā pašvaldību lobija dēļ</w:t>
      </w:r>
      <w:r w:rsidR="00993F52" w:rsidRPr="00437DF7">
        <w:rPr>
          <w:rStyle w:val="FootnoteReference"/>
          <w:spacing w:val="-2"/>
        </w:rPr>
        <w:footnoteReference w:id="5"/>
      </w:r>
      <w:r w:rsidR="00993F52" w:rsidRPr="00437DF7">
        <w:rPr>
          <w:spacing w:val="-2"/>
        </w:rPr>
        <w:t>.</w:t>
      </w:r>
    </w:p>
    <w:p w14:paraId="68A68EDA" w14:textId="77777777" w:rsidR="00A93A14" w:rsidRPr="00EA1983" w:rsidRDefault="00A93A14" w:rsidP="00A93A14">
      <w:pPr>
        <w:pStyle w:val="NormalWeb"/>
        <w:spacing w:before="0" w:after="0"/>
        <w:ind w:firstLine="0"/>
      </w:pPr>
    </w:p>
    <w:p w14:paraId="68A68EDB" w14:textId="7B6FB726" w:rsidR="00AA3332" w:rsidRPr="00437DF7" w:rsidRDefault="00AA3332" w:rsidP="00A93A14">
      <w:pPr>
        <w:pStyle w:val="NormalWeb"/>
        <w:spacing w:before="0" w:after="0"/>
        <w:ind w:firstLine="0"/>
        <w:rPr>
          <w:spacing w:val="-2"/>
        </w:rPr>
      </w:pPr>
      <w:r w:rsidRPr="00437DF7">
        <w:rPr>
          <w:spacing w:val="-2"/>
        </w:rPr>
        <w:t xml:space="preserve">Likums </w:t>
      </w:r>
      <w:r w:rsidR="00C41561" w:rsidRPr="00437DF7">
        <w:rPr>
          <w:spacing w:val="-2"/>
        </w:rPr>
        <w:t>"</w:t>
      </w:r>
      <w:r w:rsidRPr="00437DF7">
        <w:rPr>
          <w:spacing w:val="-2"/>
        </w:rPr>
        <w:t>Par valsts civildienestu</w:t>
      </w:r>
      <w:r w:rsidR="00C41561" w:rsidRPr="00437DF7">
        <w:rPr>
          <w:spacing w:val="-2"/>
        </w:rPr>
        <w:t>"</w:t>
      </w:r>
      <w:r w:rsidRPr="00437DF7">
        <w:rPr>
          <w:spacing w:val="-2"/>
        </w:rPr>
        <w:t xml:space="preserve"> paredzēja arī institucionālo sistēmu civildienesta ieviešanai un uzraudzībai. </w:t>
      </w:r>
      <w:r w:rsidR="000F237A" w:rsidRPr="00437DF7">
        <w:rPr>
          <w:spacing w:val="-2"/>
        </w:rPr>
        <w:t xml:space="preserve">Par valsts pārvaldes reformu </w:t>
      </w:r>
      <w:r w:rsidR="00177231" w:rsidRPr="00437DF7">
        <w:rPr>
          <w:spacing w:val="-2"/>
        </w:rPr>
        <w:t>īstenošanu</w:t>
      </w:r>
      <w:r w:rsidR="000F237A" w:rsidRPr="00437DF7">
        <w:rPr>
          <w:spacing w:val="-2"/>
        </w:rPr>
        <w:t xml:space="preserve"> bija atbildīga Valsts reformu ministrija. </w:t>
      </w:r>
      <w:proofErr w:type="spellStart"/>
      <w:r w:rsidR="008D72F5" w:rsidRPr="00437DF7">
        <w:rPr>
          <w:spacing w:val="-2"/>
        </w:rPr>
        <w:t>199</w:t>
      </w:r>
      <w:r w:rsidR="00CB6728" w:rsidRPr="00437DF7">
        <w:rPr>
          <w:spacing w:val="-2"/>
        </w:rPr>
        <w:t>3.gada</w:t>
      </w:r>
      <w:proofErr w:type="spellEnd"/>
      <w:r w:rsidR="00CB6728" w:rsidRPr="00437DF7">
        <w:rPr>
          <w:spacing w:val="-2"/>
        </w:rPr>
        <w:t xml:space="preserve"> decembrī </w:t>
      </w:r>
      <w:r w:rsidR="008D72F5" w:rsidRPr="00437DF7">
        <w:rPr>
          <w:spacing w:val="-2"/>
        </w:rPr>
        <w:t xml:space="preserve">tika </w:t>
      </w:r>
      <w:r w:rsidR="00CB6728" w:rsidRPr="00437DF7">
        <w:rPr>
          <w:spacing w:val="-2"/>
        </w:rPr>
        <w:t>izveidota</w:t>
      </w:r>
      <w:r w:rsidR="008D72F5" w:rsidRPr="00437DF7">
        <w:rPr>
          <w:spacing w:val="-2"/>
        </w:rPr>
        <w:t xml:space="preserve"> Valsts civildienesta pārvalde kā centrālā inst</w:t>
      </w:r>
      <w:r w:rsidR="00A934C0" w:rsidRPr="00437DF7">
        <w:rPr>
          <w:spacing w:val="-2"/>
        </w:rPr>
        <w:t>it</w:t>
      </w:r>
      <w:r w:rsidR="008D72F5" w:rsidRPr="00437DF7">
        <w:rPr>
          <w:spacing w:val="-2"/>
        </w:rPr>
        <w:t>ūc</w:t>
      </w:r>
      <w:r w:rsidR="00A934C0" w:rsidRPr="00437DF7">
        <w:rPr>
          <w:spacing w:val="-2"/>
        </w:rPr>
        <w:t>i</w:t>
      </w:r>
      <w:r w:rsidR="008D72F5" w:rsidRPr="00437DF7">
        <w:rPr>
          <w:spacing w:val="-2"/>
        </w:rPr>
        <w:t>ja, kas atbild</w:t>
      </w:r>
      <w:r w:rsidR="00A934C0" w:rsidRPr="00437DF7">
        <w:rPr>
          <w:spacing w:val="-2"/>
        </w:rPr>
        <w:t xml:space="preserve"> p</w:t>
      </w:r>
      <w:r w:rsidRPr="00437DF7">
        <w:rPr>
          <w:spacing w:val="-2"/>
        </w:rPr>
        <w:t>ar valsts civildienesta organizēšanas noteikumu izstrādi</w:t>
      </w:r>
      <w:r w:rsidR="008D72F5" w:rsidRPr="00437DF7">
        <w:rPr>
          <w:spacing w:val="-2"/>
        </w:rPr>
        <w:t>.</w:t>
      </w:r>
      <w:r w:rsidR="00A934C0" w:rsidRPr="00437DF7">
        <w:rPr>
          <w:spacing w:val="-2"/>
        </w:rPr>
        <w:t xml:space="preserve"> </w:t>
      </w:r>
      <w:r w:rsidR="008D72F5" w:rsidRPr="00437DF7">
        <w:rPr>
          <w:spacing w:val="-2"/>
        </w:rPr>
        <w:t>T</w:t>
      </w:r>
      <w:r w:rsidRPr="00437DF7">
        <w:rPr>
          <w:spacing w:val="-2"/>
        </w:rPr>
        <w:t xml:space="preserve">ā veica valsts civildienesta kontroles un uzraudzības funkciju, pārbaudīja ierēdņu amatu pretendentu atbilstību ierēdņa kandidāta statusam. </w:t>
      </w:r>
      <w:r w:rsidR="00A34ECF" w:rsidRPr="00437DF7">
        <w:rPr>
          <w:spacing w:val="-2"/>
        </w:rPr>
        <w:t xml:space="preserve">Savukārt </w:t>
      </w:r>
      <w:r w:rsidR="00326E2B" w:rsidRPr="00437DF7">
        <w:rPr>
          <w:spacing w:val="-2"/>
        </w:rPr>
        <w:t>Valsts administrācijas skola izstrādāja ierēdņu sagatavošanas, kvalifikācijas celšanas un kvalifikācijas eksāmenu saturu un noteikumus, kā arī pieņēma valsts civildienesta ierēdņu kvalifikācijas eksāmenus.</w:t>
      </w:r>
      <w:r w:rsidR="001C5548" w:rsidRPr="00437DF7">
        <w:rPr>
          <w:spacing w:val="-2"/>
        </w:rPr>
        <w:t xml:space="preserve"> Pēc Valsts reformu ministrijas likvidēšanas </w:t>
      </w:r>
      <w:proofErr w:type="spellStart"/>
      <w:r w:rsidR="001C5548" w:rsidRPr="00437DF7">
        <w:rPr>
          <w:spacing w:val="-2"/>
        </w:rPr>
        <w:t>1995.gadā</w:t>
      </w:r>
      <w:proofErr w:type="spellEnd"/>
      <w:r w:rsidR="001C5548" w:rsidRPr="00437DF7">
        <w:rPr>
          <w:spacing w:val="-2"/>
        </w:rPr>
        <w:t xml:space="preserve"> konsekventa likuma </w:t>
      </w:r>
      <w:r w:rsidR="00C41561" w:rsidRPr="00437DF7">
        <w:rPr>
          <w:spacing w:val="-2"/>
        </w:rPr>
        <w:t>"</w:t>
      </w:r>
      <w:r w:rsidR="001C5548" w:rsidRPr="00437DF7">
        <w:rPr>
          <w:spacing w:val="-2"/>
        </w:rPr>
        <w:t>Par valsts civildienestu</w:t>
      </w:r>
      <w:r w:rsidR="00C41561" w:rsidRPr="00437DF7">
        <w:rPr>
          <w:spacing w:val="-2"/>
        </w:rPr>
        <w:t>"</w:t>
      </w:r>
      <w:r w:rsidR="001C5548" w:rsidRPr="00437DF7">
        <w:rPr>
          <w:spacing w:val="-2"/>
        </w:rPr>
        <w:t xml:space="preserve"> ieviešana tika apgrūtināta.</w:t>
      </w:r>
    </w:p>
    <w:p w14:paraId="68A68EDC" w14:textId="77777777" w:rsidR="00AA3332" w:rsidRPr="00EA1983" w:rsidRDefault="00AA3332" w:rsidP="00A93A14">
      <w:pPr>
        <w:pStyle w:val="NormalWeb"/>
        <w:spacing w:before="0" w:after="0"/>
        <w:ind w:firstLine="0"/>
      </w:pPr>
    </w:p>
    <w:p w14:paraId="68A68EDD" w14:textId="52D8EA38" w:rsidR="00595F0C" w:rsidRPr="00437DF7" w:rsidRDefault="00595F0C" w:rsidP="002429FF">
      <w:pPr>
        <w:shd w:val="clear" w:color="auto" w:fill="FFFFFF"/>
        <w:spacing w:before="5"/>
        <w:ind w:left="14" w:right="19"/>
        <w:jc w:val="both"/>
        <w:rPr>
          <w:spacing w:val="-2"/>
        </w:rPr>
      </w:pPr>
      <w:r w:rsidRPr="00437DF7">
        <w:rPr>
          <w:spacing w:val="-2"/>
        </w:rPr>
        <w:t>Sākotnēj</w:t>
      </w:r>
      <w:r w:rsidR="008D72F5" w:rsidRPr="00437DF7">
        <w:rPr>
          <w:spacing w:val="-2"/>
        </w:rPr>
        <w:t>ais</w:t>
      </w:r>
      <w:r w:rsidRPr="00437DF7">
        <w:rPr>
          <w:spacing w:val="-2"/>
        </w:rPr>
        <w:t xml:space="preserve"> civildienesta modelis paredzēja vairākus klasiskā civildienesta elementus – ierēdņa kandidāta statusu, eksamināciju</w:t>
      </w:r>
      <w:r w:rsidR="00F60623" w:rsidRPr="00437DF7">
        <w:rPr>
          <w:spacing w:val="-2"/>
        </w:rPr>
        <w:t>, uzsākot</w:t>
      </w:r>
      <w:r w:rsidR="008D72F5" w:rsidRPr="00437DF7">
        <w:rPr>
          <w:spacing w:val="-2"/>
        </w:rPr>
        <w:t xml:space="preserve"> civildienesta attiecīb</w:t>
      </w:r>
      <w:r w:rsidR="00F60623" w:rsidRPr="00437DF7">
        <w:rPr>
          <w:spacing w:val="-2"/>
        </w:rPr>
        <w:t>as</w:t>
      </w:r>
      <w:r w:rsidRPr="00437DF7">
        <w:rPr>
          <w:spacing w:val="-2"/>
        </w:rPr>
        <w:t>, atestāciju, ierēdņu izdienas pakāpes, ierēdņu kvalifikācijas kategoriju sistēmu, paredzot izdienas pakāpes paaugstināšanu atbilstoši nostrādātajam laikam. Paralēli civildien</w:t>
      </w:r>
      <w:r w:rsidR="00437DF7">
        <w:rPr>
          <w:spacing w:val="-2"/>
        </w:rPr>
        <w:t>esta izveidošanai un attīstībai</w:t>
      </w:r>
      <w:r w:rsidRPr="00437DF7">
        <w:rPr>
          <w:spacing w:val="-2"/>
        </w:rPr>
        <w:t xml:space="preserve"> </w:t>
      </w:r>
      <w:proofErr w:type="spellStart"/>
      <w:r w:rsidRPr="00437DF7">
        <w:rPr>
          <w:spacing w:val="-2"/>
        </w:rPr>
        <w:t>1996.gadā</w:t>
      </w:r>
      <w:proofErr w:type="spellEnd"/>
      <w:r w:rsidRPr="00437DF7">
        <w:rPr>
          <w:spacing w:val="-2"/>
        </w:rPr>
        <w:t xml:space="preserve"> </w:t>
      </w:r>
      <w:r w:rsidR="006E4371" w:rsidRPr="00437DF7">
        <w:rPr>
          <w:spacing w:val="-2"/>
        </w:rPr>
        <w:t xml:space="preserve">valsts pārvaldē </w:t>
      </w:r>
      <w:r w:rsidRPr="00437DF7">
        <w:rPr>
          <w:spacing w:val="-2"/>
        </w:rPr>
        <w:t xml:space="preserve">neveiksmīgi tika </w:t>
      </w:r>
      <w:r w:rsidR="008D72F5" w:rsidRPr="00437DF7">
        <w:rPr>
          <w:spacing w:val="-2"/>
        </w:rPr>
        <w:t>mēģināts</w:t>
      </w:r>
      <w:r w:rsidRPr="00437DF7">
        <w:rPr>
          <w:spacing w:val="-2"/>
        </w:rPr>
        <w:t xml:space="preserve"> ieviest valsts kalpotāja jēdzienu</w:t>
      </w:r>
      <w:r w:rsidR="00C54F19" w:rsidRPr="00437DF7">
        <w:rPr>
          <w:rStyle w:val="FootnoteReference"/>
          <w:spacing w:val="-2"/>
        </w:rPr>
        <w:footnoteReference w:id="6"/>
      </w:r>
      <w:r w:rsidR="00163452" w:rsidRPr="00437DF7">
        <w:rPr>
          <w:spacing w:val="-2"/>
        </w:rPr>
        <w:t xml:space="preserve">, paredzot </w:t>
      </w:r>
      <w:r w:rsidR="00C54F19" w:rsidRPr="00437DF7">
        <w:rPr>
          <w:spacing w:val="-2"/>
        </w:rPr>
        <w:t xml:space="preserve">valsts civildienestā </w:t>
      </w:r>
      <w:r w:rsidR="00D2594A" w:rsidRPr="00437DF7">
        <w:rPr>
          <w:spacing w:val="-2"/>
        </w:rPr>
        <w:t xml:space="preserve">nodalīt </w:t>
      </w:r>
      <w:r w:rsidR="00C54F19" w:rsidRPr="00437DF7">
        <w:rPr>
          <w:spacing w:val="-2"/>
        </w:rPr>
        <w:t xml:space="preserve">ierēdņu un kalpotāju amatus. Ierēdņu amatus </w:t>
      </w:r>
      <w:r w:rsidR="00A34ECF" w:rsidRPr="00437DF7">
        <w:rPr>
          <w:spacing w:val="-2"/>
        </w:rPr>
        <w:t xml:space="preserve">bija plānots </w:t>
      </w:r>
      <w:r w:rsidR="00C54F19" w:rsidRPr="00437DF7">
        <w:rPr>
          <w:spacing w:val="-2"/>
        </w:rPr>
        <w:t>attiecin</w:t>
      </w:r>
      <w:r w:rsidR="00A34ECF" w:rsidRPr="00437DF7">
        <w:rPr>
          <w:spacing w:val="-2"/>
        </w:rPr>
        <w:t>āt</w:t>
      </w:r>
      <w:r w:rsidR="00C54F19" w:rsidRPr="00437DF7">
        <w:rPr>
          <w:spacing w:val="-2"/>
        </w:rPr>
        <w:t xml:space="preserve"> uz</w:t>
      </w:r>
      <w:r w:rsidR="00163452" w:rsidRPr="00437DF7">
        <w:rPr>
          <w:bCs/>
          <w:iCs/>
          <w:spacing w:val="-2"/>
        </w:rPr>
        <w:t xml:space="preserve"> iestādes vadītāja</w:t>
      </w:r>
      <w:r w:rsidR="00A34ECF" w:rsidRPr="00437DF7">
        <w:rPr>
          <w:bCs/>
          <w:iCs/>
          <w:spacing w:val="-2"/>
        </w:rPr>
        <w:t xml:space="preserve"> un iestādes vadītāja vietnieka,</w:t>
      </w:r>
      <w:r w:rsidR="00163452" w:rsidRPr="00437DF7">
        <w:rPr>
          <w:bCs/>
          <w:iCs/>
          <w:spacing w:val="-2"/>
        </w:rPr>
        <w:t xml:space="preserve"> struktūrvienības vadītāja (departamentu direktori un patstāvīgo nodaļu vai daļu vadītāji) amati</w:t>
      </w:r>
      <w:r w:rsidR="00C54F19" w:rsidRPr="00437DF7">
        <w:rPr>
          <w:bCs/>
          <w:iCs/>
          <w:spacing w:val="-2"/>
        </w:rPr>
        <w:t>em</w:t>
      </w:r>
      <w:r w:rsidR="00163452" w:rsidRPr="00437DF7">
        <w:rPr>
          <w:bCs/>
          <w:iCs/>
          <w:spacing w:val="-2"/>
        </w:rPr>
        <w:t>, j</w:t>
      </w:r>
      <w:r w:rsidR="00A34ECF" w:rsidRPr="00437DF7">
        <w:rPr>
          <w:bCs/>
          <w:iCs/>
          <w:spacing w:val="-2"/>
        </w:rPr>
        <w:t>a viņa pakļautībā ir citi ierēdņi,</w:t>
      </w:r>
      <w:r w:rsidR="00C54F19" w:rsidRPr="00437DF7">
        <w:rPr>
          <w:bCs/>
          <w:iCs/>
          <w:spacing w:val="-2"/>
        </w:rPr>
        <w:t xml:space="preserve"> un</w:t>
      </w:r>
      <w:r w:rsidR="00163452" w:rsidRPr="00437DF7">
        <w:rPr>
          <w:bCs/>
          <w:iCs/>
          <w:spacing w:val="-2"/>
        </w:rPr>
        <w:t xml:space="preserve"> amati</w:t>
      </w:r>
      <w:r w:rsidR="00C54F19" w:rsidRPr="00437DF7">
        <w:rPr>
          <w:bCs/>
          <w:iCs/>
          <w:spacing w:val="-2"/>
        </w:rPr>
        <w:t>em</w:t>
      </w:r>
      <w:r w:rsidR="00163452" w:rsidRPr="00437DF7">
        <w:rPr>
          <w:bCs/>
          <w:iCs/>
          <w:spacing w:val="-2"/>
        </w:rPr>
        <w:t>, kuri saskaņā ar likumu</w:t>
      </w:r>
      <w:r w:rsidR="00C54F19" w:rsidRPr="00437DF7">
        <w:rPr>
          <w:bCs/>
          <w:iCs/>
          <w:spacing w:val="-2"/>
        </w:rPr>
        <w:t>,</w:t>
      </w:r>
      <w:r w:rsidR="00163452" w:rsidRPr="00437DF7">
        <w:rPr>
          <w:bCs/>
          <w:iCs/>
          <w:spacing w:val="-2"/>
        </w:rPr>
        <w:t xml:space="preserve"> Ministru kabineta noteikumiem vai pašvaldību lēmumiem attiecīgajai personai uzliek par pienākumu vai dod tiesības </w:t>
      </w:r>
      <w:r w:rsidR="00163452" w:rsidRPr="00437DF7">
        <w:rPr>
          <w:spacing w:val="-2"/>
        </w:rPr>
        <w:t xml:space="preserve">pieņemt valstiskas nozīmes lēmumus, </w:t>
      </w:r>
      <w:r w:rsidR="00163452" w:rsidRPr="00437DF7">
        <w:rPr>
          <w:bCs/>
          <w:iCs/>
          <w:spacing w:val="-2"/>
        </w:rPr>
        <w:t>kas ir saistoši noteiktam personu lokam</w:t>
      </w:r>
      <w:r w:rsidR="00C54F19" w:rsidRPr="00437DF7">
        <w:rPr>
          <w:bCs/>
          <w:iCs/>
          <w:spacing w:val="-2"/>
        </w:rPr>
        <w:t>. P</w:t>
      </w:r>
      <w:r w:rsidR="00163452" w:rsidRPr="00437DF7">
        <w:rPr>
          <w:bCs/>
          <w:iCs/>
          <w:spacing w:val="-2"/>
        </w:rPr>
        <w:t xml:space="preserve">ārējie amati valsts civildienestā </w:t>
      </w:r>
      <w:r w:rsidR="006E4371" w:rsidRPr="00437DF7">
        <w:rPr>
          <w:bCs/>
          <w:iCs/>
          <w:spacing w:val="-2"/>
        </w:rPr>
        <w:t>bija plānoti</w:t>
      </w:r>
      <w:r w:rsidR="00C54F19" w:rsidRPr="00437DF7">
        <w:rPr>
          <w:bCs/>
          <w:iCs/>
          <w:spacing w:val="-2"/>
        </w:rPr>
        <w:t xml:space="preserve"> kā</w:t>
      </w:r>
      <w:r w:rsidR="00163452" w:rsidRPr="00437DF7">
        <w:rPr>
          <w:bCs/>
          <w:iCs/>
          <w:spacing w:val="-2"/>
        </w:rPr>
        <w:t xml:space="preserve"> valsts kalpotāju amati</w:t>
      </w:r>
      <w:r w:rsidR="00C54F19" w:rsidRPr="00437DF7">
        <w:rPr>
          <w:rStyle w:val="FootnoteReference"/>
          <w:bCs/>
          <w:iCs/>
          <w:spacing w:val="-2"/>
        </w:rPr>
        <w:footnoteReference w:id="7"/>
      </w:r>
      <w:r w:rsidR="00EA4D43" w:rsidRPr="00437DF7">
        <w:rPr>
          <w:bCs/>
          <w:iCs/>
          <w:spacing w:val="-2"/>
        </w:rPr>
        <w:t>.</w:t>
      </w:r>
      <w:r w:rsidR="00C54F19" w:rsidRPr="00437DF7">
        <w:rPr>
          <w:bCs/>
          <w:iCs/>
          <w:spacing w:val="-2"/>
        </w:rPr>
        <w:t xml:space="preserve"> </w:t>
      </w:r>
      <w:proofErr w:type="spellStart"/>
      <w:r w:rsidR="004E732B" w:rsidRPr="00437DF7">
        <w:rPr>
          <w:spacing w:val="-2"/>
        </w:rPr>
        <w:t>1997.gadā</w:t>
      </w:r>
      <w:proofErr w:type="spellEnd"/>
      <w:r w:rsidR="004E732B" w:rsidRPr="00437DF7">
        <w:rPr>
          <w:spacing w:val="-2"/>
        </w:rPr>
        <w:t xml:space="preserve"> Ministru kabinets noraidīja sagatavotos grozījumus likumā </w:t>
      </w:r>
      <w:r w:rsidR="00C41561" w:rsidRPr="00437DF7">
        <w:rPr>
          <w:spacing w:val="-2"/>
        </w:rPr>
        <w:t>"</w:t>
      </w:r>
      <w:r w:rsidR="004E732B" w:rsidRPr="00437DF7">
        <w:rPr>
          <w:spacing w:val="-2"/>
        </w:rPr>
        <w:t>Par valsts civildienestu</w:t>
      </w:r>
      <w:r w:rsidR="00C41561" w:rsidRPr="00437DF7">
        <w:rPr>
          <w:spacing w:val="-2"/>
        </w:rPr>
        <w:t>"</w:t>
      </w:r>
      <w:r w:rsidR="004E732B" w:rsidRPr="00437DF7">
        <w:rPr>
          <w:spacing w:val="-2"/>
        </w:rPr>
        <w:t>, kas paredzēja īstenot iepriekš konceptuāli atbalstīto valsts kalpotāja statusa ieviešanu</w:t>
      </w:r>
      <w:r w:rsidR="00D2594A" w:rsidRPr="00437DF7">
        <w:rPr>
          <w:rStyle w:val="FootnoteReference"/>
          <w:spacing w:val="-2"/>
        </w:rPr>
        <w:footnoteReference w:id="8"/>
      </w:r>
      <w:r w:rsidR="004E732B" w:rsidRPr="00437DF7">
        <w:rPr>
          <w:spacing w:val="-2"/>
        </w:rPr>
        <w:t xml:space="preserve">. </w:t>
      </w:r>
    </w:p>
    <w:p w14:paraId="68A68EDE" w14:textId="77777777" w:rsidR="00A93A14" w:rsidRPr="00EA1983" w:rsidRDefault="00A93A14" w:rsidP="00A93A14">
      <w:pPr>
        <w:pStyle w:val="NormalWeb"/>
        <w:spacing w:before="0" w:after="0"/>
        <w:ind w:firstLine="0"/>
      </w:pPr>
    </w:p>
    <w:p w14:paraId="68A68EDF" w14:textId="0A249D93" w:rsidR="00595F0C" w:rsidRPr="00437DF7" w:rsidRDefault="00595F0C" w:rsidP="00A93A14">
      <w:pPr>
        <w:pStyle w:val="NormalWeb"/>
        <w:spacing w:before="0" w:after="0"/>
        <w:ind w:firstLine="0"/>
        <w:rPr>
          <w:spacing w:val="-2"/>
        </w:rPr>
      </w:pPr>
      <w:proofErr w:type="spellStart"/>
      <w:r w:rsidRPr="00437DF7">
        <w:rPr>
          <w:spacing w:val="-2"/>
        </w:rPr>
        <w:t>1998.gadā</w:t>
      </w:r>
      <w:proofErr w:type="spellEnd"/>
      <w:r w:rsidRPr="00437DF7">
        <w:rPr>
          <w:spacing w:val="-2"/>
        </w:rPr>
        <w:t xml:space="preserve"> Valsts pārvaldes reformu biroja ziņojumā </w:t>
      </w:r>
      <w:r w:rsidR="00C41561" w:rsidRPr="00437DF7">
        <w:rPr>
          <w:spacing w:val="-2"/>
        </w:rPr>
        <w:t>"</w:t>
      </w:r>
      <w:r w:rsidRPr="00437DF7">
        <w:rPr>
          <w:spacing w:val="-2"/>
        </w:rPr>
        <w:t>Par valsts civildienesta attīstību</w:t>
      </w:r>
      <w:r w:rsidR="00C41561" w:rsidRPr="00437DF7">
        <w:rPr>
          <w:spacing w:val="-2"/>
        </w:rPr>
        <w:t>"</w:t>
      </w:r>
      <w:r w:rsidRPr="00437DF7">
        <w:rPr>
          <w:spacing w:val="-2"/>
        </w:rPr>
        <w:t xml:space="preserve"> tika norādīts, ka </w:t>
      </w:r>
      <w:r w:rsidR="00C41561" w:rsidRPr="00437DF7">
        <w:rPr>
          <w:spacing w:val="-2"/>
        </w:rPr>
        <w:t>"</w:t>
      </w:r>
      <w:r w:rsidRPr="00437DF7">
        <w:rPr>
          <w:spacing w:val="-2"/>
        </w:rPr>
        <w:t xml:space="preserve">likuma </w:t>
      </w:r>
      <w:r w:rsidR="00C41561" w:rsidRPr="00437DF7">
        <w:rPr>
          <w:spacing w:val="-2"/>
        </w:rPr>
        <w:t>"</w:t>
      </w:r>
      <w:r w:rsidRPr="00437DF7">
        <w:rPr>
          <w:spacing w:val="-2"/>
        </w:rPr>
        <w:t>Par valsts civildienestu</w:t>
      </w:r>
      <w:r w:rsidR="00C41561" w:rsidRPr="00437DF7">
        <w:rPr>
          <w:spacing w:val="-2"/>
        </w:rPr>
        <w:t>"</w:t>
      </w:r>
      <w:r w:rsidRPr="00437DF7">
        <w:rPr>
          <w:spacing w:val="-2"/>
        </w:rPr>
        <w:t xml:space="preserve"> ieviešana nebija pietiekami konsekventa un veiksmīga, kā arī nav izstrādāti būtiski normatīvie akti (par ierēdņu amatu kvalifikācijas kategorijām, par ierēdņu izdienas pakāpēm u.c</w:t>
      </w:r>
      <w:r w:rsidR="008D32F5" w:rsidRPr="00437DF7">
        <w:rPr>
          <w:spacing w:val="-2"/>
        </w:rPr>
        <w:t>.</w:t>
      </w:r>
      <w:r w:rsidRPr="00437DF7">
        <w:rPr>
          <w:spacing w:val="-2"/>
        </w:rPr>
        <w:t xml:space="preserve">). Ierēdņu algu sistēma neatspoguļo reālo darba ieguldījumu, neveicina ierēdņu piesaistīšanu amatiem un nemotivē produktīvi strādāt. Lai </w:t>
      </w:r>
      <w:r w:rsidR="00562355" w:rsidRPr="00437DF7">
        <w:rPr>
          <w:spacing w:val="-2"/>
        </w:rPr>
        <w:t>mainītu</w:t>
      </w:r>
      <w:r w:rsidRPr="00437DF7">
        <w:rPr>
          <w:spacing w:val="-2"/>
        </w:rPr>
        <w:t xml:space="preserve"> šo situāciju, tika ieviesti vadības līgumi civildienestā bez īpašiem mehānismiem, kā vērtēt un kontrolēt līguma izpildi. Vadības līgumu piemērošana palīdzēja novērst civiliestāžu un struktūrvienību vadītāju aiziešanu uz privāto sektoru, bet to konfidenciālais raksturs radīja aizdomas un neapmierinātību no citu ierēdņu un sabiedrības puses</w:t>
      </w:r>
      <w:r w:rsidR="00C41561" w:rsidRPr="00437DF7">
        <w:rPr>
          <w:spacing w:val="-2"/>
        </w:rPr>
        <w:t>"</w:t>
      </w:r>
      <w:r w:rsidRPr="00437DF7">
        <w:rPr>
          <w:rStyle w:val="FootnoteReference"/>
          <w:spacing w:val="-2"/>
        </w:rPr>
        <w:footnoteReference w:id="9"/>
      </w:r>
      <w:r w:rsidR="00437DF7" w:rsidRPr="00437DF7">
        <w:rPr>
          <w:spacing w:val="-2"/>
        </w:rPr>
        <w:t>.</w:t>
      </w:r>
      <w:r w:rsidRPr="00437DF7">
        <w:rPr>
          <w:spacing w:val="-2"/>
        </w:rPr>
        <w:t xml:space="preserve"> Ziņojumā tika arī norādīts, ka minēto faktoru </w:t>
      </w:r>
      <w:r w:rsidR="00407DE6">
        <w:rPr>
          <w:spacing w:val="-2"/>
        </w:rPr>
        <w:t>dēļ</w:t>
      </w:r>
      <w:r w:rsidRPr="00437DF7">
        <w:rPr>
          <w:spacing w:val="-2"/>
        </w:rPr>
        <w:t xml:space="preserve"> ir izveidojusies negatīva atti</w:t>
      </w:r>
      <w:r w:rsidR="00D24880" w:rsidRPr="00437DF7">
        <w:rPr>
          <w:spacing w:val="-2"/>
        </w:rPr>
        <w:t>eksme pret valsts civildienestu: n</w:t>
      </w:r>
      <w:r w:rsidRPr="00437DF7">
        <w:rPr>
          <w:spacing w:val="-2"/>
        </w:rPr>
        <w:t xml:space="preserve">otiek ierēdņu korpusa sašaurināšana, civiliestādes izstājas no civildienesta, ierēdņa tiesiskais statuss tiek interpretēts atkarībā no iestādes vēlmēm un praktiskajām vajadzībām. Tika nolemts pārstrādāt likumu </w:t>
      </w:r>
      <w:r w:rsidR="00437DF7" w:rsidRPr="00437DF7">
        <w:rPr>
          <w:spacing w:val="-2"/>
        </w:rPr>
        <w:t>"</w:t>
      </w:r>
      <w:r w:rsidRPr="00437DF7">
        <w:rPr>
          <w:spacing w:val="-2"/>
        </w:rPr>
        <w:t>Par valsts civildienestu</w:t>
      </w:r>
      <w:r w:rsidR="00C41561" w:rsidRPr="00437DF7">
        <w:rPr>
          <w:spacing w:val="-2"/>
        </w:rPr>
        <w:t>"</w:t>
      </w:r>
      <w:r w:rsidRPr="00437DF7">
        <w:rPr>
          <w:spacing w:val="-2"/>
        </w:rPr>
        <w:t>, skaidrāk definējot ierēdņa funkcijas, kā arī ieviešot jaunas personālvadības procedūras</w:t>
      </w:r>
      <w:r w:rsidRPr="00437DF7">
        <w:rPr>
          <w:rStyle w:val="FootnoteReference"/>
          <w:spacing w:val="-2"/>
        </w:rPr>
        <w:footnoteReference w:id="10"/>
      </w:r>
      <w:r w:rsidRPr="00437DF7">
        <w:rPr>
          <w:spacing w:val="-2"/>
        </w:rPr>
        <w:t>, piemēram, ierēdņu darbības novērtēšanu.</w:t>
      </w:r>
    </w:p>
    <w:p w14:paraId="68A68EE0" w14:textId="77777777" w:rsidR="00A93A14" w:rsidRPr="00EA1983" w:rsidRDefault="00A93A14" w:rsidP="00A93A14">
      <w:pPr>
        <w:pStyle w:val="NormalWeb"/>
        <w:spacing w:before="0" w:after="0"/>
        <w:ind w:firstLine="0"/>
      </w:pPr>
    </w:p>
    <w:p w14:paraId="68A68EE1" w14:textId="3F91E61A" w:rsidR="00595F0C" w:rsidRPr="00407DE6" w:rsidRDefault="00595F0C" w:rsidP="00A93A14">
      <w:pPr>
        <w:pStyle w:val="NormalWeb"/>
        <w:spacing w:before="0" w:after="0"/>
        <w:ind w:firstLine="0"/>
        <w:rPr>
          <w:spacing w:val="-2"/>
        </w:rPr>
      </w:pPr>
      <w:proofErr w:type="spellStart"/>
      <w:r w:rsidRPr="00407DE6">
        <w:rPr>
          <w:spacing w:val="-2"/>
        </w:rPr>
        <w:t>2001.gada</w:t>
      </w:r>
      <w:proofErr w:type="spellEnd"/>
      <w:r w:rsidRPr="00407DE6">
        <w:rPr>
          <w:spacing w:val="-2"/>
        </w:rPr>
        <w:t xml:space="preserve"> </w:t>
      </w:r>
      <w:proofErr w:type="spellStart"/>
      <w:r w:rsidRPr="00407DE6">
        <w:rPr>
          <w:spacing w:val="-2"/>
        </w:rPr>
        <w:t>1.janvārī</w:t>
      </w:r>
      <w:proofErr w:type="spellEnd"/>
      <w:r w:rsidRPr="00407DE6">
        <w:rPr>
          <w:spacing w:val="-2"/>
        </w:rPr>
        <w:t xml:space="preserve"> stājās spēkā jaun</w:t>
      </w:r>
      <w:r w:rsidR="00C504F4" w:rsidRPr="00407DE6">
        <w:rPr>
          <w:spacing w:val="-2"/>
        </w:rPr>
        <w:t>ais Valsts civildienesta likums</w:t>
      </w:r>
      <w:r w:rsidR="006E4371" w:rsidRPr="00407DE6">
        <w:rPr>
          <w:spacing w:val="-2"/>
        </w:rPr>
        <w:t>,</w:t>
      </w:r>
      <w:r w:rsidR="00C504F4" w:rsidRPr="00407DE6">
        <w:rPr>
          <w:spacing w:val="-2"/>
        </w:rPr>
        <w:t xml:space="preserve"> un iestāžu vadītājiem bija jāveic esošo civildienesta amatu atbilstības izvērtējums Valsts civildienesta likuma </w:t>
      </w:r>
      <w:proofErr w:type="spellStart"/>
      <w:r w:rsidR="00C504F4" w:rsidRPr="00407DE6">
        <w:rPr>
          <w:spacing w:val="-2"/>
        </w:rPr>
        <w:t>3.pantā</w:t>
      </w:r>
      <w:proofErr w:type="spellEnd"/>
      <w:r w:rsidR="00C504F4" w:rsidRPr="00407DE6">
        <w:rPr>
          <w:spacing w:val="-2"/>
        </w:rPr>
        <w:t xml:space="preserve"> noteiktajām prasībām</w:t>
      </w:r>
      <w:r w:rsidR="00582096" w:rsidRPr="00407DE6">
        <w:rPr>
          <w:spacing w:val="-2"/>
        </w:rPr>
        <w:t xml:space="preserve"> </w:t>
      </w:r>
      <w:r w:rsidR="0021541B" w:rsidRPr="00407DE6">
        <w:rPr>
          <w:spacing w:val="-2"/>
        </w:rPr>
        <w:t>–</w:t>
      </w:r>
      <w:r w:rsidR="00582096" w:rsidRPr="00407DE6">
        <w:rPr>
          <w:spacing w:val="-2"/>
        </w:rPr>
        <w:t xml:space="preserve"> </w:t>
      </w:r>
      <w:r w:rsidR="00C504F4" w:rsidRPr="00407DE6">
        <w:rPr>
          <w:spacing w:val="-2"/>
        </w:rPr>
        <w:t xml:space="preserve">ierēdnis ir persona, kas </w:t>
      </w:r>
      <w:r w:rsidR="00515A83" w:rsidRPr="00407DE6">
        <w:rPr>
          <w:spacing w:val="-2"/>
        </w:rPr>
        <w:t xml:space="preserve">valsts </w:t>
      </w:r>
      <w:r w:rsidR="00C504F4" w:rsidRPr="00407DE6">
        <w:rPr>
          <w:spacing w:val="-2"/>
        </w:rPr>
        <w:t xml:space="preserve">tiešās pārvaldes iestādē veido nozares politiku vai attīstības stratēģiju, koordinē nozares darbību, sadala vai kontrolē finanšu resursus, izstrādā normatīvos aktus vai kontrolē to ievērošanu, sagatavo vai izdod administratīvos aktus, sagatavo vai pieņem citus ar indivīda tiesībām saistītus lēmumus. </w:t>
      </w:r>
      <w:r w:rsidRPr="00407DE6">
        <w:rPr>
          <w:spacing w:val="-2"/>
        </w:rPr>
        <w:t xml:space="preserve">No vienas puses tas nozīmēja civildienesta paplašināšanos, civildienestā iekļaujot specializēto civildienestu, taču no otras puses – civildienesta sašaurināšanos, no civildienesta izslēdzot personas, kas iestādēs veica atbalsta funkcijas un tehniskās funkcijas, kā arī personas, kuras strādāja iestādēs, kas nav saistītas ar izpildvaras </w:t>
      </w:r>
      <w:r w:rsidR="00B26E61" w:rsidRPr="00407DE6">
        <w:rPr>
          <w:spacing w:val="-2"/>
        </w:rPr>
        <w:t xml:space="preserve">īstenošanu </w:t>
      </w:r>
      <w:r w:rsidRPr="00407DE6">
        <w:rPr>
          <w:spacing w:val="-2"/>
        </w:rPr>
        <w:t xml:space="preserve">Ministru kabineta padotībā. </w:t>
      </w:r>
      <w:r w:rsidR="00407DE6">
        <w:rPr>
          <w:spacing w:val="-2"/>
        </w:rPr>
        <w:t>Jaunais</w:t>
      </w:r>
      <w:r w:rsidR="0059129A" w:rsidRPr="00407DE6">
        <w:rPr>
          <w:spacing w:val="-2"/>
        </w:rPr>
        <w:t xml:space="preserve"> Valsts civildienesta likums vairs neiekļāva civildienestā pašvaldību darbiniekus. </w:t>
      </w:r>
      <w:r w:rsidRPr="00407DE6">
        <w:rPr>
          <w:spacing w:val="-2"/>
        </w:rPr>
        <w:t xml:space="preserve">Savukārt </w:t>
      </w:r>
      <w:proofErr w:type="spellStart"/>
      <w:r w:rsidRPr="00407DE6">
        <w:rPr>
          <w:spacing w:val="-2"/>
        </w:rPr>
        <w:t>2002.gada</w:t>
      </w:r>
      <w:proofErr w:type="spellEnd"/>
      <w:r w:rsidRPr="00407DE6">
        <w:rPr>
          <w:spacing w:val="-2"/>
        </w:rPr>
        <w:t xml:space="preserve"> </w:t>
      </w:r>
      <w:proofErr w:type="spellStart"/>
      <w:r w:rsidRPr="00407DE6">
        <w:rPr>
          <w:spacing w:val="-2"/>
        </w:rPr>
        <w:t>1.jūnijā</w:t>
      </w:r>
      <w:proofErr w:type="spellEnd"/>
      <w:r w:rsidRPr="00407DE6">
        <w:rPr>
          <w:spacing w:val="-2"/>
        </w:rPr>
        <w:t xml:space="preserve"> stājās spēkā jaunais Darba likums, kurš noteica darba tiesisko attiecību regulējumu tiem valsts pārvaldē nodarbinātajiem, kuri nav ierēdņi. </w:t>
      </w:r>
    </w:p>
    <w:p w14:paraId="68A68EE2" w14:textId="77777777" w:rsidR="00A93A14" w:rsidRPr="00EA1983" w:rsidRDefault="00A93A14" w:rsidP="00A93A14">
      <w:pPr>
        <w:pStyle w:val="NormalWeb"/>
        <w:spacing w:before="0" w:after="0"/>
        <w:ind w:firstLine="0"/>
      </w:pPr>
    </w:p>
    <w:p w14:paraId="68A68EE3" w14:textId="4C8CF48E" w:rsidR="00595F0C" w:rsidRPr="00407DE6" w:rsidRDefault="00407DE6" w:rsidP="00A93A14">
      <w:pPr>
        <w:pStyle w:val="NormalWeb"/>
        <w:spacing w:before="0" w:after="0"/>
        <w:ind w:firstLine="0"/>
        <w:rPr>
          <w:spacing w:val="-2"/>
        </w:rPr>
      </w:pPr>
      <w:r>
        <w:rPr>
          <w:spacing w:val="-2"/>
        </w:rPr>
        <w:t>Atšķirībā no iepriekšējā likuma</w:t>
      </w:r>
      <w:r w:rsidR="00595F0C" w:rsidRPr="00407DE6">
        <w:rPr>
          <w:spacing w:val="-2"/>
        </w:rPr>
        <w:t xml:space="preserve"> </w:t>
      </w:r>
      <w:proofErr w:type="spellStart"/>
      <w:r w:rsidR="00595F0C" w:rsidRPr="00407DE6">
        <w:rPr>
          <w:spacing w:val="-2"/>
        </w:rPr>
        <w:t>2001.gada</w:t>
      </w:r>
      <w:proofErr w:type="spellEnd"/>
      <w:r w:rsidR="00595F0C" w:rsidRPr="00407DE6">
        <w:rPr>
          <w:spacing w:val="-2"/>
        </w:rPr>
        <w:t xml:space="preserve"> Valsts civildienesta likums paredzēja civildienesta attīstību balstīt uz amatu sistēmu, par prioritāti karjeras attīstībā izvirzot ierēdņa profesiona</w:t>
      </w:r>
      <w:r>
        <w:rPr>
          <w:spacing w:val="-2"/>
        </w:rPr>
        <w:t>litāti</w:t>
      </w:r>
      <w:proofErr w:type="gramStart"/>
      <w:r w:rsidR="00595F0C" w:rsidRPr="00407DE6">
        <w:rPr>
          <w:spacing w:val="-2"/>
        </w:rPr>
        <w:t xml:space="preserve"> nevis</w:t>
      </w:r>
      <w:proofErr w:type="gramEnd"/>
      <w:r w:rsidR="00595F0C" w:rsidRPr="00407DE6">
        <w:rPr>
          <w:spacing w:val="-2"/>
        </w:rPr>
        <w:t xml:space="preserve"> amatu hierarhiju, tādējādi veicinot mobilitāti, atvērtību un veselīgu konkurenci </w:t>
      </w:r>
      <w:r w:rsidR="00175BA8" w:rsidRPr="00407DE6">
        <w:rPr>
          <w:spacing w:val="-2"/>
        </w:rPr>
        <w:t xml:space="preserve">valsts </w:t>
      </w:r>
      <w:r w:rsidR="00FE020C" w:rsidRPr="00407DE6">
        <w:rPr>
          <w:spacing w:val="-2"/>
        </w:rPr>
        <w:t xml:space="preserve">tiešajā </w:t>
      </w:r>
      <w:r w:rsidR="00175BA8" w:rsidRPr="00407DE6">
        <w:rPr>
          <w:spacing w:val="-2"/>
        </w:rPr>
        <w:t>pārvaldē. Mobilitāte tika</w:t>
      </w:r>
      <w:r w:rsidR="00595F0C" w:rsidRPr="00407DE6">
        <w:rPr>
          <w:spacing w:val="-2"/>
        </w:rPr>
        <w:t xml:space="preserve"> veicināta arī augstāk</w:t>
      </w:r>
      <w:r w:rsidR="006B096E" w:rsidRPr="00407DE6">
        <w:rPr>
          <w:spacing w:val="-2"/>
        </w:rPr>
        <w:t>ā līmeņa</w:t>
      </w:r>
      <w:r w:rsidR="00595F0C" w:rsidRPr="00407DE6">
        <w:rPr>
          <w:spacing w:val="-2"/>
        </w:rPr>
        <w:t xml:space="preserve"> vadītāju vidū, ierobežojot viena amata pilnvaru termiņu.</w:t>
      </w:r>
      <w:r w:rsidR="00993F52" w:rsidRPr="00407DE6">
        <w:rPr>
          <w:spacing w:val="-2"/>
        </w:rPr>
        <w:t xml:space="preserve"> </w:t>
      </w:r>
      <w:r w:rsidR="00595F0C" w:rsidRPr="00407DE6">
        <w:rPr>
          <w:spacing w:val="-2"/>
        </w:rPr>
        <w:t xml:space="preserve">Likums paredzēja vienotu personāla vadības principu ieviešanu attiecībā uz ierēdņu atlasi, </w:t>
      </w:r>
      <w:r w:rsidRPr="00407DE6">
        <w:rPr>
          <w:spacing w:val="-2"/>
        </w:rPr>
        <w:t xml:space="preserve">ierēdņu </w:t>
      </w:r>
      <w:r w:rsidR="00595F0C" w:rsidRPr="00407DE6">
        <w:rPr>
          <w:spacing w:val="-2"/>
        </w:rPr>
        <w:t xml:space="preserve">darbības un tās rezultātu novērtēšanu. Attiecīgi </w:t>
      </w:r>
      <w:proofErr w:type="spellStart"/>
      <w:r w:rsidR="00595F0C" w:rsidRPr="00407DE6">
        <w:rPr>
          <w:spacing w:val="-2"/>
        </w:rPr>
        <w:t>2001.gada</w:t>
      </w:r>
      <w:proofErr w:type="spellEnd"/>
      <w:r w:rsidR="00595F0C" w:rsidRPr="00407DE6">
        <w:rPr>
          <w:spacing w:val="-2"/>
        </w:rPr>
        <w:t xml:space="preserve"> </w:t>
      </w:r>
      <w:proofErr w:type="spellStart"/>
      <w:r w:rsidR="00595F0C" w:rsidRPr="00407DE6">
        <w:rPr>
          <w:spacing w:val="-2"/>
        </w:rPr>
        <w:t>10.jūlijā</w:t>
      </w:r>
      <w:proofErr w:type="spellEnd"/>
      <w:r w:rsidR="00595F0C" w:rsidRPr="00407DE6">
        <w:rPr>
          <w:spacing w:val="-2"/>
        </w:rPr>
        <w:t xml:space="preserve"> Ministru kabineta apstiprinātajā Valsts pārval</w:t>
      </w:r>
      <w:r w:rsidR="008D32F5" w:rsidRPr="00407DE6">
        <w:rPr>
          <w:spacing w:val="-2"/>
        </w:rPr>
        <w:t>des reformas stratēģijā 2001.–</w:t>
      </w:r>
      <w:proofErr w:type="spellStart"/>
      <w:r w:rsidR="00595F0C" w:rsidRPr="00407DE6">
        <w:rPr>
          <w:spacing w:val="-2"/>
        </w:rPr>
        <w:t>2006.gadam</w:t>
      </w:r>
      <w:proofErr w:type="spellEnd"/>
      <w:r w:rsidR="00595F0C" w:rsidRPr="00407DE6">
        <w:rPr>
          <w:spacing w:val="-2"/>
        </w:rPr>
        <w:t xml:space="preserve"> tika noteikts arī cilvēkresursu politikas mērķis </w:t>
      </w:r>
      <w:r w:rsidR="0021541B" w:rsidRPr="00407DE6">
        <w:rPr>
          <w:spacing w:val="-2"/>
        </w:rPr>
        <w:t>–</w:t>
      </w:r>
      <w:r w:rsidR="00595F0C" w:rsidRPr="00407DE6">
        <w:rPr>
          <w:spacing w:val="-2"/>
        </w:rPr>
        <w:t xml:space="preserve"> nodrošināt, lai valsts pārvaldē strādātu motivēti, augsti kvalificēti un godīgi (atbilstīgi un ētiski strādājoši) darbinieki. </w:t>
      </w:r>
    </w:p>
    <w:p w14:paraId="68A68EE4" w14:textId="77777777" w:rsidR="00A93A14" w:rsidRPr="00EA1983" w:rsidRDefault="00A93A14" w:rsidP="00A93A14">
      <w:pPr>
        <w:jc w:val="both"/>
      </w:pPr>
    </w:p>
    <w:p w14:paraId="68A68EE5" w14:textId="4DA79FBA" w:rsidR="00D24880" w:rsidRPr="00407DE6" w:rsidRDefault="00634134" w:rsidP="00EC6E22">
      <w:pPr>
        <w:pStyle w:val="BodyTextIndent2"/>
        <w:spacing w:after="0" w:line="240" w:lineRule="auto"/>
        <w:ind w:left="0"/>
        <w:jc w:val="both"/>
        <w:rPr>
          <w:spacing w:val="-2"/>
        </w:rPr>
      </w:pPr>
      <w:r w:rsidRPr="00407DE6">
        <w:rPr>
          <w:spacing w:val="-2"/>
        </w:rPr>
        <w:t xml:space="preserve">Kopš Valsts civildienesta likuma stāšanās spēkā būtiski ir mainījies valsts civildienesta sistēmas institucionālais modelis. </w:t>
      </w:r>
      <w:proofErr w:type="spellStart"/>
      <w:r w:rsidR="00865F9A" w:rsidRPr="00407DE6">
        <w:rPr>
          <w:spacing w:val="-2"/>
        </w:rPr>
        <w:t>2001.gada</w:t>
      </w:r>
      <w:proofErr w:type="spellEnd"/>
      <w:r w:rsidR="00865F9A" w:rsidRPr="00407DE6">
        <w:rPr>
          <w:spacing w:val="-2"/>
        </w:rPr>
        <w:t xml:space="preserve"> likumā Valsts civildienesta pārvaldei bija paredzētas </w:t>
      </w:r>
      <w:r w:rsidR="0059129A" w:rsidRPr="00407DE6">
        <w:rPr>
          <w:spacing w:val="-2"/>
        </w:rPr>
        <w:t xml:space="preserve">visas galvenās valsts </w:t>
      </w:r>
      <w:r w:rsidR="00FE020C" w:rsidRPr="00407DE6">
        <w:rPr>
          <w:spacing w:val="-2"/>
        </w:rPr>
        <w:t xml:space="preserve">tiešās </w:t>
      </w:r>
      <w:r w:rsidR="0059129A" w:rsidRPr="00407DE6">
        <w:rPr>
          <w:spacing w:val="-2"/>
        </w:rPr>
        <w:t xml:space="preserve">pārvaldes cilvēkresursu politikas izstrādes, ieviešanas un </w:t>
      </w:r>
      <w:r w:rsidR="00865F9A" w:rsidRPr="00407DE6">
        <w:rPr>
          <w:spacing w:val="-2"/>
        </w:rPr>
        <w:t xml:space="preserve">koordinācijas funkcijas, </w:t>
      </w:r>
      <w:r w:rsidR="00A97276">
        <w:rPr>
          <w:spacing w:val="-2"/>
        </w:rPr>
        <w:t xml:space="preserve">tai skaitā </w:t>
      </w:r>
      <w:r w:rsidR="00865F9A" w:rsidRPr="00407DE6">
        <w:rPr>
          <w:spacing w:val="-2"/>
        </w:rPr>
        <w:t xml:space="preserve">Ministru kabineta normatīvo aktu projektu </w:t>
      </w:r>
      <w:r w:rsidR="00A97276" w:rsidRPr="00407DE6">
        <w:rPr>
          <w:spacing w:val="-2"/>
        </w:rPr>
        <w:t xml:space="preserve">izstrāde </w:t>
      </w:r>
      <w:r w:rsidR="00865F9A" w:rsidRPr="00407DE6">
        <w:rPr>
          <w:spacing w:val="-2"/>
        </w:rPr>
        <w:t xml:space="preserve">valsts civildienesta jomā, vienotu personālvadības principu </w:t>
      </w:r>
      <w:r w:rsidR="00A97276" w:rsidRPr="00407DE6">
        <w:rPr>
          <w:spacing w:val="-2"/>
        </w:rPr>
        <w:t xml:space="preserve">izstrāde </w:t>
      </w:r>
      <w:r w:rsidR="00865F9A" w:rsidRPr="00407DE6">
        <w:rPr>
          <w:spacing w:val="-2"/>
        </w:rPr>
        <w:t xml:space="preserve">valsts </w:t>
      </w:r>
      <w:r w:rsidR="00FE020C" w:rsidRPr="00407DE6">
        <w:rPr>
          <w:spacing w:val="-2"/>
        </w:rPr>
        <w:t xml:space="preserve">tiešās </w:t>
      </w:r>
      <w:r w:rsidR="00865F9A" w:rsidRPr="00407DE6">
        <w:rPr>
          <w:spacing w:val="-2"/>
        </w:rPr>
        <w:t xml:space="preserve">pārvaldes iestādēs un </w:t>
      </w:r>
      <w:r w:rsidR="00A97276">
        <w:rPr>
          <w:spacing w:val="-2"/>
        </w:rPr>
        <w:t>šo principu</w:t>
      </w:r>
      <w:r w:rsidR="00865F9A" w:rsidRPr="00407DE6">
        <w:rPr>
          <w:spacing w:val="-2"/>
        </w:rPr>
        <w:t xml:space="preserve"> ieviešanas veicināšana, pretendentu konkursu </w:t>
      </w:r>
      <w:r w:rsidR="00A97276" w:rsidRPr="00407DE6">
        <w:rPr>
          <w:spacing w:val="-2"/>
        </w:rPr>
        <w:t xml:space="preserve">organizēšana </w:t>
      </w:r>
      <w:r w:rsidR="00865F9A" w:rsidRPr="00407DE6">
        <w:rPr>
          <w:spacing w:val="-2"/>
        </w:rPr>
        <w:t xml:space="preserve">uz vakantajiem iestāžu vadītāju amatiem, ierēdņu mācību vajadzību analīze un ikgadējā mācību pasūtījuma sagatavošana. </w:t>
      </w:r>
      <w:r w:rsidR="00EC6E22" w:rsidRPr="00407DE6">
        <w:rPr>
          <w:spacing w:val="-2"/>
        </w:rPr>
        <w:t>Ņemot vērā V</w:t>
      </w:r>
      <w:r w:rsidR="00865F9A" w:rsidRPr="00407DE6">
        <w:rPr>
          <w:spacing w:val="-2"/>
        </w:rPr>
        <w:t>alsts civildienesta pārvaldes</w:t>
      </w:r>
      <w:r w:rsidR="00EC6E22" w:rsidRPr="00407DE6">
        <w:rPr>
          <w:spacing w:val="-2"/>
        </w:rPr>
        <w:t xml:space="preserve"> ierobežoto</w:t>
      </w:r>
      <w:r w:rsidR="008D32F5" w:rsidRPr="00407DE6">
        <w:rPr>
          <w:spacing w:val="-2"/>
        </w:rPr>
        <w:t xml:space="preserve"> kapacitāti, 2003. un </w:t>
      </w:r>
      <w:proofErr w:type="spellStart"/>
      <w:r w:rsidR="008D32F5" w:rsidRPr="00407DE6">
        <w:rPr>
          <w:spacing w:val="-2"/>
        </w:rPr>
        <w:t>2006.</w:t>
      </w:r>
      <w:r w:rsidR="00EC6E22" w:rsidRPr="00407DE6">
        <w:rPr>
          <w:spacing w:val="-2"/>
        </w:rPr>
        <w:t>gadā</w:t>
      </w:r>
      <w:proofErr w:type="spellEnd"/>
      <w:r w:rsidR="00EC6E22" w:rsidRPr="00407DE6">
        <w:rPr>
          <w:spacing w:val="-2"/>
        </w:rPr>
        <w:t>, veicot grozījumus Valsts civildienesta likumā, Valsts kanceleja</w:t>
      </w:r>
      <w:r w:rsidR="0059129A" w:rsidRPr="00407DE6">
        <w:rPr>
          <w:spacing w:val="-2"/>
        </w:rPr>
        <w:t>i tika nodotas cilvēkresursu</w:t>
      </w:r>
      <w:r w:rsidR="00A97276">
        <w:rPr>
          <w:spacing w:val="-2"/>
        </w:rPr>
        <w:t xml:space="preserve"> (</w:t>
      </w:r>
      <w:r w:rsidR="0059129A" w:rsidRPr="00407DE6">
        <w:rPr>
          <w:spacing w:val="-2"/>
        </w:rPr>
        <w:t>t</w:t>
      </w:r>
      <w:r w:rsidR="00515A83" w:rsidRPr="00407DE6">
        <w:rPr>
          <w:spacing w:val="-2"/>
        </w:rPr>
        <w:t xml:space="preserve">ai </w:t>
      </w:r>
      <w:r w:rsidR="0059129A" w:rsidRPr="00407DE6">
        <w:rPr>
          <w:spacing w:val="-2"/>
        </w:rPr>
        <w:t>sk</w:t>
      </w:r>
      <w:r w:rsidR="00515A83" w:rsidRPr="00407DE6">
        <w:rPr>
          <w:spacing w:val="-2"/>
        </w:rPr>
        <w:t>aitā</w:t>
      </w:r>
      <w:r w:rsidR="0059129A" w:rsidRPr="00407DE6">
        <w:rPr>
          <w:spacing w:val="-2"/>
        </w:rPr>
        <w:t xml:space="preserve"> civildienesta</w:t>
      </w:r>
      <w:r w:rsidR="00A97276">
        <w:rPr>
          <w:spacing w:val="-2"/>
        </w:rPr>
        <w:t>)</w:t>
      </w:r>
      <w:r w:rsidR="0059129A" w:rsidRPr="00407DE6">
        <w:rPr>
          <w:spacing w:val="-2"/>
        </w:rPr>
        <w:t xml:space="preserve"> politikas izstrādes</w:t>
      </w:r>
      <w:r w:rsidR="00EC6E22" w:rsidRPr="00407DE6">
        <w:rPr>
          <w:spacing w:val="-2"/>
        </w:rPr>
        <w:t xml:space="preserve"> funkcijas, </w:t>
      </w:r>
      <w:r w:rsidR="00AC23D7" w:rsidRPr="00407DE6">
        <w:rPr>
          <w:spacing w:val="-2"/>
        </w:rPr>
        <w:t>Valsts c</w:t>
      </w:r>
      <w:r w:rsidR="0059129A" w:rsidRPr="00407DE6">
        <w:rPr>
          <w:spacing w:val="-2"/>
        </w:rPr>
        <w:t>ivildienesta pārvaldei saglabājot</w:t>
      </w:r>
      <w:r w:rsidR="00EC6E22" w:rsidRPr="00407DE6">
        <w:rPr>
          <w:spacing w:val="-2"/>
        </w:rPr>
        <w:t xml:space="preserve"> kontroles </w:t>
      </w:r>
      <w:r w:rsidR="0059129A" w:rsidRPr="00407DE6">
        <w:rPr>
          <w:spacing w:val="-2"/>
        </w:rPr>
        <w:t>funkcijas</w:t>
      </w:r>
      <w:r w:rsidR="00EC6E22" w:rsidRPr="00407DE6">
        <w:rPr>
          <w:spacing w:val="-2"/>
        </w:rPr>
        <w:t xml:space="preserve">. </w:t>
      </w:r>
      <w:proofErr w:type="spellStart"/>
      <w:r w:rsidR="00865F9A" w:rsidRPr="00407DE6">
        <w:rPr>
          <w:spacing w:val="-2"/>
        </w:rPr>
        <w:t>2008.gadā</w:t>
      </w:r>
      <w:proofErr w:type="spellEnd"/>
      <w:r w:rsidR="00865F9A" w:rsidRPr="00407DE6">
        <w:rPr>
          <w:spacing w:val="-2"/>
        </w:rPr>
        <w:t xml:space="preserve"> Valsts civildienesta pārvalde tika likvidēta, nododot funkcijas Valsts kancelejai, Finanšu ministrijai un valsts tiešās pārvaldes iestādēm. </w:t>
      </w:r>
    </w:p>
    <w:p w14:paraId="68A68EE6" w14:textId="77777777" w:rsidR="00634134" w:rsidRPr="00EA1983" w:rsidRDefault="00634134" w:rsidP="00A93A14">
      <w:pPr>
        <w:jc w:val="both"/>
      </w:pPr>
    </w:p>
    <w:p w14:paraId="68A68EE7" w14:textId="700EFBB6" w:rsidR="00595F0C" w:rsidRPr="009C6F78" w:rsidRDefault="00050D35" w:rsidP="00A93A14">
      <w:pPr>
        <w:jc w:val="both"/>
        <w:rPr>
          <w:spacing w:val="-2"/>
        </w:rPr>
      </w:pPr>
      <w:r w:rsidRPr="009C6F78">
        <w:rPr>
          <w:spacing w:val="-2"/>
        </w:rPr>
        <w:t xml:space="preserve">Attiecībā uz nodarbinātajiem, </w:t>
      </w:r>
      <w:r w:rsidR="00595F0C" w:rsidRPr="009C6F78">
        <w:rPr>
          <w:spacing w:val="-2"/>
        </w:rPr>
        <w:t xml:space="preserve">kuriem netika noteikts ierēdņa statuss, </w:t>
      </w:r>
      <w:r w:rsidRPr="009C6F78">
        <w:rPr>
          <w:spacing w:val="-2"/>
        </w:rPr>
        <w:t>laik</w:t>
      </w:r>
      <w:r w:rsidR="008D32F5" w:rsidRPr="009C6F78">
        <w:rPr>
          <w:spacing w:val="-2"/>
        </w:rPr>
        <w:t>posmā</w:t>
      </w:r>
      <w:r w:rsidRPr="009C6F78">
        <w:rPr>
          <w:spacing w:val="-2"/>
        </w:rPr>
        <w:t xml:space="preserve"> no </w:t>
      </w:r>
      <w:proofErr w:type="spellStart"/>
      <w:r w:rsidRPr="009C6F78">
        <w:rPr>
          <w:spacing w:val="-2"/>
        </w:rPr>
        <w:t>1993.</w:t>
      </w:r>
      <w:r w:rsidR="009C6F78" w:rsidRPr="009C6F78">
        <w:rPr>
          <w:spacing w:val="-2"/>
        </w:rPr>
        <w:t>gada</w:t>
      </w:r>
      <w:proofErr w:type="spellEnd"/>
      <w:r w:rsidRPr="009C6F78">
        <w:rPr>
          <w:spacing w:val="-2"/>
        </w:rPr>
        <w:t xml:space="preserve"> līdz </w:t>
      </w:r>
      <w:proofErr w:type="spellStart"/>
      <w:r w:rsidRPr="009C6F78">
        <w:rPr>
          <w:spacing w:val="-2"/>
        </w:rPr>
        <w:t>2005.gadam</w:t>
      </w:r>
      <w:proofErr w:type="spellEnd"/>
      <w:r w:rsidRPr="009C6F78">
        <w:rPr>
          <w:spacing w:val="-2"/>
        </w:rPr>
        <w:t xml:space="preserve"> </w:t>
      </w:r>
      <w:r w:rsidR="00595F0C" w:rsidRPr="009C6F78">
        <w:rPr>
          <w:spacing w:val="-2"/>
        </w:rPr>
        <w:t>nebija izstrādātas vienotas personālvadības procedūras, līdz ar to cilvēkresursu attīstības politika tika īstenota tikai attiecībā uz daļu no valsts</w:t>
      </w:r>
      <w:r w:rsidR="00FE020C" w:rsidRPr="009C6F78">
        <w:rPr>
          <w:spacing w:val="-2"/>
        </w:rPr>
        <w:t xml:space="preserve"> tiešajā</w:t>
      </w:r>
      <w:r w:rsidR="00595F0C" w:rsidRPr="009C6F78">
        <w:rPr>
          <w:spacing w:val="-2"/>
        </w:rPr>
        <w:t xml:space="preserve"> pārvaldē nodarbinā</w:t>
      </w:r>
      <w:r w:rsidR="00682D77" w:rsidRPr="009C6F78">
        <w:rPr>
          <w:spacing w:val="-2"/>
        </w:rPr>
        <w:softHyphen/>
      </w:r>
      <w:r w:rsidR="00595F0C" w:rsidRPr="009C6F78">
        <w:rPr>
          <w:spacing w:val="-2"/>
        </w:rPr>
        <w:t>tajiem. Ievērojot nelielo civildienest</w:t>
      </w:r>
      <w:r w:rsidR="00682D77" w:rsidRPr="009C6F78">
        <w:rPr>
          <w:spacing w:val="-2"/>
        </w:rPr>
        <w:t>a</w:t>
      </w:r>
      <w:r w:rsidR="00A97276" w:rsidRPr="009C6F78">
        <w:rPr>
          <w:spacing w:val="-2"/>
        </w:rPr>
        <w:t xml:space="preserve"> </w:t>
      </w:r>
      <w:r w:rsidR="00595F0C" w:rsidRPr="009C6F78">
        <w:rPr>
          <w:spacing w:val="-2"/>
        </w:rPr>
        <w:t xml:space="preserve">īpatsvaru (aptuveni </w:t>
      </w:r>
      <w:r w:rsidRPr="009C6F78">
        <w:rPr>
          <w:spacing w:val="-2"/>
        </w:rPr>
        <w:t>7</w:t>
      </w:r>
      <w:r w:rsidR="00310ADA" w:rsidRPr="009C6F78">
        <w:rPr>
          <w:spacing w:val="-2"/>
        </w:rPr>
        <w:t> %</w:t>
      </w:r>
      <w:r w:rsidR="00595F0C" w:rsidRPr="009C6F78">
        <w:rPr>
          <w:spacing w:val="-2"/>
        </w:rPr>
        <w:t xml:space="preserve"> no </w:t>
      </w:r>
      <w:r w:rsidR="00CF752B" w:rsidRPr="009C6F78">
        <w:rPr>
          <w:spacing w:val="-2"/>
        </w:rPr>
        <w:t>vispārējās valdības sektorā</w:t>
      </w:r>
      <w:r w:rsidR="0080701B" w:rsidRPr="009C6F78">
        <w:rPr>
          <w:rStyle w:val="FootnoteReference"/>
          <w:spacing w:val="-2"/>
        </w:rPr>
        <w:footnoteReference w:id="11"/>
      </w:r>
      <w:r w:rsidR="00595F0C" w:rsidRPr="009C6F78">
        <w:rPr>
          <w:spacing w:val="-2"/>
        </w:rPr>
        <w:t xml:space="preserve"> nodarbināto kopskaita), var teikt, ka izvēle vērst cilvēkresursu vadības pasākumus tikai vienas, nelielas, kaut arī svarīgas nodarbināto grupas virzienā nav veicinājusi uz vienotu mērķi vērstas organizācijas kultūras izvei</w:t>
      </w:r>
      <w:r w:rsidR="00FE020C" w:rsidRPr="009C6F78">
        <w:rPr>
          <w:spacing w:val="-2"/>
        </w:rPr>
        <w:t>došanu valsts pārvaldē</w:t>
      </w:r>
      <w:r w:rsidR="00595F0C" w:rsidRPr="009C6F78">
        <w:rPr>
          <w:spacing w:val="-2"/>
        </w:rPr>
        <w:t>, tāpēc ir nepieciešams veikt pasākumus integrējošas, stratēģiskas cilvēkresursu vadības pieejas definēšanai un ieviešanai.</w:t>
      </w:r>
    </w:p>
    <w:p w14:paraId="68A68EE8" w14:textId="77777777" w:rsidR="00A93A14" w:rsidRPr="00EA1983" w:rsidRDefault="00A93A14" w:rsidP="00A93A14">
      <w:pPr>
        <w:jc w:val="both"/>
      </w:pPr>
    </w:p>
    <w:p w14:paraId="68A68EE9" w14:textId="13CB4B7C" w:rsidR="00993F52" w:rsidRPr="00682D77" w:rsidRDefault="00993F52" w:rsidP="00A93A14">
      <w:pPr>
        <w:jc w:val="both"/>
        <w:rPr>
          <w:spacing w:val="-2"/>
        </w:rPr>
      </w:pPr>
      <w:r w:rsidRPr="00682D77">
        <w:rPr>
          <w:spacing w:val="-2"/>
        </w:rPr>
        <w:t>Lai arī vēsturiski valsts civildienests ir veidojies kā īpaša nodarbināto g</w:t>
      </w:r>
      <w:r w:rsidR="00CC453A" w:rsidRPr="00682D77">
        <w:rPr>
          <w:spacing w:val="-2"/>
        </w:rPr>
        <w:t xml:space="preserve">rupa, kas </w:t>
      </w:r>
      <w:r w:rsidR="004D54B6" w:rsidRPr="00682D77">
        <w:rPr>
          <w:spacing w:val="-2"/>
        </w:rPr>
        <w:t>īsteno</w:t>
      </w:r>
      <w:r w:rsidR="00CC453A" w:rsidRPr="00682D77">
        <w:rPr>
          <w:spacing w:val="-2"/>
        </w:rPr>
        <w:t xml:space="preserve"> publisko varu</w:t>
      </w:r>
      <w:r w:rsidR="00A97276" w:rsidRPr="00682D77">
        <w:rPr>
          <w:spacing w:val="-2"/>
        </w:rPr>
        <w:t>,</w:t>
      </w:r>
      <w:r w:rsidRPr="00682D77">
        <w:rPr>
          <w:spacing w:val="-2"/>
        </w:rPr>
        <w:t xml:space="preserve"> tieši iesaistoties politikas veidošanā, normatīvo aktu izstrādē vai politikas īstenošanā, mūsdienās tas ir zaudējis savu sākotnējo nozīmi, ko pierāda gan vienotu cilvēkresursu vadības procedūru piemērošana ierēdņiem un darbiniekiem, gan atšķirību pakāpeniska izzušana starp civildienesta un darba attiecību tiesisko regulējumu, darba samaksas un sociālo garantiju sistēmu, gan fakts, ka civildienests veido tikai </w:t>
      </w:r>
      <w:r w:rsidR="00AC23D7" w:rsidRPr="00682D77">
        <w:rPr>
          <w:spacing w:val="-2"/>
        </w:rPr>
        <w:t>7</w:t>
      </w:r>
      <w:r w:rsidR="00310ADA" w:rsidRPr="00682D77">
        <w:rPr>
          <w:spacing w:val="-2"/>
        </w:rPr>
        <w:t> %</w:t>
      </w:r>
      <w:r w:rsidRPr="00682D77">
        <w:rPr>
          <w:spacing w:val="-2"/>
        </w:rPr>
        <w:t xml:space="preserve"> no visiem vispārējās valdības sektorā nodarbinātajiem. </w:t>
      </w:r>
    </w:p>
    <w:p w14:paraId="68A68EEA" w14:textId="77777777" w:rsidR="0080701B" w:rsidRPr="00EA1983" w:rsidRDefault="0080701B" w:rsidP="00A93A14">
      <w:pPr>
        <w:jc w:val="both"/>
      </w:pPr>
    </w:p>
    <w:p w14:paraId="68A68EEB" w14:textId="305614D9" w:rsidR="0080701B" w:rsidRDefault="0080701B" w:rsidP="0080701B">
      <w:pPr>
        <w:pStyle w:val="BodyTextIndent2"/>
        <w:spacing w:after="0" w:line="240" w:lineRule="auto"/>
        <w:ind w:left="0"/>
        <w:jc w:val="both"/>
      </w:pPr>
      <w:r w:rsidRPr="00EA1983">
        <w:t xml:space="preserve">Par ierēdņu apmācību kopš </w:t>
      </w:r>
      <w:proofErr w:type="spellStart"/>
      <w:r w:rsidRPr="00EA1983">
        <w:t>1993.gada</w:t>
      </w:r>
      <w:proofErr w:type="spellEnd"/>
      <w:r w:rsidRPr="00EA1983">
        <w:t xml:space="preserve"> ir atbildīga Valsts administrācijas skola. Saskaņā ar Valsts administrācijas skolas nolikumu tā īsteno valsts politiku valsts civildienesta ierēdņu un valsts pārvaldes darbinieku izglītības un profesionālās kvalifikācijas paaugstināšanas jomā, lai sagatavotu augsti kvalificētu un profesionālu valsts pārvaldes personālu. Ierobežotā finansējuma dēļ kopš </w:t>
      </w:r>
      <w:proofErr w:type="spellStart"/>
      <w:r w:rsidRPr="00EA1983">
        <w:t>2008.gada</w:t>
      </w:r>
      <w:proofErr w:type="spellEnd"/>
      <w:r w:rsidRPr="00EA1983">
        <w:t xml:space="preserve"> beigām būtiski tika samazināts piedāvāto mācību kursu skaits (</w:t>
      </w:r>
      <w:proofErr w:type="spellStart"/>
      <w:r w:rsidRPr="00EA1983">
        <w:t>2008.gadā</w:t>
      </w:r>
      <w:proofErr w:type="spellEnd"/>
      <w:r w:rsidRPr="00EA1983">
        <w:t xml:space="preserve"> tika organizēti 90 mācību kursi, 2009.gadā – 65, 2010.gadā – 34 un 2011.gadā – 61 mācību kurss), kā arī ievērojami kritās apmeklētāju skaits (</w:t>
      </w:r>
      <w:proofErr w:type="spellStart"/>
      <w:r w:rsidRPr="00EA1983">
        <w:t>2008.gadā</w:t>
      </w:r>
      <w:proofErr w:type="spellEnd"/>
      <w:r w:rsidRPr="00EA1983">
        <w:t xml:space="preserve"> mācībās piedalījās 10917 dalībniek</w:t>
      </w:r>
      <w:r w:rsidR="008D32F5">
        <w:t>u</w:t>
      </w:r>
      <w:r w:rsidRPr="00EA1983">
        <w:t xml:space="preserve">, 2009.gadā – 2635, 2010.gadā – 3069 un 2011.gadā – 3083 dalībnieki). Ievērojot to, ka 2009.gadā apmācībām paredzētais valsts budžeta finansējums Valsts administrācijas skolas budžeta programmā tika samazināts līdz 500 latiem, faktiski sasniedzot </w:t>
      </w:r>
      <w:r w:rsidR="00C41561">
        <w:t>"</w:t>
      </w:r>
      <w:r w:rsidRPr="00EA1983">
        <w:t>0</w:t>
      </w:r>
      <w:r w:rsidR="00C41561">
        <w:t>"</w:t>
      </w:r>
      <w:r w:rsidRPr="00EA1983">
        <w:t xml:space="preserve"> līmeni, sākot no </w:t>
      </w:r>
      <w:proofErr w:type="spellStart"/>
      <w:r w:rsidRPr="00EA1983">
        <w:t>2009.gada</w:t>
      </w:r>
      <w:proofErr w:type="spellEnd"/>
      <w:r w:rsidRPr="00EA1983">
        <w:t xml:space="preserve"> otrā pusgada Valsts administrācijas skolas darbība tiek nodrošināta uz pašfinansēšanās bāzes, pamatā sniedzot maksas apmācību pakalpojumus.</w:t>
      </w:r>
    </w:p>
    <w:p w14:paraId="312A5BAB" w14:textId="77777777" w:rsidR="00907F7C" w:rsidRPr="00EA1983" w:rsidRDefault="00907F7C" w:rsidP="0080701B">
      <w:pPr>
        <w:pStyle w:val="BodyTextIndent2"/>
        <w:spacing w:after="0" w:line="240" w:lineRule="auto"/>
        <w:ind w:left="0"/>
        <w:jc w:val="both"/>
      </w:pPr>
    </w:p>
    <w:p w14:paraId="68A68EEC" w14:textId="77777777" w:rsidR="003926F7" w:rsidRPr="00EA1983" w:rsidRDefault="003926F7" w:rsidP="00907F7C">
      <w:pPr>
        <w:pStyle w:val="Heading1"/>
        <w:spacing w:before="0" w:after="0"/>
      </w:pPr>
      <w:bookmarkStart w:id="16" w:name="_Toc343865298"/>
      <w:r w:rsidRPr="00EA1983">
        <w:t xml:space="preserve">1.2. </w:t>
      </w:r>
      <w:r w:rsidR="00F341E5" w:rsidRPr="00EA1983">
        <w:t>N</w:t>
      </w:r>
      <w:r w:rsidRPr="00EA1983">
        <w:t>odarbināto tiesiskās attiecības</w:t>
      </w:r>
      <w:r w:rsidR="00575CBF" w:rsidRPr="00EA1983">
        <w:t xml:space="preserve"> un skaits</w:t>
      </w:r>
      <w:bookmarkEnd w:id="16"/>
    </w:p>
    <w:p w14:paraId="68A68EED" w14:textId="77777777" w:rsidR="00041F67" w:rsidRPr="00EA1983" w:rsidRDefault="00041F67" w:rsidP="00041F67">
      <w:pPr>
        <w:jc w:val="both"/>
      </w:pPr>
      <w:r w:rsidRPr="00EA1983">
        <w:t xml:space="preserve">Pašlaik valsts </w:t>
      </w:r>
      <w:r w:rsidR="00F341E5" w:rsidRPr="00EA1983">
        <w:t xml:space="preserve">tiešajā </w:t>
      </w:r>
      <w:r w:rsidR="002D59C7" w:rsidRPr="00EA1983">
        <w:t>pārvaldē</w:t>
      </w:r>
      <w:r w:rsidRPr="00EA1983">
        <w:t xml:space="preserve"> pastāv vairākas nodarbināto grupas, kuru darba vai dienesta attiecību tiesisko regulējumu nosaka dažādi normatīvie akti, t.i., pastāv paralēlas, specifiski regulētas darba, valsts dienesta </w:t>
      </w:r>
      <w:r w:rsidR="0059129A" w:rsidRPr="00EA1983">
        <w:t xml:space="preserve">un </w:t>
      </w:r>
      <w:r w:rsidRPr="00EA1983">
        <w:t>valsts civildienesta attiecības, radot birokrātisku, sarežģīti administrējamu un nepārskatāmu nodarbinātības sistēmu</w:t>
      </w:r>
      <w:r w:rsidR="005047C1" w:rsidRPr="00EA1983">
        <w:t>.</w:t>
      </w:r>
    </w:p>
    <w:p w14:paraId="39075D30" w14:textId="77777777" w:rsidR="00682D77" w:rsidRDefault="00682D77">
      <w:r>
        <w:br w:type="page"/>
      </w:r>
    </w:p>
    <w:p w14:paraId="68A68EEE" w14:textId="1FD13C69" w:rsidR="00041F67" w:rsidRPr="00EA1983" w:rsidRDefault="00041F67" w:rsidP="00041F67">
      <w:pPr>
        <w:jc w:val="both"/>
      </w:pPr>
      <w:r w:rsidRPr="00EA1983">
        <w:t xml:space="preserve">Valsts </w:t>
      </w:r>
      <w:r w:rsidR="00B32C1B" w:rsidRPr="00EA1983">
        <w:t xml:space="preserve">tiešajā </w:t>
      </w:r>
      <w:r w:rsidR="002D59C7" w:rsidRPr="00EA1983">
        <w:t>pārvaldē</w:t>
      </w:r>
      <w:r w:rsidRPr="00EA1983">
        <w:t xml:space="preserve"> ir nodarbināti: </w:t>
      </w:r>
    </w:p>
    <w:p w14:paraId="68A68EEF" w14:textId="2FE72FD7" w:rsidR="00041F67" w:rsidRPr="00EA1983" w:rsidRDefault="00041F67" w:rsidP="00682D77">
      <w:pPr>
        <w:ind w:left="641" w:hanging="284"/>
        <w:jc w:val="both"/>
      </w:pPr>
      <w:r w:rsidRPr="00EA1983">
        <w:rPr>
          <w:b/>
        </w:rPr>
        <w:t>1) ierēdņi</w:t>
      </w:r>
      <w:r w:rsidRPr="00EA1983">
        <w:t xml:space="preserve"> vispārējā valsts civildienestā</w:t>
      </w:r>
      <w:r w:rsidR="00682D77">
        <w:t>, kā arī</w:t>
      </w:r>
      <w:r w:rsidR="004056F1" w:rsidRPr="00EA1983">
        <w:t xml:space="preserve"> </w:t>
      </w:r>
      <w:r w:rsidR="004056F1" w:rsidRPr="00EA1983">
        <w:rPr>
          <w:b/>
        </w:rPr>
        <w:t>specializētā civildienesta ierēdņi</w:t>
      </w:r>
      <w:r w:rsidR="004056F1" w:rsidRPr="00EA1983">
        <w:t xml:space="preserve"> Ārlietu ministrijā, Valsts ieņēmumu dienestā, Valsts tiesu ekspertīžu birojā;</w:t>
      </w:r>
      <w:r w:rsidRPr="00EA1983">
        <w:t xml:space="preserve"> </w:t>
      </w:r>
    </w:p>
    <w:p w14:paraId="68A68EF0" w14:textId="77777777" w:rsidR="00B5393B" w:rsidRPr="00EA1983" w:rsidRDefault="004056F1" w:rsidP="00B5393B">
      <w:pPr>
        <w:ind w:left="720" w:hanging="360"/>
        <w:jc w:val="both"/>
      </w:pPr>
      <w:r w:rsidRPr="00EA1983">
        <w:rPr>
          <w:b/>
        </w:rPr>
        <w:t>2</w:t>
      </w:r>
      <w:r w:rsidR="00041F67" w:rsidRPr="00EA1983">
        <w:rPr>
          <w:b/>
        </w:rPr>
        <w:t>) amatpersonas ar speciālajām dienesta pakāpēm (valsts dienests)</w:t>
      </w:r>
      <w:r w:rsidR="00041F67" w:rsidRPr="00EA1983">
        <w:t>:</w:t>
      </w:r>
    </w:p>
    <w:p w14:paraId="68A68EF1" w14:textId="4615330C" w:rsidR="00041F67" w:rsidRPr="00EA1983" w:rsidRDefault="00041F67" w:rsidP="00682D77">
      <w:pPr>
        <w:numPr>
          <w:ilvl w:val="1"/>
          <w:numId w:val="2"/>
        </w:numPr>
        <w:tabs>
          <w:tab w:val="clear" w:pos="1515"/>
        </w:tabs>
        <w:ind w:left="993" w:hanging="284"/>
        <w:jc w:val="both"/>
      </w:pPr>
      <w:r w:rsidRPr="00682D77">
        <w:rPr>
          <w:b/>
          <w:spacing w:val="-3"/>
        </w:rPr>
        <w:t>Iekšlietu ministrijas sistēmā</w:t>
      </w:r>
      <w:r w:rsidRPr="00682D77">
        <w:rPr>
          <w:spacing w:val="-3"/>
        </w:rPr>
        <w:t xml:space="preserve"> </w:t>
      </w:r>
      <w:r w:rsidR="0021541B" w:rsidRPr="00682D77">
        <w:rPr>
          <w:spacing w:val="-3"/>
        </w:rPr>
        <w:t>–</w:t>
      </w:r>
      <w:r w:rsidRPr="00682D77">
        <w:rPr>
          <w:spacing w:val="-3"/>
        </w:rPr>
        <w:t xml:space="preserve"> Drošības policija, Iekšlietu ministrijas Informācijas centrs, Valsts policija, Valsts robežsardze, Valsts ugunsdzēsības un glābšanas dienests</w:t>
      </w:r>
      <w:r w:rsidRPr="00EA1983">
        <w:t xml:space="preserve"> un to padotībā esošās koledžas; </w:t>
      </w:r>
    </w:p>
    <w:p w14:paraId="68A68EF2" w14:textId="5AAE76A8" w:rsidR="00041F67" w:rsidRPr="00682D77" w:rsidRDefault="00041F67" w:rsidP="00682D77">
      <w:pPr>
        <w:numPr>
          <w:ilvl w:val="1"/>
          <w:numId w:val="2"/>
        </w:numPr>
        <w:tabs>
          <w:tab w:val="clear" w:pos="1515"/>
          <w:tab w:val="num" w:pos="180"/>
          <w:tab w:val="num" w:pos="540"/>
          <w:tab w:val="left" w:pos="993"/>
        </w:tabs>
        <w:ind w:left="851" w:hanging="142"/>
        <w:jc w:val="both"/>
      </w:pPr>
      <w:r w:rsidRPr="00EA1983">
        <w:rPr>
          <w:b/>
        </w:rPr>
        <w:t>Ieslodzījum</w:t>
      </w:r>
      <w:r w:rsidR="009C6F78">
        <w:rPr>
          <w:b/>
        </w:rPr>
        <w:t>a</w:t>
      </w:r>
      <w:r w:rsidRPr="00EA1983">
        <w:rPr>
          <w:b/>
        </w:rPr>
        <w:t xml:space="preserve"> vietu pārvaldē</w:t>
      </w:r>
      <w:r w:rsidRPr="00682D77">
        <w:t>;</w:t>
      </w:r>
    </w:p>
    <w:p w14:paraId="68A68EF3" w14:textId="28B5BCC5" w:rsidR="00E265AF" w:rsidRPr="00EA1983" w:rsidRDefault="00B5393B" w:rsidP="00682D77">
      <w:pPr>
        <w:pStyle w:val="ListParagraph"/>
        <w:ind w:left="709"/>
        <w:jc w:val="both"/>
      </w:pPr>
      <w:r w:rsidRPr="00EA1983">
        <w:t>Valsts civildienesta ierēdņi un amatpersonas ar speciālajām dienesta pakāpēm ir tādās publiski tiesiskajās attiecībās ar valsti, kurās</w:t>
      </w:r>
      <w:r w:rsidR="00682D77">
        <w:t xml:space="preserve"> (</w:t>
      </w:r>
      <w:r w:rsidRPr="00EA1983">
        <w:t>pretēji darba tiesībās noteiktajam</w:t>
      </w:r>
      <w:r w:rsidR="00682D77">
        <w:t>)</w:t>
      </w:r>
      <w:r w:rsidRPr="00EA1983">
        <w:t xml:space="preserve"> nepastāv līgumslēdzēju pušu vienlīdzības princips</w:t>
      </w:r>
      <w:r w:rsidR="00E265AF" w:rsidRPr="00EA1983">
        <w:rPr>
          <w:rStyle w:val="FootnoteReference"/>
        </w:rPr>
        <w:footnoteReference w:id="12"/>
      </w:r>
      <w:r w:rsidRPr="00EA1983">
        <w:t>, t.i., dienesta attiecību uzsākšana, grozīšana vai izbeigšana notiek rīkojumu veidā.</w:t>
      </w:r>
      <w:r w:rsidR="006146D8" w:rsidRPr="00EA1983">
        <w:t xml:space="preserve"> Civildienesta un darba tiesisko attiecību salīdzinājums ir iekļauts </w:t>
      </w:r>
      <w:r w:rsidR="00682D77">
        <w:t xml:space="preserve">šīs koncepcijas </w:t>
      </w:r>
      <w:r w:rsidR="006146D8" w:rsidRPr="00EA1983">
        <w:t>pielikumā</w:t>
      </w:r>
      <w:r w:rsidR="009C6F78">
        <w:t>;</w:t>
      </w:r>
      <w:r w:rsidR="006146D8" w:rsidRPr="00EA1983">
        <w:t xml:space="preserve"> </w:t>
      </w:r>
    </w:p>
    <w:p w14:paraId="68A68EF4" w14:textId="7D058DE4" w:rsidR="00664124" w:rsidRPr="00EA1983" w:rsidRDefault="00041F67" w:rsidP="00664124">
      <w:pPr>
        <w:pStyle w:val="ListParagraph"/>
        <w:numPr>
          <w:ilvl w:val="0"/>
          <w:numId w:val="17"/>
        </w:numPr>
        <w:jc w:val="both"/>
      </w:pPr>
      <w:r w:rsidRPr="00EA1983">
        <w:rPr>
          <w:b/>
        </w:rPr>
        <w:t>darbinieki</w:t>
      </w:r>
      <w:r w:rsidRPr="00EA1983">
        <w:t>, kuru darba tiesiskās attiecības regulē Darba likums un k</w:t>
      </w:r>
      <w:r w:rsidR="00682D77">
        <w:t>urie</w:t>
      </w:r>
      <w:r w:rsidRPr="00EA1983">
        <w:t xml:space="preserve">m </w:t>
      </w:r>
      <w:r w:rsidR="00682D77">
        <w:t xml:space="preserve">darba attiecību </w:t>
      </w:r>
      <w:r w:rsidRPr="00EA1983">
        <w:t xml:space="preserve">pamatā ir abpusēja vienošanās par darba tiesisko attiecību uzsākšanu, grozīšanu vai izbeigšanu. </w:t>
      </w:r>
    </w:p>
    <w:p w14:paraId="592164EE" w14:textId="77777777" w:rsidR="00682D77" w:rsidRDefault="00682D77" w:rsidP="00664124">
      <w:pPr>
        <w:jc w:val="both"/>
      </w:pPr>
    </w:p>
    <w:p w14:paraId="68A68EF5" w14:textId="25D3956A" w:rsidR="00664124" w:rsidRPr="00EA1983" w:rsidRDefault="00682D77" w:rsidP="00664124">
      <w:pPr>
        <w:jc w:val="both"/>
      </w:pPr>
      <w:r>
        <w:t xml:space="preserve">Vienlaikus </w:t>
      </w:r>
      <w:r w:rsidR="00664124" w:rsidRPr="00EA1983">
        <w:t>visi ierēdņi un tie darbinieki, kuru darbība un pieņemtie lēmumi ir saistīti ar interešu konflikta iespējamību, ir valsts amatpersonas statusā</w:t>
      </w:r>
      <w:r w:rsidR="00203392" w:rsidRPr="00EA1983">
        <w:t>,</w:t>
      </w:r>
      <w:r w:rsidR="00664124" w:rsidRPr="00EA1983">
        <w:t xml:space="preserve"> un to darbības ierobežojumus un pienākumus nosaka likums </w:t>
      </w:r>
      <w:r w:rsidR="00C41561">
        <w:t>"</w:t>
      </w:r>
      <w:r w:rsidR="00664124" w:rsidRPr="00EA1983">
        <w:t>Par interešu konflikta novēršanu valsts amatpersonu darbībā</w:t>
      </w:r>
      <w:r w:rsidR="00C41561">
        <w:t>"</w:t>
      </w:r>
      <w:r w:rsidR="00664124" w:rsidRPr="00EA1983">
        <w:t>.</w:t>
      </w:r>
    </w:p>
    <w:p w14:paraId="68A68EF6" w14:textId="77777777" w:rsidR="0096309B" w:rsidRPr="00EA1983" w:rsidRDefault="0096309B" w:rsidP="0096309B">
      <w:pPr>
        <w:jc w:val="right"/>
      </w:pPr>
    </w:p>
    <w:p w14:paraId="68A68EF7" w14:textId="77777777" w:rsidR="0096309B" w:rsidRPr="00682D77" w:rsidRDefault="0096309B" w:rsidP="0096309B">
      <w:pPr>
        <w:jc w:val="right"/>
        <w:rPr>
          <w:sz w:val="20"/>
        </w:rPr>
      </w:pPr>
      <w:proofErr w:type="spellStart"/>
      <w:r w:rsidRPr="00682D77">
        <w:rPr>
          <w:sz w:val="20"/>
        </w:rPr>
        <w:t>1.attēls</w:t>
      </w:r>
      <w:proofErr w:type="spellEnd"/>
    </w:p>
    <w:p w14:paraId="68A68EF8" w14:textId="77777777" w:rsidR="00112E3E" w:rsidRPr="00EA1983" w:rsidRDefault="00112E3E" w:rsidP="00112E3E">
      <w:pPr>
        <w:ind w:left="720"/>
        <w:jc w:val="both"/>
        <w:rPr>
          <w:sz w:val="16"/>
          <w:szCs w:val="16"/>
        </w:rPr>
      </w:pPr>
    </w:p>
    <w:p w14:paraId="68A68EF9" w14:textId="77777777" w:rsidR="00664124" w:rsidRPr="00EA1983" w:rsidRDefault="00664124" w:rsidP="0096309B">
      <w:pPr>
        <w:jc w:val="center"/>
      </w:pPr>
      <w:r w:rsidRPr="00EA1983">
        <w:rPr>
          <w:noProof/>
        </w:rPr>
        <w:drawing>
          <wp:inline distT="0" distB="0" distL="0" distR="0" wp14:anchorId="68A69139" wp14:editId="437B3EC1">
            <wp:extent cx="4190337" cy="3975653"/>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A68EFA" w14:textId="77777777" w:rsidR="00041F67" w:rsidRPr="00EA1983" w:rsidRDefault="00041F67" w:rsidP="00041F67">
      <w:pPr>
        <w:jc w:val="both"/>
      </w:pPr>
    </w:p>
    <w:p w14:paraId="68A68EFB" w14:textId="77777777" w:rsidR="00664124" w:rsidRPr="00EA1983" w:rsidRDefault="00664124" w:rsidP="00664124">
      <w:pPr>
        <w:jc w:val="both"/>
        <w:rPr>
          <w:b/>
          <w:bCs/>
          <w:sz w:val="20"/>
          <w:szCs w:val="20"/>
        </w:rPr>
      </w:pPr>
      <w:r w:rsidRPr="00EA1983">
        <w:rPr>
          <w:bCs/>
          <w:sz w:val="20"/>
          <w:szCs w:val="20"/>
        </w:rPr>
        <w:t>Avots: Finanšu ministrijas dati</w:t>
      </w:r>
    </w:p>
    <w:p w14:paraId="126C9C15" w14:textId="7CA5334E" w:rsidR="00682D77" w:rsidRDefault="00682D77"/>
    <w:p w14:paraId="68A68EFC" w14:textId="6D2DD5B6" w:rsidR="00664124" w:rsidRPr="00C56087" w:rsidRDefault="00664124" w:rsidP="00203392">
      <w:pPr>
        <w:jc w:val="right"/>
        <w:rPr>
          <w:sz w:val="20"/>
        </w:rPr>
      </w:pPr>
      <w:proofErr w:type="spellStart"/>
      <w:r w:rsidRPr="00C56087">
        <w:rPr>
          <w:sz w:val="20"/>
        </w:rPr>
        <w:t>2.attēls</w:t>
      </w:r>
      <w:proofErr w:type="spellEnd"/>
    </w:p>
    <w:p w14:paraId="68A68EFD" w14:textId="77777777" w:rsidR="00664124" w:rsidRPr="00EA1983" w:rsidRDefault="00203392" w:rsidP="00ED640B">
      <w:pPr>
        <w:jc w:val="center"/>
        <w:rPr>
          <w:bCs/>
          <w:sz w:val="20"/>
          <w:szCs w:val="20"/>
        </w:rPr>
      </w:pPr>
      <w:r w:rsidRPr="00EA1983">
        <w:rPr>
          <w:bCs/>
          <w:noProof/>
          <w:sz w:val="20"/>
          <w:szCs w:val="20"/>
        </w:rPr>
        <w:drawing>
          <wp:inline distT="0" distB="0" distL="0" distR="0" wp14:anchorId="68A6913B" wp14:editId="330AC09B">
            <wp:extent cx="4754880" cy="4444779"/>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A68EFE" w14:textId="77777777" w:rsidR="00664124" w:rsidRPr="00EA1983" w:rsidRDefault="00664124" w:rsidP="00444CBD">
      <w:pPr>
        <w:jc w:val="both"/>
        <w:rPr>
          <w:bCs/>
          <w:sz w:val="20"/>
          <w:szCs w:val="20"/>
        </w:rPr>
      </w:pPr>
    </w:p>
    <w:p w14:paraId="68A68EFF" w14:textId="77777777" w:rsidR="00444CBD" w:rsidRPr="00EA1983" w:rsidRDefault="00041F67" w:rsidP="00444CBD">
      <w:pPr>
        <w:jc w:val="both"/>
        <w:rPr>
          <w:b/>
          <w:bCs/>
          <w:sz w:val="20"/>
          <w:szCs w:val="20"/>
        </w:rPr>
      </w:pPr>
      <w:r w:rsidRPr="00EA1983">
        <w:rPr>
          <w:bCs/>
          <w:sz w:val="20"/>
          <w:szCs w:val="20"/>
        </w:rPr>
        <w:t xml:space="preserve">Avots: </w:t>
      </w:r>
      <w:r w:rsidR="001B0F00" w:rsidRPr="00EA1983">
        <w:rPr>
          <w:bCs/>
          <w:sz w:val="20"/>
          <w:szCs w:val="20"/>
        </w:rPr>
        <w:t>Finanšu ministrijas dati</w:t>
      </w:r>
    </w:p>
    <w:p w14:paraId="68A68F00" w14:textId="77777777" w:rsidR="00993F52" w:rsidRPr="00EA1983" w:rsidRDefault="00993F52" w:rsidP="00D11091">
      <w:pPr>
        <w:jc w:val="both"/>
        <w:rPr>
          <w:b/>
        </w:rPr>
      </w:pPr>
    </w:p>
    <w:p w14:paraId="68A68F01" w14:textId="0B627EC7" w:rsidR="004E195B" w:rsidRPr="008F55F7" w:rsidRDefault="004A3702" w:rsidP="002D59C7">
      <w:pPr>
        <w:jc w:val="both"/>
        <w:rPr>
          <w:spacing w:val="-2"/>
        </w:rPr>
      </w:pPr>
      <w:r w:rsidRPr="008F55F7">
        <w:rPr>
          <w:spacing w:val="-2"/>
        </w:rPr>
        <w:t xml:space="preserve">Statistikas dati attēlo nodarbināto </w:t>
      </w:r>
      <w:r w:rsidR="00D446FF" w:rsidRPr="008F55F7">
        <w:rPr>
          <w:spacing w:val="-2"/>
        </w:rPr>
        <w:t xml:space="preserve">grupas un skaitu </w:t>
      </w:r>
      <w:r w:rsidRPr="008F55F7">
        <w:rPr>
          <w:spacing w:val="-2"/>
        </w:rPr>
        <w:t xml:space="preserve">2010.gada </w:t>
      </w:r>
      <w:proofErr w:type="spellStart"/>
      <w:r w:rsidR="008F55F7" w:rsidRPr="008F55F7">
        <w:rPr>
          <w:spacing w:val="-2"/>
        </w:rPr>
        <w:t>III</w:t>
      </w:r>
      <w:proofErr w:type="spellEnd"/>
      <w:r w:rsidR="008F55F7" w:rsidRPr="008F55F7">
        <w:rPr>
          <w:spacing w:val="-2"/>
        </w:rPr>
        <w:t xml:space="preserve"> ceturksnī </w:t>
      </w:r>
      <w:r w:rsidRPr="008F55F7">
        <w:rPr>
          <w:spacing w:val="-2"/>
        </w:rPr>
        <w:t xml:space="preserve">un 2012.gada </w:t>
      </w:r>
      <w:proofErr w:type="spellStart"/>
      <w:r w:rsidR="00F56A45" w:rsidRPr="008F55F7">
        <w:rPr>
          <w:spacing w:val="-2"/>
        </w:rPr>
        <w:t>III</w:t>
      </w:r>
      <w:proofErr w:type="spellEnd"/>
      <w:r w:rsidR="00F56A45" w:rsidRPr="008F55F7">
        <w:rPr>
          <w:spacing w:val="-2"/>
        </w:rPr>
        <w:t> ceturk</w:t>
      </w:r>
      <w:r w:rsidRPr="008F55F7">
        <w:rPr>
          <w:spacing w:val="-2"/>
        </w:rPr>
        <w:t>sn</w:t>
      </w:r>
      <w:r w:rsidR="00D67B7A" w:rsidRPr="008F55F7">
        <w:rPr>
          <w:spacing w:val="-2"/>
        </w:rPr>
        <w:t xml:space="preserve">ī no valsts budžeta finansētajās iestādēs </w:t>
      </w:r>
      <w:r w:rsidR="0021541B" w:rsidRPr="008F55F7">
        <w:rPr>
          <w:spacing w:val="-2"/>
        </w:rPr>
        <w:t>–</w:t>
      </w:r>
      <w:r w:rsidR="00D67B7A" w:rsidRPr="008F55F7">
        <w:rPr>
          <w:spacing w:val="-2"/>
        </w:rPr>
        <w:t xml:space="preserve"> </w:t>
      </w:r>
      <w:r w:rsidR="00F56A45" w:rsidRPr="008F55F7">
        <w:rPr>
          <w:spacing w:val="-2"/>
        </w:rPr>
        <w:t xml:space="preserve">Valsts kancelejā, </w:t>
      </w:r>
      <w:r w:rsidR="00D67B7A" w:rsidRPr="008F55F7">
        <w:rPr>
          <w:spacing w:val="-2"/>
        </w:rPr>
        <w:t>ministrijās, to padotības iestādēs un uz likuma pamata dibi</w:t>
      </w:r>
      <w:r w:rsidR="009C6F78">
        <w:rPr>
          <w:spacing w:val="-2"/>
        </w:rPr>
        <w:t>nātajās iestādēs, tai skaitā</w:t>
      </w:r>
      <w:r w:rsidR="00D167AC" w:rsidRPr="008F55F7">
        <w:rPr>
          <w:spacing w:val="-2"/>
        </w:rPr>
        <w:t xml:space="preserve"> </w:t>
      </w:r>
      <w:r w:rsidR="00D67B7A" w:rsidRPr="008F55F7">
        <w:rPr>
          <w:spacing w:val="-2"/>
        </w:rPr>
        <w:t xml:space="preserve">Valsts sociālās apdrošināšanas aģentūrā, Valsts policijā un Nacionālajos bruņotajos spēkos (kopā </w:t>
      </w:r>
      <w:r w:rsidR="00D446FF" w:rsidRPr="008F55F7">
        <w:rPr>
          <w:spacing w:val="-2"/>
        </w:rPr>
        <w:t xml:space="preserve">2012.gada </w:t>
      </w:r>
      <w:proofErr w:type="spellStart"/>
      <w:r w:rsidR="00F56A45" w:rsidRPr="008F55F7">
        <w:rPr>
          <w:spacing w:val="-2"/>
        </w:rPr>
        <w:t>III</w:t>
      </w:r>
      <w:proofErr w:type="spellEnd"/>
      <w:r w:rsidR="00F56A45" w:rsidRPr="008F55F7">
        <w:rPr>
          <w:spacing w:val="-2"/>
        </w:rPr>
        <w:t> ceturk</w:t>
      </w:r>
      <w:r w:rsidR="00D446FF" w:rsidRPr="008F55F7">
        <w:rPr>
          <w:spacing w:val="-2"/>
        </w:rPr>
        <w:t>snī –</w:t>
      </w:r>
      <w:r w:rsidR="00D67B7A" w:rsidRPr="008F55F7">
        <w:rPr>
          <w:spacing w:val="-2"/>
        </w:rPr>
        <w:t xml:space="preserve"> 18</w:t>
      </w:r>
      <w:r w:rsidR="008E6E41" w:rsidRPr="008F55F7">
        <w:rPr>
          <w:spacing w:val="-2"/>
        </w:rPr>
        <w:t>5</w:t>
      </w:r>
      <w:r w:rsidR="008D32F5" w:rsidRPr="008F55F7">
        <w:rPr>
          <w:spacing w:val="-2"/>
        </w:rPr>
        <w:t> </w:t>
      </w:r>
      <w:r w:rsidR="00D446FF" w:rsidRPr="008F55F7">
        <w:rPr>
          <w:spacing w:val="-2"/>
        </w:rPr>
        <w:t>iestādēs</w:t>
      </w:r>
      <w:r w:rsidR="00D67B7A" w:rsidRPr="008F55F7">
        <w:rPr>
          <w:spacing w:val="-2"/>
        </w:rPr>
        <w:t xml:space="preserve">). </w:t>
      </w:r>
      <w:r w:rsidRPr="008F55F7">
        <w:rPr>
          <w:spacing w:val="-2"/>
        </w:rPr>
        <w:t>Secināms, k</w:t>
      </w:r>
      <w:r w:rsidR="00F56A45" w:rsidRPr="008F55F7">
        <w:rPr>
          <w:spacing w:val="-2"/>
        </w:rPr>
        <w:t>a nodarbināto skaits šajā laik</w:t>
      </w:r>
      <w:r w:rsidRPr="008F55F7">
        <w:rPr>
          <w:spacing w:val="-2"/>
        </w:rPr>
        <w:t xml:space="preserve">posmā ir samazinājies par </w:t>
      </w:r>
      <w:r w:rsidR="00074F6A" w:rsidRPr="008F55F7">
        <w:rPr>
          <w:spacing w:val="-2"/>
        </w:rPr>
        <w:t>9</w:t>
      </w:r>
      <w:r w:rsidR="00310ADA" w:rsidRPr="008F55F7">
        <w:rPr>
          <w:spacing w:val="-2"/>
        </w:rPr>
        <w:t> %</w:t>
      </w:r>
      <w:r w:rsidRPr="008F55F7">
        <w:rPr>
          <w:spacing w:val="-2"/>
        </w:rPr>
        <w:t xml:space="preserve"> </w:t>
      </w:r>
      <w:r w:rsidR="0021541B" w:rsidRPr="008F55F7">
        <w:rPr>
          <w:spacing w:val="-2"/>
        </w:rPr>
        <w:t>–</w:t>
      </w:r>
      <w:r w:rsidRPr="008F55F7">
        <w:rPr>
          <w:spacing w:val="-2"/>
        </w:rPr>
        <w:t xml:space="preserve"> no 63</w:t>
      </w:r>
      <w:r w:rsidR="008D32F5" w:rsidRPr="008F55F7">
        <w:rPr>
          <w:spacing w:val="-2"/>
        </w:rPr>
        <w:t>,</w:t>
      </w:r>
      <w:r w:rsidR="00074F6A" w:rsidRPr="008F55F7">
        <w:rPr>
          <w:spacing w:val="-2"/>
        </w:rPr>
        <w:t>7</w:t>
      </w:r>
      <w:r w:rsidR="008D32F5" w:rsidRPr="008F55F7">
        <w:rPr>
          <w:spacing w:val="-2"/>
        </w:rPr>
        <w:t> </w:t>
      </w:r>
      <w:r w:rsidR="00310ADA" w:rsidRPr="008F55F7">
        <w:rPr>
          <w:spacing w:val="-2"/>
        </w:rPr>
        <w:t>tūkst.</w:t>
      </w:r>
      <w:r w:rsidRPr="008F55F7">
        <w:rPr>
          <w:spacing w:val="-2"/>
        </w:rPr>
        <w:t xml:space="preserve"> uz </w:t>
      </w:r>
      <w:r w:rsidR="00074F6A" w:rsidRPr="008F55F7">
        <w:rPr>
          <w:spacing w:val="-2"/>
        </w:rPr>
        <w:t>57</w:t>
      </w:r>
      <w:r w:rsidR="008D32F5" w:rsidRPr="008F55F7">
        <w:rPr>
          <w:spacing w:val="-2"/>
        </w:rPr>
        <w:t>,</w:t>
      </w:r>
      <w:r w:rsidR="00074F6A" w:rsidRPr="008F55F7">
        <w:rPr>
          <w:spacing w:val="-2"/>
        </w:rPr>
        <w:t xml:space="preserve">6 </w:t>
      </w:r>
      <w:r w:rsidR="00310ADA" w:rsidRPr="008F55F7">
        <w:rPr>
          <w:spacing w:val="-2"/>
        </w:rPr>
        <w:t>tūkst.</w:t>
      </w:r>
      <w:r w:rsidR="00074F6A" w:rsidRPr="008F55F7">
        <w:rPr>
          <w:spacing w:val="-2"/>
        </w:rPr>
        <w:t xml:space="preserve"> nodarbināto. </w:t>
      </w:r>
      <w:r w:rsidR="007868F3" w:rsidRPr="008F55F7">
        <w:rPr>
          <w:spacing w:val="-2"/>
        </w:rPr>
        <w:t xml:space="preserve">Vēl ievērojamāks samazinājums bijis, salīdzinot vidējo nodarbināto skaitu </w:t>
      </w:r>
      <w:proofErr w:type="spellStart"/>
      <w:r w:rsidR="007868F3" w:rsidRPr="008F55F7">
        <w:rPr>
          <w:spacing w:val="-2"/>
        </w:rPr>
        <w:t>2008.gada</w:t>
      </w:r>
      <w:proofErr w:type="spellEnd"/>
      <w:r w:rsidR="007868F3" w:rsidRPr="008F55F7">
        <w:rPr>
          <w:spacing w:val="-2"/>
        </w:rPr>
        <w:t xml:space="preserve"> </w:t>
      </w:r>
      <w:proofErr w:type="spellStart"/>
      <w:r w:rsidR="00F56A45" w:rsidRPr="008F55F7">
        <w:rPr>
          <w:spacing w:val="-2"/>
        </w:rPr>
        <w:t>III</w:t>
      </w:r>
      <w:proofErr w:type="spellEnd"/>
      <w:r w:rsidR="00F56A45" w:rsidRPr="008F55F7">
        <w:rPr>
          <w:spacing w:val="-2"/>
        </w:rPr>
        <w:t> ceturk</w:t>
      </w:r>
      <w:r w:rsidR="008D32F5" w:rsidRPr="008F55F7">
        <w:rPr>
          <w:spacing w:val="-2"/>
        </w:rPr>
        <w:t xml:space="preserve">snī </w:t>
      </w:r>
      <w:r w:rsidR="007868F3" w:rsidRPr="008F55F7">
        <w:rPr>
          <w:spacing w:val="-2"/>
        </w:rPr>
        <w:t xml:space="preserve">un 2012.gada </w:t>
      </w:r>
      <w:proofErr w:type="spellStart"/>
      <w:r w:rsidR="00F56A45" w:rsidRPr="008F55F7">
        <w:rPr>
          <w:spacing w:val="-2"/>
        </w:rPr>
        <w:t>III</w:t>
      </w:r>
      <w:proofErr w:type="spellEnd"/>
      <w:r w:rsidR="00F56A45" w:rsidRPr="008F55F7">
        <w:rPr>
          <w:spacing w:val="-2"/>
        </w:rPr>
        <w:t> ceturk</w:t>
      </w:r>
      <w:r w:rsidR="007868F3" w:rsidRPr="008F55F7">
        <w:rPr>
          <w:spacing w:val="-2"/>
        </w:rPr>
        <w:t>snī – no 78</w:t>
      </w:r>
      <w:r w:rsidR="008D32F5" w:rsidRPr="008F55F7">
        <w:rPr>
          <w:spacing w:val="-2"/>
        </w:rPr>
        <w:t>,</w:t>
      </w:r>
      <w:r w:rsidR="007868F3" w:rsidRPr="008F55F7">
        <w:rPr>
          <w:spacing w:val="-2"/>
        </w:rPr>
        <w:t>9</w:t>
      </w:r>
      <w:r w:rsidR="008D32F5" w:rsidRPr="008F55F7">
        <w:rPr>
          <w:spacing w:val="-2"/>
        </w:rPr>
        <w:t> </w:t>
      </w:r>
      <w:r w:rsidR="00310ADA" w:rsidRPr="008F55F7">
        <w:rPr>
          <w:spacing w:val="-2"/>
        </w:rPr>
        <w:t>tūkst.</w:t>
      </w:r>
      <w:r w:rsidR="007868F3" w:rsidRPr="008F55F7">
        <w:rPr>
          <w:spacing w:val="-2"/>
        </w:rPr>
        <w:t xml:space="preserve"> uz 57</w:t>
      </w:r>
      <w:r w:rsidR="008D32F5" w:rsidRPr="008F55F7">
        <w:rPr>
          <w:spacing w:val="-2"/>
        </w:rPr>
        <w:t>,</w:t>
      </w:r>
      <w:r w:rsidR="008F55F7">
        <w:rPr>
          <w:spacing w:val="-2"/>
        </w:rPr>
        <w:t>6 </w:t>
      </w:r>
      <w:r w:rsidR="00310ADA" w:rsidRPr="008F55F7">
        <w:rPr>
          <w:spacing w:val="-2"/>
        </w:rPr>
        <w:t>tūkst.</w:t>
      </w:r>
      <w:r w:rsidR="007868F3" w:rsidRPr="008F55F7">
        <w:rPr>
          <w:spacing w:val="-2"/>
        </w:rPr>
        <w:t xml:space="preserve"> nodarbināto, t.i.</w:t>
      </w:r>
      <w:r w:rsidR="008D32F5" w:rsidRPr="008F55F7">
        <w:rPr>
          <w:spacing w:val="-2"/>
        </w:rPr>
        <w:t>,</w:t>
      </w:r>
      <w:r w:rsidR="007868F3" w:rsidRPr="008F55F7">
        <w:rPr>
          <w:spacing w:val="-2"/>
        </w:rPr>
        <w:t xml:space="preserve"> par 26</w:t>
      </w:r>
      <w:r w:rsidR="00310ADA" w:rsidRPr="008F55F7">
        <w:rPr>
          <w:spacing w:val="-2"/>
        </w:rPr>
        <w:t> %</w:t>
      </w:r>
      <w:r w:rsidR="001B6398" w:rsidRPr="008F55F7">
        <w:rPr>
          <w:spacing w:val="-2"/>
        </w:rPr>
        <w:t xml:space="preserve"> jeb par 21</w:t>
      </w:r>
      <w:r w:rsidR="008D32F5" w:rsidRPr="008F55F7">
        <w:rPr>
          <w:spacing w:val="-2"/>
        </w:rPr>
        <w:t>,</w:t>
      </w:r>
      <w:r w:rsidR="001B6398" w:rsidRPr="008F55F7">
        <w:rPr>
          <w:spacing w:val="-2"/>
        </w:rPr>
        <w:t>3 tūkst. nodarbināto</w:t>
      </w:r>
      <w:r w:rsidR="008F55F7" w:rsidRPr="008F55F7">
        <w:rPr>
          <w:spacing w:val="-2"/>
        </w:rPr>
        <w:t xml:space="preserve"> mazāk</w:t>
      </w:r>
      <w:r w:rsidR="007868F3" w:rsidRPr="008F55F7">
        <w:rPr>
          <w:spacing w:val="-2"/>
        </w:rPr>
        <w:t>.</w:t>
      </w:r>
    </w:p>
    <w:p w14:paraId="68A68F02" w14:textId="13E37432" w:rsidR="00203392" w:rsidRDefault="004E195B" w:rsidP="002D59C7">
      <w:pPr>
        <w:jc w:val="both"/>
        <w:rPr>
          <w:spacing w:val="-2"/>
        </w:rPr>
      </w:pPr>
      <w:r w:rsidRPr="008F55F7">
        <w:rPr>
          <w:spacing w:val="-2"/>
        </w:rPr>
        <w:t>Koncepcijā</w:t>
      </w:r>
      <w:r w:rsidR="002D59C7" w:rsidRPr="008F55F7">
        <w:rPr>
          <w:spacing w:val="-2"/>
        </w:rPr>
        <w:t xml:space="preserve"> piedāvātie rīcības virzieni </w:t>
      </w:r>
      <w:r w:rsidR="000D2DB2" w:rsidRPr="008F55F7">
        <w:rPr>
          <w:spacing w:val="-2"/>
        </w:rPr>
        <w:t xml:space="preserve">pamatā </w:t>
      </w:r>
      <w:r w:rsidR="002D59C7" w:rsidRPr="008F55F7">
        <w:rPr>
          <w:spacing w:val="-2"/>
        </w:rPr>
        <w:t>attieksies uz valsts tiešās pārvaldes iestādēs nodarbinātajiem</w:t>
      </w:r>
      <w:r w:rsidR="00B32C1B" w:rsidRPr="008F55F7">
        <w:rPr>
          <w:spacing w:val="-2"/>
        </w:rPr>
        <w:t xml:space="preserve"> ierēdņiem un darbiniekiem, </w:t>
      </w:r>
      <w:r w:rsidRPr="008F55F7">
        <w:rPr>
          <w:spacing w:val="-2"/>
        </w:rPr>
        <w:t xml:space="preserve">kas </w:t>
      </w:r>
      <w:r w:rsidR="007868F3" w:rsidRPr="008F55F7">
        <w:rPr>
          <w:spacing w:val="-2"/>
        </w:rPr>
        <w:t xml:space="preserve">2012.gada </w:t>
      </w:r>
      <w:proofErr w:type="spellStart"/>
      <w:r w:rsidR="00F56A45" w:rsidRPr="008F55F7">
        <w:rPr>
          <w:spacing w:val="-2"/>
        </w:rPr>
        <w:t>III</w:t>
      </w:r>
      <w:proofErr w:type="spellEnd"/>
      <w:r w:rsidR="00F56A45" w:rsidRPr="008F55F7">
        <w:rPr>
          <w:spacing w:val="-2"/>
        </w:rPr>
        <w:t> ceturk</w:t>
      </w:r>
      <w:r w:rsidR="007868F3" w:rsidRPr="008F55F7">
        <w:rPr>
          <w:spacing w:val="-2"/>
        </w:rPr>
        <w:t xml:space="preserve">snī </w:t>
      </w:r>
      <w:r w:rsidR="008F55F7">
        <w:rPr>
          <w:spacing w:val="-2"/>
        </w:rPr>
        <w:t>veido</w:t>
      </w:r>
      <w:r w:rsidR="00D67B7A" w:rsidRPr="008F55F7">
        <w:rPr>
          <w:spacing w:val="-2"/>
        </w:rPr>
        <w:t xml:space="preserve"> </w:t>
      </w:r>
      <w:r w:rsidR="00B32C1B" w:rsidRPr="008F55F7">
        <w:rPr>
          <w:spacing w:val="-2"/>
        </w:rPr>
        <w:t>55</w:t>
      </w:r>
      <w:r w:rsidR="008D32F5" w:rsidRPr="008F55F7">
        <w:rPr>
          <w:spacing w:val="-2"/>
        </w:rPr>
        <w:t>,</w:t>
      </w:r>
      <w:r w:rsidR="00B32C1B" w:rsidRPr="008F55F7">
        <w:rPr>
          <w:spacing w:val="-2"/>
        </w:rPr>
        <w:t>4</w:t>
      </w:r>
      <w:r w:rsidR="00310ADA" w:rsidRPr="008F55F7">
        <w:rPr>
          <w:spacing w:val="-2"/>
        </w:rPr>
        <w:t> %</w:t>
      </w:r>
      <w:r w:rsidR="00B32C1B" w:rsidRPr="008F55F7">
        <w:rPr>
          <w:spacing w:val="-2"/>
        </w:rPr>
        <w:t xml:space="preserve"> no visiem valsts budžeta iestādēs nod</w:t>
      </w:r>
      <w:r w:rsidR="00A50F26" w:rsidRPr="008F55F7">
        <w:rPr>
          <w:spacing w:val="-2"/>
        </w:rPr>
        <w:t>arbinātajiem</w:t>
      </w:r>
      <w:r w:rsidR="000D2DB2" w:rsidRPr="008F55F7">
        <w:rPr>
          <w:spacing w:val="-2"/>
        </w:rPr>
        <w:t>. A</w:t>
      </w:r>
      <w:r w:rsidRPr="008F55F7">
        <w:rPr>
          <w:spacing w:val="-2"/>
        </w:rPr>
        <w:t>tseviš</w:t>
      </w:r>
      <w:r w:rsidR="000D2DB2" w:rsidRPr="008F55F7">
        <w:rPr>
          <w:spacing w:val="-2"/>
        </w:rPr>
        <w:t>ķi</w:t>
      </w:r>
      <w:r w:rsidRPr="008F55F7">
        <w:rPr>
          <w:spacing w:val="-2"/>
        </w:rPr>
        <w:t xml:space="preserve"> pas</w:t>
      </w:r>
      <w:r w:rsidR="000D2DB2" w:rsidRPr="008F55F7">
        <w:rPr>
          <w:spacing w:val="-2"/>
        </w:rPr>
        <w:t xml:space="preserve">ākumi </w:t>
      </w:r>
      <w:r w:rsidR="008F55F7">
        <w:rPr>
          <w:spacing w:val="-2"/>
        </w:rPr>
        <w:t>(</w:t>
      </w:r>
      <w:r w:rsidR="00A97276" w:rsidRPr="008F55F7">
        <w:rPr>
          <w:spacing w:val="-2"/>
        </w:rPr>
        <w:t xml:space="preserve">tai skaitā </w:t>
      </w:r>
      <w:r w:rsidR="005731A3" w:rsidRPr="008F55F7">
        <w:rPr>
          <w:spacing w:val="-2"/>
        </w:rPr>
        <w:t xml:space="preserve">mācību piedāvājums Valsts administrācijas skolā, </w:t>
      </w:r>
      <w:r w:rsidR="000D2DB2" w:rsidRPr="008F55F7">
        <w:rPr>
          <w:spacing w:val="-2"/>
        </w:rPr>
        <w:t>atklāta konkursa organizēšana, ētikas kodeksa izstrāde</w:t>
      </w:r>
      <w:r w:rsidR="008F55F7">
        <w:rPr>
          <w:spacing w:val="-2"/>
        </w:rPr>
        <w:t xml:space="preserve">) </w:t>
      </w:r>
      <w:r w:rsidR="008F55F7" w:rsidRPr="008F55F7">
        <w:rPr>
          <w:spacing w:val="-2"/>
        </w:rPr>
        <w:t>tiks attiecināti uz plašāku nodarbināto loku – valsts pārvaldes darbiniekiem</w:t>
      </w:r>
      <w:r w:rsidR="00A50F26" w:rsidRPr="008F55F7">
        <w:rPr>
          <w:spacing w:val="-2"/>
        </w:rPr>
        <w:t>.</w:t>
      </w:r>
    </w:p>
    <w:p w14:paraId="71C8D881" w14:textId="77777777" w:rsidR="00907F7C" w:rsidRPr="008F55F7" w:rsidRDefault="00907F7C" w:rsidP="002D59C7">
      <w:pPr>
        <w:jc w:val="both"/>
        <w:rPr>
          <w:spacing w:val="-2"/>
        </w:rPr>
      </w:pPr>
    </w:p>
    <w:p w14:paraId="68A68F03" w14:textId="77777777" w:rsidR="00A93A14" w:rsidRPr="00EA1983" w:rsidRDefault="003926F7" w:rsidP="00907F7C">
      <w:pPr>
        <w:pStyle w:val="Heading1"/>
        <w:spacing w:before="0" w:after="0"/>
      </w:pPr>
      <w:bookmarkStart w:id="17" w:name="_Toc343865299"/>
      <w:r w:rsidRPr="00EA1983">
        <w:t xml:space="preserve">1.3. Civildienesta </w:t>
      </w:r>
      <w:r w:rsidR="00D13F83" w:rsidRPr="00EA1983">
        <w:t xml:space="preserve">sistēmu salīdzinājums un </w:t>
      </w:r>
      <w:r w:rsidRPr="00EA1983">
        <w:t>attīstības tendences Eiropas Savienības dalībvalstīs</w:t>
      </w:r>
      <w:bookmarkEnd w:id="17"/>
    </w:p>
    <w:p w14:paraId="68A68F04" w14:textId="42E5D231" w:rsidR="00D13F83" w:rsidRPr="00EA1983" w:rsidRDefault="00D13F83" w:rsidP="00A93A14">
      <w:pPr>
        <w:jc w:val="both"/>
      </w:pPr>
      <w:r w:rsidRPr="009C6F78">
        <w:rPr>
          <w:spacing w:val="-2"/>
        </w:rPr>
        <w:t>Lai arī mūsdienās civildienestam ir raksturīgi specifiski elementi katrā valstī, civildienesta pamatā ir ideja par tādām publiski tiesiskajām attiecībām, kur</w:t>
      </w:r>
      <w:r w:rsidR="00D7777F" w:rsidRPr="009C6F78">
        <w:rPr>
          <w:spacing w:val="-2"/>
        </w:rPr>
        <w:t>ās</w:t>
      </w:r>
      <w:r w:rsidRPr="009C6F78">
        <w:rPr>
          <w:spacing w:val="-2"/>
        </w:rPr>
        <w:t xml:space="preserve"> nepastāv vienlī</w:t>
      </w:r>
      <w:r w:rsidR="00062339" w:rsidRPr="009C6F78">
        <w:rPr>
          <w:spacing w:val="-2"/>
        </w:rPr>
        <w:t>dzīg</w:t>
      </w:r>
      <w:r w:rsidRPr="009C6F78">
        <w:rPr>
          <w:spacing w:val="-2"/>
        </w:rPr>
        <w:t>as attiecības starp valsti un ierēdni</w:t>
      </w:r>
      <w:r w:rsidR="00D7777F" w:rsidRPr="009C6F78">
        <w:rPr>
          <w:spacing w:val="-2"/>
        </w:rPr>
        <w:t>, bet gan</w:t>
      </w:r>
      <w:r w:rsidRPr="009C6F78">
        <w:rPr>
          <w:spacing w:val="-2"/>
        </w:rPr>
        <w:t xml:space="preserve"> valsts vienpusēji regulē ierēdņu pilnvaras un tiesību aizsardzību</w:t>
      </w:r>
      <w:r w:rsidR="008256A7" w:rsidRPr="009C6F78">
        <w:rPr>
          <w:spacing w:val="-2"/>
        </w:rPr>
        <w:t>, šo tiesību dispr</w:t>
      </w:r>
      <w:r w:rsidR="00C92DBB" w:rsidRPr="009C6F78">
        <w:rPr>
          <w:spacing w:val="-2"/>
        </w:rPr>
        <w:t>oporciju kompensējot ar papildu</w:t>
      </w:r>
      <w:r w:rsidR="008256A7" w:rsidRPr="009C6F78">
        <w:rPr>
          <w:spacing w:val="-2"/>
        </w:rPr>
        <w:t xml:space="preserve"> sociālo garantiju sistēmu</w:t>
      </w:r>
      <w:r w:rsidRPr="009C6F78">
        <w:rPr>
          <w:spacing w:val="-2"/>
        </w:rPr>
        <w:t>. Pastāv vairāki</w:t>
      </w:r>
      <w:r w:rsidRPr="00EA1983">
        <w:t xml:space="preserve"> kritēriji, kas norāda uz </w:t>
      </w:r>
      <w:r w:rsidR="00E147B5" w:rsidRPr="00EA1983">
        <w:t>klasisk</w:t>
      </w:r>
      <w:r w:rsidR="00D7777F">
        <w:t>aj</w:t>
      </w:r>
      <w:r w:rsidR="00E147B5" w:rsidRPr="00EA1983">
        <w:t>ai civildienesta sistēmai raksturīgām īpatnībām:</w:t>
      </w:r>
    </w:p>
    <w:p w14:paraId="68A68F05" w14:textId="77777777" w:rsidR="008256A7" w:rsidRPr="00D7777F" w:rsidRDefault="00D13F83" w:rsidP="00F107D4">
      <w:pPr>
        <w:numPr>
          <w:ilvl w:val="0"/>
          <w:numId w:val="3"/>
        </w:numPr>
        <w:jc w:val="both"/>
        <w:rPr>
          <w:spacing w:val="-2"/>
        </w:rPr>
      </w:pPr>
      <w:r w:rsidRPr="00D7777F">
        <w:rPr>
          <w:spacing w:val="-2"/>
        </w:rPr>
        <w:t>ie</w:t>
      </w:r>
      <w:r w:rsidR="00C92DBB" w:rsidRPr="00D7777F">
        <w:rPr>
          <w:spacing w:val="-2"/>
        </w:rPr>
        <w:t xml:space="preserve">celšana amatā – </w:t>
      </w:r>
      <w:r w:rsidRPr="00D7777F">
        <w:rPr>
          <w:spacing w:val="-2"/>
        </w:rPr>
        <w:t>iestādes vadītājs to dara, izvērtējot atbilstību attiecīgās valsts civildienesta kritērijiem (pilsonība, izglītība u.c.);</w:t>
      </w:r>
    </w:p>
    <w:p w14:paraId="68A68F06" w14:textId="5CA6623F" w:rsidR="00D13F83" w:rsidRPr="009C6F78" w:rsidRDefault="00F023A5" w:rsidP="00F107D4">
      <w:pPr>
        <w:numPr>
          <w:ilvl w:val="0"/>
          <w:numId w:val="3"/>
        </w:numPr>
        <w:jc w:val="both"/>
      </w:pPr>
      <w:r w:rsidRPr="009C6F78">
        <w:t>karjera</w:t>
      </w:r>
      <w:r w:rsidR="008256A7" w:rsidRPr="009C6F78">
        <w:t xml:space="preserve"> – paras</w:t>
      </w:r>
      <w:r w:rsidR="00062339" w:rsidRPr="009C6F78">
        <w:t>ti neatkarīgi no amata</w:t>
      </w:r>
      <w:r w:rsidR="008256A7" w:rsidRPr="009C6F78">
        <w:t xml:space="preserve"> pastāv paralēla karjeras sistēma, kas balstās uz valsts pārvaldē nostrādāto gadu skaitu (stāžu) kombinācijā ar darba rezultātu novērtējumu. </w:t>
      </w:r>
      <w:r w:rsidR="00D7777F" w:rsidRPr="009C6F78">
        <w:t>Ja darba novērtējums ir</w:t>
      </w:r>
      <w:r w:rsidR="008256A7" w:rsidRPr="009C6F78">
        <w:t xml:space="preserve"> pozitīv</w:t>
      </w:r>
      <w:r w:rsidR="00D7777F" w:rsidRPr="009C6F78">
        <w:t>s,</w:t>
      </w:r>
      <w:r w:rsidR="008256A7" w:rsidRPr="009C6F78">
        <w:t xml:space="preserve"> tiek piešķirtas kvalifikācijas pakāpes, kategorijas, rangi, kas nosaka priekšrocības augstāku amatu ieņemšanā, kā arī papildu piemaksas;</w:t>
      </w:r>
    </w:p>
    <w:p w14:paraId="68A68F07" w14:textId="2EA1B319" w:rsidR="00D13F83" w:rsidRPr="00D7777F" w:rsidRDefault="00D13F83" w:rsidP="00F107D4">
      <w:pPr>
        <w:numPr>
          <w:ilvl w:val="0"/>
          <w:numId w:val="3"/>
        </w:numPr>
        <w:jc w:val="both"/>
        <w:rPr>
          <w:spacing w:val="-2"/>
        </w:rPr>
      </w:pPr>
      <w:r w:rsidRPr="00D7777F">
        <w:rPr>
          <w:spacing w:val="-2"/>
        </w:rPr>
        <w:t xml:space="preserve">atlaišana – valsts civildienesta ierēdņiem tiek nodrošināta aizsardzība atlaišanas gadījumā, paredzot īpašu mehānismu </w:t>
      </w:r>
      <w:r w:rsidR="0021541B" w:rsidRPr="00D7777F">
        <w:rPr>
          <w:spacing w:val="-2"/>
        </w:rPr>
        <w:t>–</w:t>
      </w:r>
      <w:r w:rsidRPr="00D7777F">
        <w:rPr>
          <w:spacing w:val="-2"/>
        </w:rPr>
        <w:t xml:space="preserve"> pārcelšana (rotācija) citā amatā civildienesta ietvaros, tādējādi akcentējot ideju par</w:t>
      </w:r>
      <w:r w:rsidR="008256A7" w:rsidRPr="00D7777F">
        <w:rPr>
          <w:spacing w:val="-2"/>
        </w:rPr>
        <w:t xml:space="preserve"> valsts pārvaldes vienotību un</w:t>
      </w:r>
      <w:r w:rsidRPr="00D7777F">
        <w:rPr>
          <w:spacing w:val="-2"/>
        </w:rPr>
        <w:t xml:space="preserve"> civildienesta kalpošanu valsts interesēm; </w:t>
      </w:r>
    </w:p>
    <w:p w14:paraId="68A68F08" w14:textId="658C0CB4" w:rsidR="00D13F83" w:rsidRPr="00D7777F" w:rsidRDefault="00D13F83" w:rsidP="00F107D4">
      <w:pPr>
        <w:numPr>
          <w:ilvl w:val="0"/>
          <w:numId w:val="3"/>
        </w:numPr>
        <w:jc w:val="both"/>
        <w:rPr>
          <w:spacing w:val="-2"/>
        </w:rPr>
      </w:pPr>
      <w:r w:rsidRPr="00D7777F">
        <w:rPr>
          <w:spacing w:val="-2"/>
        </w:rPr>
        <w:t>valsts civildienest</w:t>
      </w:r>
      <w:r w:rsidR="00062339" w:rsidRPr="00D7777F">
        <w:rPr>
          <w:spacing w:val="-2"/>
        </w:rPr>
        <w:t>a organizācija</w:t>
      </w:r>
      <w:r w:rsidRPr="00D7777F">
        <w:rPr>
          <w:spacing w:val="-2"/>
        </w:rPr>
        <w:t xml:space="preserve"> – ierēdņiem tiek noteikta virkne ierobežojumu</w:t>
      </w:r>
      <w:r w:rsidR="00D7777F">
        <w:rPr>
          <w:spacing w:val="-2"/>
        </w:rPr>
        <w:t xml:space="preserve"> (</w:t>
      </w:r>
      <w:r w:rsidRPr="00D7777F">
        <w:rPr>
          <w:spacing w:val="-2"/>
        </w:rPr>
        <w:t>piemēram, aizliegums savienot amatus, ierobežojumi piedalīties politiskajās aktivitātēs un streikos</w:t>
      </w:r>
      <w:r w:rsidR="00D7777F">
        <w:rPr>
          <w:spacing w:val="-2"/>
        </w:rPr>
        <w:t>) un</w:t>
      </w:r>
      <w:r w:rsidR="00AA46BD" w:rsidRPr="00D7777F">
        <w:rPr>
          <w:spacing w:val="-2"/>
        </w:rPr>
        <w:t xml:space="preserve"> par ierobežojumu</w:t>
      </w:r>
      <w:r w:rsidRPr="00D7777F">
        <w:rPr>
          <w:spacing w:val="-2"/>
        </w:rPr>
        <w:t xml:space="preserve"> neievērošanu</w:t>
      </w:r>
      <w:r w:rsidR="00AA46BD" w:rsidRPr="00D7777F">
        <w:rPr>
          <w:spacing w:val="-2"/>
        </w:rPr>
        <w:t xml:space="preserve"> tiek</w:t>
      </w:r>
      <w:r w:rsidRPr="00D7777F">
        <w:rPr>
          <w:spacing w:val="-2"/>
        </w:rPr>
        <w:t xml:space="preserve"> paredz</w:t>
      </w:r>
      <w:r w:rsidR="00AA46BD" w:rsidRPr="00D7777F">
        <w:rPr>
          <w:spacing w:val="-2"/>
        </w:rPr>
        <w:t>ēta</w:t>
      </w:r>
      <w:r w:rsidRPr="00D7777F">
        <w:rPr>
          <w:spacing w:val="-2"/>
        </w:rPr>
        <w:t xml:space="preserve"> disciplināratbildīb</w:t>
      </w:r>
      <w:r w:rsidR="00AA46BD" w:rsidRPr="00D7777F">
        <w:rPr>
          <w:spacing w:val="-2"/>
        </w:rPr>
        <w:t>a</w:t>
      </w:r>
      <w:r w:rsidR="00D7777F">
        <w:rPr>
          <w:spacing w:val="-2"/>
        </w:rPr>
        <w:t>.</w:t>
      </w:r>
      <w:r w:rsidRPr="00D7777F">
        <w:rPr>
          <w:spacing w:val="-2"/>
        </w:rPr>
        <w:t xml:space="preserve"> </w:t>
      </w:r>
      <w:r w:rsidR="00D7777F">
        <w:rPr>
          <w:spacing w:val="-2"/>
        </w:rPr>
        <w:t>L</w:t>
      </w:r>
      <w:r w:rsidRPr="00D7777F">
        <w:rPr>
          <w:spacing w:val="-2"/>
        </w:rPr>
        <w:t>ai kompensētu šos ierobežojumus, tiek piedāvāta īpaša garantiju sistēma – pabalsti, piemaksas, kompensācijas, pensiju sistēma, mācības u.c.</w:t>
      </w:r>
    </w:p>
    <w:p w14:paraId="68A68F09" w14:textId="77777777" w:rsidR="00A93A14" w:rsidRPr="00EA1983" w:rsidRDefault="00A93A14" w:rsidP="00A93A14">
      <w:pPr>
        <w:jc w:val="both"/>
      </w:pPr>
    </w:p>
    <w:p w14:paraId="68A68F0A" w14:textId="0FF4156E" w:rsidR="008209C9" w:rsidRPr="00EA1983" w:rsidRDefault="006F66E2" w:rsidP="00A93A14">
      <w:pPr>
        <w:jc w:val="both"/>
      </w:pPr>
      <w:r w:rsidRPr="00EA1983">
        <w:t>Mūsdienās c</w:t>
      </w:r>
      <w:r w:rsidR="008209C9" w:rsidRPr="00EA1983">
        <w:t>ivildienesta sistēmas</w:t>
      </w:r>
      <w:r w:rsidR="00B61A15" w:rsidRPr="00EA1983">
        <w:t xml:space="preserve"> </w:t>
      </w:r>
      <w:r w:rsidR="008209C9" w:rsidRPr="00EA1983">
        <w:t>tiek iedalītas amatu un karjeras sistēmās</w:t>
      </w:r>
      <w:r w:rsidR="00B61A15" w:rsidRPr="00EA1983">
        <w:t xml:space="preserve">, </w:t>
      </w:r>
      <w:r w:rsidR="00682D77">
        <w:t>vienlaikus</w:t>
      </w:r>
      <w:r w:rsidR="00B61A15" w:rsidRPr="00EA1983">
        <w:t xml:space="preserve"> atzīstot, ka dalībvalstīs nereti ir sastopamas jauktās civildienesta sistēmas</w:t>
      </w:r>
      <w:r w:rsidR="008209C9" w:rsidRPr="00EA1983">
        <w:t xml:space="preserve">. </w:t>
      </w:r>
    </w:p>
    <w:p w14:paraId="68A68F0B" w14:textId="3DF9BC63" w:rsidR="008209C9" w:rsidRPr="00EA1983" w:rsidRDefault="00B61A15" w:rsidP="00A93A14">
      <w:pPr>
        <w:jc w:val="both"/>
        <w:rPr>
          <w:bCs/>
        </w:rPr>
      </w:pPr>
      <w:r w:rsidRPr="00EA1983">
        <w:t>L</w:t>
      </w:r>
      <w:r w:rsidR="00D13F83" w:rsidRPr="00EA1983">
        <w:t xml:space="preserve">atvijas </w:t>
      </w:r>
      <w:r w:rsidR="00555C1B" w:rsidRPr="00EA1983">
        <w:t xml:space="preserve">pašreizējā </w:t>
      </w:r>
      <w:r w:rsidR="00D13F83" w:rsidRPr="00EA1983">
        <w:t xml:space="preserve">civildienesta sistēma nav veidota kā karjeras civildienests, kur ierēdnis uzsāk darbu no zemākās amata pozīcijas un veido savu karjeru sistēmas ietvaros, bet gan kā amatu sistēma, kas ar atklāta konkursa palīdzību ļauj ieņemt jebkuru amatu civildienestā, ja vien persona atbilst amatam izvirzītajām prasībām, tādējādi veicinot mobilitāti un atvērtību ne </w:t>
      </w:r>
      <w:r w:rsidR="00D13F83" w:rsidRPr="00AA55D7">
        <w:rPr>
          <w:spacing w:val="-2"/>
        </w:rPr>
        <w:t>tikai valsts pārvaldes ietvaros, bet arī attiecībā uz privāto sektoru. Amatu civildienesta sistēmā lielāka nozīme ir ierēdņa darbības sniegumam, definējot konkrētus mērķus un orientējoties uz rezultātu sasniegšanu</w:t>
      </w:r>
      <w:r w:rsidR="00AA55D7" w:rsidRPr="00AA55D7">
        <w:rPr>
          <w:spacing w:val="-2"/>
        </w:rPr>
        <w:t>.</w:t>
      </w:r>
      <w:r w:rsidR="00D13F83" w:rsidRPr="00AA55D7">
        <w:rPr>
          <w:spacing w:val="-2"/>
        </w:rPr>
        <w:t xml:space="preserve"> </w:t>
      </w:r>
      <w:r w:rsidR="00AA55D7" w:rsidRPr="00AA55D7">
        <w:rPr>
          <w:spacing w:val="-2"/>
        </w:rPr>
        <w:t>A</w:t>
      </w:r>
      <w:r w:rsidR="00D13F83" w:rsidRPr="00AA55D7">
        <w:rPr>
          <w:spacing w:val="-2"/>
        </w:rPr>
        <w:t xml:space="preserve">talgojums ir cieši saistīts ar darbības rezultātiem un amata pienākumiem </w:t>
      </w:r>
      <w:r w:rsidR="00AA55D7" w:rsidRPr="00AA55D7">
        <w:rPr>
          <w:spacing w:val="-2"/>
        </w:rPr>
        <w:t>(</w:t>
      </w:r>
      <w:r w:rsidR="00D13F83" w:rsidRPr="00AA55D7">
        <w:rPr>
          <w:spacing w:val="-2"/>
        </w:rPr>
        <w:t>pretstatā karjeras civildienest</w:t>
      </w:r>
      <w:r w:rsidR="00AA55D7" w:rsidRPr="00AA55D7">
        <w:rPr>
          <w:spacing w:val="-2"/>
        </w:rPr>
        <w:t>am</w:t>
      </w:r>
      <w:r w:rsidR="00D13F83" w:rsidRPr="00AA55D7">
        <w:rPr>
          <w:spacing w:val="-2"/>
        </w:rPr>
        <w:t>, kur atalgojums ir atkarīgs no amatu hierarhijas, darba pi</w:t>
      </w:r>
      <w:r w:rsidR="00A9111B" w:rsidRPr="00AA55D7">
        <w:rPr>
          <w:spacing w:val="-2"/>
        </w:rPr>
        <w:t>eredzes un iegūtās izglītības</w:t>
      </w:r>
      <w:r w:rsidR="00AA55D7" w:rsidRPr="00AA55D7">
        <w:rPr>
          <w:spacing w:val="-2"/>
        </w:rPr>
        <w:t>)</w:t>
      </w:r>
      <w:r w:rsidR="00A9111B" w:rsidRPr="00AA55D7">
        <w:rPr>
          <w:spacing w:val="-2"/>
        </w:rPr>
        <w:t xml:space="preserve">. </w:t>
      </w:r>
      <w:r w:rsidR="006E0762" w:rsidRPr="00AA55D7">
        <w:rPr>
          <w:spacing w:val="-2"/>
        </w:rPr>
        <w:t>Būtiskāk</w:t>
      </w:r>
      <w:r w:rsidR="009A7F24" w:rsidRPr="00AA55D7">
        <w:rPr>
          <w:spacing w:val="-2"/>
        </w:rPr>
        <w:t>ie riski</w:t>
      </w:r>
      <w:r w:rsidR="006E0762" w:rsidRPr="00AA55D7">
        <w:rPr>
          <w:spacing w:val="-2"/>
        </w:rPr>
        <w:t xml:space="preserve"> amatu civildienestā ir </w:t>
      </w:r>
      <w:r w:rsidR="006E0762" w:rsidRPr="00AA55D7">
        <w:rPr>
          <w:bCs/>
          <w:spacing w:val="-2"/>
        </w:rPr>
        <w:t xml:space="preserve">nodrošināt pietiekami apmācītu, ar valsts pārvaldes specifiskajām zināšanām apveltītu civildienestu </w:t>
      </w:r>
      <w:r w:rsidR="006E0762" w:rsidRPr="00AA55D7">
        <w:rPr>
          <w:spacing w:val="-2"/>
        </w:rPr>
        <w:t xml:space="preserve">(jo īpaši </w:t>
      </w:r>
      <w:r w:rsidR="00AA55D7" w:rsidRPr="00AA55D7">
        <w:rPr>
          <w:spacing w:val="-2"/>
        </w:rPr>
        <w:t xml:space="preserve">– </w:t>
      </w:r>
      <w:r w:rsidR="006E0762" w:rsidRPr="00AA55D7">
        <w:rPr>
          <w:spacing w:val="-2"/>
        </w:rPr>
        <w:t>augstākā līmeņa), ņemot vērā, ka atlase notiek uz jebkuru amatu un līdz ar to iespējama bieža personāla rotācija</w:t>
      </w:r>
      <w:r w:rsidR="008209C9" w:rsidRPr="00AA55D7">
        <w:rPr>
          <w:spacing w:val="-2"/>
        </w:rPr>
        <w:t xml:space="preserve"> no privātā sektora</w:t>
      </w:r>
      <w:r w:rsidR="009A7F24" w:rsidRPr="00AA55D7">
        <w:rPr>
          <w:spacing w:val="-2"/>
        </w:rPr>
        <w:t xml:space="preserve">, kā arī </w:t>
      </w:r>
      <w:r w:rsidR="00AA55D7" w:rsidRPr="00AA55D7">
        <w:rPr>
          <w:spacing w:val="-2"/>
        </w:rPr>
        <w:t>tas, ka</w:t>
      </w:r>
      <w:r w:rsidR="009A7F24" w:rsidRPr="00AA55D7">
        <w:rPr>
          <w:spacing w:val="-2"/>
        </w:rPr>
        <w:t xml:space="preserve"> </w:t>
      </w:r>
      <w:r w:rsidR="006E0762" w:rsidRPr="00AA55D7">
        <w:rPr>
          <w:spacing w:val="-2"/>
        </w:rPr>
        <w:t>amatu civildienestā</w:t>
      </w:r>
      <w:r w:rsidR="006E0762" w:rsidRPr="00EA1983">
        <w:t xml:space="preserve"> </w:t>
      </w:r>
      <w:r w:rsidR="009A7F24" w:rsidRPr="00EA1983">
        <w:t xml:space="preserve">jāpiedāvā sistēma </w:t>
      </w:r>
      <w:r w:rsidR="009C6F78" w:rsidRPr="00EA1983">
        <w:t>rotācij</w:t>
      </w:r>
      <w:r w:rsidR="009C6F78">
        <w:t>as</w:t>
      </w:r>
      <w:r w:rsidR="009C6F78" w:rsidRPr="00EA1983">
        <w:rPr>
          <w:bCs/>
        </w:rPr>
        <w:t xml:space="preserve"> </w:t>
      </w:r>
      <w:r w:rsidR="008209C9" w:rsidRPr="00EA1983">
        <w:t>veicinā</w:t>
      </w:r>
      <w:r w:rsidR="009C6F78">
        <w:t>šanai</w:t>
      </w:r>
      <w:r w:rsidR="008209C9" w:rsidRPr="00EA1983">
        <w:t xml:space="preserve"> </w:t>
      </w:r>
      <w:r w:rsidR="00382657" w:rsidRPr="00EA1983">
        <w:rPr>
          <w:bCs/>
        </w:rPr>
        <w:t>valsts pārvaldes ietvaros.</w:t>
      </w:r>
    </w:p>
    <w:p w14:paraId="68A68F0C" w14:textId="77777777" w:rsidR="009A7F24" w:rsidRPr="00EA1983" w:rsidRDefault="009A7F24" w:rsidP="00A93A14">
      <w:pPr>
        <w:jc w:val="both"/>
      </w:pPr>
    </w:p>
    <w:p w14:paraId="68A68F0D" w14:textId="42FD092D" w:rsidR="002313D8" w:rsidRPr="00EA1983" w:rsidRDefault="000C6F60" w:rsidP="002313D8">
      <w:pPr>
        <w:jc w:val="both"/>
      </w:pPr>
      <w:r w:rsidRPr="00EA1983">
        <w:t xml:space="preserve">Latvijas valsts civildienesta attīstībā </w:t>
      </w:r>
      <w:r w:rsidR="00D25CDB">
        <w:t>jā</w:t>
      </w:r>
      <w:r w:rsidRPr="00EA1983">
        <w:t>ņem vērā arī civildienesta attīstības tendences citās Ei</w:t>
      </w:r>
      <w:r w:rsidR="002313D8" w:rsidRPr="00EA1983">
        <w:t>ropas Savienības dalībvalstīs, jo īpaši valstīs, kur pastāv amatu civildienests</w:t>
      </w:r>
      <w:r w:rsidR="00AA55D7">
        <w:t>,</w:t>
      </w:r>
      <w:r w:rsidR="002313D8" w:rsidRPr="00EA1983">
        <w:t xml:space="preserve"> </w:t>
      </w:r>
      <w:r w:rsidR="0021541B">
        <w:t>–</w:t>
      </w:r>
      <w:r w:rsidR="002313D8" w:rsidRPr="00EA1983">
        <w:t xml:space="preserve"> Nīderlandē, Lielbritānijā, Skandināvijas valstīs. </w:t>
      </w:r>
      <w:r w:rsidR="00F40799" w:rsidRPr="00EA1983">
        <w:t>Nīderlande un Somija ir veiksmīgs piemērs vienoto pakalpojumu centru izveidei, centralizējot atbalsta funkcijas un standartizējot procesus, tādējādi ievērojami uzlabojot pakalpojumu kvalitāti un samazinot izmaksas. Kā labo praksi var izmantot Lielbritānijas un Nīderlandes pieredzi atlases procesa organizēšanā, t</w:t>
      </w:r>
      <w:r w:rsidR="005F0103" w:rsidRPr="00EA1983">
        <w:t xml:space="preserve">ai skaitā </w:t>
      </w:r>
      <w:r w:rsidR="00BD51C3" w:rsidRPr="00EA1983">
        <w:t xml:space="preserve">informatīvo </w:t>
      </w:r>
      <w:r w:rsidR="005F0103" w:rsidRPr="00EA1983">
        <w:t xml:space="preserve">kampaņu </w:t>
      </w:r>
      <w:r w:rsidR="00BD51C3" w:rsidRPr="00EA1983">
        <w:t>veidošan</w:t>
      </w:r>
      <w:r w:rsidR="00AA55D7">
        <w:t xml:space="preserve">u </w:t>
      </w:r>
      <w:r w:rsidR="00BD51C3" w:rsidRPr="00EA1983">
        <w:t xml:space="preserve">pretendentu piesaistei </w:t>
      </w:r>
      <w:r w:rsidR="005F0103" w:rsidRPr="00EA1983">
        <w:t xml:space="preserve">un </w:t>
      </w:r>
      <w:r w:rsidR="00F40799" w:rsidRPr="00EA1983">
        <w:t>elektronisk</w:t>
      </w:r>
      <w:r w:rsidR="00AA55D7">
        <w:t>u</w:t>
      </w:r>
      <w:r w:rsidR="00F40799" w:rsidRPr="00EA1983">
        <w:t xml:space="preserve"> pieteikšanās </w:t>
      </w:r>
      <w:r w:rsidR="00BD51C3" w:rsidRPr="00EA1983">
        <w:t>proces</w:t>
      </w:r>
      <w:r w:rsidR="00AA55D7">
        <w:t>u</w:t>
      </w:r>
      <w:r w:rsidR="00F40799" w:rsidRPr="00EA1983">
        <w:t xml:space="preserve">. </w:t>
      </w:r>
      <w:r w:rsidR="005F0103" w:rsidRPr="00EA1983">
        <w:t>Minētās valstis ir izveidojušas arī īpaš</w:t>
      </w:r>
      <w:r w:rsidR="00BD51C3" w:rsidRPr="00EA1983">
        <w:t>as</w:t>
      </w:r>
      <w:r w:rsidR="005F0103" w:rsidRPr="00EA1983">
        <w:t xml:space="preserve"> augstākā līmeņa vadītāju kompetenču attīstīšanas programm</w:t>
      </w:r>
      <w:r w:rsidR="00BD51C3" w:rsidRPr="00EA1983">
        <w:t>as</w:t>
      </w:r>
      <w:r w:rsidR="005F0103" w:rsidRPr="00EA1983">
        <w:t xml:space="preserve">, kā arī talantu vadības sistēmas. </w:t>
      </w:r>
    </w:p>
    <w:p w14:paraId="68A68F0E" w14:textId="77777777" w:rsidR="002313D8" w:rsidRPr="00EA1983" w:rsidRDefault="002313D8" w:rsidP="00B832C3">
      <w:pPr>
        <w:jc w:val="both"/>
      </w:pPr>
    </w:p>
    <w:p w14:paraId="68A68F0F" w14:textId="30BCEBD8" w:rsidR="00B832C3" w:rsidRPr="00AA55D7" w:rsidRDefault="00D1735E" w:rsidP="00B832C3">
      <w:pPr>
        <w:jc w:val="both"/>
        <w:rPr>
          <w:spacing w:val="-2"/>
        </w:rPr>
      </w:pPr>
      <w:proofErr w:type="spellStart"/>
      <w:r w:rsidRPr="00AA55D7">
        <w:rPr>
          <w:spacing w:val="-2"/>
        </w:rPr>
        <w:t>K</w:t>
      </w:r>
      <w:r w:rsidR="000C6F60" w:rsidRPr="00AA55D7">
        <w:rPr>
          <w:spacing w:val="-2"/>
        </w:rPr>
        <w:t>.Demke</w:t>
      </w:r>
      <w:proofErr w:type="spellEnd"/>
      <w:r w:rsidR="000C6F60" w:rsidRPr="00AA55D7">
        <w:rPr>
          <w:spacing w:val="-2"/>
        </w:rPr>
        <w:t xml:space="preserve"> un </w:t>
      </w:r>
      <w:proofErr w:type="spellStart"/>
      <w:r w:rsidR="000C6F60" w:rsidRPr="00AA55D7">
        <w:rPr>
          <w:spacing w:val="-2"/>
        </w:rPr>
        <w:t>T.Moilanen</w:t>
      </w:r>
      <w:r w:rsidRPr="00AA55D7">
        <w:rPr>
          <w:spacing w:val="-2"/>
        </w:rPr>
        <w:t>s</w:t>
      </w:r>
      <w:proofErr w:type="spellEnd"/>
      <w:r w:rsidR="000C6F60" w:rsidRPr="00AA55D7">
        <w:rPr>
          <w:spacing w:val="-2"/>
        </w:rPr>
        <w:t xml:space="preserve"> pētījumā par valsts civildienestu Eiropas Savienības 27 dalībvalstīs secina, ka </w:t>
      </w:r>
      <w:r w:rsidR="00D03250" w:rsidRPr="00AA55D7">
        <w:rPr>
          <w:spacing w:val="-2"/>
        </w:rPr>
        <w:t>notiek atteikšanās no paralēlām nodarbinātības attiecībām, pārejot uz viena veida attiecībām un tās tuvinot darba tiesiskajām attiecībām vai piemērojot pilnībā arī valsts dienestā</w:t>
      </w:r>
      <w:r w:rsidR="00130467" w:rsidRPr="00AA55D7">
        <w:rPr>
          <w:rStyle w:val="FootnoteReference"/>
          <w:spacing w:val="-2"/>
        </w:rPr>
        <w:footnoteReference w:id="13"/>
      </w:r>
      <w:r w:rsidR="00D03250" w:rsidRPr="00AA55D7">
        <w:rPr>
          <w:spacing w:val="-2"/>
        </w:rPr>
        <w:t xml:space="preserve">. Līdz ar to </w:t>
      </w:r>
      <w:r w:rsidR="000C6F60" w:rsidRPr="00AA55D7">
        <w:rPr>
          <w:spacing w:val="-2"/>
        </w:rPr>
        <w:t xml:space="preserve">arvien mazāk iemeslu tiek saskatīts </w:t>
      </w:r>
      <w:r w:rsidR="00D03250" w:rsidRPr="00AA55D7">
        <w:rPr>
          <w:spacing w:val="-2"/>
        </w:rPr>
        <w:t>specifiskas</w:t>
      </w:r>
      <w:r w:rsidR="000C6F60" w:rsidRPr="00AA55D7">
        <w:rPr>
          <w:spacing w:val="-2"/>
        </w:rPr>
        <w:t xml:space="preserve"> valsts civildienesta sistēmas pastāvē</w:t>
      </w:r>
      <w:r w:rsidR="00B832C3" w:rsidRPr="00AA55D7">
        <w:rPr>
          <w:spacing w:val="-2"/>
        </w:rPr>
        <w:t xml:space="preserve">šanai, jo pamatā </w:t>
      </w:r>
      <w:r w:rsidR="000C6F60" w:rsidRPr="00AA55D7">
        <w:rPr>
          <w:spacing w:val="-2"/>
        </w:rPr>
        <w:t xml:space="preserve">ir </w:t>
      </w:r>
      <w:r w:rsidRPr="00AA55D7">
        <w:rPr>
          <w:spacing w:val="-2"/>
        </w:rPr>
        <w:t xml:space="preserve">nepieciešams viens mērķis </w:t>
      </w:r>
      <w:r w:rsidR="0021541B" w:rsidRPr="00AA55D7">
        <w:rPr>
          <w:spacing w:val="-2"/>
        </w:rPr>
        <w:t>–</w:t>
      </w:r>
      <w:r w:rsidRPr="00AA55D7">
        <w:rPr>
          <w:spacing w:val="-2"/>
        </w:rPr>
        <w:t xml:space="preserve"> </w:t>
      </w:r>
      <w:r w:rsidR="000C6F60" w:rsidRPr="00AA55D7">
        <w:rPr>
          <w:spacing w:val="-2"/>
        </w:rPr>
        <w:t>profesionāli un kompetenti valsts pārvaldē nodarbinātie</w:t>
      </w:r>
      <w:r w:rsidR="000C6F60" w:rsidRPr="00AA55D7">
        <w:rPr>
          <w:rStyle w:val="FootnoteReference"/>
          <w:spacing w:val="-2"/>
        </w:rPr>
        <w:footnoteReference w:id="14"/>
      </w:r>
      <w:r w:rsidR="000C6F60" w:rsidRPr="00AA55D7">
        <w:rPr>
          <w:spacing w:val="-2"/>
        </w:rPr>
        <w:t xml:space="preserve">. </w:t>
      </w:r>
      <w:r w:rsidR="00B832C3" w:rsidRPr="00AA55D7">
        <w:rPr>
          <w:spacing w:val="-2"/>
        </w:rPr>
        <w:t xml:space="preserve">Valsts </w:t>
      </w:r>
      <w:r w:rsidR="00693E42" w:rsidRPr="00AA55D7">
        <w:rPr>
          <w:spacing w:val="-2"/>
        </w:rPr>
        <w:t>civildienesta reformu tendences</w:t>
      </w:r>
      <w:r w:rsidR="00B832C3" w:rsidRPr="00AA55D7">
        <w:rPr>
          <w:spacing w:val="-2"/>
        </w:rPr>
        <w:t xml:space="preserve"> raksturo </w:t>
      </w:r>
      <w:r w:rsidR="00AA55D7" w:rsidRPr="00AA55D7">
        <w:rPr>
          <w:spacing w:val="-2"/>
        </w:rPr>
        <w:t>šādas</w:t>
      </w:r>
      <w:r w:rsidR="00B832C3" w:rsidRPr="00AA55D7">
        <w:rPr>
          <w:spacing w:val="-2"/>
        </w:rPr>
        <w:t xml:space="preserve"> </w:t>
      </w:r>
      <w:r w:rsidR="00AC2EF2">
        <w:rPr>
          <w:spacing w:val="-2"/>
        </w:rPr>
        <w:br/>
      </w:r>
      <w:proofErr w:type="spellStart"/>
      <w:r w:rsidR="00B832C3" w:rsidRPr="00AA55D7">
        <w:rPr>
          <w:i/>
          <w:spacing w:val="-2"/>
        </w:rPr>
        <w:t>postbirokrātiskā</w:t>
      </w:r>
      <w:proofErr w:type="spellEnd"/>
      <w:r w:rsidRPr="00AA55D7">
        <w:rPr>
          <w:rStyle w:val="FootnoteReference"/>
          <w:i/>
          <w:spacing w:val="-2"/>
        </w:rPr>
        <w:footnoteReference w:id="15"/>
      </w:r>
      <w:r w:rsidR="00AC2EF2">
        <w:rPr>
          <w:spacing w:val="-2"/>
        </w:rPr>
        <w:t xml:space="preserve"> </w:t>
      </w:r>
      <w:r w:rsidR="00B832C3" w:rsidRPr="00AA55D7">
        <w:rPr>
          <w:spacing w:val="-2"/>
        </w:rPr>
        <w:t xml:space="preserve">civildienesta modeļa iezīmes: </w:t>
      </w:r>
    </w:p>
    <w:p w14:paraId="68A68F10" w14:textId="77777777" w:rsidR="00B832C3" w:rsidRPr="00EA1983" w:rsidRDefault="00B832C3" w:rsidP="00F107D4">
      <w:pPr>
        <w:numPr>
          <w:ilvl w:val="0"/>
          <w:numId w:val="6"/>
        </w:numPr>
        <w:jc w:val="both"/>
      </w:pPr>
      <w:r w:rsidRPr="00EA1983">
        <w:t xml:space="preserve">ierēdņu un valsts pārvaldes darbinieku nodarbinātības apstākļu izlīdzināšanās, būtisku lomu piešķirot privātā sektora pieredzei karjeras attīstības, darba samaksas sistēmas un pensiju sistēmas veidošanā; </w:t>
      </w:r>
    </w:p>
    <w:p w14:paraId="68A68F11" w14:textId="77777777" w:rsidR="00B832C3" w:rsidRPr="00EA1983" w:rsidRDefault="00B832C3" w:rsidP="00F107D4">
      <w:pPr>
        <w:numPr>
          <w:ilvl w:val="0"/>
          <w:numId w:val="6"/>
        </w:numPr>
        <w:jc w:val="both"/>
      </w:pPr>
      <w:r w:rsidRPr="00EA1983">
        <w:t>darba samaksas sistēma tiek saistīta ar darba rezultātiem, plaši lietojot darba izpildes novērtējumu;</w:t>
      </w:r>
    </w:p>
    <w:p w14:paraId="68A68F12" w14:textId="77777777" w:rsidR="00B832C3" w:rsidRPr="00EA1983" w:rsidRDefault="00B832C3" w:rsidP="00F107D4">
      <w:pPr>
        <w:numPr>
          <w:ilvl w:val="0"/>
          <w:numId w:val="6"/>
        </w:numPr>
        <w:jc w:val="both"/>
      </w:pPr>
      <w:r w:rsidRPr="00EA1983">
        <w:t xml:space="preserve">atklāti konkursi uz jebkuru amatu; </w:t>
      </w:r>
    </w:p>
    <w:p w14:paraId="68A68F13" w14:textId="77777777" w:rsidR="00B832C3" w:rsidRPr="00EA1983" w:rsidRDefault="00323FB5" w:rsidP="00F107D4">
      <w:pPr>
        <w:numPr>
          <w:ilvl w:val="0"/>
          <w:numId w:val="6"/>
        </w:numPr>
        <w:jc w:val="both"/>
      </w:pPr>
      <w:r w:rsidRPr="00EA1983">
        <w:t>elastība</w:t>
      </w:r>
      <w:r w:rsidR="00B832C3" w:rsidRPr="00EA1983">
        <w:t xml:space="preserve"> nodarbinātības apstākļos; </w:t>
      </w:r>
    </w:p>
    <w:p w14:paraId="68A68F14" w14:textId="77777777" w:rsidR="00B832C3" w:rsidRPr="00EA1983" w:rsidRDefault="00B832C3" w:rsidP="00F107D4">
      <w:pPr>
        <w:numPr>
          <w:ilvl w:val="0"/>
          <w:numId w:val="6"/>
        </w:numPr>
        <w:jc w:val="both"/>
      </w:pPr>
      <w:r w:rsidRPr="00EA1983">
        <w:t>pienākumu deleģēšana tiešajiem vadītājiem.</w:t>
      </w:r>
    </w:p>
    <w:p w14:paraId="68A68F15" w14:textId="77777777" w:rsidR="00B832C3" w:rsidRPr="00EA1983" w:rsidRDefault="00B832C3" w:rsidP="00B832C3">
      <w:pPr>
        <w:jc w:val="both"/>
      </w:pPr>
    </w:p>
    <w:p w14:paraId="68A68F16" w14:textId="0CA11E78" w:rsidR="00382657" w:rsidRDefault="00B832C3" w:rsidP="00AC2EF2">
      <w:pPr>
        <w:jc w:val="both"/>
      </w:pPr>
      <w:r w:rsidRPr="00EA1983">
        <w:t xml:space="preserve">Analizējot Latvijas valsts civildienesta attīstību, secināms, ka Latvijā ir vairākas </w:t>
      </w:r>
      <w:r w:rsidR="00AC2EF2">
        <w:br/>
      </w:r>
      <w:proofErr w:type="spellStart"/>
      <w:r w:rsidR="009C6F78">
        <w:rPr>
          <w:i/>
        </w:rPr>
        <w:t>post</w:t>
      </w:r>
      <w:r w:rsidRPr="00EA1983">
        <w:rPr>
          <w:i/>
        </w:rPr>
        <w:t>birokrātiskā</w:t>
      </w:r>
      <w:proofErr w:type="spellEnd"/>
      <w:r w:rsidRPr="00EA1983">
        <w:t xml:space="preserve"> modeļa iezīmes – tiek organi</w:t>
      </w:r>
      <w:r w:rsidR="00693E42" w:rsidRPr="00EA1983">
        <w:t>zēti atklāti konkursi uz ierēdņu</w:t>
      </w:r>
      <w:r w:rsidRPr="00EA1983">
        <w:t xml:space="preserve"> amat</w:t>
      </w:r>
      <w:r w:rsidR="00693E42" w:rsidRPr="00EA1983">
        <w:t>iem</w:t>
      </w:r>
      <w:r w:rsidRPr="00EA1983">
        <w:t xml:space="preserve">, darba samaksas sistēma ir saistīta ar darba izpildi, </w:t>
      </w:r>
      <w:r w:rsidR="009C6F78">
        <w:t>gandrīz</w:t>
      </w:r>
      <w:r w:rsidR="00555C1B" w:rsidRPr="00EA1983">
        <w:t xml:space="preserve"> pilnībā </w:t>
      </w:r>
      <w:r w:rsidR="00693E42" w:rsidRPr="00EA1983">
        <w:t xml:space="preserve">ir </w:t>
      </w:r>
      <w:r w:rsidR="00555C1B" w:rsidRPr="00EA1983">
        <w:t>izlīdzinājušās atšķirības starp ierēdņu un darbinieku darba sama</w:t>
      </w:r>
      <w:r w:rsidR="00F562A1" w:rsidRPr="00EA1983">
        <w:t>k</w:t>
      </w:r>
      <w:r w:rsidR="00555C1B" w:rsidRPr="00EA1983">
        <w:t xml:space="preserve">sas un sociālo garantiju sistēmu, </w:t>
      </w:r>
      <w:r w:rsidRPr="00EA1983">
        <w:t>kā arī tiek nodrošin</w:t>
      </w:r>
      <w:r w:rsidR="00C61019" w:rsidRPr="00EA1983">
        <w:t xml:space="preserve">āta mobilitāte </w:t>
      </w:r>
      <w:r w:rsidR="004A74A9" w:rsidRPr="00EA1983">
        <w:t>(pārcelšana valsts interesēs)</w:t>
      </w:r>
      <w:r w:rsidR="00C61019" w:rsidRPr="00EA1983">
        <w:t xml:space="preserve">. </w:t>
      </w:r>
    </w:p>
    <w:p w14:paraId="519506FD" w14:textId="6FB1AB59" w:rsidR="00AC2EF2" w:rsidRDefault="00AC2EF2" w:rsidP="00AC2EF2">
      <w:pPr>
        <w:jc w:val="both"/>
      </w:pPr>
    </w:p>
    <w:p w14:paraId="68A68F17" w14:textId="77777777" w:rsidR="00D55586" w:rsidRPr="00EA1983" w:rsidRDefault="00A9111B" w:rsidP="00AC2EF2">
      <w:pPr>
        <w:pStyle w:val="Heading1"/>
        <w:spacing w:before="0" w:after="0"/>
      </w:pPr>
      <w:bookmarkStart w:id="18" w:name="_Toc343865300"/>
      <w:r w:rsidRPr="00EA1983">
        <w:t>1.4. Cilvēkresursu attīstības politikas problēmas un izaicinājumi nākotnē</w:t>
      </w:r>
      <w:bookmarkEnd w:id="18"/>
    </w:p>
    <w:p w14:paraId="68A68F18" w14:textId="11C7C03D" w:rsidR="00633E10" w:rsidRPr="00EA1983" w:rsidRDefault="00D55586" w:rsidP="00AC2EF2">
      <w:pPr>
        <w:pStyle w:val="CommentText"/>
        <w:jc w:val="both"/>
        <w:rPr>
          <w:sz w:val="24"/>
          <w:szCs w:val="24"/>
        </w:rPr>
      </w:pPr>
      <w:r w:rsidRPr="00EA1983">
        <w:rPr>
          <w:sz w:val="24"/>
          <w:szCs w:val="24"/>
        </w:rPr>
        <w:t xml:space="preserve">Valsts pārvaldes cilvēkresursu politikas jomā veiktie pasākumi pēdējo gadu laikā galvenokārt </w:t>
      </w:r>
      <w:r w:rsidRPr="00E655E6">
        <w:rPr>
          <w:spacing w:val="-2"/>
          <w:sz w:val="24"/>
          <w:szCs w:val="24"/>
        </w:rPr>
        <w:t xml:space="preserve">ir </w:t>
      </w:r>
      <w:r w:rsidR="00633E10" w:rsidRPr="00E655E6">
        <w:rPr>
          <w:spacing w:val="-2"/>
          <w:sz w:val="24"/>
          <w:szCs w:val="24"/>
        </w:rPr>
        <w:t>bijuši vērsti uz</w:t>
      </w:r>
      <w:r w:rsidRPr="00E655E6">
        <w:rPr>
          <w:spacing w:val="-2"/>
          <w:sz w:val="24"/>
          <w:szCs w:val="24"/>
        </w:rPr>
        <w:t xml:space="preserve"> valsts budžeta līdzek</w:t>
      </w:r>
      <w:r w:rsidR="00633E10" w:rsidRPr="00E655E6">
        <w:rPr>
          <w:spacing w:val="-2"/>
          <w:sz w:val="24"/>
          <w:szCs w:val="24"/>
        </w:rPr>
        <w:t>ļu ietaupījumu</w:t>
      </w:r>
      <w:r w:rsidRPr="00E655E6">
        <w:rPr>
          <w:spacing w:val="-2"/>
          <w:sz w:val="24"/>
          <w:szCs w:val="24"/>
        </w:rPr>
        <w:t xml:space="preserve">, </w:t>
      </w:r>
      <w:r w:rsidR="00E655E6" w:rsidRPr="00E655E6">
        <w:rPr>
          <w:spacing w:val="-2"/>
          <w:sz w:val="24"/>
          <w:szCs w:val="24"/>
        </w:rPr>
        <w:t>tādēļ</w:t>
      </w:r>
      <w:r w:rsidRPr="00E655E6">
        <w:rPr>
          <w:spacing w:val="-2"/>
          <w:sz w:val="24"/>
          <w:szCs w:val="24"/>
        </w:rPr>
        <w:t xml:space="preserve"> ir samazināts nodarbināto skaits un darba samaksa, ierobežotas nodarbināto attīstības un izaugsmes iespējas</w:t>
      </w:r>
      <w:r w:rsidR="009A20D1" w:rsidRPr="00E655E6">
        <w:rPr>
          <w:spacing w:val="-2"/>
          <w:sz w:val="24"/>
          <w:szCs w:val="24"/>
        </w:rPr>
        <w:t xml:space="preserve">. </w:t>
      </w:r>
      <w:r w:rsidRPr="00E655E6">
        <w:rPr>
          <w:iCs/>
          <w:spacing w:val="-2"/>
          <w:sz w:val="24"/>
          <w:szCs w:val="24"/>
        </w:rPr>
        <w:t>Mazinot atšķirības</w:t>
      </w:r>
      <w:r w:rsidRPr="00EA1983">
        <w:rPr>
          <w:iCs/>
          <w:sz w:val="24"/>
          <w:szCs w:val="24"/>
        </w:rPr>
        <w:t xml:space="preserve"> starp ierēdņiem un darbiniekiem, valsts civildienests ir zaudējis tā veidošanas stadijā piešķirto </w:t>
      </w:r>
      <w:r w:rsidR="00C41561">
        <w:rPr>
          <w:iCs/>
          <w:sz w:val="24"/>
          <w:szCs w:val="24"/>
        </w:rPr>
        <w:t>"</w:t>
      </w:r>
      <w:r w:rsidRPr="00EA1983">
        <w:rPr>
          <w:iCs/>
          <w:sz w:val="24"/>
          <w:szCs w:val="24"/>
        </w:rPr>
        <w:t>prioritāro</w:t>
      </w:r>
      <w:r w:rsidR="00C41561">
        <w:rPr>
          <w:iCs/>
          <w:sz w:val="24"/>
          <w:szCs w:val="24"/>
        </w:rPr>
        <w:t>"</w:t>
      </w:r>
      <w:r w:rsidRPr="00EA1983">
        <w:rPr>
          <w:iCs/>
          <w:sz w:val="24"/>
          <w:szCs w:val="24"/>
        </w:rPr>
        <w:t xml:space="preserve"> statusu</w:t>
      </w:r>
      <w:r w:rsidR="00633E10" w:rsidRPr="00EA1983">
        <w:rPr>
          <w:sz w:val="24"/>
          <w:szCs w:val="24"/>
        </w:rPr>
        <w:t>, kā ar</w:t>
      </w:r>
      <w:r w:rsidR="008B5FC4" w:rsidRPr="00EA1983">
        <w:rPr>
          <w:sz w:val="24"/>
          <w:szCs w:val="24"/>
        </w:rPr>
        <w:t xml:space="preserve">ī </w:t>
      </w:r>
      <w:r w:rsidR="00555C1B" w:rsidRPr="00EA1983">
        <w:rPr>
          <w:sz w:val="24"/>
          <w:szCs w:val="24"/>
        </w:rPr>
        <w:t xml:space="preserve">ir zudis </w:t>
      </w:r>
      <w:r w:rsidR="00633E10" w:rsidRPr="00EA1983">
        <w:rPr>
          <w:sz w:val="24"/>
          <w:szCs w:val="24"/>
        </w:rPr>
        <w:t>klasiskajā civildienestā paredzētais līdzsvars starp ierēdnim noteiktajiem ierobežojumiem un garantijām.</w:t>
      </w:r>
    </w:p>
    <w:p w14:paraId="68A68F19" w14:textId="77777777" w:rsidR="008B5FC4" w:rsidRPr="00EA1983" w:rsidRDefault="008B5FC4" w:rsidP="0025526D">
      <w:pPr>
        <w:jc w:val="both"/>
      </w:pPr>
    </w:p>
    <w:p w14:paraId="68A68F1A" w14:textId="5932F3F0" w:rsidR="008B5FC4" w:rsidRPr="00EA1983" w:rsidRDefault="008B5FC4" w:rsidP="00633E10">
      <w:pPr>
        <w:jc w:val="both"/>
      </w:pPr>
      <w:r w:rsidRPr="00EA1983">
        <w:t>Analizējot valsts pārvaldes cilvēkresursu attīstības</w:t>
      </w:r>
      <w:r w:rsidR="00555C1B" w:rsidRPr="00EA1983">
        <w:t xml:space="preserve"> </w:t>
      </w:r>
      <w:r w:rsidR="00053F45" w:rsidRPr="00EA1983">
        <w:t>politiku</w:t>
      </w:r>
      <w:r w:rsidRPr="00EA1983">
        <w:t xml:space="preserve">, ir iespējams identificēt </w:t>
      </w:r>
      <w:r w:rsidR="00E655E6">
        <w:t>šādas</w:t>
      </w:r>
      <w:r w:rsidR="0021462D" w:rsidRPr="00EA1983">
        <w:t xml:space="preserve"> </w:t>
      </w:r>
      <w:r w:rsidR="00053F45" w:rsidRPr="00EA1983">
        <w:t>problēmas</w:t>
      </w:r>
      <w:r w:rsidRPr="00EA1983">
        <w:t xml:space="preserve">: </w:t>
      </w:r>
    </w:p>
    <w:p w14:paraId="68A68F1B" w14:textId="3E9DF8A3" w:rsidR="00BD72AD" w:rsidRPr="00EA1983" w:rsidRDefault="00757B75" w:rsidP="00BD72AD">
      <w:pPr>
        <w:numPr>
          <w:ilvl w:val="0"/>
          <w:numId w:val="5"/>
        </w:numPr>
        <w:tabs>
          <w:tab w:val="clear" w:pos="720"/>
          <w:tab w:val="num" w:pos="360"/>
        </w:tabs>
        <w:ind w:left="360"/>
        <w:jc w:val="both"/>
      </w:pPr>
      <w:r>
        <w:rPr>
          <w:b/>
        </w:rPr>
        <w:t>P</w:t>
      </w:r>
      <w:r w:rsidR="009A20D1" w:rsidRPr="00EA1983">
        <w:rPr>
          <w:b/>
        </w:rPr>
        <w:t xml:space="preserve">astāv vairākas specifiski regulētas nodarbinātības attiecības </w:t>
      </w:r>
      <w:r w:rsidR="008B5FC4" w:rsidRPr="00EA1983">
        <w:rPr>
          <w:b/>
        </w:rPr>
        <w:t>valsts pārvald</w:t>
      </w:r>
      <w:r w:rsidR="00C61019" w:rsidRPr="00EA1983">
        <w:rPr>
          <w:b/>
        </w:rPr>
        <w:t>ē</w:t>
      </w:r>
      <w:r w:rsidR="00C61019" w:rsidRPr="00EA1983">
        <w:t>, k</w:t>
      </w:r>
      <w:r w:rsidR="00E655E6">
        <w:t>uru</w:t>
      </w:r>
      <w:r w:rsidR="00C61019" w:rsidRPr="00EA1983">
        <w:t xml:space="preserve"> </w:t>
      </w:r>
      <w:r w:rsidR="00E655E6" w:rsidRPr="00E655E6">
        <w:rPr>
          <w:spacing w:val="-2"/>
        </w:rPr>
        <w:t>dēļ</w:t>
      </w:r>
      <w:r w:rsidR="00C61019" w:rsidRPr="00E655E6">
        <w:rPr>
          <w:spacing w:val="-2"/>
        </w:rPr>
        <w:t xml:space="preserve"> </w:t>
      </w:r>
      <w:r w:rsidR="009A20D1" w:rsidRPr="00E655E6">
        <w:rPr>
          <w:spacing w:val="-2"/>
        </w:rPr>
        <w:t>tiek prasīta</w:t>
      </w:r>
      <w:r w:rsidR="00C61019" w:rsidRPr="00E655E6">
        <w:rPr>
          <w:spacing w:val="-2"/>
        </w:rPr>
        <w:t xml:space="preserve"> atšķirīga atbildība par līdzīgu pakalpojumu sniegšanu valsts tiešajā pārvaldē</w:t>
      </w:r>
      <w:r w:rsidR="00C61019" w:rsidRPr="00EA1983">
        <w:t xml:space="preserve"> un pašvaldībās. </w:t>
      </w:r>
    </w:p>
    <w:p w14:paraId="68A68F1C" w14:textId="35DFF6D6" w:rsidR="00C61019" w:rsidRPr="00EA1983" w:rsidRDefault="00C61019" w:rsidP="00BD72AD">
      <w:pPr>
        <w:jc w:val="both"/>
      </w:pPr>
      <w:r w:rsidRPr="00EA1983">
        <w:t xml:space="preserve">Korupcijas novēršanas un apkarošanas birojs ir vērsis uzmanību uz Eiropas Padomes Pretkorupcijas starpvalstu grupas </w:t>
      </w:r>
      <w:r w:rsidR="00E655E6">
        <w:t>aizrādījumu</w:t>
      </w:r>
      <w:r w:rsidRPr="00EA1983">
        <w:t xml:space="preserve"> Latvijai </w:t>
      </w:r>
      <w:r w:rsidR="0021541B">
        <w:t>–</w:t>
      </w:r>
      <w:r w:rsidRPr="00EA1983">
        <w:t xml:space="preserve"> Darba likums, kas piemērojams pašvaldību amatpersonām, pietiekami nereglamentē specifiskos pašvaldību amatpersonu darba pienākumus, kas var radīt paaugstinātu korupcijas risku pašvaldību līmenī</w:t>
      </w:r>
      <w:r w:rsidR="00F562A1" w:rsidRPr="00EA1983">
        <w:rPr>
          <w:rStyle w:val="FootnoteReference"/>
        </w:rPr>
        <w:footnoteReference w:id="16"/>
      </w:r>
      <w:r w:rsidRPr="00EA1983">
        <w:t>.</w:t>
      </w:r>
    </w:p>
    <w:p w14:paraId="68A68F1D" w14:textId="77777777" w:rsidR="00C61019" w:rsidRPr="00EA1983" w:rsidRDefault="00C61019" w:rsidP="00BD72AD">
      <w:pPr>
        <w:tabs>
          <w:tab w:val="num" w:pos="0"/>
        </w:tabs>
        <w:jc w:val="both"/>
      </w:pPr>
    </w:p>
    <w:p w14:paraId="68A68F1E" w14:textId="15E4C25D" w:rsidR="00C61019" w:rsidRPr="00EA1983" w:rsidRDefault="00C61019" w:rsidP="00BD72AD">
      <w:pPr>
        <w:tabs>
          <w:tab w:val="num" w:pos="0"/>
        </w:tabs>
        <w:jc w:val="both"/>
      </w:pPr>
      <w:r w:rsidRPr="00EA1983">
        <w:t xml:space="preserve">Atšķirības valsts civildienestā un darba tiesiskajās attiecībās </w:t>
      </w:r>
      <w:r w:rsidR="000902BC" w:rsidRPr="00EA1983">
        <w:t>rada</w:t>
      </w:r>
      <w:r w:rsidRPr="00EA1983">
        <w:t xml:space="preserve"> papildu </w:t>
      </w:r>
      <w:r w:rsidR="000902BC" w:rsidRPr="00EA1983">
        <w:t>resursus</w:t>
      </w:r>
      <w:r w:rsidRPr="00EA1983">
        <w:t xml:space="preserve"> valsts pārvaldē, kas </w:t>
      </w:r>
      <w:r w:rsidR="0054382E" w:rsidRPr="00EA1983">
        <w:t xml:space="preserve">saistīti ar nepieciešamību </w:t>
      </w:r>
      <w:r w:rsidRPr="00EA1983">
        <w:t>pilnveido</w:t>
      </w:r>
      <w:r w:rsidR="0054382E" w:rsidRPr="00EA1983">
        <w:t>t un interpretē</w:t>
      </w:r>
      <w:r w:rsidR="00E655E6">
        <w:t>t</w:t>
      </w:r>
      <w:r w:rsidR="0054382E" w:rsidRPr="00EA1983">
        <w:t xml:space="preserve"> tiesību normas, kā arī </w:t>
      </w:r>
      <w:r w:rsidR="00E655E6">
        <w:t>īstenot</w:t>
      </w:r>
      <w:r w:rsidRPr="00EA1983">
        <w:t xml:space="preserve"> atšķirīgu lietvedību</w:t>
      </w:r>
      <w:r w:rsidR="00E655E6">
        <w:t xml:space="preserve"> (</w:t>
      </w:r>
      <w:r w:rsidRPr="00EA1983">
        <w:t>piemēram, rīkojumu projektu sagatavošana ierēdņiem un darba līgumu grozī</w:t>
      </w:r>
      <w:r w:rsidR="00E655E6">
        <w:t>šana darbiniekiem, disciplinār</w:t>
      </w:r>
      <w:r w:rsidRPr="00EA1983">
        <w:t>sodu piemērošanas kārtība</w:t>
      </w:r>
      <w:r w:rsidR="00E655E6">
        <w:t>)</w:t>
      </w:r>
      <w:r w:rsidRPr="00EA1983">
        <w:t xml:space="preserve">. </w:t>
      </w:r>
      <w:proofErr w:type="spellStart"/>
      <w:r w:rsidRPr="00EA1983">
        <w:t>2009.gada</w:t>
      </w:r>
      <w:proofErr w:type="spellEnd"/>
      <w:r w:rsidRPr="00EA1983">
        <w:t xml:space="preserve"> septembrī Valsts kanceleja, </w:t>
      </w:r>
      <w:r w:rsidR="00E655E6">
        <w:t>pamatoj</w:t>
      </w:r>
      <w:r w:rsidRPr="00EA1983">
        <w:t xml:space="preserve">oties uz 130 valsts pārvaldes iestāžu iesniegtajiem datiem, </w:t>
      </w:r>
      <w:r w:rsidR="00323FB5" w:rsidRPr="00EA1983">
        <w:t>veica</w:t>
      </w:r>
      <w:r w:rsidRPr="00EA1983">
        <w:t xml:space="preserve"> analīzi par procesu sadalījumu personālvadības funkcijas īstenošanā</w:t>
      </w:r>
      <w:r w:rsidR="00E655E6">
        <w:t xml:space="preserve"> un</w:t>
      </w:r>
      <w:r w:rsidRPr="00EA1983">
        <w:t xml:space="preserve"> secin</w:t>
      </w:r>
      <w:r w:rsidR="00E655E6">
        <w:t>āja</w:t>
      </w:r>
      <w:r w:rsidRPr="00EA1983">
        <w:t>, ka vidēji 45–60</w:t>
      </w:r>
      <w:r w:rsidR="00310ADA">
        <w:t> %</w:t>
      </w:r>
      <w:r w:rsidR="00E655E6">
        <w:t xml:space="preserve"> noslodzes ir veltīti</w:t>
      </w:r>
      <w:r w:rsidRPr="00EA1983">
        <w:t xml:space="preserve"> lietvedības funkcijas nodrošināšanai (darba un dienesta tiesisko attiecību dokumentācijas uzturēšana un aprite), tikai atlikušo daļu veltot </w:t>
      </w:r>
      <w:r w:rsidR="00E71771" w:rsidRPr="00EA1983">
        <w:t xml:space="preserve">cilvēkresursu </w:t>
      </w:r>
      <w:r w:rsidR="00323FB5" w:rsidRPr="00EA1983">
        <w:t xml:space="preserve">stratēģiskās </w:t>
      </w:r>
      <w:r w:rsidRPr="00EA1983">
        <w:t xml:space="preserve">attīstības jautājumiem. </w:t>
      </w:r>
    </w:p>
    <w:p w14:paraId="68A68F1F" w14:textId="77777777" w:rsidR="00C61019" w:rsidRPr="00EA1983" w:rsidRDefault="00C61019" w:rsidP="00C61019">
      <w:pPr>
        <w:jc w:val="both"/>
      </w:pPr>
    </w:p>
    <w:p w14:paraId="68A68F20" w14:textId="7E67A343" w:rsidR="00D17768" w:rsidRPr="00EA1983" w:rsidRDefault="00757B75" w:rsidP="00D17768">
      <w:pPr>
        <w:numPr>
          <w:ilvl w:val="0"/>
          <w:numId w:val="5"/>
        </w:numPr>
        <w:tabs>
          <w:tab w:val="clear" w:pos="720"/>
          <w:tab w:val="num" w:pos="360"/>
        </w:tabs>
        <w:ind w:left="360"/>
        <w:jc w:val="both"/>
      </w:pPr>
      <w:r>
        <w:rPr>
          <w:b/>
        </w:rPr>
        <w:t>C</w:t>
      </w:r>
      <w:r w:rsidR="00D17768" w:rsidRPr="00EA1983">
        <w:rPr>
          <w:b/>
        </w:rPr>
        <w:t xml:space="preserve">ivildienesta sistēma </w:t>
      </w:r>
      <w:r w:rsidR="00B65F74" w:rsidRPr="00EA1983">
        <w:rPr>
          <w:b/>
        </w:rPr>
        <w:t xml:space="preserve">darba samaksas jomā </w:t>
      </w:r>
      <w:r w:rsidR="00D17768" w:rsidRPr="00EA1983">
        <w:rPr>
          <w:b/>
        </w:rPr>
        <w:t xml:space="preserve">ir zaudējusi atbilstību tās sākotnējam mērķim </w:t>
      </w:r>
      <w:r w:rsidR="0021541B">
        <w:rPr>
          <w:b/>
        </w:rPr>
        <w:t>–</w:t>
      </w:r>
      <w:r w:rsidR="00D17768" w:rsidRPr="00EA1983">
        <w:rPr>
          <w:b/>
        </w:rPr>
        <w:t xml:space="preserve"> nodrošināt papildu sociālās garantijas par ierēdņiem noteiktajiem ierobežojumiem</w:t>
      </w:r>
      <w:r w:rsidR="00D17768" w:rsidRPr="00EA1983">
        <w:t xml:space="preserve">, tādējādi līdz ar ekonomiskās situācijas augšupeju ir novērojama kvalificētā darbaspēka aizplūšana uz privāto sektoru, kā arī ārpus Latvijas. </w:t>
      </w:r>
    </w:p>
    <w:p w14:paraId="68A68F21" w14:textId="6EC24F21" w:rsidR="00D17768" w:rsidRPr="00EA1983" w:rsidRDefault="00D17768" w:rsidP="00D17768">
      <w:pPr>
        <w:jc w:val="both"/>
      </w:pPr>
      <w:r w:rsidRPr="00EA1983">
        <w:t xml:space="preserve">Lai nodrošinātu valsts budžeta līdzekļu ietaupījumu, </w:t>
      </w:r>
      <w:r w:rsidR="00F60D32" w:rsidRPr="00EA1983">
        <w:t xml:space="preserve">kopš </w:t>
      </w:r>
      <w:proofErr w:type="spellStart"/>
      <w:r w:rsidR="00F60D32" w:rsidRPr="00EA1983">
        <w:t>2008.gada</w:t>
      </w:r>
      <w:proofErr w:type="spellEnd"/>
      <w:r w:rsidR="00F60D32" w:rsidRPr="00EA1983">
        <w:t xml:space="preserve"> beigām</w:t>
      </w:r>
      <w:r w:rsidRPr="00EA1983">
        <w:t xml:space="preserve"> </w:t>
      </w:r>
      <w:r w:rsidR="00F60D32" w:rsidRPr="00EA1983">
        <w:t xml:space="preserve">ir samazināta </w:t>
      </w:r>
      <w:r w:rsidRPr="00EA1983">
        <w:t xml:space="preserve">valsts pārvaldē nodarbināto </w:t>
      </w:r>
      <w:r w:rsidR="00F60D32" w:rsidRPr="00EA1983">
        <w:t>darba samaksa, kā arī ierobežot</w:t>
      </w:r>
      <w:r w:rsidR="005303F2" w:rsidRPr="00EA1983">
        <w:t>as</w:t>
      </w:r>
      <w:r w:rsidR="00F60D32" w:rsidRPr="00EA1983">
        <w:t xml:space="preserve"> </w:t>
      </w:r>
      <w:r w:rsidRPr="00EA1983">
        <w:t>sociāl</w:t>
      </w:r>
      <w:r w:rsidR="005303F2" w:rsidRPr="00EA1983">
        <w:t>ās garantijas</w:t>
      </w:r>
      <w:r w:rsidRPr="00EA1983">
        <w:t xml:space="preserve">. Tādējādi valsts pārvalde vairs nevar piedāvāt nodarbinātajiem pievilcīgu un stabilu </w:t>
      </w:r>
      <w:proofErr w:type="gramStart"/>
      <w:r w:rsidRPr="00EA1983">
        <w:t>darba vietu</w:t>
      </w:r>
      <w:proofErr w:type="gramEnd"/>
      <w:r w:rsidRPr="00EA1983">
        <w:t xml:space="preserve">, kur </w:t>
      </w:r>
      <w:r w:rsidR="00E96CCB" w:rsidRPr="00EA1983">
        <w:t>atbilstoši izvirzītajam mērķim</w:t>
      </w:r>
      <w:r w:rsidR="00E96CCB" w:rsidRPr="00EA1983">
        <w:rPr>
          <w:rStyle w:val="FootnoteReference"/>
        </w:rPr>
        <w:footnoteReference w:id="17"/>
      </w:r>
      <w:r w:rsidR="00E96CCB" w:rsidRPr="00EA1983">
        <w:t xml:space="preserve"> </w:t>
      </w:r>
      <w:r w:rsidRPr="00EA1983">
        <w:t>tiek nodrošināt</w:t>
      </w:r>
      <w:r w:rsidR="009C3792">
        <w:t>i</w:t>
      </w:r>
      <w:r w:rsidRPr="00EA1983">
        <w:t xml:space="preserve"> līdz 80</w:t>
      </w:r>
      <w:r w:rsidR="00310ADA">
        <w:t> %</w:t>
      </w:r>
      <w:r w:rsidRPr="00EA1983">
        <w:t xml:space="preserve"> no privātā sektora atalgojuma un papildu sociālās garantijas.</w:t>
      </w:r>
    </w:p>
    <w:p w14:paraId="68A68F22" w14:textId="77777777" w:rsidR="00D17768" w:rsidRPr="00EA1983" w:rsidRDefault="00D17768" w:rsidP="00D17768">
      <w:pPr>
        <w:jc w:val="both"/>
      </w:pPr>
    </w:p>
    <w:p w14:paraId="68A68F23" w14:textId="11A317CC" w:rsidR="003E34C6" w:rsidRPr="009C3792" w:rsidRDefault="00737E13" w:rsidP="00D17768">
      <w:pPr>
        <w:jc w:val="both"/>
        <w:rPr>
          <w:spacing w:val="-2"/>
        </w:rPr>
      </w:pPr>
      <w:r w:rsidRPr="009C3792">
        <w:rPr>
          <w:spacing w:val="-2"/>
        </w:rPr>
        <w:t xml:space="preserve">Šobrīd </w:t>
      </w:r>
      <w:r w:rsidR="00D17768" w:rsidRPr="009C3792">
        <w:rPr>
          <w:spacing w:val="-2"/>
        </w:rPr>
        <w:t xml:space="preserve">līdz minimumam ir mazinājusies atšķirība starp ierēdņiem un darbiniekiem darba samaksas un sociālo garantiju jomā. </w:t>
      </w:r>
      <w:proofErr w:type="spellStart"/>
      <w:r w:rsidRPr="009C3792">
        <w:rPr>
          <w:spacing w:val="-2"/>
        </w:rPr>
        <w:t>2009.gada</w:t>
      </w:r>
      <w:proofErr w:type="spellEnd"/>
      <w:r w:rsidRPr="009C3792">
        <w:rPr>
          <w:spacing w:val="-2"/>
        </w:rPr>
        <w:t xml:space="preserve"> </w:t>
      </w:r>
      <w:proofErr w:type="spellStart"/>
      <w:r w:rsidRPr="009C3792">
        <w:rPr>
          <w:spacing w:val="-2"/>
        </w:rPr>
        <w:t>1.decembrī</w:t>
      </w:r>
      <w:proofErr w:type="spellEnd"/>
      <w:r w:rsidRPr="009C3792">
        <w:rPr>
          <w:spacing w:val="-2"/>
        </w:rPr>
        <w:t xml:space="preserve"> tika pieņemts </w:t>
      </w:r>
      <w:r w:rsidR="00D17768" w:rsidRPr="009C3792">
        <w:rPr>
          <w:spacing w:val="-2"/>
        </w:rPr>
        <w:t xml:space="preserve">Valsts un pašvaldību institūciju amatpersonu </w:t>
      </w:r>
      <w:r w:rsidRPr="009C3792">
        <w:rPr>
          <w:spacing w:val="-2"/>
        </w:rPr>
        <w:t>un darbinieku atlīdzības likums, kur</w:t>
      </w:r>
      <w:r w:rsidR="009C3792" w:rsidRPr="009C3792">
        <w:rPr>
          <w:spacing w:val="-2"/>
        </w:rPr>
        <w:t>ā</w:t>
      </w:r>
      <w:r w:rsidRPr="009C3792">
        <w:rPr>
          <w:spacing w:val="-2"/>
        </w:rPr>
        <w:t xml:space="preserve"> ti</w:t>
      </w:r>
      <w:r w:rsidR="00D17768" w:rsidRPr="009C3792">
        <w:rPr>
          <w:spacing w:val="-2"/>
        </w:rPr>
        <w:t>k</w:t>
      </w:r>
      <w:r w:rsidRPr="009C3792">
        <w:rPr>
          <w:spacing w:val="-2"/>
        </w:rPr>
        <w:t>a</w:t>
      </w:r>
      <w:r w:rsidR="00D17768" w:rsidRPr="009C3792">
        <w:rPr>
          <w:spacing w:val="-2"/>
        </w:rPr>
        <w:t xml:space="preserve"> nostiprināts valsts pārvaldē lietotais princips – vi</w:t>
      </w:r>
      <w:r w:rsidR="009C3792" w:rsidRPr="009C3792">
        <w:rPr>
          <w:spacing w:val="-2"/>
        </w:rPr>
        <w:t>enāda samaksa par vienādu darbu</w:t>
      </w:r>
      <w:r w:rsidR="00D17768" w:rsidRPr="009C3792">
        <w:rPr>
          <w:spacing w:val="-2"/>
        </w:rPr>
        <w:t xml:space="preserve"> neatkarīgi no amata statusa. </w:t>
      </w:r>
      <w:r w:rsidR="001F78B9" w:rsidRPr="009C3792">
        <w:rPr>
          <w:spacing w:val="-2"/>
        </w:rPr>
        <w:t>Tomēr šāda mērķa sasniegšana ir</w:t>
      </w:r>
      <w:r w:rsidR="00C21985" w:rsidRPr="009C3792">
        <w:rPr>
          <w:spacing w:val="-2"/>
        </w:rPr>
        <w:t xml:space="preserve"> apdraudēta, jo normatīvajā regulējumā pastāv ievērojams mēnešalgas diapazons (minimālā un maksimālā mēnešalga) vienādas vērtības amatiem. </w:t>
      </w:r>
      <w:r w:rsidR="00D17768" w:rsidRPr="009C3792">
        <w:rPr>
          <w:spacing w:val="-2"/>
        </w:rPr>
        <w:t xml:space="preserve">Likums paredz arī sociālās garantijas valsts un pašvaldību amatpersonām (darbiniekiem), bet lielākā daļa no tām 2010., 2011. un 2012.gadā ir </w:t>
      </w:r>
      <w:r w:rsidR="00C41561" w:rsidRPr="009C3792">
        <w:rPr>
          <w:spacing w:val="-2"/>
        </w:rPr>
        <w:t>"</w:t>
      </w:r>
      <w:r w:rsidR="00D17768" w:rsidRPr="009C3792">
        <w:rPr>
          <w:spacing w:val="-2"/>
        </w:rPr>
        <w:t>iesaldētas</w:t>
      </w:r>
      <w:r w:rsidR="00C41561" w:rsidRPr="009C3792">
        <w:rPr>
          <w:spacing w:val="-2"/>
        </w:rPr>
        <w:t>"</w:t>
      </w:r>
      <w:r w:rsidR="00D17768" w:rsidRPr="009C3792">
        <w:rPr>
          <w:spacing w:val="-2"/>
        </w:rPr>
        <w:t>.</w:t>
      </w:r>
      <w:r w:rsidR="00C21985" w:rsidRPr="009C3792">
        <w:rPr>
          <w:spacing w:val="-2"/>
        </w:rPr>
        <w:t xml:space="preserve"> Lai arī ir </w:t>
      </w:r>
      <w:r w:rsidR="001652F4" w:rsidRPr="009C3792">
        <w:rPr>
          <w:spacing w:val="-2"/>
        </w:rPr>
        <w:t xml:space="preserve">vērojamas tendences atjaunot atsevišķas garantijas, tomēr </w:t>
      </w:r>
      <w:r w:rsidR="00C21985" w:rsidRPr="009C3792">
        <w:rPr>
          <w:spacing w:val="-2"/>
        </w:rPr>
        <w:t xml:space="preserve">gan mēnešalgas noteikšana, gan sociālo garantiju paketes veidošana </w:t>
      </w:r>
      <w:r w:rsidR="00BB5654" w:rsidRPr="009C3792">
        <w:rPr>
          <w:spacing w:val="-2"/>
        </w:rPr>
        <w:t>ir</w:t>
      </w:r>
      <w:r w:rsidR="001652F4" w:rsidRPr="009C3792">
        <w:rPr>
          <w:spacing w:val="-2"/>
        </w:rPr>
        <w:t xml:space="preserve"> atkarīg</w:t>
      </w:r>
      <w:r w:rsidR="00BB5654" w:rsidRPr="009C3792">
        <w:rPr>
          <w:spacing w:val="-2"/>
        </w:rPr>
        <w:t>a</w:t>
      </w:r>
      <w:r w:rsidR="003E34C6" w:rsidRPr="009C3792">
        <w:rPr>
          <w:spacing w:val="-2"/>
        </w:rPr>
        <w:t xml:space="preserve"> no</w:t>
      </w:r>
      <w:r w:rsidR="00C21985" w:rsidRPr="009C3792">
        <w:rPr>
          <w:spacing w:val="-2"/>
        </w:rPr>
        <w:t xml:space="preserve"> iestādes budžeta, t.i.</w:t>
      </w:r>
      <w:r w:rsidR="008D32F5" w:rsidRPr="009C3792">
        <w:rPr>
          <w:spacing w:val="-2"/>
        </w:rPr>
        <w:t>,</w:t>
      </w:r>
      <w:r w:rsidR="00C21985" w:rsidRPr="009C3792">
        <w:rPr>
          <w:spacing w:val="-2"/>
        </w:rPr>
        <w:t xml:space="preserve"> </w:t>
      </w:r>
      <w:r w:rsidR="003E34C6" w:rsidRPr="009C3792">
        <w:rPr>
          <w:spacing w:val="-2"/>
        </w:rPr>
        <w:t xml:space="preserve">tiek </w:t>
      </w:r>
      <w:r w:rsidR="004F5F12" w:rsidRPr="009C3792">
        <w:rPr>
          <w:spacing w:val="-2"/>
        </w:rPr>
        <w:t>noteiktas</w:t>
      </w:r>
      <w:r w:rsidR="003E34C6" w:rsidRPr="009C3792">
        <w:rPr>
          <w:spacing w:val="-2"/>
        </w:rPr>
        <w:t xml:space="preserve"> esošo budžeta līdzekļu ietvaros, kas vēl jo vairāk veicina atšķirību </w:t>
      </w:r>
      <w:r w:rsidR="005870B1" w:rsidRPr="009C3792">
        <w:rPr>
          <w:spacing w:val="-2"/>
        </w:rPr>
        <w:t>starp valsts pārvaldes iestādēm</w:t>
      </w:r>
      <w:r w:rsidR="003E34C6" w:rsidRPr="009C3792">
        <w:rPr>
          <w:spacing w:val="-2"/>
        </w:rPr>
        <w:t xml:space="preserve">. </w:t>
      </w:r>
    </w:p>
    <w:p w14:paraId="68A68F24" w14:textId="77777777" w:rsidR="00EE6816" w:rsidRPr="00EA1983" w:rsidRDefault="00EE6816" w:rsidP="00D17768">
      <w:pPr>
        <w:jc w:val="both"/>
      </w:pPr>
    </w:p>
    <w:p w14:paraId="68A68F25" w14:textId="013DCE49" w:rsidR="008E1E5B" w:rsidRPr="00EA1983" w:rsidRDefault="00C95D62" w:rsidP="00C95D62">
      <w:pPr>
        <w:jc w:val="both"/>
      </w:pPr>
      <w:r w:rsidRPr="00EA1983">
        <w:t xml:space="preserve">Darba samaksas sistēma valsts pārvaldē tiek noteikta atbilstoši amatu klasifikācijai, t.i., </w:t>
      </w:r>
      <w:r w:rsidR="009C3792" w:rsidRPr="00EA1983">
        <w:t xml:space="preserve">atbilstoši </w:t>
      </w:r>
      <w:r w:rsidRPr="00EA1983">
        <w:t xml:space="preserve">Valsts un pašvaldību institūciju amatu katalogam. Amatu katalogs tika izstrādāts </w:t>
      </w:r>
      <w:proofErr w:type="spellStart"/>
      <w:r w:rsidRPr="00EA1983">
        <w:t>2005.gadā</w:t>
      </w:r>
      <w:proofErr w:type="spellEnd"/>
      <w:r w:rsidR="008D32F5">
        <w:t>,</w:t>
      </w:r>
      <w:r w:rsidRPr="00EA1983">
        <w:t xml:space="preserve"> un laika gaitā tajā ir veikti vairāki būtiski papildinājumi, </w:t>
      </w:r>
      <w:r w:rsidR="00A97276">
        <w:t xml:space="preserve">tai skaitā </w:t>
      </w:r>
      <w:r w:rsidRPr="00EA1983">
        <w:t>iekļaujot pašvaldībām, tiesām</w:t>
      </w:r>
      <w:r w:rsidR="009C3792">
        <w:t>,</w:t>
      </w:r>
      <w:r w:rsidRPr="00EA1983">
        <w:t xml:space="preserve"> prokuratūrai, </w:t>
      </w:r>
      <w:r w:rsidR="008E1E5B" w:rsidRPr="00EA1983">
        <w:t xml:space="preserve">augstskolām specifiskos amatus. Līdz ar to ir būtiski veikt vispārēju sistēmas izvērtējumu, kas iekļautu gan </w:t>
      </w:r>
      <w:r w:rsidR="009C3792">
        <w:t>a</w:t>
      </w:r>
      <w:r w:rsidR="008E1E5B" w:rsidRPr="00EA1983">
        <w:t xml:space="preserve">matu kataloga satura analīzi, gan amatu klasifikācijas </w:t>
      </w:r>
      <w:r w:rsidR="0036323F" w:rsidRPr="00EA1983">
        <w:t xml:space="preserve">rezultātu </w:t>
      </w:r>
      <w:r w:rsidR="008E1E5B" w:rsidRPr="00EA1983">
        <w:t xml:space="preserve">salīdzināšanu </w:t>
      </w:r>
      <w:r w:rsidR="0036323F" w:rsidRPr="00EA1983">
        <w:t>valsts pārvaldes ietvaros</w:t>
      </w:r>
      <w:r w:rsidR="008E1E5B" w:rsidRPr="00EA1983">
        <w:t xml:space="preserve">. </w:t>
      </w:r>
    </w:p>
    <w:p w14:paraId="68A68F26" w14:textId="77777777" w:rsidR="00D17768" w:rsidRPr="00EA1983" w:rsidRDefault="00D17768" w:rsidP="00EA2601">
      <w:pPr>
        <w:jc w:val="both"/>
      </w:pPr>
    </w:p>
    <w:p w14:paraId="68A68F27" w14:textId="44182E44" w:rsidR="00993E31" w:rsidRPr="009C3792" w:rsidRDefault="00757B75" w:rsidP="00F107D4">
      <w:pPr>
        <w:numPr>
          <w:ilvl w:val="0"/>
          <w:numId w:val="5"/>
        </w:numPr>
        <w:tabs>
          <w:tab w:val="clear" w:pos="720"/>
          <w:tab w:val="num" w:pos="360"/>
        </w:tabs>
        <w:ind w:left="360"/>
        <w:jc w:val="both"/>
        <w:rPr>
          <w:rFonts w:ascii="Times New Roman Bold" w:hAnsi="Times New Roman Bold"/>
          <w:b/>
          <w:spacing w:val="-2"/>
        </w:rPr>
      </w:pPr>
      <w:r>
        <w:rPr>
          <w:rFonts w:ascii="Times New Roman Bold" w:hAnsi="Times New Roman Bold"/>
          <w:b/>
          <w:spacing w:val="-2"/>
        </w:rPr>
        <w:t>V</w:t>
      </w:r>
      <w:r w:rsidR="00DE75D1" w:rsidRPr="009C3792">
        <w:rPr>
          <w:rFonts w:ascii="Times New Roman Bold" w:hAnsi="Times New Roman Bold"/>
          <w:b/>
          <w:spacing w:val="-2"/>
        </w:rPr>
        <w:t>alsts pārvald</w:t>
      </w:r>
      <w:r w:rsidR="00772116" w:rsidRPr="009C3792">
        <w:rPr>
          <w:rFonts w:ascii="Times New Roman Bold" w:hAnsi="Times New Roman Bold"/>
          <w:b/>
          <w:spacing w:val="-2"/>
        </w:rPr>
        <w:t xml:space="preserve">e kā darba devējs nespēj piedāvāt nodarbinātajiem svarīgus motivācijas </w:t>
      </w:r>
      <w:r w:rsidR="008F641A" w:rsidRPr="009C3792">
        <w:rPr>
          <w:rFonts w:ascii="Times New Roman Bold" w:hAnsi="Times New Roman Bold"/>
          <w:b/>
          <w:spacing w:val="-2"/>
        </w:rPr>
        <w:t xml:space="preserve">un profesionālās izaugsmes </w:t>
      </w:r>
      <w:r w:rsidR="00772116" w:rsidRPr="009C3792">
        <w:rPr>
          <w:rFonts w:ascii="Times New Roman Bold" w:hAnsi="Times New Roman Bold"/>
          <w:b/>
          <w:spacing w:val="-2"/>
        </w:rPr>
        <w:t>pasākumus</w:t>
      </w:r>
    </w:p>
    <w:p w14:paraId="68A68F28" w14:textId="26A0B98C" w:rsidR="00A0238C" w:rsidRPr="005F63C1" w:rsidRDefault="00DE75D1" w:rsidP="00066AF6">
      <w:pPr>
        <w:pStyle w:val="Default"/>
        <w:jc w:val="both"/>
        <w:rPr>
          <w:color w:val="auto"/>
          <w:spacing w:val="-2"/>
        </w:rPr>
      </w:pPr>
      <w:r w:rsidRPr="00EA1983">
        <w:rPr>
          <w:color w:val="auto"/>
        </w:rPr>
        <w:t xml:space="preserve">Papildus darba samaksai un sociālajām garantijām pastāv virkne citu </w:t>
      </w:r>
      <w:proofErr w:type="spellStart"/>
      <w:r w:rsidRPr="00EA1983">
        <w:rPr>
          <w:color w:val="auto"/>
        </w:rPr>
        <w:t>motivatoru</w:t>
      </w:r>
      <w:proofErr w:type="spellEnd"/>
      <w:r w:rsidRPr="00EA1983">
        <w:rPr>
          <w:color w:val="auto"/>
        </w:rPr>
        <w:t xml:space="preserve">, kas ir svarīgi nodarbinātajiem, piemēram, attīstības iespējas, mobilitāte, darba vide, iestādes tēls, iespēja piedalīties stratēģisku jautājumu risināšanā. </w:t>
      </w:r>
      <w:r w:rsidR="00A0238C" w:rsidRPr="00EA1983">
        <w:rPr>
          <w:color w:val="auto"/>
        </w:rPr>
        <w:t>2012.gadā</w:t>
      </w:r>
      <w:r w:rsidR="009C3792">
        <w:rPr>
          <w:color w:val="auto"/>
        </w:rPr>
        <w:t>,</w:t>
      </w:r>
      <w:r w:rsidR="00A0238C" w:rsidRPr="00EA1983">
        <w:rPr>
          <w:color w:val="auto"/>
        </w:rPr>
        <w:t xml:space="preserve"> veicot aptauju par valsts pārvaldes </w:t>
      </w:r>
      <w:r w:rsidR="00A0238C" w:rsidRPr="005F63C1">
        <w:rPr>
          <w:color w:val="auto"/>
          <w:spacing w:val="-2"/>
        </w:rPr>
        <w:t>darbinieku apmierinātību ar cilvēkresursu vadības politiku un tās rezultātiem</w:t>
      </w:r>
      <w:r w:rsidR="00D9028B" w:rsidRPr="005F63C1">
        <w:rPr>
          <w:rStyle w:val="FootnoteReference"/>
          <w:color w:val="auto"/>
          <w:spacing w:val="-2"/>
        </w:rPr>
        <w:footnoteReference w:id="18"/>
      </w:r>
      <w:r w:rsidR="00A0238C" w:rsidRPr="005F63C1">
        <w:rPr>
          <w:color w:val="auto"/>
          <w:spacing w:val="-2"/>
        </w:rPr>
        <w:t xml:space="preserve">, tika secināts, ka </w:t>
      </w:r>
      <w:r w:rsidR="00D9028B" w:rsidRPr="005F63C1">
        <w:rPr>
          <w:color w:val="auto"/>
          <w:spacing w:val="-2"/>
        </w:rPr>
        <w:t>84</w:t>
      </w:r>
      <w:r w:rsidR="00310ADA" w:rsidRPr="005F63C1">
        <w:rPr>
          <w:color w:val="auto"/>
          <w:spacing w:val="-2"/>
        </w:rPr>
        <w:t> %</w:t>
      </w:r>
      <w:r w:rsidR="00D9028B" w:rsidRPr="005F63C1">
        <w:rPr>
          <w:color w:val="auto"/>
          <w:spacing w:val="-2"/>
        </w:rPr>
        <w:t xml:space="preserve"> valsts pārvaldē nodarbināto patīk darbs, ko viņi dara, savukārt </w:t>
      </w:r>
      <w:r w:rsidR="00A0238C" w:rsidRPr="005F63C1">
        <w:rPr>
          <w:color w:val="auto"/>
          <w:spacing w:val="-2"/>
        </w:rPr>
        <w:t>tikai 9</w:t>
      </w:r>
      <w:r w:rsidR="00310ADA" w:rsidRPr="005F63C1">
        <w:rPr>
          <w:color w:val="auto"/>
          <w:spacing w:val="-2"/>
        </w:rPr>
        <w:t> %</w:t>
      </w:r>
      <w:r w:rsidR="00A0238C" w:rsidRPr="005F63C1">
        <w:rPr>
          <w:color w:val="auto"/>
          <w:spacing w:val="-2"/>
        </w:rPr>
        <w:t xml:space="preserve"> nodarbināto valsts pārvaldē atzina, ka esošās karjeras izaugsmes iespējas nodrošina labāko darbini</w:t>
      </w:r>
      <w:r w:rsidR="00D9028B" w:rsidRPr="005F63C1">
        <w:rPr>
          <w:color w:val="auto"/>
          <w:spacing w:val="-2"/>
        </w:rPr>
        <w:t>eku noturēšanu valsts pārvaldē</w:t>
      </w:r>
      <w:r w:rsidR="009C3792" w:rsidRPr="005F63C1">
        <w:rPr>
          <w:color w:val="auto"/>
          <w:spacing w:val="-2"/>
        </w:rPr>
        <w:t>,</w:t>
      </w:r>
      <w:r w:rsidR="00D9028B" w:rsidRPr="005F63C1">
        <w:rPr>
          <w:color w:val="auto"/>
          <w:spacing w:val="-2"/>
        </w:rPr>
        <w:t xml:space="preserve"> un </w:t>
      </w:r>
      <w:r w:rsidR="00A0238C" w:rsidRPr="005F63C1">
        <w:rPr>
          <w:color w:val="auto"/>
          <w:spacing w:val="-2"/>
        </w:rPr>
        <w:t>44</w:t>
      </w:r>
      <w:r w:rsidR="00310ADA" w:rsidRPr="005F63C1">
        <w:rPr>
          <w:color w:val="auto"/>
          <w:spacing w:val="-2"/>
        </w:rPr>
        <w:t> %</w:t>
      </w:r>
      <w:r w:rsidR="00A0238C" w:rsidRPr="005F63C1">
        <w:rPr>
          <w:color w:val="auto"/>
          <w:spacing w:val="-2"/>
        </w:rPr>
        <w:t xml:space="preserve"> nepiekrita, ka valsts pārvaldes darbiniekiem ir iespējas regulāri pilnve</w:t>
      </w:r>
      <w:r w:rsidR="00D9028B" w:rsidRPr="005F63C1">
        <w:rPr>
          <w:color w:val="auto"/>
          <w:spacing w:val="-2"/>
        </w:rPr>
        <w:t>idot profesionālās zināšanas (</w:t>
      </w:r>
      <w:r w:rsidR="00A0238C" w:rsidRPr="005F63C1">
        <w:rPr>
          <w:color w:val="auto"/>
          <w:spacing w:val="-2"/>
        </w:rPr>
        <w:t>18</w:t>
      </w:r>
      <w:r w:rsidR="00310ADA" w:rsidRPr="005F63C1">
        <w:rPr>
          <w:color w:val="auto"/>
          <w:spacing w:val="-2"/>
        </w:rPr>
        <w:t> %</w:t>
      </w:r>
      <w:r w:rsidR="00A0238C" w:rsidRPr="005F63C1">
        <w:rPr>
          <w:color w:val="auto"/>
          <w:spacing w:val="-2"/>
        </w:rPr>
        <w:t xml:space="preserve"> nebija viedokļa šajā jautājumā</w:t>
      </w:r>
      <w:r w:rsidR="00D9028B" w:rsidRPr="005F63C1">
        <w:rPr>
          <w:color w:val="auto"/>
          <w:spacing w:val="-2"/>
        </w:rPr>
        <w:t>)</w:t>
      </w:r>
      <w:r w:rsidR="00A0238C" w:rsidRPr="005F63C1">
        <w:rPr>
          <w:color w:val="auto"/>
          <w:spacing w:val="-2"/>
        </w:rPr>
        <w:t>.</w:t>
      </w:r>
      <w:r w:rsidR="00066AF6" w:rsidRPr="005F63C1">
        <w:rPr>
          <w:color w:val="auto"/>
          <w:spacing w:val="-2"/>
        </w:rPr>
        <w:t xml:space="preserve"> Mazāk </w:t>
      </w:r>
      <w:r w:rsidR="005F63C1" w:rsidRPr="005F63C1">
        <w:rPr>
          <w:color w:val="auto"/>
          <w:spacing w:val="-2"/>
        </w:rPr>
        <w:t>ne</w:t>
      </w:r>
      <w:r w:rsidR="00066AF6" w:rsidRPr="005F63C1">
        <w:rPr>
          <w:color w:val="auto"/>
          <w:spacing w:val="-2"/>
        </w:rPr>
        <w:t>kā puse jeb 46</w:t>
      </w:r>
      <w:r w:rsidR="00310ADA" w:rsidRPr="005F63C1">
        <w:rPr>
          <w:color w:val="auto"/>
          <w:spacing w:val="-2"/>
        </w:rPr>
        <w:t> %</w:t>
      </w:r>
      <w:r w:rsidR="00066AF6" w:rsidRPr="005F63C1">
        <w:rPr>
          <w:color w:val="auto"/>
          <w:spacing w:val="-2"/>
        </w:rPr>
        <w:t xml:space="preserve"> respondentu uzskata, ka vadība rūpējas par pozitīvas darba vides veidošanu. </w:t>
      </w:r>
      <w:r w:rsidR="00497F3E" w:rsidRPr="005F63C1">
        <w:rPr>
          <w:color w:val="auto"/>
          <w:spacing w:val="-2"/>
        </w:rPr>
        <w:t>Savukārt tikai 34</w:t>
      </w:r>
      <w:r w:rsidR="00310ADA" w:rsidRPr="005F63C1">
        <w:rPr>
          <w:color w:val="auto"/>
          <w:spacing w:val="-2"/>
        </w:rPr>
        <w:t> %</w:t>
      </w:r>
      <w:r w:rsidR="00497F3E" w:rsidRPr="005F63C1">
        <w:rPr>
          <w:color w:val="auto"/>
          <w:spacing w:val="-2"/>
        </w:rPr>
        <w:t xml:space="preserve"> nodarbināto pilnībā piekrīt, ka tiešais vadītājs viņiem uzticas un ļauj izvēlēties un pieņemt lēmumus, kas darbiniekam nepieciešami, lai </w:t>
      </w:r>
      <w:r w:rsidR="009C3792" w:rsidRPr="005F63C1">
        <w:rPr>
          <w:color w:val="auto"/>
          <w:spacing w:val="-2"/>
        </w:rPr>
        <w:t xml:space="preserve">darbu </w:t>
      </w:r>
      <w:r w:rsidR="00497F3E" w:rsidRPr="005F63C1">
        <w:rPr>
          <w:color w:val="auto"/>
          <w:spacing w:val="-2"/>
        </w:rPr>
        <w:t xml:space="preserve">veiktu efektīvi. </w:t>
      </w:r>
    </w:p>
    <w:p w14:paraId="68A68F29" w14:textId="77777777" w:rsidR="00BF5CCF" w:rsidRPr="00EA1983" w:rsidRDefault="00BF5CCF" w:rsidP="00DE75D1">
      <w:pPr>
        <w:jc w:val="both"/>
      </w:pPr>
    </w:p>
    <w:p w14:paraId="68A68F2A" w14:textId="59ECC43A" w:rsidR="00DE75D1" w:rsidRPr="00EA1983" w:rsidRDefault="00772116" w:rsidP="00DE75D1">
      <w:pPr>
        <w:jc w:val="both"/>
      </w:pPr>
      <w:r w:rsidRPr="00EA1983">
        <w:t>Pēdējo gadu laikā, kad būtiski tika samazināti valsts budžeta līdzekļi un ievērojami pieauga darba apjoms, novārtā tika atstāti motivācijas pasākumi, jo īpaši mācību piedāvājums Valsts administrāc</w:t>
      </w:r>
      <w:r w:rsidR="00D05086" w:rsidRPr="00EA1983">
        <w:t>ijas skolā. Līdz ar to iestādes</w:t>
      </w:r>
      <w:r w:rsidRPr="00EA1983">
        <w:t xml:space="preserve"> atkarībā</w:t>
      </w:r>
      <w:r w:rsidR="00D05086" w:rsidRPr="00EA1983">
        <w:t xml:space="preserve"> no to rīcībā esošā finansējuma</w:t>
      </w:r>
      <w:r w:rsidRPr="00EA1983">
        <w:t xml:space="preserve"> nodrošināja mācības gan speciālistiem, gan vadītājiem, gan tiem ierēdņiem, kas uzsāka dienestu valsts pārvaldē. Šāda decentralizēta sistēma ir </w:t>
      </w:r>
      <w:r w:rsidR="00D05086" w:rsidRPr="00EA1983">
        <w:t>veidojusi dažādu praksi attiecībā uz nodarbināto attīstību</w:t>
      </w:r>
      <w:r w:rsidRPr="00EA1983">
        <w:t xml:space="preserve">, </w:t>
      </w:r>
      <w:r w:rsidR="00D828F5">
        <w:t>vienlaikus</w:t>
      </w:r>
      <w:r w:rsidRPr="00EA1983">
        <w:t xml:space="preserve"> veicin</w:t>
      </w:r>
      <w:r w:rsidR="00D86CED" w:rsidRPr="00EA1983">
        <w:t>ot</w:t>
      </w:r>
      <w:r w:rsidRPr="00EA1983">
        <w:t xml:space="preserve"> resursu neefektīvu izlietošanu. </w:t>
      </w:r>
    </w:p>
    <w:p w14:paraId="68A68F2B" w14:textId="77777777" w:rsidR="00BF5CCF" w:rsidRPr="00EA1983" w:rsidRDefault="00BF5CCF" w:rsidP="00DE75D1">
      <w:pPr>
        <w:jc w:val="both"/>
      </w:pPr>
    </w:p>
    <w:p w14:paraId="68A68F2C" w14:textId="22D72EEA" w:rsidR="00D83CFC" w:rsidRPr="00D828F5" w:rsidRDefault="00BF5CCF" w:rsidP="00D83CFC">
      <w:pPr>
        <w:jc w:val="both"/>
        <w:rPr>
          <w:spacing w:val="-2"/>
        </w:rPr>
      </w:pPr>
      <w:r w:rsidRPr="00D828F5">
        <w:rPr>
          <w:iCs/>
          <w:spacing w:val="-2"/>
        </w:rPr>
        <w:t>Valsts pārvaldē nav izveidots process, kurā speciālisti varētu lūgt un saņemt nepieciešamo atbalstu ikdienas profesionālās veiktspējas problēmu risināšanai.</w:t>
      </w:r>
      <w:r w:rsidRPr="00D828F5">
        <w:rPr>
          <w:spacing w:val="-2"/>
        </w:rPr>
        <w:t xml:space="preserve"> </w:t>
      </w:r>
      <w:r w:rsidR="003707A0" w:rsidRPr="00D828F5">
        <w:rPr>
          <w:spacing w:val="-2"/>
        </w:rPr>
        <w:t xml:space="preserve">Lai paaugstinātu nodarbināto profesionālo efektivitāti un profesionālo izaugsmi, nepieciešams paredzēt </w:t>
      </w:r>
      <w:r w:rsidR="00D828F5" w:rsidRPr="00D828F5">
        <w:rPr>
          <w:spacing w:val="-2"/>
        </w:rPr>
        <w:t xml:space="preserve">valsts pārvaldes personāla vadības speciālistiem, kā arī citiem darbiniekiem </w:t>
      </w:r>
      <w:r w:rsidR="003707A0" w:rsidRPr="00D828F5">
        <w:rPr>
          <w:spacing w:val="-2"/>
        </w:rPr>
        <w:t xml:space="preserve">iespēju </w:t>
      </w:r>
      <w:r w:rsidR="00D828F5" w:rsidRPr="00D828F5">
        <w:rPr>
          <w:spacing w:val="-2"/>
        </w:rPr>
        <w:t xml:space="preserve">saņemt </w:t>
      </w:r>
      <w:r w:rsidR="003707A0" w:rsidRPr="00D828F5">
        <w:rPr>
          <w:spacing w:val="-2"/>
        </w:rPr>
        <w:t>konsultatīv</w:t>
      </w:r>
      <w:r w:rsidR="00D828F5" w:rsidRPr="00D828F5">
        <w:rPr>
          <w:spacing w:val="-2"/>
        </w:rPr>
        <w:t>u</w:t>
      </w:r>
      <w:r w:rsidR="003707A0" w:rsidRPr="00D828F5">
        <w:rPr>
          <w:spacing w:val="-2"/>
        </w:rPr>
        <w:t xml:space="preserve"> atbalst</w:t>
      </w:r>
      <w:r w:rsidR="00D828F5" w:rsidRPr="00D828F5">
        <w:rPr>
          <w:spacing w:val="-2"/>
        </w:rPr>
        <w:t>u</w:t>
      </w:r>
      <w:r w:rsidR="003707A0" w:rsidRPr="00D828F5">
        <w:rPr>
          <w:spacing w:val="-2"/>
        </w:rPr>
        <w:t>. P</w:t>
      </w:r>
      <w:r w:rsidR="007B7CF4" w:rsidRPr="00D828F5">
        <w:rPr>
          <w:spacing w:val="-2"/>
        </w:rPr>
        <w:t>ozitīvā pieredze liecina, ka profesionāl</w:t>
      </w:r>
      <w:r w:rsidR="003707A0" w:rsidRPr="00D828F5">
        <w:rPr>
          <w:spacing w:val="-2"/>
        </w:rPr>
        <w:t xml:space="preserve">o efektivitāti </w:t>
      </w:r>
      <w:r w:rsidR="007B7CF4" w:rsidRPr="00D828F5">
        <w:rPr>
          <w:spacing w:val="-2"/>
        </w:rPr>
        <w:t xml:space="preserve">iespējams </w:t>
      </w:r>
      <w:r w:rsidR="003707A0" w:rsidRPr="00D828F5">
        <w:rPr>
          <w:spacing w:val="-2"/>
        </w:rPr>
        <w:t>uzlabot</w:t>
      </w:r>
      <w:r w:rsidR="007B7CF4" w:rsidRPr="00D828F5">
        <w:rPr>
          <w:spacing w:val="-2"/>
        </w:rPr>
        <w:t xml:space="preserve">, iestādes </w:t>
      </w:r>
      <w:r w:rsidRPr="00D828F5">
        <w:rPr>
          <w:spacing w:val="-2"/>
        </w:rPr>
        <w:t>personāl</w:t>
      </w:r>
      <w:r w:rsidR="00D828F5">
        <w:rPr>
          <w:spacing w:val="-2"/>
        </w:rPr>
        <w:softHyphen/>
      </w:r>
      <w:r w:rsidRPr="00D828F5">
        <w:rPr>
          <w:spacing w:val="-2"/>
        </w:rPr>
        <w:t xml:space="preserve">vadības </w:t>
      </w:r>
      <w:r w:rsidR="007B7CF4" w:rsidRPr="00D828F5">
        <w:rPr>
          <w:spacing w:val="-2"/>
        </w:rPr>
        <w:t xml:space="preserve">stratēģijā piedāvājot </w:t>
      </w:r>
      <w:proofErr w:type="spellStart"/>
      <w:r w:rsidR="007B7CF4" w:rsidRPr="00D828F5">
        <w:rPr>
          <w:spacing w:val="-2"/>
        </w:rPr>
        <w:t>supervīzijas</w:t>
      </w:r>
      <w:proofErr w:type="spellEnd"/>
      <w:r w:rsidR="007B7CF4" w:rsidRPr="00D828F5">
        <w:rPr>
          <w:spacing w:val="-2"/>
        </w:rPr>
        <w:t xml:space="preserve"> pakalpojumu</w:t>
      </w:r>
      <w:r w:rsidR="00C34374" w:rsidRPr="00D828F5">
        <w:rPr>
          <w:rStyle w:val="FootnoteReference"/>
          <w:iCs/>
          <w:spacing w:val="-2"/>
        </w:rPr>
        <w:footnoteReference w:id="19"/>
      </w:r>
      <w:r w:rsidR="007B7CF4" w:rsidRPr="00D828F5">
        <w:rPr>
          <w:spacing w:val="-2"/>
        </w:rPr>
        <w:t xml:space="preserve">. </w:t>
      </w:r>
      <w:proofErr w:type="spellStart"/>
      <w:r w:rsidR="00D83CFC" w:rsidRPr="00D828F5">
        <w:rPr>
          <w:spacing w:val="-2"/>
        </w:rPr>
        <w:t>Supervīzija</w:t>
      </w:r>
      <w:proofErr w:type="spellEnd"/>
      <w:r w:rsidR="00D83CFC" w:rsidRPr="00D828F5">
        <w:rPr>
          <w:spacing w:val="-2"/>
        </w:rPr>
        <w:t xml:space="preserve"> palīdz speciālistiem:</w:t>
      </w:r>
    </w:p>
    <w:p w14:paraId="68A68F2D" w14:textId="77777777" w:rsidR="007B7CF4" w:rsidRPr="00EA1983" w:rsidRDefault="007B7CF4" w:rsidP="00D83CFC">
      <w:pPr>
        <w:pStyle w:val="NoSpacing"/>
        <w:numPr>
          <w:ilvl w:val="0"/>
          <w:numId w:val="35"/>
        </w:numPr>
        <w:jc w:val="both"/>
        <w:rPr>
          <w:rFonts w:ascii="Times New Roman" w:hAnsi="Times New Roman"/>
          <w:sz w:val="24"/>
          <w:szCs w:val="24"/>
        </w:rPr>
      </w:pPr>
      <w:r w:rsidRPr="00EA1983">
        <w:rPr>
          <w:rFonts w:ascii="Times New Roman" w:hAnsi="Times New Roman"/>
          <w:sz w:val="24"/>
          <w:szCs w:val="24"/>
        </w:rPr>
        <w:t xml:space="preserve">atbalstīt </w:t>
      </w:r>
      <w:r w:rsidR="00D83CFC" w:rsidRPr="00EA1983">
        <w:rPr>
          <w:rFonts w:ascii="Times New Roman" w:hAnsi="Times New Roman"/>
          <w:sz w:val="24"/>
          <w:szCs w:val="24"/>
        </w:rPr>
        <w:t>iestādes</w:t>
      </w:r>
      <w:r w:rsidR="00BF5CCF" w:rsidRPr="00EA1983">
        <w:rPr>
          <w:rFonts w:ascii="Times New Roman" w:hAnsi="Times New Roman"/>
          <w:sz w:val="24"/>
          <w:szCs w:val="24"/>
        </w:rPr>
        <w:t xml:space="preserve"> un individuālos</w:t>
      </w:r>
      <w:r w:rsidRPr="00EA1983">
        <w:rPr>
          <w:rFonts w:ascii="Times New Roman" w:hAnsi="Times New Roman"/>
          <w:sz w:val="24"/>
          <w:szCs w:val="24"/>
        </w:rPr>
        <w:t xml:space="preserve"> mērķus;</w:t>
      </w:r>
    </w:p>
    <w:p w14:paraId="68A68F2E" w14:textId="77777777" w:rsidR="007B7CF4" w:rsidRPr="00EA1983" w:rsidRDefault="007B7CF4" w:rsidP="00D83CFC">
      <w:pPr>
        <w:pStyle w:val="NoSpacing"/>
        <w:numPr>
          <w:ilvl w:val="0"/>
          <w:numId w:val="35"/>
        </w:numPr>
        <w:jc w:val="both"/>
        <w:rPr>
          <w:rFonts w:ascii="Times New Roman" w:hAnsi="Times New Roman"/>
          <w:sz w:val="24"/>
          <w:szCs w:val="24"/>
        </w:rPr>
      </w:pPr>
      <w:r w:rsidRPr="00EA1983">
        <w:rPr>
          <w:rFonts w:ascii="Times New Roman" w:hAnsi="Times New Roman"/>
          <w:sz w:val="24"/>
          <w:szCs w:val="24"/>
        </w:rPr>
        <w:t xml:space="preserve">bez </w:t>
      </w:r>
      <w:r w:rsidRPr="00EA1983">
        <w:rPr>
          <w:rFonts w:ascii="Times New Roman" w:hAnsi="Times New Roman"/>
          <w:i/>
          <w:sz w:val="24"/>
          <w:szCs w:val="24"/>
        </w:rPr>
        <w:t>izdegšanas</w:t>
      </w:r>
      <w:r w:rsidRPr="00EA1983">
        <w:rPr>
          <w:rFonts w:ascii="Times New Roman" w:hAnsi="Times New Roman"/>
          <w:sz w:val="24"/>
          <w:szCs w:val="24"/>
        </w:rPr>
        <w:t xml:space="preserve"> riska tiekties uz izcilību savā darbībā; </w:t>
      </w:r>
    </w:p>
    <w:p w14:paraId="68A68F2F" w14:textId="77777777" w:rsidR="007B7CF4" w:rsidRPr="00EA1983" w:rsidRDefault="007B7CF4" w:rsidP="00D83CFC">
      <w:pPr>
        <w:pStyle w:val="NoSpacing"/>
        <w:numPr>
          <w:ilvl w:val="0"/>
          <w:numId w:val="35"/>
        </w:numPr>
        <w:jc w:val="both"/>
        <w:rPr>
          <w:rFonts w:ascii="Times New Roman" w:hAnsi="Times New Roman"/>
          <w:sz w:val="24"/>
          <w:szCs w:val="24"/>
        </w:rPr>
      </w:pPr>
      <w:r w:rsidRPr="00EA1983">
        <w:rPr>
          <w:rFonts w:ascii="Times New Roman" w:hAnsi="Times New Roman"/>
          <w:sz w:val="24"/>
          <w:szCs w:val="24"/>
        </w:rPr>
        <w:t xml:space="preserve">ikdienā pašiem vērtēt savu darbību; </w:t>
      </w:r>
    </w:p>
    <w:p w14:paraId="68A68F30" w14:textId="77777777" w:rsidR="007B7CF4" w:rsidRPr="00EA1983" w:rsidRDefault="007B7CF4" w:rsidP="00D83CFC">
      <w:pPr>
        <w:pStyle w:val="NoSpacing"/>
        <w:numPr>
          <w:ilvl w:val="0"/>
          <w:numId w:val="35"/>
        </w:numPr>
        <w:jc w:val="both"/>
        <w:rPr>
          <w:rFonts w:ascii="Times New Roman" w:hAnsi="Times New Roman"/>
          <w:sz w:val="24"/>
          <w:szCs w:val="24"/>
        </w:rPr>
      </w:pPr>
      <w:r w:rsidRPr="00EA1983">
        <w:rPr>
          <w:rFonts w:ascii="Times New Roman" w:hAnsi="Times New Roman"/>
          <w:sz w:val="24"/>
          <w:szCs w:val="24"/>
        </w:rPr>
        <w:t>izprast savu un citu rīcību, tās kontekstus;</w:t>
      </w:r>
    </w:p>
    <w:p w14:paraId="68A68F31" w14:textId="77777777" w:rsidR="007B7CF4" w:rsidRPr="00EA1983" w:rsidRDefault="007B7CF4" w:rsidP="00D83CFC">
      <w:pPr>
        <w:pStyle w:val="NoSpacing"/>
        <w:numPr>
          <w:ilvl w:val="0"/>
          <w:numId w:val="35"/>
        </w:numPr>
        <w:jc w:val="both"/>
        <w:rPr>
          <w:rFonts w:ascii="Times New Roman" w:hAnsi="Times New Roman"/>
          <w:sz w:val="24"/>
          <w:szCs w:val="24"/>
        </w:rPr>
      </w:pPr>
      <w:r w:rsidRPr="00EA1983">
        <w:rPr>
          <w:rFonts w:ascii="Times New Roman" w:hAnsi="Times New Roman"/>
          <w:sz w:val="24"/>
          <w:szCs w:val="24"/>
        </w:rPr>
        <w:t>aktīvi pēc savas iniciatīvas plānot savu attīstību;</w:t>
      </w:r>
    </w:p>
    <w:p w14:paraId="68A68F32" w14:textId="77777777" w:rsidR="007B7CF4" w:rsidRPr="00EA1983" w:rsidRDefault="007B7CF4" w:rsidP="00D83CFC">
      <w:pPr>
        <w:pStyle w:val="NoSpacing"/>
        <w:numPr>
          <w:ilvl w:val="0"/>
          <w:numId w:val="35"/>
        </w:numPr>
        <w:jc w:val="both"/>
        <w:rPr>
          <w:rFonts w:ascii="Times New Roman" w:hAnsi="Times New Roman"/>
          <w:sz w:val="24"/>
          <w:szCs w:val="24"/>
        </w:rPr>
      </w:pPr>
      <w:r w:rsidRPr="00EA1983">
        <w:rPr>
          <w:rFonts w:ascii="Times New Roman" w:hAnsi="Times New Roman"/>
          <w:sz w:val="24"/>
          <w:szCs w:val="24"/>
        </w:rPr>
        <w:t xml:space="preserve">uzņemties atbildību par savu rīcību un tās sekām; </w:t>
      </w:r>
    </w:p>
    <w:p w14:paraId="68A68F33" w14:textId="77777777" w:rsidR="007B7CF4" w:rsidRPr="00EA1983" w:rsidRDefault="007B7CF4" w:rsidP="00D83CFC">
      <w:pPr>
        <w:pStyle w:val="NoSpacing"/>
        <w:numPr>
          <w:ilvl w:val="0"/>
          <w:numId w:val="35"/>
        </w:numPr>
        <w:jc w:val="both"/>
        <w:rPr>
          <w:rFonts w:ascii="Times New Roman" w:hAnsi="Times New Roman"/>
          <w:sz w:val="24"/>
          <w:szCs w:val="24"/>
        </w:rPr>
      </w:pPr>
      <w:r w:rsidRPr="00EA1983">
        <w:rPr>
          <w:rFonts w:ascii="Times New Roman" w:hAnsi="Times New Roman"/>
          <w:sz w:val="24"/>
          <w:szCs w:val="24"/>
        </w:rPr>
        <w:t xml:space="preserve">operatīvi novērst profesionālās darbības problēmas. </w:t>
      </w:r>
    </w:p>
    <w:p w14:paraId="68A68F34" w14:textId="77777777" w:rsidR="00D05086" w:rsidRPr="00EA1983" w:rsidRDefault="00D05086" w:rsidP="007E2CDA">
      <w:pPr>
        <w:jc w:val="both"/>
      </w:pPr>
    </w:p>
    <w:p w14:paraId="68A68F35" w14:textId="6BAEC9EF" w:rsidR="00DA00FC" w:rsidRPr="00EA1983" w:rsidRDefault="00757B75" w:rsidP="00691AD1">
      <w:pPr>
        <w:numPr>
          <w:ilvl w:val="0"/>
          <w:numId w:val="5"/>
        </w:numPr>
        <w:tabs>
          <w:tab w:val="clear" w:pos="720"/>
          <w:tab w:val="num" w:pos="360"/>
        </w:tabs>
        <w:ind w:left="360"/>
        <w:jc w:val="both"/>
      </w:pPr>
      <w:r>
        <w:rPr>
          <w:b/>
        </w:rPr>
        <w:t>N</w:t>
      </w:r>
      <w:r w:rsidR="00DA00FC" w:rsidRPr="00EA1983">
        <w:rPr>
          <w:b/>
        </w:rPr>
        <w:t>epastāv savstarpēji integrēti un uz vienotiem standartiem balstīti</w:t>
      </w:r>
      <w:r w:rsidR="00DA00FC" w:rsidRPr="00EA1983">
        <w:t xml:space="preserve"> </w:t>
      </w:r>
      <w:r w:rsidR="0075102F" w:rsidRPr="00EA1983">
        <w:rPr>
          <w:b/>
        </w:rPr>
        <w:t xml:space="preserve">cilvēkresursu </w:t>
      </w:r>
      <w:r w:rsidR="00B3554D" w:rsidRPr="00EA1983">
        <w:rPr>
          <w:b/>
        </w:rPr>
        <w:t>vadības</w:t>
      </w:r>
      <w:r w:rsidR="00053F45" w:rsidRPr="00EA1983">
        <w:rPr>
          <w:b/>
        </w:rPr>
        <w:t xml:space="preserve"> procesi</w:t>
      </w:r>
    </w:p>
    <w:p w14:paraId="68A68F36" w14:textId="3B257F00" w:rsidR="00323FB5" w:rsidRPr="009945BD" w:rsidRDefault="00323FB5" w:rsidP="00DA00FC">
      <w:pPr>
        <w:jc w:val="both"/>
        <w:rPr>
          <w:spacing w:val="-2"/>
        </w:rPr>
      </w:pPr>
      <w:r w:rsidRPr="009945BD">
        <w:rPr>
          <w:spacing w:val="-2"/>
        </w:rPr>
        <w:t>Valsts pārvaldē nepastāv vienoti</w:t>
      </w:r>
      <w:r w:rsidR="00B3554D" w:rsidRPr="009945BD">
        <w:rPr>
          <w:spacing w:val="-2"/>
        </w:rPr>
        <w:t xml:space="preserve"> un</w:t>
      </w:r>
      <w:r w:rsidRPr="009945BD">
        <w:rPr>
          <w:spacing w:val="-2"/>
        </w:rPr>
        <w:t xml:space="preserve"> skaidri atlases principi, jo īpaši </w:t>
      </w:r>
      <w:r w:rsidR="009945BD" w:rsidRPr="009945BD">
        <w:rPr>
          <w:spacing w:val="-2"/>
        </w:rPr>
        <w:t xml:space="preserve">– </w:t>
      </w:r>
      <w:r w:rsidRPr="009945BD">
        <w:rPr>
          <w:spacing w:val="-2"/>
        </w:rPr>
        <w:t xml:space="preserve">attiecībā uz darba tiesiskajās attiecībās nodarbinātajiem, kur tiek pieļauta iespēja arī nerīkot atklātus konkursus. </w:t>
      </w:r>
      <w:r w:rsidR="00E811C8" w:rsidRPr="009945BD">
        <w:rPr>
          <w:spacing w:val="-2"/>
        </w:rPr>
        <w:t>Koncepcijā par korupcijas risku samazināšanu valsts pārvaldes iestādēs un pašvaldībās</w:t>
      </w:r>
      <w:r w:rsidR="00781142" w:rsidRPr="009945BD">
        <w:rPr>
          <w:spacing w:val="-2"/>
        </w:rPr>
        <w:t xml:space="preserve"> (apstiprināta ar Ministru kabineta 2012.gada </w:t>
      </w:r>
      <w:proofErr w:type="spellStart"/>
      <w:r w:rsidR="00781142" w:rsidRPr="009945BD">
        <w:rPr>
          <w:spacing w:val="-2"/>
        </w:rPr>
        <w:t>13.februāra</w:t>
      </w:r>
      <w:proofErr w:type="spellEnd"/>
      <w:r w:rsidR="00781142" w:rsidRPr="009945BD">
        <w:rPr>
          <w:spacing w:val="-2"/>
        </w:rPr>
        <w:t xml:space="preserve"> rīkojumu </w:t>
      </w:r>
      <w:proofErr w:type="spellStart"/>
      <w:r w:rsidR="00781142" w:rsidRPr="009945BD">
        <w:rPr>
          <w:spacing w:val="-2"/>
        </w:rPr>
        <w:t>Nr.72</w:t>
      </w:r>
      <w:proofErr w:type="spellEnd"/>
      <w:r w:rsidR="00781142" w:rsidRPr="009945BD">
        <w:rPr>
          <w:spacing w:val="-2"/>
        </w:rPr>
        <w:t>)</w:t>
      </w:r>
      <w:r w:rsidR="009945BD" w:rsidRPr="009945BD">
        <w:rPr>
          <w:spacing w:val="-2"/>
        </w:rPr>
        <w:t xml:space="preserve"> norādīts, ka </w:t>
      </w:r>
      <w:r w:rsidR="00781142" w:rsidRPr="009945BD">
        <w:rPr>
          <w:spacing w:val="-2"/>
        </w:rPr>
        <w:t xml:space="preserve">Korupcijas novēršanas un apkarošanas biroja redzeslokā ir nonākuši gadījumi, kad institūciju vadītāji iekārto darbā radiniekus, tiek fiktīvi nodarbinātas personas un netiek kontrolēta rīcība ar budžeta līdzekļiem. Vienotu principu trūkums ļauj izvirzīt nepamatotas prasības kandidātiem, kā arī veicina atlases procesa normu dažādu interpretāciju, kas nereti noved pie tiesvedības procesa. </w:t>
      </w:r>
      <w:r w:rsidR="008D32F5" w:rsidRPr="009945BD">
        <w:rPr>
          <w:spacing w:val="-2"/>
        </w:rPr>
        <w:t>Turklāt</w:t>
      </w:r>
      <w:r w:rsidR="00781142" w:rsidRPr="009945BD">
        <w:rPr>
          <w:spacing w:val="-2"/>
        </w:rPr>
        <w:t xml:space="preserve"> esošais tiesiskais regulējums valsts civildienesta attiecībās veicina formālu konkursu izsludināšanu gadījumos, </w:t>
      </w:r>
      <w:r w:rsidR="009945BD" w:rsidRPr="009945BD">
        <w:rPr>
          <w:spacing w:val="-2"/>
        </w:rPr>
        <w:t>ja</w:t>
      </w:r>
      <w:r w:rsidR="00781142" w:rsidRPr="009945BD">
        <w:rPr>
          <w:spacing w:val="-2"/>
        </w:rPr>
        <w:t xml:space="preserve"> amats no darbinieka amata tiek pārveidots par ierēdņa amatu un esošais darbinieks atbilst civildienesta ierēdnim izvirzītajām prasībām. </w:t>
      </w:r>
    </w:p>
    <w:p w14:paraId="68A68F37" w14:textId="77777777" w:rsidR="00B3554D" w:rsidRPr="00EA1983" w:rsidRDefault="00B3554D" w:rsidP="001C5548">
      <w:pPr>
        <w:jc w:val="both"/>
      </w:pPr>
    </w:p>
    <w:p w14:paraId="68A68F38" w14:textId="5F3E8D20" w:rsidR="00B3554D" w:rsidRPr="00EA1983" w:rsidRDefault="00B3554D" w:rsidP="001C5548">
      <w:pPr>
        <w:jc w:val="both"/>
      </w:pPr>
      <w:r w:rsidRPr="00EA1983">
        <w:t xml:space="preserve">Valsts pārvaldē </w:t>
      </w:r>
      <w:r w:rsidR="00D25CDB">
        <w:t>jā</w:t>
      </w:r>
      <w:r w:rsidRPr="00EA1983">
        <w:t xml:space="preserve">turpina </w:t>
      </w:r>
      <w:r w:rsidR="009945BD">
        <w:t>kompetenču pieejas ieviešana</w:t>
      </w:r>
      <w:r w:rsidRPr="00EA1983">
        <w:t xml:space="preserve">, tādējādi savstarpēji </w:t>
      </w:r>
      <w:r w:rsidR="00B545CD" w:rsidRPr="00EA1983">
        <w:t>integrējot</w:t>
      </w:r>
      <w:r w:rsidRPr="00EA1983">
        <w:t xml:space="preserve"> procesus un neradot fragmentāru pārvaldības sistēmu. </w:t>
      </w:r>
    </w:p>
    <w:p w14:paraId="68A68F39" w14:textId="77777777" w:rsidR="00EA2601" w:rsidRPr="00EA1983" w:rsidRDefault="00EA2601"/>
    <w:p w14:paraId="68A68F3A" w14:textId="0DD9696A" w:rsidR="008E5A05" w:rsidRPr="00EA1983" w:rsidRDefault="00757B75" w:rsidP="00A92392">
      <w:pPr>
        <w:pStyle w:val="ListParagraph"/>
        <w:numPr>
          <w:ilvl w:val="0"/>
          <w:numId w:val="5"/>
        </w:numPr>
        <w:tabs>
          <w:tab w:val="clear" w:pos="720"/>
          <w:tab w:val="num" w:pos="284"/>
        </w:tabs>
        <w:ind w:hanging="720"/>
        <w:jc w:val="both"/>
        <w:rPr>
          <w:b/>
        </w:rPr>
      </w:pPr>
      <w:r>
        <w:rPr>
          <w:b/>
        </w:rPr>
        <w:t>N</w:t>
      </w:r>
      <w:r w:rsidR="004569CF" w:rsidRPr="00EA1983">
        <w:rPr>
          <w:b/>
        </w:rPr>
        <w:t>av izveidot</w:t>
      </w:r>
      <w:r w:rsidR="001F5FB7" w:rsidRPr="00EA1983">
        <w:rPr>
          <w:b/>
        </w:rPr>
        <w:t>a</w:t>
      </w:r>
      <w:r w:rsidR="004569CF" w:rsidRPr="00EA1983">
        <w:rPr>
          <w:b/>
        </w:rPr>
        <w:t xml:space="preserve"> </w:t>
      </w:r>
      <w:r w:rsidR="001F5FB7" w:rsidRPr="00EA1983">
        <w:rPr>
          <w:b/>
        </w:rPr>
        <w:t>augstākā līmeņa vadī</w:t>
      </w:r>
      <w:r w:rsidR="000C04EB" w:rsidRPr="00EA1983">
        <w:rPr>
          <w:b/>
        </w:rPr>
        <w:t>tāju</w:t>
      </w:r>
      <w:r w:rsidR="001F5FB7" w:rsidRPr="00EA1983">
        <w:rPr>
          <w:b/>
        </w:rPr>
        <w:t xml:space="preserve"> kompetenču </w:t>
      </w:r>
      <w:r w:rsidR="000C04EB" w:rsidRPr="00EA1983">
        <w:rPr>
          <w:b/>
        </w:rPr>
        <w:t>attīstīšanas</w:t>
      </w:r>
      <w:r w:rsidR="001F5FB7" w:rsidRPr="00EA1983">
        <w:rPr>
          <w:b/>
        </w:rPr>
        <w:t xml:space="preserve"> sistēma</w:t>
      </w:r>
    </w:p>
    <w:p w14:paraId="68A68F3B" w14:textId="15F54241" w:rsidR="00EA681A" w:rsidRPr="00EA1983" w:rsidRDefault="008E5A05" w:rsidP="003B3E90">
      <w:pPr>
        <w:jc w:val="both"/>
      </w:pPr>
      <w:r w:rsidRPr="00EA1983">
        <w:t>Ievērojot to, ka šobrīd būtiski ir samazināts finansējums mācīb</w:t>
      </w:r>
      <w:r w:rsidR="00574856" w:rsidRPr="00EA1983">
        <w:t>ām un citām attīstības darbībām (</w:t>
      </w:r>
      <w:r w:rsidR="00D333A5" w:rsidRPr="00EA1983">
        <w:t>pieredzes apmaiņa, akadēmiskās mācības, rotācija</w:t>
      </w:r>
      <w:r w:rsidR="00574856" w:rsidRPr="00EA1983">
        <w:t>)</w:t>
      </w:r>
      <w:r w:rsidR="00D607B3" w:rsidRPr="00EA1983">
        <w:t>, valsts pārvaldē</w:t>
      </w:r>
      <w:r w:rsidRPr="00EA1983">
        <w:t xml:space="preserve"> novārtā ir atstāta arī augstākā līmeņa vadītāju kompetences celšana</w:t>
      </w:r>
      <w:r w:rsidR="00937A61">
        <w:t>.</w:t>
      </w:r>
      <w:r w:rsidRPr="00EA1983">
        <w:t xml:space="preserve"> </w:t>
      </w:r>
      <w:r w:rsidR="00937A61">
        <w:t>T</w:t>
      </w:r>
      <w:r w:rsidRPr="00EA1983">
        <w:t>as rada būtisku risku nākotnē</w:t>
      </w:r>
      <w:r w:rsidR="003B3E90" w:rsidRPr="00EA1983">
        <w:t xml:space="preserve"> </w:t>
      </w:r>
      <w:r w:rsidR="00937A61">
        <w:t xml:space="preserve">attiecībā uz </w:t>
      </w:r>
      <w:r w:rsidR="003B3E90" w:rsidRPr="00EA1983">
        <w:t>valsts pārvaldes efektivitātes paaugstināšan</w:t>
      </w:r>
      <w:r w:rsidR="00937A61">
        <w:t>u</w:t>
      </w:r>
      <w:r w:rsidRPr="00EA1983">
        <w:t xml:space="preserve">, jo </w:t>
      </w:r>
      <w:r w:rsidR="003B3E90" w:rsidRPr="00EA1983">
        <w:t xml:space="preserve">tieši </w:t>
      </w:r>
      <w:r w:rsidRPr="00EA1983">
        <w:t>no vadītāju profesionalitātes un kompetences</w:t>
      </w:r>
      <w:r w:rsidR="003B3E90" w:rsidRPr="00EA1983">
        <w:t xml:space="preserve"> lielā mērā ir atkarīga reformu virzība, procesu optimizācija, orientācija uz rezultātu un kva</w:t>
      </w:r>
      <w:r w:rsidR="00D02C2E" w:rsidRPr="00EA1983">
        <w:t>litatīvu pakalpojumu sniegšanu.</w:t>
      </w:r>
      <w:r w:rsidR="00EA681A" w:rsidRPr="00EA1983">
        <w:t xml:space="preserve"> Šis rīcības virziens</w:t>
      </w:r>
      <w:r w:rsidR="00D02C2E" w:rsidRPr="00EA1983">
        <w:t xml:space="preserve"> ir akcentēt</w:t>
      </w:r>
      <w:r w:rsidR="00EA681A" w:rsidRPr="00EA1983">
        <w:t>s</w:t>
      </w:r>
      <w:r w:rsidR="00D02C2E" w:rsidRPr="00EA1983">
        <w:t xml:space="preserve"> arī Eiropas Savienības līmenī – </w:t>
      </w:r>
      <w:proofErr w:type="gramStart"/>
      <w:r w:rsidR="00D02C2E" w:rsidRPr="00EA1983">
        <w:t>Eiropas Savienības Valsts</w:t>
      </w:r>
      <w:proofErr w:type="gramEnd"/>
      <w:r w:rsidR="00D02C2E" w:rsidRPr="00EA1983">
        <w:t xml:space="preserve"> pārvaldes foruma</w:t>
      </w:r>
      <w:r w:rsidR="00B07BB3" w:rsidRPr="00EA1983">
        <w:rPr>
          <w:rStyle w:val="FootnoteReference"/>
        </w:rPr>
        <w:footnoteReference w:id="20"/>
      </w:r>
      <w:r w:rsidR="00D02C2E" w:rsidRPr="00EA1983">
        <w:t xml:space="preserve"> </w:t>
      </w:r>
      <w:r w:rsidR="00EA681A" w:rsidRPr="00EA1983">
        <w:t xml:space="preserve">darba </w:t>
      </w:r>
      <w:r w:rsidR="00F56A45">
        <w:t>programma laik</w:t>
      </w:r>
      <w:r w:rsidR="00D02C2E" w:rsidRPr="00EA1983">
        <w:t xml:space="preserve">posmā no 2011.gada </w:t>
      </w:r>
      <w:proofErr w:type="spellStart"/>
      <w:r w:rsidR="00D02C2E" w:rsidRPr="00EA1983">
        <w:t>II</w:t>
      </w:r>
      <w:proofErr w:type="spellEnd"/>
      <w:r w:rsidR="00D02C2E" w:rsidRPr="00EA1983">
        <w:t xml:space="preserve"> pusgada līdz 2012.gada </w:t>
      </w:r>
      <w:proofErr w:type="spellStart"/>
      <w:r w:rsidR="00EA681A" w:rsidRPr="00EA1983">
        <w:t>II</w:t>
      </w:r>
      <w:proofErr w:type="spellEnd"/>
      <w:r w:rsidR="00EA681A" w:rsidRPr="00EA1983">
        <w:t xml:space="preserve"> pusgadam </w:t>
      </w:r>
      <w:r w:rsidR="00937A61">
        <w:t>tika</w:t>
      </w:r>
      <w:r w:rsidR="00EA681A" w:rsidRPr="00EA1983">
        <w:t xml:space="preserve"> veltīta augstāk</w:t>
      </w:r>
      <w:r w:rsidR="000E1850" w:rsidRPr="00EA1983">
        <w:t>ā līmeņa</w:t>
      </w:r>
      <w:r w:rsidR="00EA681A" w:rsidRPr="00EA1983">
        <w:t xml:space="preserve"> vadītāju </w:t>
      </w:r>
      <w:r w:rsidR="000E1850" w:rsidRPr="00EA1983">
        <w:t xml:space="preserve">kā pārmaiņu, inovāciju un reformu vadītāju attīstīšanai. </w:t>
      </w:r>
    </w:p>
    <w:p w14:paraId="68A68F3C" w14:textId="60D25347" w:rsidR="003B3E90" w:rsidRPr="00EA1983" w:rsidRDefault="003B3E90" w:rsidP="003B3E90">
      <w:pPr>
        <w:jc w:val="both"/>
      </w:pPr>
      <w:r w:rsidRPr="00EA1983">
        <w:t xml:space="preserve">Kompetences paaugstināšanas pasākumi kalpo arī kā papildu </w:t>
      </w:r>
      <w:proofErr w:type="spellStart"/>
      <w:r w:rsidRPr="00EA1983">
        <w:t>motivators</w:t>
      </w:r>
      <w:proofErr w:type="spellEnd"/>
      <w:r w:rsidRPr="00EA1983">
        <w:t xml:space="preserve"> valsts pārvaldē, jo augstākā līmeņa vadītāju atalgojums šobrīd nav konkurētspējīgs ar privāto sektoru. </w:t>
      </w:r>
      <w:r w:rsidR="008D32F5">
        <w:t>Turklāt</w:t>
      </w:r>
      <w:r w:rsidR="004B2A48" w:rsidRPr="00EA1983">
        <w:t xml:space="preserve"> </w:t>
      </w:r>
      <w:r w:rsidRPr="00EA1983">
        <w:t xml:space="preserve">kompetents un profesionāls vadītājs padotajiem bieži </w:t>
      </w:r>
      <w:r w:rsidR="00311FF9" w:rsidRPr="00EA1983">
        <w:t>ir</w:t>
      </w:r>
      <w:r w:rsidRPr="00EA1983">
        <w:t xml:space="preserve"> viens no galvenajiem </w:t>
      </w:r>
      <w:proofErr w:type="spellStart"/>
      <w:r w:rsidRPr="00EA1983">
        <w:t>motivatoriem</w:t>
      </w:r>
      <w:proofErr w:type="spellEnd"/>
      <w:r w:rsidRPr="00EA1983">
        <w:t xml:space="preserve"> darbam valsts pārvaldē. </w:t>
      </w:r>
    </w:p>
    <w:p w14:paraId="68A68F3D" w14:textId="77777777" w:rsidR="00906E0A" w:rsidRPr="00EA1983" w:rsidRDefault="00906E0A" w:rsidP="00906E0A">
      <w:pPr>
        <w:tabs>
          <w:tab w:val="left" w:pos="426"/>
        </w:tabs>
      </w:pPr>
    </w:p>
    <w:p w14:paraId="68A68F3E" w14:textId="2BCD8018" w:rsidR="005E3643" w:rsidRPr="00EA1983" w:rsidRDefault="004204C3" w:rsidP="00D10847">
      <w:pPr>
        <w:pStyle w:val="ListParagraph"/>
        <w:numPr>
          <w:ilvl w:val="0"/>
          <w:numId w:val="5"/>
        </w:numPr>
        <w:tabs>
          <w:tab w:val="clear" w:pos="720"/>
          <w:tab w:val="num" w:pos="284"/>
        </w:tabs>
        <w:ind w:left="284" w:hanging="284"/>
        <w:jc w:val="both"/>
        <w:rPr>
          <w:rFonts w:ascii="Times New Roman Bold" w:hAnsi="Times New Roman Bold"/>
          <w:spacing w:val="-2"/>
        </w:rPr>
      </w:pPr>
      <w:r>
        <w:rPr>
          <w:rFonts w:ascii="Times New Roman Bold" w:hAnsi="Times New Roman Bold"/>
          <w:b/>
          <w:spacing w:val="-2"/>
        </w:rPr>
        <w:t>Tā kā v</w:t>
      </w:r>
      <w:r w:rsidR="005E3643" w:rsidRPr="00EA1983">
        <w:rPr>
          <w:rFonts w:ascii="Times New Roman Bold" w:hAnsi="Times New Roman Bold"/>
          <w:b/>
          <w:spacing w:val="-2"/>
        </w:rPr>
        <w:t>alsts pārvald</w:t>
      </w:r>
      <w:r w:rsidR="00AE0517" w:rsidRPr="00EA1983">
        <w:rPr>
          <w:rFonts w:ascii="Times New Roman Bold" w:hAnsi="Times New Roman Bold"/>
          <w:b/>
          <w:spacing w:val="-2"/>
        </w:rPr>
        <w:t>e nespēj piedāvāt motivācijas pasākumus</w:t>
      </w:r>
      <w:r w:rsidR="00F17AD6" w:rsidRPr="00EA1983">
        <w:rPr>
          <w:rFonts w:ascii="Times New Roman Bold" w:hAnsi="Times New Roman Bold"/>
          <w:b/>
          <w:spacing w:val="-2"/>
        </w:rPr>
        <w:t xml:space="preserve"> augsta līmeņa speciālistu noturēšanai, tiek </w:t>
      </w:r>
      <w:r w:rsidR="005E3643" w:rsidRPr="00EA1983">
        <w:rPr>
          <w:rFonts w:ascii="Times New Roman Bold" w:hAnsi="Times New Roman Bold"/>
          <w:b/>
          <w:spacing w:val="-2"/>
        </w:rPr>
        <w:t>apdraud</w:t>
      </w:r>
      <w:r w:rsidR="00F17AD6" w:rsidRPr="00EA1983">
        <w:rPr>
          <w:rFonts w:ascii="Times New Roman Bold" w:hAnsi="Times New Roman Bold"/>
          <w:b/>
          <w:spacing w:val="-2"/>
        </w:rPr>
        <w:t>ēta</w:t>
      </w:r>
      <w:r w:rsidR="005E3643" w:rsidRPr="00EA1983">
        <w:rPr>
          <w:rFonts w:ascii="Times New Roman Bold" w:hAnsi="Times New Roman Bold"/>
          <w:b/>
          <w:spacing w:val="-2"/>
        </w:rPr>
        <w:t xml:space="preserve"> veiksmīg</w:t>
      </w:r>
      <w:r w:rsidR="00F17AD6" w:rsidRPr="00EA1983">
        <w:rPr>
          <w:rFonts w:ascii="Times New Roman Bold" w:hAnsi="Times New Roman Bold"/>
          <w:b/>
          <w:spacing w:val="-2"/>
        </w:rPr>
        <w:t>a</w:t>
      </w:r>
      <w:r w:rsidR="005E3643" w:rsidRPr="00EA1983">
        <w:rPr>
          <w:rFonts w:ascii="Times New Roman Bold" w:hAnsi="Times New Roman Bold"/>
          <w:b/>
          <w:spacing w:val="-2"/>
        </w:rPr>
        <w:t xml:space="preserve"> Latvijas prezidentūra Eiropas Savienības Padomē </w:t>
      </w:r>
    </w:p>
    <w:p w14:paraId="68A68F3F" w14:textId="7EFB00A1" w:rsidR="00D10847" w:rsidRPr="007C431F" w:rsidRDefault="007C431F" w:rsidP="005E3643">
      <w:pPr>
        <w:jc w:val="both"/>
        <w:rPr>
          <w:spacing w:val="-2"/>
        </w:rPr>
      </w:pPr>
      <w:r w:rsidRPr="007C431F">
        <w:rPr>
          <w:spacing w:val="-2"/>
        </w:rPr>
        <w:t>Viens no galvenajiem p</w:t>
      </w:r>
      <w:r w:rsidR="00715E64" w:rsidRPr="007C431F">
        <w:rPr>
          <w:spacing w:val="-2"/>
        </w:rPr>
        <w:t>rezidentūras nodrošināšana</w:t>
      </w:r>
      <w:r w:rsidRPr="007C431F">
        <w:rPr>
          <w:spacing w:val="-2"/>
        </w:rPr>
        <w:t>s</w:t>
      </w:r>
      <w:r w:rsidR="00715E64" w:rsidRPr="007C431F">
        <w:rPr>
          <w:spacing w:val="-2"/>
        </w:rPr>
        <w:t xml:space="preserve"> faktoriem ir kvalificēts, profesionāli sagatavots un motivēts personāls</w:t>
      </w:r>
      <w:r w:rsidRPr="007C431F">
        <w:rPr>
          <w:spacing w:val="-2"/>
        </w:rPr>
        <w:t xml:space="preserve"> – ne</w:t>
      </w:r>
      <w:r w:rsidR="00715E64" w:rsidRPr="007C431F">
        <w:rPr>
          <w:spacing w:val="-2"/>
        </w:rPr>
        <w:t xml:space="preserve"> tikai valsts pārvaldē nodarbinātie, bet arī darbinieki Pastāvīgajā pārstāvniecībā Eiropas Savienībā un Latvijas diplomātiskajās pārstāvniecībās ārvalstīs. </w:t>
      </w:r>
      <w:r w:rsidR="00A57FDB" w:rsidRPr="007C431F">
        <w:rPr>
          <w:spacing w:val="-2"/>
        </w:rPr>
        <w:t>Līdz ar to aktuāls ir jautājums par profesionālu darbinieku noturēšanu un motivēšanu</w:t>
      </w:r>
      <w:r w:rsidR="00D10847" w:rsidRPr="007C431F">
        <w:rPr>
          <w:spacing w:val="-2"/>
        </w:rPr>
        <w:t xml:space="preserve"> darbam valsts pārvaldē</w:t>
      </w:r>
      <w:r w:rsidR="00A57FDB" w:rsidRPr="007C431F">
        <w:rPr>
          <w:spacing w:val="-2"/>
        </w:rPr>
        <w:t xml:space="preserve">. </w:t>
      </w:r>
      <w:r w:rsidRPr="007C431F">
        <w:rPr>
          <w:spacing w:val="-2"/>
        </w:rPr>
        <w:t>Ī</w:t>
      </w:r>
      <w:r w:rsidR="008E373D" w:rsidRPr="007C431F">
        <w:rPr>
          <w:spacing w:val="-2"/>
        </w:rPr>
        <w:t xml:space="preserve">paša uzmanība </w:t>
      </w:r>
      <w:r w:rsidR="00D25CDB" w:rsidRPr="007C431F">
        <w:rPr>
          <w:spacing w:val="-2"/>
        </w:rPr>
        <w:t>jā</w:t>
      </w:r>
      <w:r w:rsidR="008E373D" w:rsidRPr="007C431F">
        <w:rPr>
          <w:spacing w:val="-2"/>
        </w:rPr>
        <w:t xml:space="preserve">pievērš </w:t>
      </w:r>
      <w:r w:rsidRPr="007C431F">
        <w:rPr>
          <w:spacing w:val="-2"/>
        </w:rPr>
        <w:t xml:space="preserve">arī </w:t>
      </w:r>
      <w:r w:rsidR="008E373D" w:rsidRPr="007C431F">
        <w:rPr>
          <w:spacing w:val="-2"/>
        </w:rPr>
        <w:t xml:space="preserve">prezidentūras nodrošināšanā iesaistītā personāla kompetenču un prasmju attīstīšanai, jo </w:t>
      </w:r>
      <w:r w:rsidR="000C04EB" w:rsidRPr="007C431F">
        <w:rPr>
          <w:spacing w:val="-2"/>
        </w:rPr>
        <w:t>Latvija</w:t>
      </w:r>
      <w:r w:rsidR="00BE01C4" w:rsidRPr="007C431F">
        <w:rPr>
          <w:spacing w:val="-2"/>
        </w:rPr>
        <w:t xml:space="preserve"> prezi</w:t>
      </w:r>
      <w:r w:rsidR="00A57FDB" w:rsidRPr="007C431F">
        <w:rPr>
          <w:spacing w:val="-2"/>
        </w:rPr>
        <w:t>dējošās valsts statusā Eiropas S</w:t>
      </w:r>
      <w:r w:rsidR="00BE01C4" w:rsidRPr="007C431F">
        <w:rPr>
          <w:spacing w:val="-2"/>
        </w:rPr>
        <w:t>avienības Pad</w:t>
      </w:r>
      <w:r w:rsidR="008E373D" w:rsidRPr="007C431F">
        <w:rPr>
          <w:spacing w:val="-2"/>
        </w:rPr>
        <w:t>omē būs pirmo reizi</w:t>
      </w:r>
      <w:r w:rsidR="005F63C1">
        <w:rPr>
          <w:spacing w:val="-2"/>
        </w:rPr>
        <w:t>,</w:t>
      </w:r>
      <w:r w:rsidR="008E373D" w:rsidRPr="007C431F">
        <w:rPr>
          <w:spacing w:val="-2"/>
        </w:rPr>
        <w:t xml:space="preserve"> un </w:t>
      </w:r>
      <w:r w:rsidR="00D10847" w:rsidRPr="007C431F">
        <w:rPr>
          <w:spacing w:val="-2"/>
        </w:rPr>
        <w:t>tas būs liels izaicinājums ikvienam darbiniekam.</w:t>
      </w:r>
    </w:p>
    <w:p w14:paraId="68A68F40" w14:textId="77777777" w:rsidR="00311FF9" w:rsidRPr="00EA1983" w:rsidRDefault="00311FF9" w:rsidP="000E1850">
      <w:pPr>
        <w:jc w:val="both"/>
      </w:pPr>
    </w:p>
    <w:p w14:paraId="68A68F41" w14:textId="0B549F28" w:rsidR="009114DD" w:rsidRPr="00EA1983" w:rsidRDefault="00715E64" w:rsidP="000E1850">
      <w:pPr>
        <w:jc w:val="both"/>
      </w:pPr>
      <w:r w:rsidRPr="00EA1983">
        <w:t>Saskaņā ar valsts pārvaldes iestāžu sniegto informāciju Latvijas prezidentūras E</w:t>
      </w:r>
      <w:r w:rsidR="007B0A83" w:rsidRPr="00EA1983">
        <w:t xml:space="preserve">iropas </w:t>
      </w:r>
      <w:r w:rsidRPr="00EA1983">
        <w:t>S</w:t>
      </w:r>
      <w:r w:rsidR="007B0A83" w:rsidRPr="00EA1983">
        <w:t>avienības</w:t>
      </w:r>
      <w:r w:rsidRPr="00EA1983">
        <w:t xml:space="preserve"> Padomē nodrošināšanā valsts pārvaldē būs tieši iesaistīti </w:t>
      </w:r>
      <w:r w:rsidR="008E373D" w:rsidRPr="00EA1983">
        <w:t>līdz</w:t>
      </w:r>
      <w:r w:rsidRPr="00EA1983">
        <w:t xml:space="preserve"> 100</w:t>
      </w:r>
      <w:r w:rsidR="000E1850" w:rsidRPr="00EA1983">
        <w:t xml:space="preserve">0 nodarbināto </w:t>
      </w:r>
      <w:r w:rsidR="0021541B">
        <w:t>–</w:t>
      </w:r>
      <w:r w:rsidR="000E1850" w:rsidRPr="00EA1983">
        <w:t xml:space="preserve"> darba grupu vadītāji un to vietnieki, eksperti nozaru jautājumos, E</w:t>
      </w:r>
      <w:r w:rsidR="007B0A83" w:rsidRPr="00EA1983">
        <w:t xml:space="preserve">iropas </w:t>
      </w:r>
      <w:r w:rsidR="000E1850" w:rsidRPr="00EA1983">
        <w:t>S</w:t>
      </w:r>
      <w:r w:rsidR="007B0A83" w:rsidRPr="00EA1983">
        <w:t>avienības</w:t>
      </w:r>
      <w:r w:rsidR="000E1850" w:rsidRPr="00EA1983">
        <w:t xml:space="preserve"> jautājumu koordinatori iestādēs</w:t>
      </w:r>
      <w:r w:rsidR="009114DD" w:rsidRPr="00EA1983">
        <w:t xml:space="preserve"> u.c.</w:t>
      </w:r>
    </w:p>
    <w:p w14:paraId="68A68F42" w14:textId="77777777" w:rsidR="00875BEB" w:rsidRPr="00EA1983" w:rsidRDefault="00875BEB" w:rsidP="00715E64">
      <w:pPr>
        <w:jc w:val="both"/>
      </w:pPr>
    </w:p>
    <w:p w14:paraId="68A68F43" w14:textId="09352F55" w:rsidR="00D10847" w:rsidRPr="00EA1983" w:rsidRDefault="009945BD" w:rsidP="00D10847">
      <w:pPr>
        <w:pStyle w:val="ListParagraph"/>
        <w:numPr>
          <w:ilvl w:val="0"/>
          <w:numId w:val="5"/>
        </w:numPr>
        <w:tabs>
          <w:tab w:val="clear" w:pos="720"/>
          <w:tab w:val="num" w:pos="284"/>
        </w:tabs>
        <w:ind w:left="284" w:hanging="284"/>
        <w:jc w:val="both"/>
      </w:pPr>
      <w:r>
        <w:rPr>
          <w:b/>
        </w:rPr>
        <w:t>S</w:t>
      </w:r>
      <w:r w:rsidR="00FE5FF9" w:rsidRPr="00EA1983">
        <w:rPr>
          <w:b/>
        </w:rPr>
        <w:t>abiedrībā ir izveidojies negatīvs valsts pārvaldes tēls</w:t>
      </w:r>
      <w:r w:rsidR="00F17AD6" w:rsidRPr="00EA1983">
        <w:rPr>
          <w:b/>
        </w:rPr>
        <w:t>,</w:t>
      </w:r>
      <w:r w:rsidR="00FE5FF9" w:rsidRPr="00EA1983">
        <w:rPr>
          <w:b/>
        </w:rPr>
        <w:t xml:space="preserve"> </w:t>
      </w:r>
      <w:r w:rsidR="00D10847" w:rsidRPr="00EA1983">
        <w:rPr>
          <w:b/>
        </w:rPr>
        <w:t>un</w:t>
      </w:r>
      <w:r w:rsidR="00D10847" w:rsidRPr="00EA1983">
        <w:t xml:space="preserve"> </w:t>
      </w:r>
      <w:r w:rsidR="00FE5FF9" w:rsidRPr="00EA1983">
        <w:rPr>
          <w:b/>
        </w:rPr>
        <w:t>iestādes nevelta pietiekamus resursus</w:t>
      </w:r>
      <w:r w:rsidR="00D10847" w:rsidRPr="00EA1983">
        <w:rPr>
          <w:b/>
        </w:rPr>
        <w:t xml:space="preserve"> iekšēj</w:t>
      </w:r>
      <w:r w:rsidR="00FE5FF9" w:rsidRPr="00EA1983">
        <w:rPr>
          <w:b/>
        </w:rPr>
        <w:t>ās</w:t>
      </w:r>
      <w:r w:rsidR="00D10847" w:rsidRPr="00EA1983">
        <w:rPr>
          <w:b/>
        </w:rPr>
        <w:t xml:space="preserve"> kultūr</w:t>
      </w:r>
      <w:r w:rsidR="00FE5FF9" w:rsidRPr="00EA1983">
        <w:rPr>
          <w:b/>
        </w:rPr>
        <w:t>as stiprināšanai</w:t>
      </w:r>
    </w:p>
    <w:p w14:paraId="68A68F44" w14:textId="2AFC3BDB" w:rsidR="00B10EE4" w:rsidRPr="00EA1983" w:rsidRDefault="00B10EE4" w:rsidP="00D10847">
      <w:pPr>
        <w:jc w:val="both"/>
      </w:pPr>
      <w:r w:rsidRPr="00EA1983">
        <w:t xml:space="preserve">Sabiedrībā joprojām dominē negatīvais ierēdņa tēls, </w:t>
      </w:r>
      <w:r w:rsidR="007C431F">
        <w:t>un t</w:t>
      </w:r>
      <w:r w:rsidRPr="00EA1983">
        <w:t xml:space="preserve">as traucē veiksmīgam valsts pārvaldes darbam. </w:t>
      </w:r>
      <w:r w:rsidR="007C431F">
        <w:t>A</w:t>
      </w:r>
      <w:r w:rsidRPr="00EA1983">
        <w:t xml:space="preserve">rī </w:t>
      </w:r>
      <w:r w:rsidR="007C431F">
        <w:t xml:space="preserve">tas, ka </w:t>
      </w:r>
      <w:r w:rsidR="007C431F" w:rsidRPr="00EA1983">
        <w:t>valsts pārvaldes iestā</w:t>
      </w:r>
      <w:r w:rsidR="007C431F">
        <w:t>dēm</w:t>
      </w:r>
      <w:r w:rsidR="007C431F" w:rsidRPr="00EA1983">
        <w:t xml:space="preserve"> </w:t>
      </w:r>
      <w:r w:rsidR="007C431F">
        <w:t>ir atšķirīga</w:t>
      </w:r>
      <w:r w:rsidRPr="00EA1983">
        <w:t xml:space="preserve"> </w:t>
      </w:r>
      <w:r w:rsidR="007C431F">
        <w:t>vizuālā identitāte,</w:t>
      </w:r>
      <w:r w:rsidRPr="00EA1983">
        <w:t xml:space="preserve"> nerada vienotu un vienkārši uztveramu valsts pārvaldes tēlu.</w:t>
      </w:r>
    </w:p>
    <w:p w14:paraId="68A68F45" w14:textId="77777777" w:rsidR="00311FF9" w:rsidRPr="00EA1983" w:rsidRDefault="00311FF9" w:rsidP="00544EAB">
      <w:pPr>
        <w:jc w:val="both"/>
      </w:pPr>
    </w:p>
    <w:p w14:paraId="68A68F46" w14:textId="7B5D44B8" w:rsidR="003A0FF5" w:rsidRPr="00EA1983" w:rsidRDefault="00813C29" w:rsidP="00544EAB">
      <w:pPr>
        <w:jc w:val="both"/>
      </w:pPr>
      <w:r w:rsidRPr="00EA1983">
        <w:t>I</w:t>
      </w:r>
      <w:r w:rsidR="00E4429E" w:rsidRPr="00EA1983">
        <w:t xml:space="preserve">estāžu </w:t>
      </w:r>
      <w:r w:rsidRPr="00EA1983">
        <w:t xml:space="preserve">iekšējā </w:t>
      </w:r>
      <w:r w:rsidR="00E4429E" w:rsidRPr="00EA1983">
        <w:t>kultūra</w:t>
      </w:r>
      <w:r w:rsidRPr="00EA1983">
        <w:t xml:space="preserve"> </w:t>
      </w:r>
      <w:r w:rsidR="00E4429E" w:rsidRPr="00EA1983">
        <w:t xml:space="preserve">ir svarīgs nosacījums personāla apmierinātības un līdz ar to arī darba snieguma paaugstināšanai. </w:t>
      </w:r>
      <w:r w:rsidR="00544EAB" w:rsidRPr="00EA1983">
        <w:t>Veicot optimizācijas un resursu taupības pasākumus valsts pārvaldē, nereti iestāžu līmenī novārtā ir atstāta tā motivācijas daļa, kas saistīta ar iestādes iekšējo kultūru</w:t>
      </w:r>
      <w:r w:rsidR="007C431F">
        <w:t>,</w:t>
      </w:r>
      <w:r w:rsidR="00544EAB" w:rsidRPr="00EA1983">
        <w:t xml:space="preserve"> – vērtību un tradīciju sistēma, darba vide, vadības sistēma un stils, darbinieku iesaistīšana u.c.</w:t>
      </w:r>
      <w:r w:rsidR="00815997" w:rsidRPr="00EA1983">
        <w:t xml:space="preserve"> </w:t>
      </w:r>
      <w:r w:rsidR="003A0FF5" w:rsidRPr="00EA1983">
        <w:t>2012.gad</w:t>
      </w:r>
      <w:r w:rsidR="005F63C1">
        <w:t>ā</w:t>
      </w:r>
      <w:r w:rsidR="003A0FF5" w:rsidRPr="00EA1983">
        <w:t xml:space="preserve"> veiktajā aptaujā par valsts pārvaldes darbinieku apmierinātību ar cilvēkresursu vadības politiku un tās rezultātiem</w:t>
      </w:r>
      <w:r w:rsidR="003A0FF5" w:rsidRPr="00EA1983">
        <w:rPr>
          <w:rStyle w:val="FootnoteReference"/>
        </w:rPr>
        <w:footnoteReference w:id="21"/>
      </w:r>
      <w:r w:rsidR="003A0FF5" w:rsidRPr="00EA1983">
        <w:t xml:space="preserve"> </w:t>
      </w:r>
      <w:r w:rsidR="00E4429E" w:rsidRPr="00EA1983">
        <w:t>mazāk nekā puse (45</w:t>
      </w:r>
      <w:r w:rsidR="00310ADA">
        <w:t> %</w:t>
      </w:r>
      <w:r w:rsidR="00E4429E" w:rsidRPr="00EA1983">
        <w:t xml:space="preserve">) respondentu atzina, ka iestādē valda sadarbības gars. </w:t>
      </w:r>
    </w:p>
    <w:p w14:paraId="68A68F47" w14:textId="77777777" w:rsidR="00BB6715" w:rsidRPr="00EA1983" w:rsidRDefault="00BB6715" w:rsidP="00BB6715">
      <w:pPr>
        <w:jc w:val="both"/>
        <w:rPr>
          <w:iCs/>
          <w:highlight w:val="yellow"/>
        </w:rPr>
      </w:pPr>
    </w:p>
    <w:p w14:paraId="68A68F48" w14:textId="77777777" w:rsidR="00BB6715" w:rsidRPr="00EA1983" w:rsidRDefault="00BB6715" w:rsidP="00E46043">
      <w:pPr>
        <w:rPr>
          <w:b/>
        </w:rPr>
      </w:pPr>
    </w:p>
    <w:p w14:paraId="68A68F49" w14:textId="77777777" w:rsidR="002429FF" w:rsidRPr="00EA1983" w:rsidRDefault="00112E3E" w:rsidP="00907F7C">
      <w:pPr>
        <w:pStyle w:val="Header"/>
        <w:jc w:val="left"/>
      </w:pPr>
      <w:r w:rsidRPr="00EA1983">
        <w:br w:type="page"/>
      </w:r>
      <w:bookmarkStart w:id="19" w:name="_Toc343865301"/>
      <w:r w:rsidR="00CC1CB3" w:rsidRPr="00EA1983">
        <w:t>2</w:t>
      </w:r>
      <w:r w:rsidR="002429FF" w:rsidRPr="00EA1983">
        <w:t>. Rīcības virzieni politikas mērķa sasniegšanai</w:t>
      </w:r>
      <w:bookmarkEnd w:id="19"/>
    </w:p>
    <w:p w14:paraId="68A68F4A" w14:textId="77777777" w:rsidR="002429FF" w:rsidRPr="004A029E" w:rsidRDefault="002429FF" w:rsidP="004A029E">
      <w:pPr>
        <w:jc w:val="both"/>
      </w:pPr>
    </w:p>
    <w:p w14:paraId="68A68F4B" w14:textId="77777777" w:rsidR="002429FF" w:rsidRPr="00EA1983" w:rsidRDefault="002429FF" w:rsidP="002429FF">
      <w:pPr>
        <w:jc w:val="both"/>
      </w:pPr>
      <w:r w:rsidRPr="00EA1983">
        <w:t>Lai risinātu konstatētās problēmas un nodrošinātu izvirzītā mērķa un apakšmērķu sasniegšanu, tiek noteikti šādi rīcības virzieni:</w:t>
      </w:r>
    </w:p>
    <w:p w14:paraId="68A68F4C" w14:textId="56850044" w:rsidR="002429FF" w:rsidRPr="004A029E" w:rsidRDefault="00B906E3" w:rsidP="00F107D4">
      <w:pPr>
        <w:numPr>
          <w:ilvl w:val="0"/>
          <w:numId w:val="7"/>
        </w:numPr>
        <w:jc w:val="both"/>
        <w:rPr>
          <w:spacing w:val="-2"/>
        </w:rPr>
      </w:pPr>
      <w:r w:rsidRPr="004A029E">
        <w:rPr>
          <w:spacing w:val="-2"/>
        </w:rPr>
        <w:t xml:space="preserve">valsts pārvaldē nodarbināto tiesisko attiecību pilnveidošana, </w:t>
      </w:r>
      <w:r w:rsidR="009478A1" w:rsidRPr="004A029E">
        <w:rPr>
          <w:spacing w:val="-2"/>
        </w:rPr>
        <w:t>nodrošinot</w:t>
      </w:r>
      <w:r w:rsidRPr="004A029E">
        <w:rPr>
          <w:spacing w:val="-2"/>
        </w:rPr>
        <w:t xml:space="preserve"> </w:t>
      </w:r>
      <w:r w:rsidR="004A029E" w:rsidRPr="004A029E">
        <w:rPr>
          <w:spacing w:val="-2"/>
        </w:rPr>
        <w:t xml:space="preserve">idejas </w:t>
      </w:r>
      <w:r w:rsidR="004A029E">
        <w:rPr>
          <w:spacing w:val="-2"/>
        </w:rPr>
        <w:t>– valsts pārvalde</w:t>
      </w:r>
      <w:r w:rsidRPr="004A029E">
        <w:rPr>
          <w:spacing w:val="-2"/>
        </w:rPr>
        <w:t xml:space="preserve"> kā vienot</w:t>
      </w:r>
      <w:r w:rsidR="004A029E">
        <w:rPr>
          <w:spacing w:val="-2"/>
        </w:rPr>
        <w:t>s</w:t>
      </w:r>
      <w:r w:rsidR="0002771E" w:rsidRPr="004A029E">
        <w:rPr>
          <w:spacing w:val="-2"/>
        </w:rPr>
        <w:t xml:space="preserve"> darba devēj</w:t>
      </w:r>
      <w:r w:rsidR="004A029E">
        <w:rPr>
          <w:spacing w:val="-2"/>
        </w:rPr>
        <w:t>s –</w:t>
      </w:r>
      <w:r w:rsidR="0002771E" w:rsidRPr="004A029E">
        <w:rPr>
          <w:spacing w:val="-2"/>
        </w:rPr>
        <w:t xml:space="preserve"> ieviešanu;</w:t>
      </w:r>
    </w:p>
    <w:p w14:paraId="68A68F4D" w14:textId="77777777" w:rsidR="002429FF" w:rsidRPr="00EA1983" w:rsidRDefault="00B906E3" w:rsidP="00F107D4">
      <w:pPr>
        <w:numPr>
          <w:ilvl w:val="0"/>
          <w:numId w:val="7"/>
        </w:numPr>
        <w:jc w:val="both"/>
      </w:pPr>
      <w:r w:rsidRPr="00EA1983">
        <w:t xml:space="preserve">darba samaksas un sociālo garantiju sistēmas pilnveidošana; </w:t>
      </w:r>
    </w:p>
    <w:p w14:paraId="68A68F4E" w14:textId="77777777" w:rsidR="0002771E" w:rsidRPr="00EA1983" w:rsidRDefault="0002771E" w:rsidP="00F107D4">
      <w:pPr>
        <w:numPr>
          <w:ilvl w:val="0"/>
          <w:numId w:val="7"/>
        </w:numPr>
        <w:jc w:val="both"/>
      </w:pPr>
      <w:r w:rsidRPr="00EA1983">
        <w:t xml:space="preserve">motivācijas </w:t>
      </w:r>
      <w:r w:rsidR="00885CFA" w:rsidRPr="00EA1983">
        <w:t xml:space="preserve">sistēmas </w:t>
      </w:r>
      <w:r w:rsidR="008F641A" w:rsidRPr="00EA1983">
        <w:t xml:space="preserve">un profesionālās </w:t>
      </w:r>
      <w:r w:rsidR="00015D33" w:rsidRPr="00EA1983">
        <w:t>pilnveides</w:t>
      </w:r>
      <w:r w:rsidR="008F641A" w:rsidRPr="00EA1983">
        <w:t xml:space="preserve"> </w:t>
      </w:r>
      <w:r w:rsidR="00885CFA" w:rsidRPr="00EA1983">
        <w:t>pasākumu nodrošināšana</w:t>
      </w:r>
      <w:r w:rsidRPr="00EA1983">
        <w:t xml:space="preserve">; </w:t>
      </w:r>
    </w:p>
    <w:p w14:paraId="68A68F4F" w14:textId="77777777" w:rsidR="00B906E3" w:rsidRPr="00EA1983" w:rsidRDefault="0002771E" w:rsidP="00F107D4">
      <w:pPr>
        <w:numPr>
          <w:ilvl w:val="0"/>
          <w:numId w:val="7"/>
        </w:numPr>
        <w:jc w:val="both"/>
      </w:pPr>
      <w:r w:rsidRPr="00EA1983">
        <w:t xml:space="preserve">cilvēkresursu vadības procesu </w:t>
      </w:r>
      <w:r w:rsidR="00B906E3" w:rsidRPr="00EA1983">
        <w:t xml:space="preserve">pilnveidošana; </w:t>
      </w:r>
    </w:p>
    <w:p w14:paraId="68A68F50" w14:textId="77777777" w:rsidR="00B906E3" w:rsidRPr="00EA1983" w:rsidRDefault="00B906E3" w:rsidP="004A029E">
      <w:pPr>
        <w:numPr>
          <w:ilvl w:val="0"/>
          <w:numId w:val="7"/>
        </w:numPr>
        <w:jc w:val="both"/>
      </w:pPr>
      <w:r w:rsidRPr="00EA1983">
        <w:t xml:space="preserve">augstākā līmeņa </w:t>
      </w:r>
      <w:r w:rsidR="0002771E" w:rsidRPr="00EA1983">
        <w:t>civildienesta izveidošana un tā kompetences paaugstināšana</w:t>
      </w:r>
      <w:r w:rsidRPr="00EA1983">
        <w:t xml:space="preserve">; </w:t>
      </w:r>
    </w:p>
    <w:p w14:paraId="68A68F51" w14:textId="77777777" w:rsidR="0002771E" w:rsidRPr="00EA1983" w:rsidRDefault="0002771E" w:rsidP="004A029E">
      <w:pPr>
        <w:numPr>
          <w:ilvl w:val="0"/>
          <w:numId w:val="7"/>
        </w:numPr>
        <w:jc w:val="both"/>
      </w:pPr>
      <w:r w:rsidRPr="00EA1983">
        <w:t>personāla piesaiste un motivēšana Latvijas prezidentūras Eiropas Savienības Padomē nodrošināšanai;</w:t>
      </w:r>
    </w:p>
    <w:p w14:paraId="68A68F52" w14:textId="6143D775" w:rsidR="00B906E3" w:rsidRPr="00EA1983" w:rsidRDefault="004A029E" w:rsidP="004A029E">
      <w:pPr>
        <w:numPr>
          <w:ilvl w:val="0"/>
          <w:numId w:val="7"/>
        </w:numPr>
        <w:jc w:val="both"/>
      </w:pPr>
      <w:r w:rsidRPr="00EA1983">
        <w:t xml:space="preserve">pozitīva </w:t>
      </w:r>
      <w:r w:rsidR="00B906E3" w:rsidRPr="00EA1983">
        <w:t xml:space="preserve">valsts pārvaldes </w:t>
      </w:r>
      <w:r w:rsidR="00F95166" w:rsidRPr="00EA1983">
        <w:t xml:space="preserve">tēla veidošana un </w:t>
      </w:r>
      <w:r w:rsidR="0002771E" w:rsidRPr="00EA1983">
        <w:t>iekšējās kultūras sti</w:t>
      </w:r>
      <w:r w:rsidR="00F95166" w:rsidRPr="00EA1983">
        <w:t>prināšana</w:t>
      </w:r>
      <w:r w:rsidR="00DB06D0" w:rsidRPr="00EA1983">
        <w:t xml:space="preserve">; </w:t>
      </w:r>
    </w:p>
    <w:p w14:paraId="68A68F53" w14:textId="77777777" w:rsidR="00705E25" w:rsidRPr="00EA1983" w:rsidRDefault="00705E25" w:rsidP="004A029E">
      <w:pPr>
        <w:numPr>
          <w:ilvl w:val="0"/>
          <w:numId w:val="7"/>
        </w:numPr>
        <w:jc w:val="both"/>
      </w:pPr>
      <w:r w:rsidRPr="00EA1983">
        <w:t>cilvēkresursu vadības informācijas tehnoloģiju sistēmas izveide;</w:t>
      </w:r>
    </w:p>
    <w:p w14:paraId="68A68F54" w14:textId="77777777" w:rsidR="008D6E2C" w:rsidRDefault="00705E25" w:rsidP="004A029E">
      <w:pPr>
        <w:numPr>
          <w:ilvl w:val="0"/>
          <w:numId w:val="7"/>
        </w:numPr>
        <w:jc w:val="both"/>
      </w:pPr>
      <w:r w:rsidRPr="00EA1983">
        <w:t>cilvēk</w:t>
      </w:r>
      <w:r w:rsidR="00367F4B" w:rsidRPr="00EA1983">
        <w:t>resursu vadības institucionālā modeļa pilnveidošana</w:t>
      </w:r>
      <w:r w:rsidRPr="00EA1983">
        <w:t>.</w:t>
      </w:r>
    </w:p>
    <w:p w14:paraId="4BA1FC8E" w14:textId="77777777" w:rsidR="004A029E" w:rsidRPr="00EA1983" w:rsidRDefault="004A029E" w:rsidP="004A029E">
      <w:pPr>
        <w:ind w:left="360"/>
        <w:jc w:val="both"/>
      </w:pPr>
    </w:p>
    <w:p w14:paraId="68A68F55" w14:textId="77777777" w:rsidR="009A79BF" w:rsidRPr="00EA1983" w:rsidRDefault="00BB6715" w:rsidP="004A029E">
      <w:pPr>
        <w:pStyle w:val="Heading1"/>
        <w:spacing w:before="0" w:after="0"/>
      </w:pPr>
      <w:bookmarkStart w:id="20" w:name="_Toc343865302"/>
      <w:r w:rsidRPr="00EA1983">
        <w:t>2.1. Valsts pārvaldē nodarbināto tiesiskās attiecības</w:t>
      </w:r>
      <w:bookmarkEnd w:id="20"/>
    </w:p>
    <w:p w14:paraId="68A68F56" w14:textId="0F6BD057" w:rsidR="00BC077A" w:rsidRPr="00EA1983" w:rsidRDefault="00000C30" w:rsidP="00000C30">
      <w:pPr>
        <w:jc w:val="both"/>
      </w:pPr>
      <w:r w:rsidRPr="00EA1983">
        <w:t xml:space="preserve">Lai nodrošinātu efektīvu valsts pārvaldi, kas darbojas kā vienots darba devējs, svarīgi ir pēc iespējas efektīvāk organizēt nodarbinātības attiecības valsts pārvaldē. </w:t>
      </w:r>
      <w:r w:rsidR="00BC077A" w:rsidRPr="00EA1983">
        <w:t xml:space="preserve">Šāds mērķis nav sasniedzams, ja turpina pastāvēt dažādas un sadrumstalotas nodarbināto grupas, kas ne </w:t>
      </w:r>
      <w:r w:rsidR="004A029E">
        <w:t>vien</w:t>
      </w:r>
      <w:r w:rsidR="00BC077A" w:rsidRPr="00EA1983">
        <w:t xml:space="preserve"> </w:t>
      </w:r>
      <w:r w:rsidR="004A029E" w:rsidRPr="00EA1983">
        <w:t xml:space="preserve">rada </w:t>
      </w:r>
      <w:r w:rsidR="00BC077A" w:rsidRPr="00EA1983">
        <w:t xml:space="preserve">maldīgu priekšstatu par valsts </w:t>
      </w:r>
      <w:r w:rsidR="00311FF9" w:rsidRPr="00EA1983">
        <w:t>pārvaldē</w:t>
      </w:r>
      <w:r w:rsidR="00BC077A" w:rsidRPr="00EA1983">
        <w:t xml:space="preserve"> nodarbināto skaitu, bet arī kavē vienotas un caurskatāmas cilvēkresursu vadības sistēmas izveidi.</w:t>
      </w:r>
      <w:r w:rsidR="004C5A99" w:rsidRPr="00EA1983">
        <w:t xml:space="preserve"> </w:t>
      </w:r>
      <w:r w:rsidR="00BC077A" w:rsidRPr="00EA1983">
        <w:t>Koncepcijā tiek piedāvāts veidot līdzvērtīgus tiesiskos nosacījumus nodarbinātība</w:t>
      </w:r>
      <w:r w:rsidR="00A60BD9" w:rsidRPr="00EA1983">
        <w:t>s attiecībām</w:t>
      </w:r>
      <w:r w:rsidR="00BC077A" w:rsidRPr="00EA1983">
        <w:t xml:space="preserve"> valsts pārvaldē</w:t>
      </w:r>
      <w:r w:rsidR="00A60BD9" w:rsidRPr="00EA1983">
        <w:t>.</w:t>
      </w:r>
    </w:p>
    <w:p w14:paraId="68A68F57" w14:textId="77777777" w:rsidR="00A60BD9" w:rsidRPr="00EA1983" w:rsidRDefault="00A60BD9" w:rsidP="00000C30">
      <w:pPr>
        <w:jc w:val="both"/>
      </w:pPr>
    </w:p>
    <w:p w14:paraId="68A68F58" w14:textId="77777777" w:rsidR="002429FF" w:rsidRPr="00EA1983" w:rsidRDefault="00BB6715" w:rsidP="002D305C">
      <w:pPr>
        <w:pStyle w:val="Heading2"/>
      </w:pPr>
      <w:bookmarkStart w:id="21" w:name="_Toc336348625"/>
      <w:bookmarkStart w:id="22" w:name="_Toc343865303"/>
      <w:proofErr w:type="spellStart"/>
      <w:r w:rsidRPr="00EA1983">
        <w:t>1.variants</w:t>
      </w:r>
      <w:proofErr w:type="spellEnd"/>
      <w:r w:rsidRPr="00EA1983">
        <w:t>: valsts un pašvaldību dienests</w:t>
      </w:r>
      <w:bookmarkEnd w:id="21"/>
      <w:bookmarkEnd w:id="22"/>
    </w:p>
    <w:p w14:paraId="68A68F59" w14:textId="25531AEC" w:rsidR="00082BCE" w:rsidRPr="00EA1983" w:rsidRDefault="00082BCE" w:rsidP="002D305C">
      <w:pPr>
        <w:jc w:val="both"/>
      </w:pPr>
      <w:bookmarkStart w:id="23" w:name="_Toc336347886"/>
      <w:r w:rsidRPr="00EA1983">
        <w:t>Izvērtējot civildienesta attīstības tendences Eiropas Savienības dalībvalstīs, Latvijas valsts pārvaldē tiek piedāvāts nostiprināt vienotas tiesiskās attiecības visiem nodarbinātajiem</w:t>
      </w:r>
      <w:r w:rsidR="00875BEB" w:rsidRPr="00EA1983">
        <w:t xml:space="preserve"> gan valsts tieš</w:t>
      </w:r>
      <w:r w:rsidR="00F90FBC" w:rsidRPr="00EA1983">
        <w:t>ajā pārvaldē, gan pašvaldībās</w:t>
      </w:r>
      <w:r w:rsidR="00FB0717" w:rsidRPr="00EA1983">
        <w:t xml:space="preserve">. Tas veicinātu </w:t>
      </w:r>
      <w:r w:rsidR="004A029E" w:rsidRPr="004A029E">
        <w:rPr>
          <w:spacing w:val="-2"/>
        </w:rPr>
        <w:t xml:space="preserve">idejas </w:t>
      </w:r>
      <w:r w:rsidR="004A029E">
        <w:rPr>
          <w:spacing w:val="-2"/>
        </w:rPr>
        <w:t>– valsts pārvalde</w:t>
      </w:r>
      <w:r w:rsidR="004A029E" w:rsidRPr="004A029E">
        <w:rPr>
          <w:spacing w:val="-2"/>
        </w:rPr>
        <w:t xml:space="preserve"> kā vienot</w:t>
      </w:r>
      <w:r w:rsidR="004A029E">
        <w:rPr>
          <w:spacing w:val="-2"/>
        </w:rPr>
        <w:t>s</w:t>
      </w:r>
      <w:r w:rsidR="004A029E" w:rsidRPr="004A029E">
        <w:rPr>
          <w:spacing w:val="-2"/>
        </w:rPr>
        <w:t xml:space="preserve"> darba devēj</w:t>
      </w:r>
      <w:r w:rsidR="004A029E">
        <w:rPr>
          <w:spacing w:val="-2"/>
        </w:rPr>
        <w:t>s –</w:t>
      </w:r>
      <w:r w:rsidR="004A029E" w:rsidRPr="004A029E">
        <w:rPr>
          <w:spacing w:val="-2"/>
        </w:rPr>
        <w:t xml:space="preserve"> </w:t>
      </w:r>
      <w:proofErr w:type="gramStart"/>
      <w:r w:rsidR="00FB0717" w:rsidRPr="00EA1983">
        <w:t>ieviešanu un radītu vienlīdzīgus pārvaldības tiesiskos pamatus</w:t>
      </w:r>
      <w:proofErr w:type="gramEnd"/>
      <w:r w:rsidR="004A029E">
        <w:t xml:space="preserve"> (</w:t>
      </w:r>
      <w:r w:rsidR="00FB0717" w:rsidRPr="00EA1983">
        <w:t xml:space="preserve">piemēram, </w:t>
      </w:r>
      <w:r w:rsidR="00BB5549" w:rsidRPr="00EA1983">
        <w:t>vienāda</w:t>
      </w:r>
      <w:r w:rsidR="00FB0717" w:rsidRPr="00EA1983">
        <w:t xml:space="preserve"> </w:t>
      </w:r>
      <w:r w:rsidR="00CA0AF4" w:rsidRPr="00EA1983">
        <w:t>atbildīb</w:t>
      </w:r>
      <w:r w:rsidR="00FB0717" w:rsidRPr="00EA1983">
        <w:t>a</w:t>
      </w:r>
      <w:r w:rsidR="00CA0AF4" w:rsidRPr="00EA1983">
        <w:t xml:space="preserve"> personām, kas pieņem lēmumus</w:t>
      </w:r>
      <w:r w:rsidR="004A029E">
        <w:t>)</w:t>
      </w:r>
      <w:r w:rsidRPr="00EA1983">
        <w:t>.</w:t>
      </w:r>
      <w:bookmarkEnd w:id="23"/>
      <w:r w:rsidRPr="00EA1983">
        <w:t xml:space="preserve"> </w:t>
      </w:r>
    </w:p>
    <w:p w14:paraId="68A68F5A" w14:textId="77777777" w:rsidR="0085036B" w:rsidRPr="00EA1983" w:rsidRDefault="0085036B" w:rsidP="0085036B"/>
    <w:p w14:paraId="68A68F5B" w14:textId="22240372" w:rsidR="00082BCE" w:rsidRPr="00EA1983" w:rsidRDefault="00082BCE" w:rsidP="006C68B9">
      <w:pPr>
        <w:jc w:val="both"/>
      </w:pPr>
      <w:r w:rsidRPr="00EA1983">
        <w:t xml:space="preserve">Tiek piedāvāts šāds </w:t>
      </w:r>
      <w:r w:rsidR="006808F4" w:rsidRPr="00EA1983">
        <w:t>nodarbināt</w:t>
      </w:r>
      <w:r w:rsidR="006808F4">
        <w:t>ības</w:t>
      </w:r>
      <w:r w:rsidR="006808F4" w:rsidRPr="00EA1983">
        <w:t xml:space="preserve"> modelis </w:t>
      </w:r>
      <w:r w:rsidRPr="00EA1983">
        <w:t>valsts pārvaldē</w:t>
      </w:r>
      <w:r w:rsidR="006808F4">
        <w:t xml:space="preserve"> </w:t>
      </w:r>
      <w:r w:rsidR="0021541B">
        <w:t>–</w:t>
      </w:r>
      <w:r w:rsidR="00CA0AF4" w:rsidRPr="00EA1983">
        <w:t xml:space="preserve"> </w:t>
      </w:r>
      <w:r w:rsidR="00206B0E" w:rsidRPr="00EA1983">
        <w:t>valsts un pašvaldību dienests</w:t>
      </w:r>
      <w:r w:rsidRPr="00EA1983">
        <w:t>:</w:t>
      </w:r>
    </w:p>
    <w:p w14:paraId="35F563C5" w14:textId="77777777" w:rsidR="006808F4" w:rsidRDefault="00082BCE" w:rsidP="00AB67F1">
      <w:pPr>
        <w:pStyle w:val="ListParagraph"/>
        <w:numPr>
          <w:ilvl w:val="0"/>
          <w:numId w:val="8"/>
        </w:numPr>
        <w:jc w:val="both"/>
      </w:pPr>
      <w:r w:rsidRPr="00EA1983">
        <w:t>valsts amatpersonas</w:t>
      </w:r>
      <w:r w:rsidR="002910B5" w:rsidRPr="00EA1983">
        <w:t>, kuru statuss tiek noteikts saskaņā ar piedāvāto definīciju</w:t>
      </w:r>
      <w:r w:rsidR="006808F4">
        <w:t>:</w:t>
      </w:r>
    </w:p>
    <w:p w14:paraId="7395605E" w14:textId="44223B82" w:rsidR="006808F4" w:rsidRDefault="002910B5" w:rsidP="006808F4">
      <w:pPr>
        <w:ind w:left="1134" w:hanging="425"/>
        <w:jc w:val="both"/>
      </w:pPr>
      <w:r w:rsidRPr="00EA1983">
        <w:t>a) persona</w:t>
      </w:r>
      <w:r w:rsidR="008B79D7">
        <w:t>s</w:t>
      </w:r>
      <w:r w:rsidRPr="00EA1983">
        <w:t>, kas veido nozares politiku vai attīstības stratē</w:t>
      </w:r>
      <w:r w:rsidR="007F0041" w:rsidRPr="00EA1983">
        <w:t>ģiju, koordinē nozares darbību</w:t>
      </w:r>
      <w:r w:rsidRPr="00EA1983">
        <w:t xml:space="preserve">, izstrādā normatīvos aktus vai kontrolē to ievērošanu, sagatavo vai pieņem citus ar indivīda tiesībām saistītus lēmumus; </w:t>
      </w:r>
    </w:p>
    <w:p w14:paraId="057DF95A" w14:textId="18F0E4E0" w:rsidR="006808F4" w:rsidRDefault="002910B5" w:rsidP="006808F4">
      <w:pPr>
        <w:ind w:left="1134" w:hanging="425"/>
        <w:jc w:val="both"/>
      </w:pPr>
      <w:r w:rsidRPr="00EA1983">
        <w:t>b) personas, kuras ir valsts amatpersonas saskaņā ar likum</w:t>
      </w:r>
      <w:r w:rsidR="005F63C1">
        <w:t>u</w:t>
      </w:r>
      <w:r w:rsidRPr="00EA1983">
        <w:t xml:space="preserve"> </w:t>
      </w:r>
      <w:r w:rsidR="00C41561">
        <w:t>"</w:t>
      </w:r>
      <w:r w:rsidRPr="00EA1983">
        <w:t>Par interešu konflikta novēršanu valsts amatpersonu darbībā</w:t>
      </w:r>
      <w:r w:rsidR="00C41561">
        <w:t>"</w:t>
      </w:r>
      <w:r w:rsidR="007F0041" w:rsidRPr="00EA1983">
        <w:t>, tai skaitā personas, kuras izdod administratīvos aktus un kurām ir tiesības rīkoties ar valsts vai pašvaldības mantu un finanšu līdzekļiem</w:t>
      </w:r>
      <w:r w:rsidRPr="00EA1983">
        <w:t>.</w:t>
      </w:r>
      <w:r w:rsidR="00E94F2C" w:rsidRPr="00EA1983">
        <w:t xml:space="preserve"> </w:t>
      </w:r>
    </w:p>
    <w:p w14:paraId="68A68F5C" w14:textId="1F9E2B6D" w:rsidR="008F6D69" w:rsidRPr="00EA1983" w:rsidRDefault="008F6D69" w:rsidP="006808F4">
      <w:pPr>
        <w:ind w:left="709"/>
        <w:jc w:val="both"/>
      </w:pPr>
      <w:r w:rsidRPr="00EA1983">
        <w:t>Šai nodarbināto grupai tiek noteikti īpaši atlases kritēriji</w:t>
      </w:r>
      <w:r w:rsidR="006808F4">
        <w:t xml:space="preserve"> (</w:t>
      </w:r>
      <w:r w:rsidRPr="00EA1983">
        <w:t xml:space="preserve">piemēram, </w:t>
      </w:r>
      <w:r w:rsidR="00AB67F1" w:rsidRPr="00EA1983">
        <w:t>augstākā izglītība, pilsonība</w:t>
      </w:r>
      <w:r w:rsidR="006808F4">
        <w:t>)</w:t>
      </w:r>
      <w:r w:rsidR="00AB67F1" w:rsidRPr="00EA1983">
        <w:t>, to</w:t>
      </w:r>
      <w:r w:rsidR="006808F4">
        <w:t>s</w:t>
      </w:r>
      <w:r w:rsidR="00AB67F1" w:rsidRPr="00EA1983">
        <w:t xml:space="preserve"> neattiecinot uz personām, kuras par valsts amatpersonām kļūst uz laiku, pildot publiskā iepirkuma komisijas locekļa pienākumus;</w:t>
      </w:r>
    </w:p>
    <w:p w14:paraId="68A68F5D" w14:textId="77777777" w:rsidR="00826AC5" w:rsidRPr="0019060B" w:rsidRDefault="00082BCE" w:rsidP="008F6D69">
      <w:pPr>
        <w:pStyle w:val="ListParagraph"/>
        <w:numPr>
          <w:ilvl w:val="0"/>
          <w:numId w:val="8"/>
        </w:numPr>
        <w:jc w:val="both"/>
        <w:rPr>
          <w:spacing w:val="-3"/>
        </w:rPr>
      </w:pPr>
      <w:r w:rsidRPr="0019060B">
        <w:rPr>
          <w:spacing w:val="-3"/>
        </w:rPr>
        <w:t>augstākā līmeņa civildienests</w:t>
      </w:r>
      <w:r w:rsidR="002910B5" w:rsidRPr="0019060B">
        <w:rPr>
          <w:spacing w:val="-3"/>
        </w:rPr>
        <w:t xml:space="preserve"> – valsts amatpersonas, kas ir </w:t>
      </w:r>
      <w:r w:rsidRPr="0019060B">
        <w:rPr>
          <w:spacing w:val="-3"/>
        </w:rPr>
        <w:t>iestāžu vadītāji un to vietni</w:t>
      </w:r>
      <w:r w:rsidR="002910B5" w:rsidRPr="0019060B">
        <w:rPr>
          <w:spacing w:val="-3"/>
        </w:rPr>
        <w:t>eki.</w:t>
      </w:r>
      <w:r w:rsidR="00AC25A5" w:rsidRPr="0019060B">
        <w:rPr>
          <w:spacing w:val="-3"/>
        </w:rPr>
        <w:t xml:space="preserve"> </w:t>
      </w:r>
      <w:r w:rsidR="002910B5" w:rsidRPr="0019060B">
        <w:rPr>
          <w:spacing w:val="-3"/>
        </w:rPr>
        <w:t>Šai valsts amatpersonu grupai tiek piedāvāt</w:t>
      </w:r>
      <w:r w:rsidR="00826AC5" w:rsidRPr="0019060B">
        <w:rPr>
          <w:spacing w:val="-3"/>
        </w:rPr>
        <w:t>as</w:t>
      </w:r>
      <w:r w:rsidR="002910B5" w:rsidRPr="0019060B">
        <w:rPr>
          <w:spacing w:val="-3"/>
        </w:rPr>
        <w:t xml:space="preserve"> </w:t>
      </w:r>
      <w:r w:rsidR="00826AC5" w:rsidRPr="0019060B">
        <w:rPr>
          <w:spacing w:val="-3"/>
        </w:rPr>
        <w:t>specifiskas personālvadības procedūras, tai skaitā vienoti atlases kritēriji un centralizēta atlase, 360 grādu novērtējums, rotācijas mehānisms valsts pārvaldes ietvaros, regulāra prasmju pārbaude un attīstīšanas programmas;</w:t>
      </w:r>
    </w:p>
    <w:p w14:paraId="68A68F5E" w14:textId="75A3A73F" w:rsidR="00082BCE" w:rsidRPr="00EA1983" w:rsidRDefault="005E7F6A" w:rsidP="00F107D4">
      <w:pPr>
        <w:pStyle w:val="ListParagraph"/>
        <w:numPr>
          <w:ilvl w:val="0"/>
          <w:numId w:val="8"/>
        </w:numPr>
        <w:jc w:val="both"/>
      </w:pPr>
      <w:r w:rsidRPr="00EA1983">
        <w:t>specializētais civildienests Ārlietu ministrijā (tā darbību nosaka speciālais likums – Diplomātiskā un konsulārā dienesta likums);</w:t>
      </w:r>
    </w:p>
    <w:p w14:paraId="68A68F5F" w14:textId="21FFBCB0" w:rsidR="00082BCE" w:rsidRPr="00EA1983" w:rsidRDefault="005E7F6A" w:rsidP="00AD7151">
      <w:pPr>
        <w:pStyle w:val="ListParagraph"/>
        <w:numPr>
          <w:ilvl w:val="0"/>
          <w:numId w:val="8"/>
        </w:numPr>
        <w:jc w:val="both"/>
      </w:pPr>
      <w:r w:rsidRPr="00EA1983">
        <w:t xml:space="preserve">valsts pārvaldes darbinieki, </w:t>
      </w:r>
      <w:r w:rsidR="00414F59" w:rsidRPr="00EA1983">
        <w:t>t</w:t>
      </w:r>
      <w:r w:rsidR="006808F4">
        <w:t>.</w:t>
      </w:r>
      <w:r w:rsidR="00414F59" w:rsidRPr="00EA1983">
        <w:t>i</w:t>
      </w:r>
      <w:r w:rsidR="006808F4">
        <w:t>.</w:t>
      </w:r>
      <w:r w:rsidR="00414F59" w:rsidRPr="00EA1983">
        <w:t>,</w:t>
      </w:r>
      <w:r w:rsidRPr="00EA1983">
        <w:t xml:space="preserve"> visi tie valsts pārvaldē nodarbinātie, kas nav </w:t>
      </w:r>
      <w:r w:rsidR="00C4123E" w:rsidRPr="00EA1983">
        <w:t xml:space="preserve">valsts </w:t>
      </w:r>
      <w:r w:rsidRPr="00EA1983">
        <w:t>amatpersonas</w:t>
      </w:r>
      <w:r w:rsidR="00414F59" w:rsidRPr="00EA1983">
        <w:t xml:space="preserve"> vai specializētā civildienesta ierēdņi</w:t>
      </w:r>
      <w:r w:rsidRPr="00EA1983">
        <w:t xml:space="preserve">. </w:t>
      </w:r>
    </w:p>
    <w:p w14:paraId="68A68F60" w14:textId="0538C988" w:rsidR="00E94F2C" w:rsidRPr="00CA1980" w:rsidRDefault="00EC6F85" w:rsidP="00EC6F85">
      <w:pPr>
        <w:jc w:val="both"/>
        <w:rPr>
          <w:spacing w:val="-2"/>
        </w:rPr>
      </w:pPr>
      <w:r w:rsidRPr="00CA1980">
        <w:rPr>
          <w:spacing w:val="-2"/>
        </w:rPr>
        <w:t>Tiesisk</w:t>
      </w:r>
      <w:r w:rsidR="00CA1980" w:rsidRPr="00CA1980">
        <w:rPr>
          <w:spacing w:val="-2"/>
        </w:rPr>
        <w:t>o</w:t>
      </w:r>
      <w:r w:rsidRPr="00CA1980">
        <w:rPr>
          <w:spacing w:val="-2"/>
        </w:rPr>
        <w:t xml:space="preserve"> attiecīb</w:t>
      </w:r>
      <w:r w:rsidR="00CA1980" w:rsidRPr="00CA1980">
        <w:rPr>
          <w:spacing w:val="-2"/>
        </w:rPr>
        <w:t>u pamatā ir</w:t>
      </w:r>
      <w:r w:rsidRPr="00CA1980">
        <w:rPr>
          <w:spacing w:val="-2"/>
        </w:rPr>
        <w:t xml:space="preserve"> jau šobrīd valsts civildienestā</w:t>
      </w:r>
      <w:r w:rsidR="00CA1980" w:rsidRPr="00CA1980">
        <w:rPr>
          <w:spacing w:val="-2"/>
        </w:rPr>
        <w:t xml:space="preserve"> esošais princips</w:t>
      </w:r>
      <w:r w:rsidRPr="00CA1980">
        <w:rPr>
          <w:spacing w:val="-2"/>
        </w:rPr>
        <w:t>, t.i.</w:t>
      </w:r>
      <w:r w:rsidR="001C7348" w:rsidRPr="00CA1980">
        <w:rPr>
          <w:spacing w:val="-2"/>
        </w:rPr>
        <w:t>,</w:t>
      </w:r>
      <w:r w:rsidRPr="00CA1980">
        <w:rPr>
          <w:spacing w:val="-2"/>
        </w:rPr>
        <w:t xml:space="preserve"> dienesta attiecību uzsākšana, grozīšana vai izbeigšana notiek rīkojumu veidā un nepastāv darba tiesiskās attiecības. </w:t>
      </w:r>
      <w:r w:rsidR="00682D77" w:rsidRPr="00CA1980">
        <w:rPr>
          <w:spacing w:val="-2"/>
        </w:rPr>
        <w:t>Vienlaikus</w:t>
      </w:r>
      <w:r w:rsidRPr="00CA1980">
        <w:rPr>
          <w:spacing w:val="-2"/>
        </w:rPr>
        <w:t xml:space="preserve"> </w:t>
      </w:r>
      <w:r w:rsidR="00CA1980" w:rsidRPr="00CA1980">
        <w:rPr>
          <w:spacing w:val="-2"/>
        </w:rPr>
        <w:t>jānorāda</w:t>
      </w:r>
      <w:r w:rsidRPr="00CA1980">
        <w:rPr>
          <w:spacing w:val="-2"/>
        </w:rPr>
        <w:t>, ka</w:t>
      </w:r>
      <w:r w:rsidR="006808F4" w:rsidRPr="00CA1980">
        <w:rPr>
          <w:spacing w:val="-2"/>
        </w:rPr>
        <w:t>,</w:t>
      </w:r>
      <w:r w:rsidRPr="00CA1980">
        <w:rPr>
          <w:spacing w:val="-2"/>
        </w:rPr>
        <w:t xml:space="preserve"> ņemot vērā praksi citās Eiropas Savienības </w:t>
      </w:r>
      <w:r w:rsidR="001C7348" w:rsidRPr="00CA1980">
        <w:rPr>
          <w:spacing w:val="-2"/>
        </w:rPr>
        <w:t>dalībvalstīs, dienesta tiesiskajās</w:t>
      </w:r>
      <w:r w:rsidRPr="00CA1980">
        <w:rPr>
          <w:spacing w:val="-2"/>
        </w:rPr>
        <w:t xml:space="preserve"> attiecības iespēju robežās </w:t>
      </w:r>
      <w:r w:rsidR="005F63C1" w:rsidRPr="00CA1980">
        <w:rPr>
          <w:spacing w:val="-2"/>
        </w:rPr>
        <w:t xml:space="preserve">tiek </w:t>
      </w:r>
      <w:r w:rsidRPr="00CA1980">
        <w:rPr>
          <w:spacing w:val="-2"/>
        </w:rPr>
        <w:t xml:space="preserve">integrētas darba tiesību normas un vispārējie principi, tādējādi neradot </w:t>
      </w:r>
      <w:r w:rsidR="006808F4" w:rsidRPr="00CA1980">
        <w:rPr>
          <w:spacing w:val="-2"/>
        </w:rPr>
        <w:t xml:space="preserve">Latvijas darba tirgū </w:t>
      </w:r>
      <w:r w:rsidRPr="00CA1980">
        <w:rPr>
          <w:spacing w:val="-2"/>
        </w:rPr>
        <w:t xml:space="preserve">divas dažādas, savstarpēji konkurējošas </w:t>
      </w:r>
      <w:r w:rsidR="00EA1983" w:rsidRPr="00CA1980">
        <w:rPr>
          <w:spacing w:val="-2"/>
        </w:rPr>
        <w:t>sistēmas.</w:t>
      </w:r>
    </w:p>
    <w:p w14:paraId="68A68F61" w14:textId="77777777" w:rsidR="00AC25A5" w:rsidRPr="00EA1983" w:rsidRDefault="00AC25A5" w:rsidP="0085036B"/>
    <w:p w14:paraId="68A68F62" w14:textId="2F15DA52" w:rsidR="009D0379" w:rsidRPr="00CA1980" w:rsidRDefault="009D0379" w:rsidP="00C5459C">
      <w:pPr>
        <w:jc w:val="both"/>
        <w:rPr>
          <w:spacing w:val="-2"/>
        </w:rPr>
      </w:pPr>
      <w:r w:rsidRPr="00CA1980">
        <w:rPr>
          <w:spacing w:val="-2"/>
        </w:rPr>
        <w:t xml:space="preserve">Piedāvātais risinājums nodrošinātu jau līdz šim valsts pārvaldes amatu klasifikācijā lietotā principa – vienāds atalgojums par vienādu darbu </w:t>
      </w:r>
      <w:r w:rsidR="0021541B" w:rsidRPr="00CA1980">
        <w:rPr>
          <w:spacing w:val="-2"/>
        </w:rPr>
        <w:t>–</w:t>
      </w:r>
      <w:r w:rsidRPr="00CA1980">
        <w:rPr>
          <w:spacing w:val="-2"/>
        </w:rPr>
        <w:t xml:space="preserve"> nostiprināšanu, par pamatu arī citos cilvēkresursu vadības procesos izv</w:t>
      </w:r>
      <w:r w:rsidR="006808F4" w:rsidRPr="00CA1980">
        <w:rPr>
          <w:spacing w:val="-2"/>
        </w:rPr>
        <w:t>irzot darba saturu un atbildību,</w:t>
      </w:r>
      <w:r w:rsidRPr="00CA1980">
        <w:rPr>
          <w:spacing w:val="-2"/>
        </w:rPr>
        <w:t xml:space="preserve"> nevis amata juridisko statusu. </w:t>
      </w:r>
      <w:r w:rsidR="008D32F5" w:rsidRPr="00CA1980">
        <w:rPr>
          <w:spacing w:val="-2"/>
        </w:rPr>
        <w:t>Turklāt</w:t>
      </w:r>
      <w:r w:rsidR="00052948" w:rsidRPr="00CA1980">
        <w:rPr>
          <w:spacing w:val="-2"/>
        </w:rPr>
        <w:t xml:space="preserve"> būtiski ir ieviest </w:t>
      </w:r>
      <w:r w:rsidR="006808F4" w:rsidRPr="00CA1980">
        <w:rPr>
          <w:spacing w:val="-2"/>
        </w:rPr>
        <w:t xml:space="preserve">arī </w:t>
      </w:r>
      <w:r w:rsidR="00052948" w:rsidRPr="00CA1980">
        <w:rPr>
          <w:spacing w:val="-2"/>
        </w:rPr>
        <w:t>vienotus disciplināratbildības nosacījumus visiem valsts pārvaldē nodarbinātajiem.</w:t>
      </w:r>
    </w:p>
    <w:p w14:paraId="68A68F63" w14:textId="77777777" w:rsidR="009D0379" w:rsidRPr="00EA1983" w:rsidRDefault="009D0379" w:rsidP="00C5459C">
      <w:pPr>
        <w:jc w:val="both"/>
      </w:pPr>
    </w:p>
    <w:p w14:paraId="68A68F64" w14:textId="5B81EC25" w:rsidR="00826AC5" w:rsidRPr="00EA1983" w:rsidRDefault="002D305C" w:rsidP="002D305C">
      <w:pPr>
        <w:jc w:val="both"/>
      </w:pPr>
      <w:bookmarkStart w:id="24" w:name="_Toc336347887"/>
      <w:r w:rsidRPr="00EA1983">
        <w:t>Koncepcijā</w:t>
      </w:r>
      <w:r w:rsidR="00826AC5" w:rsidRPr="00EA1983">
        <w:t xml:space="preserve"> tiek piedāvāta pakāpeniska </w:t>
      </w:r>
      <w:r w:rsidR="00E660B7" w:rsidRPr="00EA1983">
        <w:t>valsts un pašvaldību dienesta</w:t>
      </w:r>
      <w:r w:rsidR="00826AC5" w:rsidRPr="00EA1983">
        <w:t xml:space="preserve"> t</w:t>
      </w:r>
      <w:r w:rsidR="005F63C1">
        <w:t>urpm</w:t>
      </w:r>
      <w:r w:rsidR="00826AC5" w:rsidRPr="00EA1983">
        <w:t>āka attīstība, būtiski nemainot Latvijā pastāvošos civildienesta principus un saglabājot uz amatu sistēmu balstīto dienestu, kur</w:t>
      </w:r>
      <w:r w:rsidR="006808F4">
        <w:t>ā</w:t>
      </w:r>
      <w:r w:rsidR="00826AC5" w:rsidRPr="00EA1983">
        <w:t>:</w:t>
      </w:r>
      <w:bookmarkEnd w:id="24"/>
    </w:p>
    <w:p w14:paraId="68A68F65" w14:textId="799EC700" w:rsidR="00826AC5" w:rsidRPr="0019060B" w:rsidRDefault="00826AC5" w:rsidP="006808F4">
      <w:pPr>
        <w:pStyle w:val="ListParagraph"/>
        <w:numPr>
          <w:ilvl w:val="0"/>
          <w:numId w:val="37"/>
        </w:numPr>
        <w:jc w:val="both"/>
        <w:rPr>
          <w:spacing w:val="-2"/>
        </w:rPr>
      </w:pPr>
      <w:r w:rsidRPr="0019060B">
        <w:rPr>
          <w:spacing w:val="-2"/>
        </w:rPr>
        <w:t xml:space="preserve">pastāv atvērta sistēma profesionālu darbinieku piesaistei un atlasei uz jebkuru amatu valsts pārvaldē. </w:t>
      </w:r>
      <w:r w:rsidR="003B5C09" w:rsidRPr="0019060B">
        <w:rPr>
          <w:spacing w:val="-2"/>
        </w:rPr>
        <w:t>Pakāpeniski t</w:t>
      </w:r>
      <w:r w:rsidRPr="0019060B">
        <w:rPr>
          <w:spacing w:val="-2"/>
        </w:rPr>
        <w:t xml:space="preserve">iek veicināta </w:t>
      </w:r>
      <w:r w:rsidR="003B5C09" w:rsidRPr="0019060B">
        <w:rPr>
          <w:spacing w:val="-2"/>
        </w:rPr>
        <w:t>centralizēta</w:t>
      </w:r>
      <w:r w:rsidRPr="0019060B">
        <w:rPr>
          <w:spacing w:val="-2"/>
        </w:rPr>
        <w:t xml:space="preserve"> kandidātu atlase valsts pārvaldes ietvar</w:t>
      </w:r>
      <w:r w:rsidR="004C17FB" w:rsidRPr="0019060B">
        <w:rPr>
          <w:spacing w:val="-2"/>
        </w:rPr>
        <w:t>os; kandidātu atlase</w:t>
      </w:r>
      <w:r w:rsidR="006808F4" w:rsidRPr="0019060B">
        <w:rPr>
          <w:spacing w:val="-2"/>
        </w:rPr>
        <w:t>s</w:t>
      </w:r>
      <w:r w:rsidR="004C17FB" w:rsidRPr="0019060B">
        <w:rPr>
          <w:spacing w:val="-2"/>
        </w:rPr>
        <w:t xml:space="preserve"> </w:t>
      </w:r>
      <w:r w:rsidR="006808F4" w:rsidRPr="0019060B">
        <w:rPr>
          <w:spacing w:val="-2"/>
        </w:rPr>
        <w:t>pamatā ir</w:t>
      </w:r>
      <w:r w:rsidR="004C17FB" w:rsidRPr="0019060B">
        <w:rPr>
          <w:spacing w:val="-2"/>
        </w:rPr>
        <w:t xml:space="preserve"> </w:t>
      </w:r>
      <w:r w:rsidRPr="0019060B">
        <w:rPr>
          <w:spacing w:val="-2"/>
        </w:rPr>
        <w:t xml:space="preserve">zināšanu </w:t>
      </w:r>
      <w:r w:rsidR="006C1E79" w:rsidRPr="0019060B">
        <w:rPr>
          <w:spacing w:val="-2"/>
        </w:rPr>
        <w:t xml:space="preserve">un kompetenču </w:t>
      </w:r>
      <w:r w:rsidRPr="0019060B">
        <w:rPr>
          <w:spacing w:val="-2"/>
        </w:rPr>
        <w:t>pārbaud</w:t>
      </w:r>
      <w:r w:rsidR="006808F4" w:rsidRPr="0019060B">
        <w:rPr>
          <w:spacing w:val="-2"/>
        </w:rPr>
        <w:t>e</w:t>
      </w:r>
      <w:r w:rsidRPr="0019060B">
        <w:rPr>
          <w:spacing w:val="-2"/>
        </w:rPr>
        <w:t>, nodrošinot konkrētās iestādes un tiešā vadītāja iesaisti atlases procesā;</w:t>
      </w:r>
    </w:p>
    <w:p w14:paraId="68A68F66" w14:textId="2DABC137" w:rsidR="00826AC5" w:rsidRPr="0019060B" w:rsidRDefault="00826AC5" w:rsidP="006808F4">
      <w:pPr>
        <w:pStyle w:val="ListParagraph"/>
        <w:numPr>
          <w:ilvl w:val="0"/>
          <w:numId w:val="37"/>
        </w:numPr>
        <w:jc w:val="both"/>
        <w:rPr>
          <w:spacing w:val="-2"/>
        </w:rPr>
      </w:pPr>
      <w:r w:rsidRPr="0019060B">
        <w:rPr>
          <w:spacing w:val="-2"/>
        </w:rPr>
        <w:t xml:space="preserve">darba samaksas sistēma ir </w:t>
      </w:r>
      <w:r w:rsidR="00AD7151" w:rsidRPr="0019060B">
        <w:rPr>
          <w:spacing w:val="-2"/>
        </w:rPr>
        <w:t>saistīta</w:t>
      </w:r>
      <w:r w:rsidRPr="0019060B">
        <w:rPr>
          <w:spacing w:val="-2"/>
        </w:rPr>
        <w:t xml:space="preserve"> </w:t>
      </w:r>
      <w:r w:rsidR="00AD7151" w:rsidRPr="0019060B">
        <w:rPr>
          <w:spacing w:val="-2"/>
        </w:rPr>
        <w:t>ar</w:t>
      </w:r>
      <w:r w:rsidRPr="0019060B">
        <w:rPr>
          <w:spacing w:val="-2"/>
        </w:rPr>
        <w:t xml:space="preserve"> darba saturu un darbības izpildes novērtējumu. </w:t>
      </w:r>
      <w:r w:rsidR="00227CC7" w:rsidRPr="0019060B">
        <w:rPr>
          <w:spacing w:val="-2"/>
        </w:rPr>
        <w:t xml:space="preserve">Darba samaksas noteikšanā </w:t>
      </w:r>
      <w:r w:rsidRPr="0019060B">
        <w:rPr>
          <w:spacing w:val="-2"/>
        </w:rPr>
        <w:t xml:space="preserve">tiek ņemti vērā amata pienākumi un darba satura sarežģītības līmenis (amatu klasifikācija), kā arī darbības izpildes novērtējums, </w:t>
      </w:r>
      <w:r w:rsidR="00682D77" w:rsidRPr="0019060B">
        <w:rPr>
          <w:spacing w:val="-2"/>
        </w:rPr>
        <w:t>vienlaikus</w:t>
      </w:r>
      <w:r w:rsidRPr="0019060B">
        <w:rPr>
          <w:spacing w:val="-2"/>
        </w:rPr>
        <w:t xml:space="preserve"> nodrošinot konkurētspējīgu atlīdzību ar privātajā sektorā līdzvērtīgiem amatiem; </w:t>
      </w:r>
    </w:p>
    <w:p w14:paraId="68A68F67" w14:textId="32F18374" w:rsidR="00826AC5" w:rsidRPr="00EA1983" w:rsidRDefault="00826AC5" w:rsidP="006808F4">
      <w:pPr>
        <w:pStyle w:val="ListParagraph"/>
        <w:numPr>
          <w:ilvl w:val="0"/>
          <w:numId w:val="37"/>
        </w:numPr>
        <w:jc w:val="both"/>
      </w:pPr>
      <w:r w:rsidRPr="00EA1983">
        <w:t>darba izpildes process ir vērsts uz individuālo mērķu</w:t>
      </w:r>
      <w:r w:rsidR="006808F4">
        <w:t xml:space="preserve"> (</w:t>
      </w:r>
      <w:r w:rsidRPr="00EA1983">
        <w:t>kas izriet no iestādes mērķiem</w:t>
      </w:r>
      <w:r w:rsidR="006808F4">
        <w:t>)</w:t>
      </w:r>
      <w:r w:rsidRPr="00EA1983">
        <w:t xml:space="preserve"> plānošanu un novērtēšanu, kā arī kompetenču un prasmju novērtējumu, kas ir cieši saistīts ar ierēdņa </w:t>
      </w:r>
      <w:r w:rsidR="00392CCE" w:rsidRPr="00EA1983">
        <w:t>profesionālo</w:t>
      </w:r>
      <w:r w:rsidRPr="00EA1983">
        <w:t xml:space="preserve"> izaugsmi; </w:t>
      </w:r>
    </w:p>
    <w:p w14:paraId="68A68F68" w14:textId="606F78A6" w:rsidR="00826AC5" w:rsidRPr="00EA1983" w:rsidRDefault="00826AC5" w:rsidP="006808F4">
      <w:pPr>
        <w:pStyle w:val="ListParagraph"/>
        <w:numPr>
          <w:ilvl w:val="0"/>
          <w:numId w:val="37"/>
        </w:numPr>
        <w:jc w:val="both"/>
      </w:pPr>
      <w:r w:rsidRPr="00EA1983">
        <w:t xml:space="preserve">dienestā </w:t>
      </w:r>
      <w:r w:rsidR="006808F4" w:rsidRPr="00EA1983">
        <w:t xml:space="preserve">tiek </w:t>
      </w:r>
      <w:r w:rsidRPr="00EA1983">
        <w:t xml:space="preserve">nodrošināts pārcelšanas un rotācijas mehānisms, veicinot attīstību valsts pārvaldes ietvaros, kā arī </w:t>
      </w:r>
      <w:r w:rsidR="00227CC7" w:rsidRPr="00EA1983">
        <w:t xml:space="preserve">tiek </w:t>
      </w:r>
      <w:r w:rsidRPr="00EA1983">
        <w:t>pilnveidots mācību</w:t>
      </w:r>
      <w:r w:rsidR="00227CC7" w:rsidRPr="00EA1983">
        <w:t xml:space="preserve"> un citu attīstības darbību piedāvājums</w:t>
      </w:r>
      <w:r w:rsidR="00EA1983">
        <w:t>.</w:t>
      </w:r>
    </w:p>
    <w:p w14:paraId="68A68F69" w14:textId="77777777" w:rsidR="00826AC5" w:rsidRPr="00EA1983" w:rsidRDefault="00826AC5" w:rsidP="009D0379">
      <w:pPr>
        <w:jc w:val="both"/>
      </w:pPr>
    </w:p>
    <w:p w14:paraId="68A68F6A" w14:textId="3698E639" w:rsidR="009D0379" w:rsidRDefault="009D0379" w:rsidP="009D0379">
      <w:pPr>
        <w:jc w:val="both"/>
      </w:pPr>
      <w:r w:rsidRPr="00EA1983">
        <w:t>Modelis neparedz nodarbināto skaita palielināšanu</w:t>
      </w:r>
      <w:r w:rsidR="00C5459C" w:rsidRPr="00EA1983">
        <w:t>,</w:t>
      </w:r>
      <w:r w:rsidRPr="00EA1983">
        <w:t xml:space="preserve"> un </w:t>
      </w:r>
      <w:r w:rsidR="00C5459C" w:rsidRPr="00EA1983">
        <w:t xml:space="preserve">tas </w:t>
      </w:r>
      <w:r w:rsidR="007843D2" w:rsidRPr="00EA1983">
        <w:t xml:space="preserve">attieksies </w:t>
      </w:r>
      <w:r w:rsidR="005F63C1" w:rsidRPr="00EA1983">
        <w:t xml:space="preserve">uz </w:t>
      </w:r>
      <w:r w:rsidR="007843D2" w:rsidRPr="00EA1983">
        <w:t>aptuveni 12</w:t>
      </w:r>
      <w:r w:rsidRPr="00EA1983">
        <w:t xml:space="preserve">0 </w:t>
      </w:r>
      <w:r w:rsidR="00310ADA">
        <w:t>tūkst.</w:t>
      </w:r>
      <w:r w:rsidRPr="00EA1983">
        <w:t xml:space="preserve"> </w:t>
      </w:r>
      <w:r w:rsidR="005F63C1" w:rsidRPr="00EA1983">
        <w:t>valsts pārvaldē</w:t>
      </w:r>
      <w:r w:rsidR="005F63C1" w:rsidRPr="00EA1983">
        <w:t xml:space="preserve"> </w:t>
      </w:r>
      <w:r w:rsidRPr="00EA1983">
        <w:t xml:space="preserve">nodarbināto. </w:t>
      </w:r>
    </w:p>
    <w:p w14:paraId="5CBF1CAF" w14:textId="77777777" w:rsidR="00DD0D05" w:rsidRPr="0058769F" w:rsidRDefault="00DD0D05" w:rsidP="009D0379">
      <w:pPr>
        <w:jc w:val="both"/>
        <w:rPr>
          <w:sz w:val="20"/>
        </w:rPr>
      </w:pPr>
    </w:p>
    <w:p w14:paraId="5639B26B" w14:textId="77777777" w:rsidR="00DD0D05" w:rsidRPr="00DD0D05" w:rsidRDefault="00DD0D05" w:rsidP="00DD0D05">
      <w:pPr>
        <w:jc w:val="right"/>
        <w:rPr>
          <w:sz w:val="20"/>
        </w:rPr>
      </w:pPr>
      <w:proofErr w:type="spellStart"/>
      <w:r w:rsidRPr="00DD0D05">
        <w:rPr>
          <w:sz w:val="20"/>
        </w:rPr>
        <w:t>1.tabula</w:t>
      </w:r>
      <w:proofErr w:type="spellEnd"/>
    </w:p>
    <w:p w14:paraId="7AEBECD2" w14:textId="6526F9A1" w:rsidR="00DD0D05" w:rsidRPr="00DD0D05" w:rsidRDefault="00DD0D05" w:rsidP="00DD0D05">
      <w:pPr>
        <w:jc w:val="center"/>
        <w:rPr>
          <w:b/>
        </w:rPr>
      </w:pPr>
      <w:proofErr w:type="spellStart"/>
      <w:r w:rsidRPr="00DD0D05">
        <w:rPr>
          <w:b/>
        </w:rPr>
        <w:t>SVID</w:t>
      </w:r>
      <w:proofErr w:type="spellEnd"/>
      <w:r w:rsidRPr="00DD0D05">
        <w:rPr>
          <w:b/>
        </w:rPr>
        <w:t xml:space="preserve"> analīze</w:t>
      </w:r>
      <w:r w:rsidR="00E678A4" w:rsidRPr="00734A71">
        <w:rPr>
          <w:rStyle w:val="FootnoteReference"/>
        </w:rPr>
        <w:footnoteReference w:id="22"/>
      </w:r>
      <w:r w:rsidRPr="00DD0D05">
        <w:rPr>
          <w:b/>
        </w:rPr>
        <w:t xml:space="preserve"> </w:t>
      </w:r>
      <w:r w:rsidR="00E678A4">
        <w:rPr>
          <w:b/>
        </w:rPr>
        <w:t>attiecībā uz</w:t>
      </w:r>
      <w:r w:rsidRPr="00DD0D05">
        <w:rPr>
          <w:b/>
        </w:rPr>
        <w:t xml:space="preserve"> valsts un pašvaldību dienesta izveidošanu</w:t>
      </w:r>
    </w:p>
    <w:p w14:paraId="68A68F6B" w14:textId="77777777" w:rsidR="00D00830" w:rsidRPr="00E678A4" w:rsidRDefault="00D00830" w:rsidP="005E7F6A">
      <w:pPr>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EA1983" w:rsidRPr="00DD0D05" w14:paraId="68A68F6E" w14:textId="77777777" w:rsidTr="0002771E">
        <w:tc>
          <w:tcPr>
            <w:tcW w:w="5070" w:type="dxa"/>
          </w:tcPr>
          <w:p w14:paraId="68A68F6C" w14:textId="77777777" w:rsidR="00D00830" w:rsidRPr="00DD0D05" w:rsidRDefault="00D00830" w:rsidP="008665D2">
            <w:pPr>
              <w:jc w:val="center"/>
              <w:rPr>
                <w:b/>
                <w:sz w:val="22"/>
              </w:rPr>
            </w:pPr>
            <w:r w:rsidRPr="00DD0D05">
              <w:rPr>
                <w:b/>
                <w:sz w:val="22"/>
              </w:rPr>
              <w:t>Iespējas</w:t>
            </w:r>
          </w:p>
        </w:tc>
        <w:tc>
          <w:tcPr>
            <w:tcW w:w="4394" w:type="dxa"/>
          </w:tcPr>
          <w:p w14:paraId="68A68F6D" w14:textId="77777777" w:rsidR="00D00830" w:rsidRPr="00DD0D05" w:rsidRDefault="00D00830" w:rsidP="008665D2">
            <w:pPr>
              <w:jc w:val="center"/>
              <w:rPr>
                <w:b/>
                <w:sz w:val="22"/>
              </w:rPr>
            </w:pPr>
            <w:r w:rsidRPr="00DD0D05">
              <w:rPr>
                <w:b/>
                <w:sz w:val="22"/>
              </w:rPr>
              <w:t>Draudi</w:t>
            </w:r>
          </w:p>
        </w:tc>
      </w:tr>
      <w:tr w:rsidR="00EA1983" w:rsidRPr="00DD0D05" w14:paraId="68A68F76" w14:textId="77777777" w:rsidTr="0002771E">
        <w:trPr>
          <w:trHeight w:val="698"/>
        </w:trPr>
        <w:tc>
          <w:tcPr>
            <w:tcW w:w="5070" w:type="dxa"/>
          </w:tcPr>
          <w:p w14:paraId="68A68F6F" w14:textId="526C38FB" w:rsidR="00D00830" w:rsidRPr="00DD0D05" w:rsidRDefault="00DD0D05" w:rsidP="0021541B">
            <w:pPr>
              <w:ind w:left="153" w:hanging="153"/>
              <w:rPr>
                <w:sz w:val="22"/>
              </w:rPr>
            </w:pPr>
            <w:r w:rsidRPr="00DD0D05">
              <w:rPr>
                <w:sz w:val="22"/>
              </w:rPr>
              <w:t>–</w:t>
            </w:r>
            <w:r w:rsidR="0021541B" w:rsidRPr="00DD0D05">
              <w:rPr>
                <w:sz w:val="22"/>
              </w:rPr>
              <w:t xml:space="preserve"> </w:t>
            </w:r>
            <w:r w:rsidR="00D00830" w:rsidRPr="00DD0D05">
              <w:rPr>
                <w:sz w:val="22"/>
              </w:rPr>
              <w:t>nodrošināti vienoti kritēriji (atlase, novērtēšana, kompetences ierobežojumi) visiem valsts pārvaldē nodarbinātajiem, kas sniedz</w:t>
            </w:r>
            <w:r w:rsidR="00200F26" w:rsidRPr="00DD0D05">
              <w:rPr>
                <w:sz w:val="22"/>
              </w:rPr>
              <w:t xml:space="preserve"> līdzīgus</w:t>
            </w:r>
            <w:r w:rsidR="00D00830" w:rsidRPr="00DD0D05">
              <w:rPr>
                <w:sz w:val="22"/>
              </w:rPr>
              <w:t xml:space="preserve"> pakalpojumus sabiedrībai</w:t>
            </w:r>
          </w:p>
          <w:p w14:paraId="68A68F70" w14:textId="71F164F2" w:rsidR="00D00830" w:rsidRPr="00DD0D05" w:rsidRDefault="00DD0D05" w:rsidP="0021541B">
            <w:pPr>
              <w:ind w:left="153" w:hanging="153"/>
              <w:rPr>
                <w:sz w:val="22"/>
              </w:rPr>
            </w:pPr>
            <w:r w:rsidRPr="00DD0D05">
              <w:rPr>
                <w:sz w:val="22"/>
              </w:rPr>
              <w:t>–</w:t>
            </w:r>
            <w:r w:rsidR="0021541B" w:rsidRPr="00DD0D05">
              <w:rPr>
                <w:sz w:val="22"/>
              </w:rPr>
              <w:t xml:space="preserve"> </w:t>
            </w:r>
            <w:r w:rsidR="00D00830" w:rsidRPr="00DD0D05">
              <w:rPr>
                <w:sz w:val="22"/>
              </w:rPr>
              <w:t xml:space="preserve">atklāts konkurss </w:t>
            </w:r>
            <w:r w:rsidR="00061DBD" w:rsidRPr="00DD0D05">
              <w:rPr>
                <w:sz w:val="22"/>
              </w:rPr>
              <w:t xml:space="preserve">personāla atlasē </w:t>
            </w:r>
            <w:r w:rsidR="00D00830" w:rsidRPr="00DD0D05">
              <w:rPr>
                <w:sz w:val="22"/>
              </w:rPr>
              <w:t>veicina taisnīgu procedūru ievērošanu un atklātību pret sabiedrību</w:t>
            </w:r>
          </w:p>
          <w:p w14:paraId="68A68F71" w14:textId="13B59C4E" w:rsidR="00D00830" w:rsidRPr="00DD0D05" w:rsidRDefault="00DD0D05" w:rsidP="0021541B">
            <w:pPr>
              <w:ind w:left="153" w:hanging="153"/>
              <w:rPr>
                <w:sz w:val="22"/>
              </w:rPr>
            </w:pPr>
            <w:r w:rsidRPr="00DD0D05">
              <w:rPr>
                <w:sz w:val="22"/>
              </w:rPr>
              <w:t>–</w:t>
            </w:r>
            <w:r w:rsidR="0021541B" w:rsidRPr="00DD0D05">
              <w:rPr>
                <w:sz w:val="22"/>
              </w:rPr>
              <w:t xml:space="preserve"> </w:t>
            </w:r>
            <w:r w:rsidR="00D00830" w:rsidRPr="00DD0D05">
              <w:rPr>
                <w:sz w:val="22"/>
              </w:rPr>
              <w:t>standartizētas personālvadības procedūras nodrošina efektīvāku resursu izmantošanu</w:t>
            </w:r>
          </w:p>
          <w:p w14:paraId="68A68F72" w14:textId="50BC2941" w:rsidR="00D00830" w:rsidRPr="00DD0D05" w:rsidRDefault="00DD0D05" w:rsidP="008665D2">
            <w:pPr>
              <w:ind w:left="153" w:hanging="153"/>
              <w:rPr>
                <w:sz w:val="22"/>
              </w:rPr>
            </w:pPr>
            <w:r w:rsidRPr="00DD0D05">
              <w:rPr>
                <w:sz w:val="22"/>
              </w:rPr>
              <w:t>–</w:t>
            </w:r>
            <w:r w:rsidR="0021541B" w:rsidRPr="00DD0D05">
              <w:rPr>
                <w:sz w:val="22"/>
              </w:rPr>
              <w:t xml:space="preserve"> </w:t>
            </w:r>
            <w:r w:rsidR="008665D2">
              <w:rPr>
                <w:sz w:val="22"/>
              </w:rPr>
              <w:t>pamatoj</w:t>
            </w:r>
            <w:r w:rsidR="00D00830" w:rsidRPr="00DD0D05">
              <w:rPr>
                <w:sz w:val="22"/>
              </w:rPr>
              <w:t>oties uz vienotu sistēmu, tiek atvieglotas statistiskās informācijas iegūšanas un analīzes iespējas, kas ir svarīgi lēmumu pieņemšanai</w:t>
            </w:r>
          </w:p>
        </w:tc>
        <w:tc>
          <w:tcPr>
            <w:tcW w:w="4394" w:type="dxa"/>
            <w:shd w:val="clear" w:color="auto" w:fill="auto"/>
          </w:tcPr>
          <w:p w14:paraId="68A68F73" w14:textId="621DEE5E" w:rsidR="00D00830" w:rsidRPr="008665D2" w:rsidRDefault="00DD0D05" w:rsidP="0021541B">
            <w:pPr>
              <w:ind w:left="153" w:hanging="153"/>
              <w:rPr>
                <w:spacing w:val="-2"/>
                <w:sz w:val="22"/>
              </w:rPr>
            </w:pPr>
            <w:r w:rsidRPr="008665D2">
              <w:rPr>
                <w:spacing w:val="-2"/>
                <w:sz w:val="22"/>
              </w:rPr>
              <w:t>–</w:t>
            </w:r>
            <w:r w:rsidR="00D00830" w:rsidRPr="008665D2">
              <w:rPr>
                <w:spacing w:val="-2"/>
                <w:sz w:val="22"/>
              </w:rPr>
              <w:t xml:space="preserve"> liela pretestība reformai no pašvaldību puses</w:t>
            </w:r>
          </w:p>
          <w:p w14:paraId="68A68F74" w14:textId="0D7D07C7" w:rsidR="00D00830" w:rsidRPr="008665D2" w:rsidRDefault="00DD0D05" w:rsidP="0021541B">
            <w:pPr>
              <w:ind w:left="153" w:hanging="153"/>
              <w:rPr>
                <w:spacing w:val="-2"/>
                <w:sz w:val="22"/>
              </w:rPr>
            </w:pPr>
            <w:r w:rsidRPr="008665D2">
              <w:rPr>
                <w:spacing w:val="-2"/>
                <w:sz w:val="22"/>
              </w:rPr>
              <w:t>–</w:t>
            </w:r>
            <w:r w:rsidR="00D00830" w:rsidRPr="008665D2">
              <w:rPr>
                <w:spacing w:val="-2"/>
                <w:sz w:val="22"/>
              </w:rPr>
              <w:t xml:space="preserve"> liela rīcības brīvība sistēmas ieviešanā</w:t>
            </w:r>
            <w:r w:rsidR="008665D2" w:rsidRPr="008665D2">
              <w:rPr>
                <w:spacing w:val="-2"/>
                <w:sz w:val="22"/>
              </w:rPr>
              <w:t xml:space="preserve"> (</w:t>
            </w:r>
            <w:r w:rsidR="00D00830" w:rsidRPr="008665D2">
              <w:rPr>
                <w:spacing w:val="-2"/>
                <w:sz w:val="22"/>
              </w:rPr>
              <w:t>piemēram, katra pašvaldība pati nosaka ierēdņa amatus</w:t>
            </w:r>
            <w:r w:rsidR="008665D2" w:rsidRPr="008665D2">
              <w:rPr>
                <w:spacing w:val="-2"/>
                <w:sz w:val="22"/>
              </w:rPr>
              <w:t>)</w:t>
            </w:r>
            <w:r w:rsidR="00D00830" w:rsidRPr="008665D2">
              <w:rPr>
                <w:spacing w:val="-2"/>
                <w:sz w:val="22"/>
              </w:rPr>
              <w:t xml:space="preserve"> radīs draudus mērķa sasniegšanai</w:t>
            </w:r>
          </w:p>
          <w:p w14:paraId="68A68F75" w14:textId="616CF9BD" w:rsidR="00D00830" w:rsidRPr="008665D2" w:rsidRDefault="00DD0D05" w:rsidP="008665D2">
            <w:pPr>
              <w:ind w:left="153" w:hanging="153"/>
              <w:rPr>
                <w:spacing w:val="-2"/>
                <w:sz w:val="22"/>
              </w:rPr>
            </w:pPr>
            <w:r w:rsidRPr="008665D2">
              <w:rPr>
                <w:spacing w:val="-2"/>
                <w:sz w:val="22"/>
              </w:rPr>
              <w:t>–</w:t>
            </w:r>
            <w:r w:rsidR="0021541B" w:rsidRPr="008665D2">
              <w:rPr>
                <w:spacing w:val="-2"/>
                <w:sz w:val="22"/>
              </w:rPr>
              <w:t xml:space="preserve"> </w:t>
            </w:r>
            <w:r w:rsidR="00D00830" w:rsidRPr="008665D2">
              <w:rPr>
                <w:spacing w:val="-2"/>
                <w:sz w:val="22"/>
              </w:rPr>
              <w:t xml:space="preserve">pašvaldībām </w:t>
            </w:r>
            <w:r w:rsidR="00166633" w:rsidRPr="008665D2">
              <w:rPr>
                <w:spacing w:val="-2"/>
                <w:sz w:val="22"/>
              </w:rPr>
              <w:t xml:space="preserve">var rasties </w:t>
            </w:r>
            <w:r w:rsidR="00D00830" w:rsidRPr="008665D2">
              <w:rPr>
                <w:spacing w:val="-2"/>
                <w:sz w:val="22"/>
              </w:rPr>
              <w:t xml:space="preserve">grūtības piesaistīt </w:t>
            </w:r>
            <w:r w:rsidR="002D5525" w:rsidRPr="008665D2">
              <w:rPr>
                <w:spacing w:val="-2"/>
                <w:sz w:val="22"/>
              </w:rPr>
              <w:t xml:space="preserve">šobrīd </w:t>
            </w:r>
            <w:r w:rsidR="00D00830" w:rsidRPr="008665D2">
              <w:rPr>
                <w:spacing w:val="-2"/>
                <w:sz w:val="22"/>
              </w:rPr>
              <w:t>Valsts civildienesta likum</w:t>
            </w:r>
            <w:r w:rsidR="002D5525" w:rsidRPr="008665D2">
              <w:rPr>
                <w:spacing w:val="-2"/>
                <w:sz w:val="22"/>
              </w:rPr>
              <w:t>ā definētajām</w:t>
            </w:r>
            <w:r w:rsidR="00D00830" w:rsidRPr="008665D2">
              <w:rPr>
                <w:spacing w:val="-2"/>
                <w:sz w:val="22"/>
              </w:rPr>
              <w:t xml:space="preserve"> prasībām atbilstošus pretendentus vakantajiem amatiem</w:t>
            </w:r>
            <w:r w:rsidR="007E0DB2" w:rsidRPr="008665D2">
              <w:rPr>
                <w:spacing w:val="-2"/>
                <w:sz w:val="22"/>
              </w:rPr>
              <w:t xml:space="preserve"> </w:t>
            </w:r>
            <w:r w:rsidR="008665D2" w:rsidRPr="008665D2">
              <w:rPr>
                <w:spacing w:val="-2"/>
                <w:sz w:val="22"/>
              </w:rPr>
              <w:t>(</w:t>
            </w:r>
            <w:r w:rsidR="007E0DB2" w:rsidRPr="008665D2">
              <w:rPr>
                <w:spacing w:val="-2"/>
                <w:sz w:val="22"/>
              </w:rPr>
              <w:t>piemēram, augstākā izglītība kā obligāts nosacījums</w:t>
            </w:r>
            <w:r w:rsidR="008665D2" w:rsidRPr="008665D2">
              <w:rPr>
                <w:spacing w:val="-2"/>
                <w:sz w:val="22"/>
              </w:rPr>
              <w:t>)</w:t>
            </w:r>
          </w:p>
        </w:tc>
      </w:tr>
    </w:tbl>
    <w:p w14:paraId="68A68F79" w14:textId="77777777" w:rsidR="00A200AB" w:rsidRPr="00EA1983" w:rsidRDefault="00A200AB" w:rsidP="003D3FFB"/>
    <w:p w14:paraId="68A68F7A" w14:textId="1C4E063D" w:rsidR="003D3FFB" w:rsidRPr="00EA1983" w:rsidRDefault="003D3FFB" w:rsidP="003D3FFB">
      <w:r w:rsidRPr="00EA1983">
        <w:t xml:space="preserve">Lai nodrošinātu piedāvātā risinājuma ieviešanu, </w:t>
      </w:r>
      <w:r w:rsidR="00601086">
        <w:t>jāveic</w:t>
      </w:r>
      <w:r w:rsidRPr="00EA1983">
        <w:t xml:space="preserve"> šādi pasākumi: </w:t>
      </w:r>
    </w:p>
    <w:p w14:paraId="68A68F7B" w14:textId="7E9F5016" w:rsidR="000A6C7F" w:rsidRPr="0058769F" w:rsidRDefault="003D3FFB" w:rsidP="00F107D4">
      <w:pPr>
        <w:pStyle w:val="ListParagraph"/>
        <w:numPr>
          <w:ilvl w:val="0"/>
          <w:numId w:val="10"/>
        </w:numPr>
        <w:jc w:val="both"/>
        <w:rPr>
          <w:spacing w:val="-2"/>
        </w:rPr>
      </w:pPr>
      <w:r w:rsidRPr="0058769F">
        <w:rPr>
          <w:spacing w:val="-2"/>
        </w:rPr>
        <w:t xml:space="preserve">līdz </w:t>
      </w:r>
      <w:proofErr w:type="spellStart"/>
      <w:r w:rsidRPr="0058769F">
        <w:rPr>
          <w:spacing w:val="-2"/>
        </w:rPr>
        <w:t>2014.gadam</w:t>
      </w:r>
      <w:proofErr w:type="spellEnd"/>
      <w:r w:rsidRPr="0058769F">
        <w:rPr>
          <w:spacing w:val="-2"/>
        </w:rPr>
        <w:t xml:space="preserve"> jāizstrādā vienots tiesiskais regulējums (likums) par nodarbinātības attiecībām valsts pārvaldē, kā arī par no</w:t>
      </w:r>
      <w:r w:rsidR="00B77B39" w:rsidRPr="0058769F">
        <w:rPr>
          <w:spacing w:val="-2"/>
        </w:rPr>
        <w:t xml:space="preserve">darbināto disciplināratbildību. </w:t>
      </w:r>
      <w:r w:rsidR="007B4764" w:rsidRPr="0058769F">
        <w:rPr>
          <w:spacing w:val="-2"/>
        </w:rPr>
        <w:t xml:space="preserve">Likumā </w:t>
      </w:r>
      <w:r w:rsidR="00D25CDB" w:rsidRPr="0058769F">
        <w:rPr>
          <w:spacing w:val="-2"/>
        </w:rPr>
        <w:t>jā</w:t>
      </w:r>
      <w:r w:rsidR="007B4764" w:rsidRPr="0058769F">
        <w:rPr>
          <w:spacing w:val="-2"/>
        </w:rPr>
        <w:t>nosaka nodarbināto grupas, to pienākum</w:t>
      </w:r>
      <w:r w:rsidR="00067A79">
        <w:rPr>
          <w:spacing w:val="-2"/>
        </w:rPr>
        <w:t>i</w:t>
      </w:r>
      <w:r w:rsidR="007B4764" w:rsidRPr="0058769F">
        <w:rPr>
          <w:spacing w:val="-2"/>
        </w:rPr>
        <w:t xml:space="preserve"> un obligātās prasības, atlases un atbrīvošanas procedūr</w:t>
      </w:r>
      <w:r w:rsidR="00067A79">
        <w:rPr>
          <w:spacing w:val="-2"/>
        </w:rPr>
        <w:t>a</w:t>
      </w:r>
      <w:r w:rsidR="007B4764" w:rsidRPr="0058769F">
        <w:rPr>
          <w:spacing w:val="-2"/>
        </w:rPr>
        <w:t>, mācību sistēm</w:t>
      </w:r>
      <w:r w:rsidR="00067A79">
        <w:rPr>
          <w:spacing w:val="-2"/>
        </w:rPr>
        <w:t>a</w:t>
      </w:r>
      <w:r w:rsidR="007B4764" w:rsidRPr="0058769F">
        <w:rPr>
          <w:spacing w:val="-2"/>
        </w:rPr>
        <w:t>, pārcelšanas nosacījum</w:t>
      </w:r>
      <w:r w:rsidR="00067A79">
        <w:rPr>
          <w:spacing w:val="-2"/>
        </w:rPr>
        <w:t>i</w:t>
      </w:r>
      <w:r w:rsidR="007B4764" w:rsidRPr="0058769F">
        <w:rPr>
          <w:spacing w:val="-2"/>
        </w:rPr>
        <w:t xml:space="preserve"> u.c. </w:t>
      </w:r>
      <w:r w:rsidR="00B77B39" w:rsidRPr="0058769F">
        <w:rPr>
          <w:spacing w:val="-2"/>
        </w:rPr>
        <w:t xml:space="preserve">Ņemot vērā ar nodarbinātības attiecību maiņu nepieciešamos resursus, </w:t>
      </w:r>
      <w:r w:rsidR="00D25CDB" w:rsidRPr="0058769F">
        <w:rPr>
          <w:spacing w:val="-2"/>
        </w:rPr>
        <w:t>jā</w:t>
      </w:r>
      <w:r w:rsidR="00B77B39" w:rsidRPr="0058769F">
        <w:rPr>
          <w:spacing w:val="-2"/>
        </w:rPr>
        <w:t>nodrošina pakāpeniska amatpersonu un darbinieku iekļaušana valsts un pašvaldību dienestā</w:t>
      </w:r>
      <w:r w:rsidR="00067A79">
        <w:rPr>
          <w:spacing w:val="-2"/>
        </w:rPr>
        <w:t xml:space="preserve"> (</w:t>
      </w:r>
      <w:r w:rsidR="00B77B39" w:rsidRPr="0058769F">
        <w:rPr>
          <w:spacing w:val="-2"/>
        </w:rPr>
        <w:t>piemēram, 2015.</w:t>
      </w:r>
      <w:r w:rsidR="0021541B" w:rsidRPr="0058769F">
        <w:rPr>
          <w:spacing w:val="-2"/>
        </w:rPr>
        <w:t>–</w:t>
      </w:r>
      <w:proofErr w:type="spellStart"/>
      <w:r w:rsidR="00B77B39" w:rsidRPr="0058769F">
        <w:rPr>
          <w:spacing w:val="-2"/>
        </w:rPr>
        <w:t>2016.gad</w:t>
      </w:r>
      <w:r w:rsidR="00900DA0">
        <w:rPr>
          <w:spacing w:val="-2"/>
        </w:rPr>
        <w:t>ā</w:t>
      </w:r>
      <w:proofErr w:type="spellEnd"/>
      <w:r w:rsidR="00067A79">
        <w:rPr>
          <w:spacing w:val="-2"/>
        </w:rPr>
        <w:t>)</w:t>
      </w:r>
      <w:r w:rsidR="00B77B39" w:rsidRPr="0058769F">
        <w:rPr>
          <w:spacing w:val="-2"/>
        </w:rPr>
        <w:t>, kā arī jāparedz pārejas periods atsevišķiem procesiem</w:t>
      </w:r>
      <w:r w:rsidR="00067A79">
        <w:rPr>
          <w:spacing w:val="-2"/>
        </w:rPr>
        <w:t xml:space="preserve"> (</w:t>
      </w:r>
      <w:r w:rsidR="00B77B39" w:rsidRPr="0058769F">
        <w:rPr>
          <w:spacing w:val="-2"/>
        </w:rPr>
        <w:t>piemēram, augstākās izglītības iegūšanai</w:t>
      </w:r>
      <w:r w:rsidR="000A6C7F" w:rsidRPr="0058769F">
        <w:rPr>
          <w:spacing w:val="-2"/>
        </w:rPr>
        <w:t xml:space="preserve"> nodarbinātajiem, kur</w:t>
      </w:r>
      <w:r w:rsidR="00AD7151" w:rsidRPr="0058769F">
        <w:rPr>
          <w:spacing w:val="-2"/>
        </w:rPr>
        <w:t xml:space="preserve">u </w:t>
      </w:r>
      <w:r w:rsidR="000A6C7F" w:rsidRPr="0058769F">
        <w:rPr>
          <w:spacing w:val="-2"/>
        </w:rPr>
        <w:t xml:space="preserve">amatiem </w:t>
      </w:r>
      <w:r w:rsidR="00305AE3">
        <w:rPr>
          <w:spacing w:val="-2"/>
        </w:rPr>
        <w:t>tā</w:t>
      </w:r>
      <w:r w:rsidR="000A6C7F" w:rsidRPr="0058769F">
        <w:rPr>
          <w:spacing w:val="-2"/>
        </w:rPr>
        <w:t xml:space="preserve"> būs noteikta kā obligāta prasība</w:t>
      </w:r>
      <w:r w:rsidR="00067A79">
        <w:rPr>
          <w:spacing w:val="-2"/>
        </w:rPr>
        <w:t>)</w:t>
      </w:r>
      <w:r w:rsidR="000A6C7F" w:rsidRPr="0058769F">
        <w:rPr>
          <w:spacing w:val="-2"/>
        </w:rPr>
        <w:t xml:space="preserve">; </w:t>
      </w:r>
    </w:p>
    <w:p w14:paraId="68A68F7C" w14:textId="3FF97042" w:rsidR="00F17AD6" w:rsidRPr="00EA1983" w:rsidRDefault="003D3FFB" w:rsidP="00B77B39">
      <w:pPr>
        <w:pStyle w:val="ListParagraph"/>
        <w:numPr>
          <w:ilvl w:val="0"/>
          <w:numId w:val="10"/>
        </w:numPr>
        <w:jc w:val="both"/>
      </w:pPr>
      <w:r w:rsidRPr="00EA1983">
        <w:t xml:space="preserve">līdz </w:t>
      </w:r>
      <w:proofErr w:type="spellStart"/>
      <w:r w:rsidRPr="00EA1983">
        <w:t>2015.gadam</w:t>
      </w:r>
      <w:proofErr w:type="spellEnd"/>
      <w:r w:rsidRPr="00EA1983">
        <w:t xml:space="preserve"> jānodrošina </w:t>
      </w:r>
      <w:r w:rsidR="009C17BB" w:rsidRPr="00EA1983">
        <w:t xml:space="preserve">ar likumu saistīto </w:t>
      </w:r>
      <w:r w:rsidR="004B5C36" w:rsidRPr="00EA1983">
        <w:t>tiesību aktu izstrāde vai aktualizācija</w:t>
      </w:r>
      <w:r w:rsidR="00B77B39" w:rsidRPr="00EA1983">
        <w:t>.</w:t>
      </w:r>
    </w:p>
    <w:p w14:paraId="68A68F7D" w14:textId="77777777" w:rsidR="004B5C36" w:rsidRPr="00EA1983" w:rsidRDefault="004B5C36">
      <w:pPr>
        <w:rPr>
          <w:rFonts w:ascii="Tahoma" w:hAnsi="Tahoma" w:cs="Tahoma"/>
          <w:sz w:val="28"/>
        </w:rPr>
      </w:pPr>
    </w:p>
    <w:p w14:paraId="68A68F7E" w14:textId="77777777" w:rsidR="00275EDB" w:rsidRPr="00EA1983" w:rsidRDefault="00BB6715" w:rsidP="0044557D">
      <w:pPr>
        <w:pStyle w:val="Heading2"/>
      </w:pPr>
      <w:bookmarkStart w:id="25" w:name="_Toc336348626"/>
      <w:bookmarkStart w:id="26" w:name="_Toc343865304"/>
      <w:proofErr w:type="spellStart"/>
      <w:r w:rsidRPr="00EA1983">
        <w:t>2.variants</w:t>
      </w:r>
      <w:proofErr w:type="spellEnd"/>
      <w:r w:rsidRPr="00EA1983">
        <w:t>: valsts dienests</w:t>
      </w:r>
      <w:bookmarkEnd w:id="25"/>
      <w:bookmarkEnd w:id="26"/>
    </w:p>
    <w:p w14:paraId="68A68F7F" w14:textId="186514F5" w:rsidR="00275EDB" w:rsidRPr="00EA1983" w:rsidRDefault="00275EDB" w:rsidP="00275EDB">
      <w:pPr>
        <w:jc w:val="both"/>
      </w:pPr>
      <w:r w:rsidRPr="00EA1983">
        <w:t xml:space="preserve">Šajā variantā tiek piedāvāts izveidot valsts dienestu, </w:t>
      </w:r>
      <w:proofErr w:type="spellStart"/>
      <w:r w:rsidRPr="00EA1983">
        <w:t>1.variantā</w:t>
      </w:r>
      <w:proofErr w:type="spellEnd"/>
      <w:r w:rsidRPr="00EA1983">
        <w:t xml:space="preserve"> iekļauto </w:t>
      </w:r>
      <w:r w:rsidR="00BC61AB" w:rsidRPr="00EA1983">
        <w:t xml:space="preserve">modeli </w:t>
      </w:r>
      <w:r w:rsidRPr="00EA1983">
        <w:t>attiecin</w:t>
      </w:r>
      <w:r w:rsidR="002344E9" w:rsidRPr="00EA1983">
        <w:t>ot tikai uz valsts tiešo pārvaldi.</w:t>
      </w:r>
      <w:r w:rsidR="003B5C09" w:rsidRPr="00EA1983">
        <w:t xml:space="preserve"> </w:t>
      </w:r>
      <w:r w:rsidR="002344E9" w:rsidRPr="00EA1983">
        <w:t xml:space="preserve">Pašvaldībās personāla pārvaldība tiek noteikta </w:t>
      </w:r>
      <w:r w:rsidR="008B79D7">
        <w:t>ieteikumu veidā</w:t>
      </w:r>
      <w:r w:rsidR="00EC68B2" w:rsidRPr="00EA1983">
        <w:t>.</w:t>
      </w:r>
    </w:p>
    <w:p w14:paraId="68A68F80" w14:textId="77777777" w:rsidR="00275EDB" w:rsidRPr="00EA1983" w:rsidRDefault="00275EDB"/>
    <w:p w14:paraId="68A68F81" w14:textId="7CB852EE" w:rsidR="00A57658" w:rsidRPr="00EA1983" w:rsidRDefault="00F0693B" w:rsidP="00F0693B">
      <w:pPr>
        <w:jc w:val="both"/>
      </w:pPr>
      <w:r w:rsidRPr="008B79D7">
        <w:rPr>
          <w:spacing w:val="-2"/>
        </w:rPr>
        <w:t xml:space="preserve">Valsts dienesta izveidošana nodrošinātu vienotu tiesisko pamatu nodarbinātības attiecībām valsts </w:t>
      </w:r>
      <w:r w:rsidR="007F5291" w:rsidRPr="008B79D7">
        <w:rPr>
          <w:spacing w:val="-2"/>
        </w:rPr>
        <w:t xml:space="preserve">tiešajā </w:t>
      </w:r>
      <w:r w:rsidR="00A57658" w:rsidRPr="008B79D7">
        <w:rPr>
          <w:spacing w:val="-2"/>
        </w:rPr>
        <w:t xml:space="preserve">pārvaldē un veicinātu </w:t>
      </w:r>
      <w:r w:rsidR="008B79D7" w:rsidRPr="008B79D7">
        <w:rPr>
          <w:spacing w:val="-2"/>
        </w:rPr>
        <w:t>idejas – valsts pārvalde</w:t>
      </w:r>
      <w:r w:rsidR="00A57658" w:rsidRPr="008B79D7">
        <w:rPr>
          <w:spacing w:val="-2"/>
        </w:rPr>
        <w:t xml:space="preserve"> kā vienot</w:t>
      </w:r>
      <w:r w:rsidR="008B79D7" w:rsidRPr="008B79D7">
        <w:rPr>
          <w:spacing w:val="-2"/>
        </w:rPr>
        <w:t>s</w:t>
      </w:r>
      <w:r w:rsidR="00A57658" w:rsidRPr="008B79D7">
        <w:rPr>
          <w:spacing w:val="-2"/>
        </w:rPr>
        <w:t xml:space="preserve"> darba devēj</w:t>
      </w:r>
      <w:r w:rsidR="008B79D7" w:rsidRPr="008B79D7">
        <w:rPr>
          <w:spacing w:val="-2"/>
        </w:rPr>
        <w:t>s –</w:t>
      </w:r>
      <w:r w:rsidR="00A57658" w:rsidRPr="008B79D7">
        <w:rPr>
          <w:spacing w:val="-2"/>
        </w:rPr>
        <w:t xml:space="preserve"> ieviešanu</w:t>
      </w:r>
      <w:r w:rsidR="008B79D7">
        <w:t xml:space="preserve"> (</w:t>
      </w:r>
      <w:r w:rsidR="00A57658" w:rsidRPr="00EA1983">
        <w:t xml:space="preserve">piemēram, nosakot vienādu </w:t>
      </w:r>
      <w:r w:rsidR="003D18B7" w:rsidRPr="00EA1983">
        <w:t>disciplinār</w:t>
      </w:r>
      <w:r w:rsidR="00A57658" w:rsidRPr="00EA1983">
        <w:t>atbildību personām, kas pieņem lēmumus</w:t>
      </w:r>
      <w:r w:rsidR="008B79D7">
        <w:t>)</w:t>
      </w:r>
      <w:r w:rsidR="00A57658" w:rsidRPr="00EA1983">
        <w:t>.</w:t>
      </w:r>
    </w:p>
    <w:p w14:paraId="68A68F82" w14:textId="77777777" w:rsidR="00F0693B" w:rsidRPr="00EA1983" w:rsidRDefault="00F0693B" w:rsidP="00F0693B">
      <w:pPr>
        <w:jc w:val="both"/>
      </w:pPr>
    </w:p>
    <w:p w14:paraId="68A68F83" w14:textId="7FE782A4" w:rsidR="00F0693B" w:rsidRPr="00EA1983" w:rsidRDefault="00F0693B" w:rsidP="00F0693B">
      <w:pPr>
        <w:jc w:val="both"/>
      </w:pPr>
      <w:r w:rsidRPr="00EA1983">
        <w:t xml:space="preserve">Tiek </w:t>
      </w:r>
      <w:r w:rsidR="003B5C09" w:rsidRPr="00EA1983">
        <w:t xml:space="preserve">piedāvāts šāds </w:t>
      </w:r>
      <w:r w:rsidR="008B79D7" w:rsidRPr="00EA1983">
        <w:t>nodarbināt</w:t>
      </w:r>
      <w:r w:rsidR="008B79D7">
        <w:t>ības</w:t>
      </w:r>
      <w:r w:rsidR="008B79D7" w:rsidRPr="00EA1983">
        <w:t xml:space="preserve"> modelis valsts </w:t>
      </w:r>
      <w:r w:rsidR="000E1364" w:rsidRPr="00EA1983">
        <w:t xml:space="preserve">tiešajā </w:t>
      </w:r>
      <w:r w:rsidR="003B5C09" w:rsidRPr="00EA1983">
        <w:t>pārvaldē</w:t>
      </w:r>
      <w:r w:rsidR="008B79D7">
        <w:t xml:space="preserve"> </w:t>
      </w:r>
      <w:r w:rsidRPr="00EA1983">
        <w:t>– valsts dienests:</w:t>
      </w:r>
    </w:p>
    <w:p w14:paraId="63704BA9" w14:textId="77777777" w:rsidR="008B79D7" w:rsidRDefault="00970DE1" w:rsidP="00F107D4">
      <w:pPr>
        <w:pStyle w:val="ListParagraph"/>
        <w:numPr>
          <w:ilvl w:val="0"/>
          <w:numId w:val="18"/>
        </w:numPr>
        <w:jc w:val="both"/>
      </w:pPr>
      <w:r w:rsidRPr="00EA1983">
        <w:t>valsts amatpersonas, kuru statuss tiek noteikts saskaņā ar piedāvāto definīciju</w:t>
      </w:r>
      <w:r w:rsidR="008B79D7">
        <w:t>:</w:t>
      </w:r>
    </w:p>
    <w:p w14:paraId="0F20D2FB" w14:textId="40D067A9" w:rsidR="008B79D7" w:rsidRPr="00CA1980" w:rsidRDefault="00970DE1" w:rsidP="008B79D7">
      <w:pPr>
        <w:ind w:left="1134" w:hanging="425"/>
        <w:jc w:val="both"/>
        <w:rPr>
          <w:spacing w:val="-2"/>
        </w:rPr>
      </w:pPr>
      <w:r w:rsidRPr="00CA1980">
        <w:rPr>
          <w:spacing w:val="-2"/>
        </w:rPr>
        <w:t>a) persona</w:t>
      </w:r>
      <w:r w:rsidR="008B79D7" w:rsidRPr="00CA1980">
        <w:rPr>
          <w:spacing w:val="-2"/>
        </w:rPr>
        <w:t>s</w:t>
      </w:r>
      <w:r w:rsidRPr="00CA1980">
        <w:rPr>
          <w:spacing w:val="-2"/>
        </w:rPr>
        <w:t xml:space="preserve">, kas veido nozares politiku vai attīstības stratēģiju, koordinē nozares darbību, izstrādā normatīvos aktus vai kontrolē to ievērošanu, sagatavo vai pieņem citus ar indivīda tiesībām saistītus lēmumus; </w:t>
      </w:r>
    </w:p>
    <w:p w14:paraId="40CDF807" w14:textId="34B4D1B4" w:rsidR="008B79D7" w:rsidRPr="00CA1980" w:rsidRDefault="00970DE1" w:rsidP="008B79D7">
      <w:pPr>
        <w:ind w:left="1134" w:hanging="425"/>
        <w:jc w:val="both"/>
        <w:rPr>
          <w:spacing w:val="-2"/>
        </w:rPr>
      </w:pPr>
      <w:r w:rsidRPr="00CA1980">
        <w:rPr>
          <w:spacing w:val="-2"/>
        </w:rPr>
        <w:t>b) personas, kuras ir valsts amatpersonas saskaņā ar likum</w:t>
      </w:r>
      <w:r w:rsidR="00900DA0">
        <w:rPr>
          <w:spacing w:val="-2"/>
        </w:rPr>
        <w:t>u</w:t>
      </w:r>
      <w:r w:rsidRPr="00CA1980">
        <w:rPr>
          <w:spacing w:val="-2"/>
        </w:rPr>
        <w:t xml:space="preserve"> </w:t>
      </w:r>
      <w:r w:rsidR="00C41561" w:rsidRPr="00CA1980">
        <w:rPr>
          <w:spacing w:val="-2"/>
        </w:rPr>
        <w:t>"</w:t>
      </w:r>
      <w:r w:rsidRPr="00CA1980">
        <w:rPr>
          <w:spacing w:val="-2"/>
        </w:rPr>
        <w:t>Par interešu konflikta novēršanu valsts amatpersonu darbībā</w:t>
      </w:r>
      <w:r w:rsidR="00C41561" w:rsidRPr="00CA1980">
        <w:rPr>
          <w:spacing w:val="-2"/>
        </w:rPr>
        <w:t>"</w:t>
      </w:r>
      <w:r w:rsidRPr="00CA1980">
        <w:rPr>
          <w:spacing w:val="-2"/>
        </w:rPr>
        <w:t xml:space="preserve">, tai skaitā personas, kuras izdod administratīvos aktus un kurām ir tiesības rīkoties ar valsts vai pašvaldības mantu un finanšu līdzekļiem. </w:t>
      </w:r>
    </w:p>
    <w:p w14:paraId="68A68F84" w14:textId="15B0B6F3" w:rsidR="00F0693B" w:rsidRPr="00EA1983" w:rsidRDefault="00AB67F1" w:rsidP="008B79D7">
      <w:pPr>
        <w:ind w:left="709"/>
        <w:jc w:val="both"/>
      </w:pPr>
      <w:r w:rsidRPr="00EA1983">
        <w:t>Šai nodarbināto grupai tiek noteikti īpaši atlases kritēriji</w:t>
      </w:r>
      <w:r w:rsidR="00CA1980">
        <w:t xml:space="preserve"> (</w:t>
      </w:r>
      <w:r w:rsidRPr="00EA1983">
        <w:t>piemēram, augstākā izglītība, pilsonība</w:t>
      </w:r>
      <w:r w:rsidR="00CA1980">
        <w:t>)</w:t>
      </w:r>
      <w:r w:rsidRPr="00EA1983">
        <w:t>, to</w:t>
      </w:r>
      <w:r w:rsidR="00CA1980">
        <w:t>s</w:t>
      </w:r>
      <w:r w:rsidRPr="00EA1983">
        <w:t xml:space="preserve"> neattiecinot uz personām, kuras par valsts amatpersonām kļūst uz laiku, pildot publiskā iepirkuma komisijas locekļa pienākumus</w:t>
      </w:r>
      <w:r w:rsidR="00F0693B" w:rsidRPr="00EA1983">
        <w:t>;</w:t>
      </w:r>
    </w:p>
    <w:p w14:paraId="68A68F85" w14:textId="77777777" w:rsidR="00F0693B" w:rsidRPr="0019060B" w:rsidRDefault="00F0693B" w:rsidP="00F107D4">
      <w:pPr>
        <w:pStyle w:val="ListParagraph"/>
        <w:numPr>
          <w:ilvl w:val="0"/>
          <w:numId w:val="18"/>
        </w:numPr>
        <w:jc w:val="both"/>
        <w:rPr>
          <w:spacing w:val="-3"/>
        </w:rPr>
      </w:pPr>
      <w:r w:rsidRPr="0019060B">
        <w:rPr>
          <w:spacing w:val="-3"/>
        </w:rPr>
        <w:t>augstākā līmeņa civildienests – valsts amatpersonas, kas ir iestāžu vadītāji un to vietnieki. Šai valsts amatpersonu grupai tiek piedāvātas specifiskas personālvadības procedūras, tai skaitā vienoti atlases kritēriji un centralizēta atlase, 360 grādu novērtē</w:t>
      </w:r>
      <w:r w:rsidR="004B41E0" w:rsidRPr="0019060B">
        <w:rPr>
          <w:spacing w:val="-3"/>
        </w:rPr>
        <w:t>šana</w:t>
      </w:r>
      <w:r w:rsidRPr="0019060B">
        <w:rPr>
          <w:spacing w:val="-3"/>
        </w:rPr>
        <w:t xml:space="preserve">, rotācijas mehānisms valsts </w:t>
      </w:r>
      <w:r w:rsidR="004B41E0" w:rsidRPr="0019060B">
        <w:rPr>
          <w:spacing w:val="-3"/>
        </w:rPr>
        <w:t xml:space="preserve">tiešās </w:t>
      </w:r>
      <w:r w:rsidRPr="0019060B">
        <w:rPr>
          <w:spacing w:val="-3"/>
        </w:rPr>
        <w:t xml:space="preserve">pārvaldes ietvaros, regulāra prasmju pārbaude un </w:t>
      </w:r>
      <w:r w:rsidR="004B41E0" w:rsidRPr="0019060B">
        <w:rPr>
          <w:spacing w:val="-3"/>
        </w:rPr>
        <w:t xml:space="preserve">kompetenču </w:t>
      </w:r>
      <w:r w:rsidRPr="0019060B">
        <w:rPr>
          <w:spacing w:val="-3"/>
        </w:rPr>
        <w:t>attīstīšanas programmas;</w:t>
      </w:r>
    </w:p>
    <w:p w14:paraId="68A68F86" w14:textId="0F3E0359" w:rsidR="00F0693B" w:rsidRPr="00EA1983" w:rsidRDefault="00F0693B" w:rsidP="00F107D4">
      <w:pPr>
        <w:pStyle w:val="ListParagraph"/>
        <w:numPr>
          <w:ilvl w:val="0"/>
          <w:numId w:val="18"/>
        </w:numPr>
        <w:jc w:val="both"/>
      </w:pPr>
      <w:r w:rsidRPr="00EA1983">
        <w:t>specializētais civildienests Ārlietu ministrijā (tā darbību nosaka speciālais likums – Diplomātiskā un konsulārā dienesta likums);</w:t>
      </w:r>
    </w:p>
    <w:p w14:paraId="68A68F87" w14:textId="71D0F29F" w:rsidR="00F0693B" w:rsidRPr="00EA1983" w:rsidRDefault="00F0693B" w:rsidP="003B5C09">
      <w:pPr>
        <w:pStyle w:val="ListParagraph"/>
        <w:numPr>
          <w:ilvl w:val="0"/>
          <w:numId w:val="18"/>
        </w:numPr>
        <w:jc w:val="both"/>
      </w:pPr>
      <w:r w:rsidRPr="00EA1983">
        <w:t xml:space="preserve">valsts </w:t>
      </w:r>
      <w:r w:rsidR="004B41E0" w:rsidRPr="00EA1983">
        <w:t xml:space="preserve">tiešās </w:t>
      </w:r>
      <w:r w:rsidRPr="00EA1983">
        <w:t>pārvaldes darbinieki, t</w:t>
      </w:r>
      <w:r w:rsidR="00CA1980">
        <w:t>.</w:t>
      </w:r>
      <w:r w:rsidRPr="00EA1983">
        <w:t>i</w:t>
      </w:r>
      <w:r w:rsidR="00CA1980">
        <w:t>.</w:t>
      </w:r>
      <w:r w:rsidRPr="00EA1983">
        <w:t xml:space="preserve">, visi tie valsts </w:t>
      </w:r>
      <w:r w:rsidR="004B41E0" w:rsidRPr="00EA1983">
        <w:t xml:space="preserve">tiešajā </w:t>
      </w:r>
      <w:r w:rsidRPr="00EA1983">
        <w:t xml:space="preserve">pārvaldē nodarbinātie, kas nav valsts amatpersonas vai specializētā civildienesta ierēdņi. </w:t>
      </w:r>
    </w:p>
    <w:p w14:paraId="68A68F88" w14:textId="77777777" w:rsidR="00F3310C" w:rsidRPr="00EA1983" w:rsidRDefault="00F3310C" w:rsidP="00F3310C"/>
    <w:p w14:paraId="68A68F89" w14:textId="26558EF8" w:rsidR="00F3310C" w:rsidRPr="00EA1983" w:rsidRDefault="00464731" w:rsidP="003B5C09">
      <w:pPr>
        <w:jc w:val="both"/>
      </w:pPr>
      <w:r w:rsidRPr="00EA1983">
        <w:t xml:space="preserve">Nodarbinātības </w:t>
      </w:r>
      <w:r w:rsidR="00CA1980" w:rsidRPr="00EA1983">
        <w:t>attiecīb</w:t>
      </w:r>
      <w:r w:rsidR="00CA1980">
        <w:t>u pamatā ir</w:t>
      </w:r>
      <w:r w:rsidR="00CA1980" w:rsidRPr="00EA1983">
        <w:t xml:space="preserve"> </w:t>
      </w:r>
      <w:r w:rsidRPr="00EA1983">
        <w:t>publisk</w:t>
      </w:r>
      <w:r w:rsidR="00CA1980">
        <w:t>ās</w:t>
      </w:r>
      <w:r w:rsidRPr="00EA1983">
        <w:t xml:space="preserve"> tiesīb</w:t>
      </w:r>
      <w:r w:rsidR="00CA1980">
        <w:t>as</w:t>
      </w:r>
      <w:r w:rsidR="00BC61AB" w:rsidRPr="00EA1983">
        <w:t>, iespēju robežās integrējot darba tiesību normas un vispārējos principus.</w:t>
      </w:r>
    </w:p>
    <w:p w14:paraId="68A68F8A" w14:textId="77777777" w:rsidR="00BC61AB" w:rsidRPr="00EA1983" w:rsidRDefault="00BC61AB" w:rsidP="003B5C09">
      <w:pPr>
        <w:jc w:val="both"/>
      </w:pPr>
    </w:p>
    <w:p w14:paraId="68A68F8B" w14:textId="653618B9" w:rsidR="00BC61AB" w:rsidRPr="00EA1983" w:rsidRDefault="00BC61AB" w:rsidP="003B5C09">
      <w:pPr>
        <w:jc w:val="both"/>
      </w:pPr>
      <w:r w:rsidRPr="00EA1983">
        <w:t xml:space="preserve">Modelis neparedz nodarbināto skaita palielināšanu, un tas attieksies </w:t>
      </w:r>
      <w:r w:rsidR="00900DA0" w:rsidRPr="00EA1983">
        <w:t xml:space="preserve">uz </w:t>
      </w:r>
      <w:r w:rsidRPr="00EA1983">
        <w:t xml:space="preserve">aptuveni 32 </w:t>
      </w:r>
      <w:r w:rsidR="00310ADA">
        <w:t>tūkst.</w:t>
      </w:r>
      <w:r w:rsidRPr="00EA1983">
        <w:t xml:space="preserve"> valsts </w:t>
      </w:r>
      <w:r w:rsidR="00824887" w:rsidRPr="00EA1983">
        <w:t xml:space="preserve">tiešajā </w:t>
      </w:r>
      <w:r w:rsidRPr="00EA1983">
        <w:t>pārvaldē</w:t>
      </w:r>
      <w:r w:rsidR="00900DA0" w:rsidRPr="00900DA0">
        <w:t xml:space="preserve"> </w:t>
      </w:r>
      <w:r w:rsidR="00900DA0" w:rsidRPr="00EA1983">
        <w:t>nodarbināto</w:t>
      </w:r>
      <w:r w:rsidRPr="00EA1983">
        <w:t xml:space="preserve">. </w:t>
      </w:r>
    </w:p>
    <w:p w14:paraId="7402E602" w14:textId="77777777" w:rsidR="00DD0D05" w:rsidRPr="00DD0D05" w:rsidRDefault="00DD0D05" w:rsidP="00DD0D05">
      <w:pPr>
        <w:jc w:val="both"/>
        <w:rPr>
          <w:sz w:val="22"/>
        </w:rPr>
      </w:pPr>
    </w:p>
    <w:p w14:paraId="791AF323" w14:textId="77777777" w:rsidR="0058769F" w:rsidRDefault="0058769F">
      <w:pPr>
        <w:rPr>
          <w:sz w:val="20"/>
        </w:rPr>
      </w:pPr>
      <w:r>
        <w:rPr>
          <w:sz w:val="20"/>
        </w:rPr>
        <w:br w:type="page"/>
      </w:r>
    </w:p>
    <w:p w14:paraId="2E3ECC05" w14:textId="0EC36589" w:rsidR="00DD0D05" w:rsidRPr="00DD0D05" w:rsidRDefault="00DD0D05" w:rsidP="00DD0D05">
      <w:pPr>
        <w:jc w:val="right"/>
        <w:rPr>
          <w:sz w:val="20"/>
        </w:rPr>
      </w:pPr>
      <w:proofErr w:type="spellStart"/>
      <w:r>
        <w:rPr>
          <w:sz w:val="20"/>
        </w:rPr>
        <w:t>2</w:t>
      </w:r>
      <w:r w:rsidRPr="00DD0D05">
        <w:rPr>
          <w:sz w:val="20"/>
        </w:rPr>
        <w:t>.tabula</w:t>
      </w:r>
      <w:proofErr w:type="spellEnd"/>
    </w:p>
    <w:p w14:paraId="3A25A7DF" w14:textId="0562DA12" w:rsidR="00DD0D05" w:rsidRPr="00DD0D05" w:rsidRDefault="00DD0D05" w:rsidP="00DD0D05">
      <w:pPr>
        <w:jc w:val="center"/>
        <w:rPr>
          <w:b/>
        </w:rPr>
      </w:pPr>
      <w:proofErr w:type="spellStart"/>
      <w:r w:rsidRPr="00DD0D05">
        <w:rPr>
          <w:b/>
        </w:rPr>
        <w:t>SVID</w:t>
      </w:r>
      <w:proofErr w:type="spellEnd"/>
      <w:r w:rsidRPr="00DD0D05">
        <w:rPr>
          <w:b/>
        </w:rPr>
        <w:t xml:space="preserve"> analīze </w:t>
      </w:r>
      <w:r w:rsidR="00E678A4">
        <w:rPr>
          <w:b/>
        </w:rPr>
        <w:t>attiecībā uz</w:t>
      </w:r>
      <w:r w:rsidR="00E678A4" w:rsidRPr="00DD0D05">
        <w:rPr>
          <w:b/>
        </w:rPr>
        <w:t xml:space="preserve"> </w:t>
      </w:r>
      <w:r w:rsidRPr="00DD0D05">
        <w:rPr>
          <w:b/>
        </w:rPr>
        <w:t>valsts dienesta izveidošanu</w:t>
      </w:r>
    </w:p>
    <w:p w14:paraId="51A5D780" w14:textId="77777777" w:rsidR="00DD0D05" w:rsidRPr="00DD0D05" w:rsidRDefault="00DD0D05" w:rsidP="00DD0D05">
      <w:pPr>
        <w:rPr>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94"/>
      </w:tblGrid>
      <w:tr w:rsidR="00EA1983" w:rsidRPr="00DD0D05" w14:paraId="68A68F93" w14:textId="77777777" w:rsidTr="006D0DBE">
        <w:tc>
          <w:tcPr>
            <w:tcW w:w="5070" w:type="dxa"/>
          </w:tcPr>
          <w:p w14:paraId="68A68F91" w14:textId="77777777" w:rsidR="006D0DBE" w:rsidRPr="00DD0D05" w:rsidRDefault="006D0DBE" w:rsidP="008665D2">
            <w:pPr>
              <w:jc w:val="center"/>
              <w:rPr>
                <w:b/>
                <w:sz w:val="22"/>
              </w:rPr>
            </w:pPr>
            <w:r w:rsidRPr="00DD0D05">
              <w:rPr>
                <w:b/>
                <w:sz w:val="22"/>
              </w:rPr>
              <w:t>Iespējas</w:t>
            </w:r>
          </w:p>
        </w:tc>
        <w:tc>
          <w:tcPr>
            <w:tcW w:w="4394" w:type="dxa"/>
          </w:tcPr>
          <w:p w14:paraId="68A68F92" w14:textId="77777777" w:rsidR="006D0DBE" w:rsidRPr="00DD0D05" w:rsidRDefault="006D0DBE" w:rsidP="008665D2">
            <w:pPr>
              <w:jc w:val="center"/>
              <w:rPr>
                <w:b/>
                <w:sz w:val="22"/>
              </w:rPr>
            </w:pPr>
            <w:r w:rsidRPr="00DD0D05">
              <w:rPr>
                <w:b/>
                <w:sz w:val="22"/>
              </w:rPr>
              <w:t>Draudi</w:t>
            </w:r>
          </w:p>
        </w:tc>
      </w:tr>
      <w:tr w:rsidR="00EA1983" w:rsidRPr="00CA1980" w14:paraId="68A68F9E" w14:textId="77777777" w:rsidTr="006D0DBE">
        <w:trPr>
          <w:trHeight w:val="698"/>
        </w:trPr>
        <w:tc>
          <w:tcPr>
            <w:tcW w:w="5070" w:type="dxa"/>
          </w:tcPr>
          <w:p w14:paraId="68A68F94" w14:textId="12E73A20" w:rsidR="003D3FFB" w:rsidRPr="00CA1980" w:rsidRDefault="00DD0D05" w:rsidP="0021541B">
            <w:pPr>
              <w:tabs>
                <w:tab w:val="num" w:pos="142"/>
              </w:tabs>
              <w:ind w:left="147" w:hanging="147"/>
              <w:rPr>
                <w:spacing w:val="-2"/>
                <w:sz w:val="22"/>
              </w:rPr>
            </w:pPr>
            <w:r w:rsidRPr="00CA1980">
              <w:rPr>
                <w:spacing w:val="-2"/>
                <w:sz w:val="22"/>
              </w:rPr>
              <w:t>–</w:t>
            </w:r>
            <w:r w:rsidR="0021541B" w:rsidRPr="00CA1980">
              <w:rPr>
                <w:spacing w:val="-2"/>
                <w:sz w:val="22"/>
              </w:rPr>
              <w:t xml:space="preserve"> </w:t>
            </w:r>
            <w:r w:rsidR="003D3FFB" w:rsidRPr="00CA1980">
              <w:rPr>
                <w:spacing w:val="-2"/>
                <w:sz w:val="22"/>
              </w:rPr>
              <w:t>pakāpeniska civildienesta sistēmas pilnveidošana, izvērtējot iespēju paplašināt dienesta sistēmu arī uz pašvaldībām</w:t>
            </w:r>
          </w:p>
          <w:p w14:paraId="68A68F95" w14:textId="42F6D2A7" w:rsidR="003D3FFB" w:rsidRPr="00CA1980" w:rsidRDefault="00DD0D05" w:rsidP="0021541B">
            <w:pPr>
              <w:tabs>
                <w:tab w:val="num" w:pos="142"/>
              </w:tabs>
              <w:ind w:left="147" w:hanging="147"/>
              <w:rPr>
                <w:spacing w:val="-2"/>
                <w:sz w:val="22"/>
              </w:rPr>
            </w:pPr>
            <w:r w:rsidRPr="00CA1980">
              <w:rPr>
                <w:spacing w:val="-2"/>
                <w:sz w:val="22"/>
              </w:rPr>
              <w:t>–</w:t>
            </w:r>
            <w:r w:rsidR="0021541B" w:rsidRPr="00CA1980">
              <w:rPr>
                <w:spacing w:val="-2"/>
                <w:sz w:val="22"/>
              </w:rPr>
              <w:t xml:space="preserve"> </w:t>
            </w:r>
            <w:r w:rsidR="003D3FFB" w:rsidRPr="00CA1980">
              <w:rPr>
                <w:spacing w:val="-2"/>
                <w:sz w:val="22"/>
              </w:rPr>
              <w:t>atklāts konkurss veicina taisnīgu procedūru ievērošanu un atklātību pret sabiedrību</w:t>
            </w:r>
          </w:p>
          <w:p w14:paraId="68A68F96" w14:textId="0E65C1B3" w:rsidR="003D3FFB" w:rsidRPr="00CA1980" w:rsidRDefault="00DD0D05" w:rsidP="0021541B">
            <w:pPr>
              <w:tabs>
                <w:tab w:val="num" w:pos="142"/>
              </w:tabs>
              <w:ind w:left="147" w:hanging="147"/>
              <w:rPr>
                <w:spacing w:val="-2"/>
                <w:sz w:val="22"/>
              </w:rPr>
            </w:pPr>
            <w:r w:rsidRPr="00CA1980">
              <w:rPr>
                <w:spacing w:val="-2"/>
                <w:sz w:val="22"/>
              </w:rPr>
              <w:t xml:space="preserve">– </w:t>
            </w:r>
            <w:r w:rsidR="003D3FFB" w:rsidRPr="00CA1980">
              <w:rPr>
                <w:spacing w:val="-2"/>
                <w:sz w:val="22"/>
              </w:rPr>
              <w:t xml:space="preserve">nodrošināti vienoti kritēriji (atlase, novērtēšana, kompetences ierobežojumi, disciplināratbildība) visiem valsts tiešajā pārvaldē nodarbinātajiem, kas veic līdzīgas funkcijas </w:t>
            </w:r>
          </w:p>
          <w:p w14:paraId="68A68F97" w14:textId="43B5B28B" w:rsidR="003D3FFB" w:rsidRPr="00CA1980" w:rsidRDefault="00DD0D05" w:rsidP="0021541B">
            <w:pPr>
              <w:tabs>
                <w:tab w:val="num" w:pos="142"/>
              </w:tabs>
              <w:ind w:left="147" w:hanging="147"/>
              <w:rPr>
                <w:spacing w:val="-2"/>
                <w:sz w:val="22"/>
              </w:rPr>
            </w:pPr>
            <w:r w:rsidRPr="00CA1980">
              <w:rPr>
                <w:spacing w:val="-2"/>
                <w:sz w:val="22"/>
              </w:rPr>
              <w:t>–</w:t>
            </w:r>
            <w:r w:rsidR="0021541B" w:rsidRPr="00CA1980">
              <w:rPr>
                <w:spacing w:val="-2"/>
                <w:sz w:val="22"/>
              </w:rPr>
              <w:t xml:space="preserve"> </w:t>
            </w:r>
            <w:r w:rsidR="003D3FFB" w:rsidRPr="00CA1980">
              <w:rPr>
                <w:spacing w:val="-2"/>
                <w:sz w:val="22"/>
              </w:rPr>
              <w:t>standartizētas personālvadības procedūras nodrošina efektīvāku resursu izmantošanu</w:t>
            </w:r>
          </w:p>
          <w:p w14:paraId="68A68F98" w14:textId="18B17279" w:rsidR="003D3FFB" w:rsidRPr="00CA1980" w:rsidRDefault="00DD0D05" w:rsidP="00CA1980">
            <w:pPr>
              <w:tabs>
                <w:tab w:val="num" w:pos="142"/>
              </w:tabs>
              <w:ind w:left="147" w:hanging="147"/>
              <w:rPr>
                <w:spacing w:val="-2"/>
                <w:sz w:val="22"/>
              </w:rPr>
            </w:pPr>
            <w:r w:rsidRPr="00CA1980">
              <w:rPr>
                <w:spacing w:val="-2"/>
                <w:sz w:val="22"/>
              </w:rPr>
              <w:t xml:space="preserve">– </w:t>
            </w:r>
            <w:r w:rsidR="00CA1980" w:rsidRPr="00CA1980">
              <w:rPr>
                <w:spacing w:val="-2"/>
                <w:sz w:val="22"/>
              </w:rPr>
              <w:t>pamatoj</w:t>
            </w:r>
            <w:r w:rsidR="003D3FFB" w:rsidRPr="00CA1980">
              <w:rPr>
                <w:spacing w:val="-2"/>
                <w:sz w:val="22"/>
              </w:rPr>
              <w:t xml:space="preserve">oties uz vienotu sistēmu, tiek atvieglotas statistiskās informācijas iegūšanas un analīzes iespējas </w:t>
            </w:r>
          </w:p>
        </w:tc>
        <w:tc>
          <w:tcPr>
            <w:tcW w:w="4394" w:type="dxa"/>
            <w:shd w:val="clear" w:color="auto" w:fill="auto"/>
          </w:tcPr>
          <w:p w14:paraId="68A68F99" w14:textId="6A813E62" w:rsidR="006D0DBE" w:rsidRPr="00CA1980" w:rsidRDefault="00DD0D05" w:rsidP="0021541B">
            <w:pPr>
              <w:ind w:left="147" w:hanging="147"/>
              <w:rPr>
                <w:spacing w:val="-2"/>
                <w:sz w:val="22"/>
              </w:rPr>
            </w:pPr>
            <w:r w:rsidRPr="00CA1980">
              <w:rPr>
                <w:spacing w:val="-2"/>
                <w:sz w:val="22"/>
              </w:rPr>
              <w:t xml:space="preserve">– </w:t>
            </w:r>
            <w:r w:rsidR="00824887" w:rsidRPr="00CA1980">
              <w:rPr>
                <w:spacing w:val="-2"/>
                <w:sz w:val="22"/>
              </w:rPr>
              <w:t xml:space="preserve">pastāv </w:t>
            </w:r>
            <w:r w:rsidR="006D0DBE" w:rsidRPr="00CA1980">
              <w:rPr>
                <w:spacing w:val="-2"/>
                <w:sz w:val="22"/>
              </w:rPr>
              <w:t xml:space="preserve">dažāda disciplināratbildība par līdzīgu pienākumu veikšanu valsts </w:t>
            </w:r>
            <w:r w:rsidR="00EA7B90" w:rsidRPr="00CA1980">
              <w:rPr>
                <w:spacing w:val="-2"/>
                <w:sz w:val="22"/>
              </w:rPr>
              <w:t xml:space="preserve">tiešajā </w:t>
            </w:r>
            <w:r w:rsidR="006D0DBE" w:rsidRPr="00CA1980">
              <w:rPr>
                <w:spacing w:val="-2"/>
                <w:sz w:val="22"/>
              </w:rPr>
              <w:t xml:space="preserve">pārvaldē un pašvaldībās </w:t>
            </w:r>
          </w:p>
          <w:p w14:paraId="68A68F9A" w14:textId="655C884F" w:rsidR="006D0DBE" w:rsidRPr="00CA1980" w:rsidRDefault="00DD0D05" w:rsidP="0021541B">
            <w:pPr>
              <w:ind w:left="147" w:hanging="147"/>
              <w:rPr>
                <w:spacing w:val="-2"/>
                <w:sz w:val="22"/>
              </w:rPr>
            </w:pPr>
            <w:r w:rsidRPr="00CA1980">
              <w:rPr>
                <w:spacing w:val="-2"/>
                <w:sz w:val="22"/>
              </w:rPr>
              <w:t>–</w:t>
            </w:r>
            <w:r w:rsidR="006D0DBE" w:rsidRPr="00CA1980">
              <w:rPr>
                <w:spacing w:val="-2"/>
                <w:sz w:val="22"/>
              </w:rPr>
              <w:t xml:space="preserve"> </w:t>
            </w:r>
            <w:r w:rsidR="003D3FFB" w:rsidRPr="00CA1980">
              <w:rPr>
                <w:spacing w:val="-2"/>
                <w:sz w:val="22"/>
              </w:rPr>
              <w:t xml:space="preserve">dažāda personālvadības prakse </w:t>
            </w:r>
            <w:r w:rsidR="00CA1980" w:rsidRPr="00CA1980">
              <w:rPr>
                <w:spacing w:val="-2"/>
                <w:sz w:val="22"/>
              </w:rPr>
              <w:t>(piemēram, atlase)</w:t>
            </w:r>
            <w:r w:rsidR="00CA1980">
              <w:rPr>
                <w:spacing w:val="-2"/>
                <w:sz w:val="22"/>
              </w:rPr>
              <w:t xml:space="preserve"> </w:t>
            </w:r>
            <w:r w:rsidR="003D3FFB" w:rsidRPr="00CA1980">
              <w:rPr>
                <w:spacing w:val="-2"/>
                <w:sz w:val="22"/>
              </w:rPr>
              <w:t>valsts</w:t>
            </w:r>
            <w:r w:rsidR="00EA7B90" w:rsidRPr="00CA1980">
              <w:rPr>
                <w:spacing w:val="-2"/>
                <w:sz w:val="22"/>
              </w:rPr>
              <w:t xml:space="preserve"> tiešajā </w:t>
            </w:r>
            <w:r w:rsidR="003D3FFB" w:rsidRPr="00CA1980">
              <w:rPr>
                <w:spacing w:val="-2"/>
                <w:sz w:val="22"/>
              </w:rPr>
              <w:t>pārvaldē un pašvaldībās</w:t>
            </w:r>
            <w:r w:rsidR="00AF66A9" w:rsidRPr="00CA1980">
              <w:rPr>
                <w:spacing w:val="-2"/>
                <w:sz w:val="22"/>
              </w:rPr>
              <w:t xml:space="preserve"> </w:t>
            </w:r>
          </w:p>
          <w:p w14:paraId="68A68F9D" w14:textId="4C707D86" w:rsidR="006D0DBE" w:rsidRPr="00CA1980" w:rsidRDefault="00DD0D05" w:rsidP="0021541B">
            <w:pPr>
              <w:ind w:left="147" w:hanging="147"/>
              <w:rPr>
                <w:spacing w:val="-2"/>
                <w:sz w:val="22"/>
                <w:highlight w:val="yellow"/>
              </w:rPr>
            </w:pPr>
            <w:r w:rsidRPr="00CA1980">
              <w:rPr>
                <w:spacing w:val="-2"/>
                <w:sz w:val="22"/>
              </w:rPr>
              <w:t>–</w:t>
            </w:r>
            <w:r w:rsidR="003D3FFB" w:rsidRPr="00CA1980">
              <w:rPr>
                <w:spacing w:val="-2"/>
                <w:sz w:val="22"/>
              </w:rPr>
              <w:t xml:space="preserve"> ierobežotas rotācijas (kompetences paplašināšanas) iespējas</w:t>
            </w:r>
          </w:p>
        </w:tc>
      </w:tr>
    </w:tbl>
    <w:p w14:paraId="68A68FA0" w14:textId="77777777" w:rsidR="003D3FFB" w:rsidRPr="00CA1980" w:rsidRDefault="003D3FFB" w:rsidP="006D0DBE">
      <w:pPr>
        <w:jc w:val="both"/>
      </w:pPr>
    </w:p>
    <w:p w14:paraId="68A68FA1" w14:textId="3DBD158C" w:rsidR="003D3FFB" w:rsidRPr="00EA1983" w:rsidRDefault="003D3FFB" w:rsidP="003D3FFB">
      <w:r w:rsidRPr="00EA1983">
        <w:t xml:space="preserve">Lai nodrošinātu piedāvātā risinājuma ieviešanu, </w:t>
      </w:r>
      <w:r w:rsidR="00601086">
        <w:t>jāveic</w:t>
      </w:r>
      <w:r w:rsidRPr="00EA1983">
        <w:t xml:space="preserve"> šādi pasākumi: </w:t>
      </w:r>
    </w:p>
    <w:p w14:paraId="68A68FA2" w14:textId="35E49D3D" w:rsidR="003D3FFB" w:rsidRPr="00EA1983" w:rsidRDefault="003D3FFB" w:rsidP="000E6353">
      <w:pPr>
        <w:pStyle w:val="ListParagraph"/>
        <w:numPr>
          <w:ilvl w:val="0"/>
          <w:numId w:val="19"/>
        </w:numPr>
        <w:jc w:val="both"/>
      </w:pPr>
      <w:r w:rsidRPr="00CA1980">
        <w:rPr>
          <w:spacing w:val="-2"/>
        </w:rPr>
        <w:t xml:space="preserve">līdz </w:t>
      </w:r>
      <w:proofErr w:type="spellStart"/>
      <w:r w:rsidRPr="00CA1980">
        <w:rPr>
          <w:spacing w:val="-2"/>
        </w:rPr>
        <w:t>2014.gadam</w:t>
      </w:r>
      <w:proofErr w:type="spellEnd"/>
      <w:r w:rsidRPr="00CA1980">
        <w:rPr>
          <w:spacing w:val="-2"/>
        </w:rPr>
        <w:t xml:space="preserve"> jāizstrādā vienots tiesiskais regulējums (likums) par nodarbinātības atti</w:t>
      </w:r>
      <w:r w:rsidR="005A7D34" w:rsidRPr="00CA1980">
        <w:rPr>
          <w:spacing w:val="-2"/>
        </w:rPr>
        <w:t xml:space="preserve">ecībām valsts </w:t>
      </w:r>
      <w:r w:rsidR="00D17AE0" w:rsidRPr="00CA1980">
        <w:rPr>
          <w:spacing w:val="-2"/>
        </w:rPr>
        <w:t xml:space="preserve">tiešajā </w:t>
      </w:r>
      <w:r w:rsidR="005A7D34" w:rsidRPr="00CA1980">
        <w:rPr>
          <w:spacing w:val="-2"/>
        </w:rPr>
        <w:t>pārvaldē</w:t>
      </w:r>
      <w:r w:rsidR="000E6353" w:rsidRPr="00CA1980">
        <w:rPr>
          <w:spacing w:val="-2"/>
        </w:rPr>
        <w:t xml:space="preserve">. Ņemot vērā ar nodarbinātības attiecību maiņu nepieciešamos resursus, </w:t>
      </w:r>
      <w:r w:rsidR="00D25CDB" w:rsidRPr="00CA1980">
        <w:rPr>
          <w:spacing w:val="-2"/>
        </w:rPr>
        <w:t>jā</w:t>
      </w:r>
      <w:r w:rsidR="000E6353" w:rsidRPr="00CA1980">
        <w:rPr>
          <w:spacing w:val="-2"/>
        </w:rPr>
        <w:t>nodrošina pakāpeniska amatpersonu un darbinieku iekļaušana</w:t>
      </w:r>
      <w:r w:rsidR="000E6353" w:rsidRPr="00EA1983">
        <w:t xml:space="preserve"> valsts dienestā;</w:t>
      </w:r>
    </w:p>
    <w:p w14:paraId="68A68FA3" w14:textId="5F547695" w:rsidR="003D3FFB" w:rsidRDefault="003D3FFB" w:rsidP="00F107D4">
      <w:pPr>
        <w:pStyle w:val="ListParagraph"/>
        <w:numPr>
          <w:ilvl w:val="0"/>
          <w:numId w:val="19"/>
        </w:numPr>
        <w:jc w:val="both"/>
      </w:pPr>
      <w:r w:rsidRPr="00EA1983">
        <w:t xml:space="preserve">līdz </w:t>
      </w:r>
      <w:proofErr w:type="spellStart"/>
      <w:r w:rsidRPr="00EA1983">
        <w:t>2015.gadam</w:t>
      </w:r>
      <w:proofErr w:type="spellEnd"/>
      <w:r w:rsidRPr="00EA1983">
        <w:t xml:space="preserve"> jānodrošina </w:t>
      </w:r>
      <w:r w:rsidR="009C17BB" w:rsidRPr="00EA1983">
        <w:t xml:space="preserve">ar likumu saistīto </w:t>
      </w:r>
      <w:r w:rsidR="007F5291" w:rsidRPr="00EA1983">
        <w:t>tiesību aktu izstrāde vai aktualizācija</w:t>
      </w:r>
      <w:r w:rsidR="000E6353" w:rsidRPr="00EA1983">
        <w:t>.</w:t>
      </w:r>
    </w:p>
    <w:p w14:paraId="1E78029A" w14:textId="77777777" w:rsidR="00CA1980" w:rsidRPr="00EA1983" w:rsidRDefault="00CA1980" w:rsidP="00CA1980">
      <w:pPr>
        <w:ind w:left="360"/>
        <w:jc w:val="both"/>
      </w:pPr>
    </w:p>
    <w:p w14:paraId="68A68FA4" w14:textId="77777777" w:rsidR="00B81D5D" w:rsidRPr="00EA1983" w:rsidRDefault="005E7F6A" w:rsidP="00CA1980">
      <w:pPr>
        <w:pStyle w:val="Heading1"/>
        <w:spacing w:before="0" w:after="0"/>
      </w:pPr>
      <w:bookmarkStart w:id="27" w:name="_Toc343865305"/>
      <w:r w:rsidRPr="00EA1983">
        <w:t xml:space="preserve">2.2. </w:t>
      </w:r>
      <w:r w:rsidR="00B81D5D" w:rsidRPr="00EA1983">
        <w:t>Darba samaksas un sociālo garantiju sistēmas pilnveidošana</w:t>
      </w:r>
      <w:bookmarkEnd w:id="27"/>
    </w:p>
    <w:p w14:paraId="68A68FA5" w14:textId="123894E5" w:rsidR="00C740D7" w:rsidRPr="00EA1983" w:rsidRDefault="00C740D7" w:rsidP="00C740D7">
      <w:pPr>
        <w:jc w:val="both"/>
      </w:pPr>
      <w:r w:rsidRPr="00EA1983">
        <w:t xml:space="preserve">Atlīdzības sistēma, kas darbojas valsts pārvaldē, balstās uz vienotiem principiem – amati tiek klasificēti atbilstoši veicamajiem pienākumiem, atbildības līmenim un sarežģītībai. </w:t>
      </w:r>
      <w:r w:rsidR="00ED4E8F" w:rsidRPr="00EA1983">
        <w:t>Lai nodrošinātu vienotas darba samaksas ieviešanu, turpinām</w:t>
      </w:r>
      <w:r w:rsidR="006C509E">
        <w:t>a</w:t>
      </w:r>
      <w:r w:rsidR="00ED4E8F" w:rsidRPr="00EA1983">
        <w:t xml:space="preserve"> šād</w:t>
      </w:r>
      <w:r w:rsidR="006C509E">
        <w:t>u</w:t>
      </w:r>
      <w:r w:rsidR="00ED4E8F" w:rsidRPr="00EA1983">
        <w:t xml:space="preserve"> pasākum</w:t>
      </w:r>
      <w:r w:rsidR="006C509E">
        <w:t>u īstenošana</w:t>
      </w:r>
      <w:r w:rsidR="00ED4E8F" w:rsidRPr="00EA1983">
        <w:t xml:space="preserve">: </w:t>
      </w:r>
    </w:p>
    <w:p w14:paraId="68A68FA7" w14:textId="7E87330F" w:rsidR="00D0371F" w:rsidRPr="00EA1983" w:rsidRDefault="00D0371F" w:rsidP="0034594F">
      <w:pPr>
        <w:pStyle w:val="ListParagraph"/>
        <w:numPr>
          <w:ilvl w:val="0"/>
          <w:numId w:val="11"/>
        </w:numPr>
        <w:jc w:val="both"/>
      </w:pPr>
      <w:r w:rsidRPr="00EA1983">
        <w:t>201</w:t>
      </w:r>
      <w:r w:rsidR="0056151A" w:rsidRPr="00EA1983">
        <w:t>3</w:t>
      </w:r>
      <w:r w:rsidRPr="00EA1983">
        <w:t>.</w:t>
      </w:r>
      <w:r w:rsidR="00C83225">
        <w:t xml:space="preserve"> </w:t>
      </w:r>
      <w:r w:rsidR="0056151A" w:rsidRPr="00EA1983">
        <w:t xml:space="preserve">un </w:t>
      </w:r>
      <w:proofErr w:type="spellStart"/>
      <w:r w:rsidR="0056151A" w:rsidRPr="00EA1983">
        <w:t>2014</w:t>
      </w:r>
      <w:r w:rsidR="00964EC8" w:rsidRPr="00EA1983">
        <w:t>.</w:t>
      </w:r>
      <w:r w:rsidRPr="00EA1983">
        <w:t>gadā</w:t>
      </w:r>
      <w:proofErr w:type="spellEnd"/>
      <w:r w:rsidRPr="00EA1983">
        <w:t xml:space="preserve"> veicama amatu klasifikācijas sistēmas (Valsts un pašvaldību institūciju amatu kataloga) analīze un</w:t>
      </w:r>
      <w:r w:rsidR="00CA2518">
        <w:t>,</w:t>
      </w:r>
      <w:r w:rsidRPr="00EA1983">
        <w:t xml:space="preserve"> </w:t>
      </w:r>
      <w:r w:rsidR="00CA2518">
        <w:t xml:space="preserve">ja </w:t>
      </w:r>
      <w:r w:rsidRPr="00EA1983">
        <w:t>nepieciešams</w:t>
      </w:r>
      <w:r w:rsidR="00CA2518">
        <w:t>,</w:t>
      </w:r>
      <w:r w:rsidRPr="00EA1983">
        <w:t xml:space="preserve"> korekcijas amatu katalogā. </w:t>
      </w:r>
      <w:r w:rsidR="000014F0" w:rsidRPr="00EA1983">
        <w:t xml:space="preserve">Amatu klasifikācijas sistēmas pilnveidošanai Eiropas Sociālā fonda projekta </w:t>
      </w:r>
      <w:r w:rsidR="00C41561">
        <w:t>"</w:t>
      </w:r>
      <w:r w:rsidR="000014F0" w:rsidRPr="00EA1983">
        <w:t>Atbalsts strukturālo reformu ieviešanai valsts pārvaldē</w:t>
      </w:r>
      <w:r w:rsidR="00C41561">
        <w:t>"</w:t>
      </w:r>
      <w:r w:rsidR="000014F0" w:rsidRPr="00EA1983">
        <w:t xml:space="preserve"> </w:t>
      </w:r>
      <w:r w:rsidR="00CA2518">
        <w:t xml:space="preserve">ietvaros </w:t>
      </w:r>
      <w:r w:rsidR="000014F0" w:rsidRPr="00EA1983">
        <w:t xml:space="preserve">tika izsludināts publiskais iepirkums </w:t>
      </w:r>
      <w:r w:rsidR="00C41561">
        <w:t>"</w:t>
      </w:r>
      <w:r w:rsidR="000014F0" w:rsidRPr="00EA1983">
        <w:t>Amatu kataloga pilnveidošana un amatu klasifikācijas kļūdu novēršana</w:t>
      </w:r>
      <w:r w:rsidR="00C41561">
        <w:t>"</w:t>
      </w:r>
      <w:r w:rsidR="000014F0" w:rsidRPr="00EA1983">
        <w:t xml:space="preserve">, un 2012.gada </w:t>
      </w:r>
      <w:proofErr w:type="spellStart"/>
      <w:r w:rsidR="000014F0" w:rsidRPr="00EA1983">
        <w:t>17.decembrī</w:t>
      </w:r>
      <w:proofErr w:type="spellEnd"/>
      <w:r w:rsidR="000014F0" w:rsidRPr="00EA1983">
        <w:t xml:space="preserve">, noslēdzot vienošanos </w:t>
      </w:r>
      <w:r w:rsidR="0034594F" w:rsidRPr="00EA1983">
        <w:t>ar izpildītāju,</w:t>
      </w:r>
      <w:r w:rsidR="000014F0" w:rsidRPr="00EA1983">
        <w:t xml:space="preserve"> tika sākt</w:t>
      </w:r>
      <w:r w:rsidR="00CA2518">
        <w:t>a</w:t>
      </w:r>
      <w:r w:rsidR="000014F0" w:rsidRPr="00EA1983">
        <w:t xml:space="preserve"> iepirkumā </w:t>
      </w:r>
      <w:r w:rsidR="000014F0" w:rsidRPr="00CA2518">
        <w:rPr>
          <w:spacing w:val="-2"/>
        </w:rPr>
        <w:t>plānot</w:t>
      </w:r>
      <w:r w:rsidR="00CA2518" w:rsidRPr="00CA2518">
        <w:rPr>
          <w:spacing w:val="-2"/>
        </w:rPr>
        <w:t>o</w:t>
      </w:r>
      <w:r w:rsidR="000014F0" w:rsidRPr="00CA2518">
        <w:rPr>
          <w:spacing w:val="-2"/>
        </w:rPr>
        <w:t xml:space="preserve"> aktivitā</w:t>
      </w:r>
      <w:r w:rsidR="00CA2518" w:rsidRPr="00CA2518">
        <w:rPr>
          <w:spacing w:val="-2"/>
        </w:rPr>
        <w:t>šu īstenošana</w:t>
      </w:r>
      <w:r w:rsidR="000014F0" w:rsidRPr="00CA2518">
        <w:rPr>
          <w:spacing w:val="-2"/>
        </w:rPr>
        <w:t xml:space="preserve">. </w:t>
      </w:r>
      <w:r w:rsidRPr="00CA2518">
        <w:rPr>
          <w:spacing w:val="-2"/>
        </w:rPr>
        <w:t>Atbilstoši identificētajām nepilnībām 2013.</w:t>
      </w:r>
      <w:r w:rsidR="0056151A" w:rsidRPr="00CA2518">
        <w:rPr>
          <w:spacing w:val="-2"/>
        </w:rPr>
        <w:t xml:space="preserve"> un </w:t>
      </w:r>
      <w:proofErr w:type="spellStart"/>
      <w:r w:rsidR="0056151A" w:rsidRPr="00CA2518">
        <w:rPr>
          <w:spacing w:val="-2"/>
        </w:rPr>
        <w:t>2014.</w:t>
      </w:r>
      <w:r w:rsidRPr="00CA2518">
        <w:rPr>
          <w:spacing w:val="-2"/>
        </w:rPr>
        <w:t>gadā</w:t>
      </w:r>
      <w:proofErr w:type="spellEnd"/>
      <w:r w:rsidRPr="00EA1983">
        <w:t xml:space="preserve"> pārskatāma amatu klasifikācija valsts pārvaldē</w:t>
      </w:r>
      <w:r w:rsidR="00964EC8" w:rsidRPr="00EA1983">
        <w:t>, nodrošinot amatu kalibrēšanu (izlīdzināšanu)</w:t>
      </w:r>
      <w:r w:rsidRPr="00EA1983">
        <w:t xml:space="preserve">; </w:t>
      </w:r>
    </w:p>
    <w:p w14:paraId="68A68FA8" w14:textId="3AE6D22B" w:rsidR="008E6E41" w:rsidRPr="00CA2518" w:rsidRDefault="0056151A" w:rsidP="008E6E41">
      <w:pPr>
        <w:pStyle w:val="ListParagraph"/>
        <w:numPr>
          <w:ilvl w:val="0"/>
          <w:numId w:val="11"/>
        </w:numPr>
        <w:jc w:val="both"/>
        <w:rPr>
          <w:spacing w:val="-2"/>
        </w:rPr>
      </w:pPr>
      <w:proofErr w:type="spellStart"/>
      <w:r w:rsidRPr="00CA2518">
        <w:rPr>
          <w:spacing w:val="-2"/>
        </w:rPr>
        <w:t>2013.gadā</w:t>
      </w:r>
      <w:proofErr w:type="spellEnd"/>
      <w:r w:rsidRPr="00CA2518">
        <w:rPr>
          <w:spacing w:val="-2"/>
        </w:rPr>
        <w:t xml:space="preserve"> </w:t>
      </w:r>
      <w:r w:rsidR="008E6E41" w:rsidRPr="00CA2518">
        <w:rPr>
          <w:spacing w:val="-2"/>
        </w:rPr>
        <w:t xml:space="preserve">jāveic analīze un jānoskaidro tie amati, kuru darba samaksa ievērojami atpaliek no līdzīgas vērtības amatiem privātajā sektorā. </w:t>
      </w:r>
      <w:r w:rsidR="005C42E8" w:rsidRPr="00CA2518">
        <w:rPr>
          <w:spacing w:val="-2"/>
        </w:rPr>
        <w:t>Vidējā termiņā</w:t>
      </w:r>
      <w:r w:rsidR="008E6E41" w:rsidRPr="00CA2518">
        <w:rPr>
          <w:spacing w:val="-2"/>
        </w:rPr>
        <w:t xml:space="preserve"> </w:t>
      </w:r>
      <w:r w:rsidR="00D25CDB" w:rsidRPr="00CA2518">
        <w:rPr>
          <w:spacing w:val="-2"/>
        </w:rPr>
        <w:t>jā</w:t>
      </w:r>
      <w:r w:rsidR="008E6E41" w:rsidRPr="00CA2518">
        <w:rPr>
          <w:spacing w:val="-2"/>
        </w:rPr>
        <w:t>nodrošina pakāpeniska atlīdzības paaugstināšana kritiski zemu (40</w:t>
      </w:r>
      <w:r w:rsidR="0021541B" w:rsidRPr="00CA2518">
        <w:rPr>
          <w:spacing w:val="-2"/>
        </w:rPr>
        <w:t>–</w:t>
      </w:r>
      <w:r w:rsidR="008E6E41" w:rsidRPr="00CA2518">
        <w:rPr>
          <w:spacing w:val="-2"/>
        </w:rPr>
        <w:t>50</w:t>
      </w:r>
      <w:r w:rsidR="00310ADA" w:rsidRPr="00CA2518">
        <w:rPr>
          <w:spacing w:val="-2"/>
        </w:rPr>
        <w:t> %</w:t>
      </w:r>
      <w:r w:rsidR="008E6E41" w:rsidRPr="00CA2518">
        <w:rPr>
          <w:spacing w:val="-2"/>
        </w:rPr>
        <w:t xml:space="preserve"> no privātā sektora) atalgotajām amatu grupām</w:t>
      </w:r>
      <w:r w:rsidR="00CA2518" w:rsidRPr="00CA2518">
        <w:rPr>
          <w:spacing w:val="-2"/>
        </w:rPr>
        <w:t xml:space="preserve"> (</w:t>
      </w:r>
      <w:r w:rsidR="008E6E41" w:rsidRPr="00CA2518">
        <w:rPr>
          <w:spacing w:val="-2"/>
        </w:rPr>
        <w:t>piemēram, kontrolējošo funkciju veicējiem, informācijas tehnoloģiju speciālistiem,</w:t>
      </w:r>
      <w:r w:rsidR="008E6E41" w:rsidRPr="00CA2518">
        <w:rPr>
          <w:spacing w:val="-2"/>
          <w:sz w:val="28"/>
          <w:szCs w:val="28"/>
        </w:rPr>
        <w:t xml:space="preserve"> </w:t>
      </w:r>
      <w:r w:rsidR="008E6E41" w:rsidRPr="00CA2518">
        <w:rPr>
          <w:spacing w:val="-2"/>
        </w:rPr>
        <w:t>augstākā līmeņa vadītājiem</w:t>
      </w:r>
      <w:r w:rsidR="00CA2518" w:rsidRPr="00CA2518">
        <w:rPr>
          <w:spacing w:val="-2"/>
        </w:rPr>
        <w:t>)</w:t>
      </w:r>
      <w:r w:rsidR="008E6E41" w:rsidRPr="00CA2518">
        <w:rPr>
          <w:spacing w:val="-2"/>
        </w:rPr>
        <w:t xml:space="preserve">; </w:t>
      </w:r>
    </w:p>
    <w:p w14:paraId="68A68FA9" w14:textId="7EAABD72" w:rsidR="001B6398" w:rsidRPr="00CA2518" w:rsidRDefault="00826387" w:rsidP="001B6398">
      <w:pPr>
        <w:pStyle w:val="ListParagraph"/>
        <w:numPr>
          <w:ilvl w:val="0"/>
          <w:numId w:val="11"/>
        </w:numPr>
        <w:jc w:val="both"/>
        <w:rPr>
          <w:spacing w:val="-2"/>
        </w:rPr>
      </w:pPr>
      <w:r w:rsidRPr="00CA2518">
        <w:rPr>
          <w:spacing w:val="-2"/>
        </w:rPr>
        <w:t xml:space="preserve">ņemot vērā, ka atsevišķām nodarbināto grupām </w:t>
      </w:r>
      <w:proofErr w:type="spellStart"/>
      <w:r w:rsidRPr="00CA2518">
        <w:rPr>
          <w:spacing w:val="-2"/>
        </w:rPr>
        <w:t>2013.gadam</w:t>
      </w:r>
      <w:proofErr w:type="spellEnd"/>
      <w:r w:rsidRPr="00CA2518">
        <w:rPr>
          <w:spacing w:val="-2"/>
        </w:rPr>
        <w:t xml:space="preserve"> tika piešķirts papildu finansējums, </w:t>
      </w:r>
      <w:proofErr w:type="spellStart"/>
      <w:r w:rsidR="00EA7B90" w:rsidRPr="00CA2518">
        <w:rPr>
          <w:spacing w:val="-2"/>
        </w:rPr>
        <w:t>2013.gadā</w:t>
      </w:r>
      <w:proofErr w:type="spellEnd"/>
      <w:r w:rsidR="00EA7B90" w:rsidRPr="00CA2518">
        <w:rPr>
          <w:spacing w:val="-2"/>
        </w:rPr>
        <w:t xml:space="preserve"> </w:t>
      </w:r>
      <w:r w:rsidRPr="00CA2518">
        <w:rPr>
          <w:spacing w:val="-2"/>
        </w:rPr>
        <w:t>Finanšu mi</w:t>
      </w:r>
      <w:r w:rsidR="00670B58" w:rsidRPr="00CA2518">
        <w:rPr>
          <w:spacing w:val="-2"/>
        </w:rPr>
        <w:t>nistrija apzinās esošo situāciju</w:t>
      </w:r>
      <w:r w:rsidRPr="00CA2518">
        <w:rPr>
          <w:spacing w:val="-2"/>
        </w:rPr>
        <w:t xml:space="preserve"> darba samaksas jomā un izskatīs iespēju sašaurināt mēnešalgu diapazonus, attiecīgi veicot grozījumus normatīvajos aktos</w:t>
      </w:r>
      <w:r w:rsidR="00CA2518" w:rsidRPr="00CA2518">
        <w:rPr>
          <w:spacing w:val="-2"/>
        </w:rPr>
        <w:t xml:space="preserve"> un</w:t>
      </w:r>
      <w:r w:rsidRPr="00CA2518">
        <w:rPr>
          <w:spacing w:val="-2"/>
        </w:rPr>
        <w:t xml:space="preserve"> tādējādi samazinot atšķirības vienāda līmeņa un atbildības amatiem. Diapazonu sašaurināšanas provizoriskais piedāvājums, ņemot vērā Finanšu ministrijas veikto datu analīzi, ir no 2</w:t>
      </w:r>
      <w:r w:rsidR="00310ADA" w:rsidRPr="00CA2518">
        <w:rPr>
          <w:spacing w:val="-2"/>
        </w:rPr>
        <w:t> %</w:t>
      </w:r>
      <w:r w:rsidRPr="00CA2518">
        <w:rPr>
          <w:spacing w:val="-2"/>
        </w:rPr>
        <w:t xml:space="preserve"> (4.</w:t>
      </w:r>
      <w:r w:rsidR="0021541B" w:rsidRPr="00CA2518">
        <w:rPr>
          <w:spacing w:val="-2"/>
        </w:rPr>
        <w:t>–</w:t>
      </w:r>
      <w:proofErr w:type="spellStart"/>
      <w:r w:rsidRPr="00CA2518">
        <w:rPr>
          <w:spacing w:val="-2"/>
        </w:rPr>
        <w:t>6.mēnešalgu</w:t>
      </w:r>
      <w:proofErr w:type="spellEnd"/>
      <w:r w:rsidRPr="00CA2518">
        <w:rPr>
          <w:spacing w:val="-2"/>
        </w:rPr>
        <w:t xml:space="preserve"> grupai) līdz 20</w:t>
      </w:r>
      <w:r w:rsidR="00310ADA" w:rsidRPr="00CA2518">
        <w:rPr>
          <w:spacing w:val="-2"/>
        </w:rPr>
        <w:t> %</w:t>
      </w:r>
      <w:r w:rsidRPr="00CA2518">
        <w:rPr>
          <w:spacing w:val="-2"/>
        </w:rPr>
        <w:t xml:space="preserve"> (14.</w:t>
      </w:r>
      <w:r w:rsidR="0021541B" w:rsidRPr="00CA2518">
        <w:rPr>
          <w:spacing w:val="-2"/>
        </w:rPr>
        <w:t>–</w:t>
      </w:r>
      <w:proofErr w:type="spellStart"/>
      <w:r w:rsidRPr="00CA2518">
        <w:rPr>
          <w:spacing w:val="-2"/>
        </w:rPr>
        <w:t>16.mēnešalgu</w:t>
      </w:r>
      <w:proofErr w:type="spellEnd"/>
      <w:r w:rsidRPr="00CA2518">
        <w:rPr>
          <w:spacing w:val="-2"/>
        </w:rPr>
        <w:t xml:space="preserve"> grupai)</w:t>
      </w:r>
      <w:r w:rsidRPr="00CA2518">
        <w:rPr>
          <w:rStyle w:val="FootnoteReference"/>
          <w:spacing w:val="-2"/>
        </w:rPr>
        <w:footnoteReference w:id="23"/>
      </w:r>
      <w:r w:rsidRPr="00CA2518">
        <w:rPr>
          <w:spacing w:val="-2"/>
        </w:rPr>
        <w:t>. Arī turpmākajos gados pakāpeniski jāturpina mēnešalgu diapazonu sašaurināšana, ņemot vērā kārtējā gadā piešķirto papildu finansējumu</w:t>
      </w:r>
      <w:r w:rsidR="001B6398" w:rsidRPr="00CA2518">
        <w:rPr>
          <w:spacing w:val="-2"/>
        </w:rPr>
        <w:t xml:space="preserve">, </w:t>
      </w:r>
      <w:r w:rsidR="00CA2518" w:rsidRPr="00CA2518">
        <w:rPr>
          <w:spacing w:val="-2"/>
        </w:rPr>
        <w:t>lai</w:t>
      </w:r>
      <w:r w:rsidR="001B6398" w:rsidRPr="00CA2518">
        <w:rPr>
          <w:spacing w:val="-2"/>
        </w:rPr>
        <w:t xml:space="preserve"> </w:t>
      </w:r>
      <w:r w:rsidR="00CA2518" w:rsidRPr="00CA2518">
        <w:rPr>
          <w:spacing w:val="-2"/>
        </w:rPr>
        <w:t xml:space="preserve">līdzvērtīgiem amatiem dažādās iestādēs </w:t>
      </w:r>
      <w:r w:rsidR="001B6398" w:rsidRPr="00CA2518">
        <w:rPr>
          <w:spacing w:val="-2"/>
        </w:rPr>
        <w:t>nodrošināt</w:t>
      </w:r>
      <w:r w:rsidR="00CA2518" w:rsidRPr="00CA2518">
        <w:rPr>
          <w:spacing w:val="-2"/>
        </w:rPr>
        <w:t>u</w:t>
      </w:r>
      <w:r w:rsidR="001B6398" w:rsidRPr="00CA2518">
        <w:rPr>
          <w:spacing w:val="-2"/>
        </w:rPr>
        <w:t xml:space="preserve"> samērojamu atlīdzību;</w:t>
      </w:r>
    </w:p>
    <w:p w14:paraId="68A68FAA" w14:textId="61417105" w:rsidR="008E6E41" w:rsidRPr="00EA1983" w:rsidRDefault="00CA2518" w:rsidP="008E6E41">
      <w:pPr>
        <w:pStyle w:val="ListParagraph"/>
        <w:numPr>
          <w:ilvl w:val="0"/>
          <w:numId w:val="11"/>
        </w:numPr>
        <w:jc w:val="both"/>
      </w:pPr>
      <w:r>
        <w:t xml:space="preserve">ja tiks pieņemts </w:t>
      </w:r>
      <w:r w:rsidR="0056151A" w:rsidRPr="00EA1983">
        <w:t>l</w:t>
      </w:r>
      <w:r w:rsidR="008E6E41" w:rsidRPr="00EA1983">
        <w:t>ēmum</w:t>
      </w:r>
      <w:r>
        <w:t>s</w:t>
      </w:r>
      <w:r w:rsidR="008E6E41" w:rsidRPr="00EA1983">
        <w:t xml:space="preserve"> par minimālās mēneša darba algas paaugstināšanu </w:t>
      </w:r>
      <w:proofErr w:type="spellStart"/>
      <w:r w:rsidR="008E6E41" w:rsidRPr="00EA1983">
        <w:t>2014.gadā</w:t>
      </w:r>
      <w:proofErr w:type="spellEnd"/>
      <w:r>
        <w:t>,</w:t>
      </w:r>
      <w:r w:rsidR="008E6E41" w:rsidRPr="00EA1983">
        <w:t xml:space="preserve"> </w:t>
      </w:r>
      <w:r w:rsidR="0056151A" w:rsidRPr="00CA2518">
        <w:rPr>
          <w:spacing w:val="-3"/>
        </w:rPr>
        <w:t>jāpārskata</w:t>
      </w:r>
      <w:r w:rsidR="008E6E41" w:rsidRPr="00CA2518">
        <w:rPr>
          <w:spacing w:val="-3"/>
        </w:rPr>
        <w:t xml:space="preserve"> mēnešalgu skalas zemākās robežas, veicot attiecīgu</w:t>
      </w:r>
      <w:r w:rsidR="0056151A" w:rsidRPr="00CA2518">
        <w:rPr>
          <w:spacing w:val="-3"/>
        </w:rPr>
        <w:t>s grozījumus normatīvajos</w:t>
      </w:r>
      <w:r w:rsidR="0056151A" w:rsidRPr="00EA1983">
        <w:t xml:space="preserve"> aktos;</w:t>
      </w:r>
    </w:p>
    <w:p w14:paraId="68A68FAB" w14:textId="7E8AFDBE" w:rsidR="008E6E41" w:rsidRDefault="0056151A" w:rsidP="008E6E41">
      <w:pPr>
        <w:pStyle w:val="ListParagraph"/>
        <w:numPr>
          <w:ilvl w:val="0"/>
          <w:numId w:val="11"/>
        </w:numPr>
        <w:jc w:val="both"/>
      </w:pPr>
      <w:r w:rsidRPr="00EA1983">
        <w:t>v</w:t>
      </w:r>
      <w:r w:rsidR="008E6E41" w:rsidRPr="00EA1983">
        <w:t xml:space="preserve">idējā termiņā valsts pārvaldē nodarbinātajiem jānodrošina iespēja saņemt Valsts un pašvaldību institūciju amatpersonu un darbinieku atlīdzības likumā noteiktās sociālās </w:t>
      </w:r>
      <w:r w:rsidR="008E6E41" w:rsidRPr="00CA2518">
        <w:rPr>
          <w:spacing w:val="-2"/>
        </w:rPr>
        <w:t>garantijas</w:t>
      </w:r>
      <w:r w:rsidR="001B6398" w:rsidRPr="00CA2518">
        <w:rPr>
          <w:spacing w:val="-2"/>
        </w:rPr>
        <w:t xml:space="preserve"> (veselības apdrošināšanas polise u.c.)</w:t>
      </w:r>
      <w:r w:rsidR="008E6E41" w:rsidRPr="00CA2518">
        <w:rPr>
          <w:spacing w:val="-2"/>
        </w:rPr>
        <w:t>, tādējādi novēršot situāciju, ka sociālās</w:t>
      </w:r>
      <w:r w:rsidR="008E6E41" w:rsidRPr="00EA1983">
        <w:t xml:space="preserve"> garantijas ir atkarīgas no iestāžu finansiālajām iespējām. </w:t>
      </w:r>
    </w:p>
    <w:p w14:paraId="3EDE94F1" w14:textId="77777777" w:rsidR="00CA1980" w:rsidRPr="000266A0" w:rsidRDefault="00CA1980" w:rsidP="00CA1980">
      <w:pPr>
        <w:ind w:left="360"/>
        <w:jc w:val="both"/>
        <w:rPr>
          <w:sz w:val="22"/>
        </w:rPr>
      </w:pPr>
    </w:p>
    <w:p w14:paraId="68A68FAC" w14:textId="2E937B93" w:rsidR="00A4677D" w:rsidRPr="00EA1983" w:rsidRDefault="00A4677D" w:rsidP="00CA1980">
      <w:pPr>
        <w:pStyle w:val="Heading1"/>
        <w:spacing w:before="0" w:after="0"/>
      </w:pPr>
      <w:bookmarkStart w:id="28" w:name="_Toc343865306"/>
      <w:r w:rsidRPr="00EA1983">
        <w:t>2.3.</w:t>
      </w:r>
      <w:r w:rsidR="008D32F5">
        <w:t xml:space="preserve"> </w:t>
      </w:r>
      <w:r w:rsidRPr="00EA1983">
        <w:t>Motivācijas sistēma</w:t>
      </w:r>
      <w:r w:rsidR="00885CFA" w:rsidRPr="00EA1983">
        <w:t xml:space="preserve">s un profesionālās </w:t>
      </w:r>
      <w:r w:rsidR="0031298E" w:rsidRPr="00EA1983">
        <w:t>pilnveid</w:t>
      </w:r>
      <w:r w:rsidR="003538B8" w:rsidRPr="00EA1983">
        <w:t xml:space="preserve">es </w:t>
      </w:r>
      <w:r w:rsidR="00885CFA" w:rsidRPr="00EA1983">
        <w:t>pasākumu nodrošināšana</w:t>
      </w:r>
      <w:bookmarkEnd w:id="28"/>
      <w:r w:rsidR="00885CFA" w:rsidRPr="00EA1983">
        <w:t xml:space="preserve"> </w:t>
      </w:r>
    </w:p>
    <w:p w14:paraId="68A68FAD" w14:textId="1E4F2920" w:rsidR="005E7F6A" w:rsidRPr="00EA1983" w:rsidRDefault="0092266B" w:rsidP="0067017C">
      <w:pPr>
        <w:jc w:val="both"/>
      </w:pPr>
      <w:r w:rsidRPr="00EA1983">
        <w:t xml:space="preserve">Valsts pārvaldes sniegums lielā mērā ir atkarīgs no darbinieku motivācijas </w:t>
      </w:r>
      <w:r w:rsidR="00D44457" w:rsidRPr="00EA1983">
        <w:t>un profesionālajām zināšanām</w:t>
      </w:r>
      <w:r w:rsidRPr="00EA1983">
        <w:t>. Lai to paaugstinātu</w:t>
      </w:r>
      <w:r w:rsidR="00A4677D" w:rsidRPr="00EA1983">
        <w:t xml:space="preserve">, </w:t>
      </w:r>
      <w:r w:rsidR="00601086">
        <w:t>jāveic</w:t>
      </w:r>
      <w:r w:rsidR="00A4677D" w:rsidRPr="00EA1983">
        <w:t xml:space="preserve"> šādi pasākumi: </w:t>
      </w:r>
    </w:p>
    <w:p w14:paraId="68A68FAE" w14:textId="25C6650F" w:rsidR="00A019F6" w:rsidRPr="006F6C1A" w:rsidRDefault="00B348AE" w:rsidP="00FC658C">
      <w:pPr>
        <w:pStyle w:val="BodyTextIndent"/>
        <w:numPr>
          <w:ilvl w:val="0"/>
          <w:numId w:val="13"/>
        </w:numPr>
        <w:spacing w:after="0"/>
        <w:jc w:val="both"/>
        <w:rPr>
          <w:spacing w:val="-2"/>
        </w:rPr>
      </w:pPr>
      <w:r w:rsidRPr="006F6C1A">
        <w:rPr>
          <w:spacing w:val="-2"/>
        </w:rPr>
        <w:t>ierobežoto resursu apstākļos</w:t>
      </w:r>
      <w:r w:rsidR="0056151A" w:rsidRPr="006F6C1A">
        <w:rPr>
          <w:spacing w:val="-2"/>
        </w:rPr>
        <w:t xml:space="preserve">, sākot ar </w:t>
      </w:r>
      <w:proofErr w:type="spellStart"/>
      <w:r w:rsidR="0056151A" w:rsidRPr="006F6C1A">
        <w:rPr>
          <w:spacing w:val="-2"/>
        </w:rPr>
        <w:t>2013.gadu</w:t>
      </w:r>
      <w:proofErr w:type="spellEnd"/>
      <w:r w:rsidR="0056151A" w:rsidRPr="006F6C1A">
        <w:rPr>
          <w:spacing w:val="-2"/>
        </w:rPr>
        <w:t>,</w:t>
      </w:r>
      <w:r w:rsidRPr="006F6C1A">
        <w:rPr>
          <w:spacing w:val="-2"/>
        </w:rPr>
        <w:t xml:space="preserve"> </w:t>
      </w:r>
      <w:r w:rsidR="00FC658C" w:rsidRPr="006F6C1A">
        <w:rPr>
          <w:spacing w:val="-2"/>
        </w:rPr>
        <w:t xml:space="preserve">Valsts administrācijas skolai </w:t>
      </w:r>
      <w:r w:rsidRPr="006F6C1A">
        <w:rPr>
          <w:spacing w:val="-2"/>
        </w:rPr>
        <w:t>jāpārskata mācību organizēšanas stratēģija valsts pārvaldes ietvaros, nodrošinot mācības</w:t>
      </w:r>
      <w:r w:rsidR="00FC658C" w:rsidRPr="006F6C1A">
        <w:rPr>
          <w:spacing w:val="-2"/>
        </w:rPr>
        <w:t xml:space="preserve"> vismaz atsevišķām amatu grupām, jo īpaši </w:t>
      </w:r>
      <w:r w:rsidR="006F6C1A" w:rsidRPr="006F6C1A">
        <w:rPr>
          <w:spacing w:val="-2"/>
        </w:rPr>
        <w:t xml:space="preserve">– </w:t>
      </w:r>
      <w:r w:rsidR="00FC658C" w:rsidRPr="006F6C1A">
        <w:rPr>
          <w:spacing w:val="-2"/>
        </w:rPr>
        <w:t xml:space="preserve">visu līmeņu vadītājiem (mācību modulis, ko veido izvēles kursi). </w:t>
      </w:r>
      <w:proofErr w:type="spellStart"/>
      <w:r w:rsidR="00FC658C" w:rsidRPr="006F6C1A">
        <w:rPr>
          <w:spacing w:val="-2"/>
        </w:rPr>
        <w:t>2014.gadā</w:t>
      </w:r>
      <w:proofErr w:type="spellEnd"/>
      <w:r w:rsidR="00FC658C" w:rsidRPr="006F6C1A">
        <w:rPr>
          <w:spacing w:val="-2"/>
        </w:rPr>
        <w:t xml:space="preserve"> amatpersonām, kas uzsāks darbu valsts pārvaldē, jānodrošina bezmaksas ievadkurss. </w:t>
      </w:r>
      <w:r w:rsidR="00B91873" w:rsidRPr="006F6C1A">
        <w:rPr>
          <w:spacing w:val="-2"/>
        </w:rPr>
        <w:t>Vidējā termiņā</w:t>
      </w:r>
      <w:r w:rsidRPr="006F6C1A">
        <w:rPr>
          <w:spacing w:val="-2"/>
        </w:rPr>
        <w:t xml:space="preserve"> </w:t>
      </w:r>
      <w:r w:rsidR="00D25CDB" w:rsidRPr="006F6C1A">
        <w:rPr>
          <w:spacing w:val="-2"/>
        </w:rPr>
        <w:t>jā</w:t>
      </w:r>
      <w:r w:rsidRPr="006F6C1A">
        <w:rPr>
          <w:spacing w:val="-2"/>
        </w:rPr>
        <w:t>nodrošina tāds mācību piedāvā</w:t>
      </w:r>
      <w:r w:rsidR="006F6C1A">
        <w:rPr>
          <w:spacing w:val="-2"/>
        </w:rPr>
        <w:softHyphen/>
      </w:r>
      <w:r w:rsidRPr="006F6C1A">
        <w:rPr>
          <w:spacing w:val="-2"/>
        </w:rPr>
        <w:t xml:space="preserve">jums, lai katrs nodarbinātais atbilstoši savam attīstības plānam </w:t>
      </w:r>
      <w:r w:rsidR="00A019F6" w:rsidRPr="006F6C1A">
        <w:rPr>
          <w:spacing w:val="-2"/>
        </w:rPr>
        <w:t xml:space="preserve">regulāri </w:t>
      </w:r>
      <w:r w:rsidRPr="006F6C1A">
        <w:rPr>
          <w:spacing w:val="-2"/>
        </w:rPr>
        <w:t>varētu pilnveidot profesionālās kompetences, t.i., Valsts administrācijas skolā tiek piedāvāti mācību moduļi dažādām nodarbināto grupām, kur</w:t>
      </w:r>
      <w:r w:rsidR="006F6C1A" w:rsidRPr="006F6C1A">
        <w:rPr>
          <w:spacing w:val="-2"/>
        </w:rPr>
        <w:t>u</w:t>
      </w:r>
      <w:r w:rsidRPr="006F6C1A">
        <w:rPr>
          <w:spacing w:val="-2"/>
        </w:rPr>
        <w:t xml:space="preserve"> ietvaros tiek attīstītas vispārējās un speciālās kompetences. </w:t>
      </w:r>
    </w:p>
    <w:p w14:paraId="68A68FAF" w14:textId="77777777" w:rsidR="00B348AE" w:rsidRPr="006F6C1A" w:rsidRDefault="00B348AE" w:rsidP="00A019F6">
      <w:pPr>
        <w:pStyle w:val="BodyTextIndent"/>
        <w:spacing w:after="0"/>
        <w:ind w:left="720"/>
        <w:jc w:val="both"/>
        <w:rPr>
          <w:spacing w:val="-2"/>
        </w:rPr>
      </w:pPr>
      <w:r w:rsidRPr="006F6C1A">
        <w:rPr>
          <w:spacing w:val="-2"/>
        </w:rPr>
        <w:t xml:space="preserve">Lai nodrošinātu efektīvu valsts pārvaldes optimizāciju un modernizāciju, ieviešot dažādus </w:t>
      </w:r>
      <w:r w:rsidR="00D44457" w:rsidRPr="006F6C1A">
        <w:rPr>
          <w:spacing w:val="-2"/>
        </w:rPr>
        <w:t>informācijas un komunikāciju tehnoloģiju</w:t>
      </w:r>
      <w:r w:rsidRPr="006F6C1A">
        <w:rPr>
          <w:spacing w:val="-2"/>
        </w:rPr>
        <w:t xml:space="preserve"> rīkus, būtiska ir visu līmeņu vadītāju un darbinieku apmācība elektroniskajās prasmēs (digitālajās prasmēs) un motivācija pielietot šos rīkus, tādējādi paaugstinot kompetenci un konkurētspēju darbam valsts pārvaldes iestādēs. Iestāžu līmenī jau šobrīd var piedāvāt tādus motivācijas elementus kā iestādes iekšējās mācības, pieredzes apmaiņas pasākumus, pienākumu paplašināšanu dažādos projektos, kā arī jāveicina apaļo galdu diskusijas par aktuālajiem jautājumiem valsts pārvaldē;</w:t>
      </w:r>
    </w:p>
    <w:p w14:paraId="68A68FB0" w14:textId="2E6A87F6" w:rsidR="00D44457" w:rsidRPr="00FB7DC3" w:rsidRDefault="00A019F6" w:rsidP="00B16440">
      <w:pPr>
        <w:pStyle w:val="BodyTextIndent"/>
        <w:numPr>
          <w:ilvl w:val="0"/>
          <w:numId w:val="13"/>
        </w:numPr>
        <w:spacing w:after="0"/>
        <w:jc w:val="both"/>
        <w:rPr>
          <w:spacing w:val="-2"/>
        </w:rPr>
      </w:pPr>
      <w:r w:rsidRPr="00FB7DC3">
        <w:rPr>
          <w:spacing w:val="-2"/>
        </w:rPr>
        <w:t xml:space="preserve">profesionālo zināšanu pilnveidošanai </w:t>
      </w:r>
      <w:r w:rsidR="00D25CDB" w:rsidRPr="00FB7DC3">
        <w:rPr>
          <w:spacing w:val="-2"/>
        </w:rPr>
        <w:t>jā</w:t>
      </w:r>
      <w:r w:rsidR="00B16440" w:rsidRPr="00FB7DC3">
        <w:rPr>
          <w:spacing w:val="-2"/>
        </w:rPr>
        <w:t>nodrošina pieeja analītiska rakstura informācijai, piemēram, akadēmiskiem žurnāliem vai akadēmiskiem elektronisk</w:t>
      </w:r>
      <w:r w:rsidR="006F6C1A" w:rsidRPr="00FB7DC3">
        <w:rPr>
          <w:spacing w:val="-2"/>
        </w:rPr>
        <w:t>aj</w:t>
      </w:r>
      <w:r w:rsidR="00B16440" w:rsidRPr="00FB7DC3">
        <w:rPr>
          <w:spacing w:val="-2"/>
        </w:rPr>
        <w:t xml:space="preserve">iem resursiem – </w:t>
      </w:r>
      <w:r w:rsidR="00FB7DC3">
        <w:rPr>
          <w:spacing w:val="-2"/>
        </w:rPr>
        <w:br/>
      </w:r>
      <w:r w:rsidR="00B16440" w:rsidRPr="00FB7DC3">
        <w:rPr>
          <w:spacing w:val="-2"/>
        </w:rPr>
        <w:t>e-žurnāliem, e-grāmatām un citiem resursiem starptautisk</w:t>
      </w:r>
      <w:r w:rsidR="00662FDD" w:rsidRPr="00FB7DC3">
        <w:rPr>
          <w:spacing w:val="-2"/>
        </w:rPr>
        <w:t xml:space="preserve">ajās elektroniskajās datubāzēs. Profesionālo zināšanu un prasmju pilnveide </w:t>
      </w:r>
      <w:r w:rsidR="00FB7DC3" w:rsidRPr="00FB7DC3">
        <w:rPr>
          <w:spacing w:val="-2"/>
        </w:rPr>
        <w:t xml:space="preserve">ir </w:t>
      </w:r>
      <w:r w:rsidR="00662FDD" w:rsidRPr="00FB7DC3">
        <w:rPr>
          <w:spacing w:val="-2"/>
        </w:rPr>
        <w:t>īpaši aktuāla</w:t>
      </w:r>
      <w:r w:rsidR="00FB7DC3" w:rsidRPr="00FB7DC3">
        <w:rPr>
          <w:spacing w:val="-2"/>
        </w:rPr>
        <w:t>,</w:t>
      </w:r>
      <w:r w:rsidR="00662FDD" w:rsidRPr="00FB7DC3">
        <w:rPr>
          <w:spacing w:val="-2"/>
        </w:rPr>
        <w:t xml:space="preserve"> gatavojoties Latvijas prezidentūrai Eiropas Savienības Padomē. Lai novērtētu šādas iespējas lietderību, </w:t>
      </w:r>
      <w:proofErr w:type="spellStart"/>
      <w:r w:rsidR="00662FDD" w:rsidRPr="00FB7DC3">
        <w:rPr>
          <w:spacing w:val="-2"/>
        </w:rPr>
        <w:t>2014.gadā</w:t>
      </w:r>
      <w:proofErr w:type="spellEnd"/>
      <w:r w:rsidR="00662FDD" w:rsidRPr="00FB7DC3">
        <w:rPr>
          <w:spacing w:val="-2"/>
        </w:rPr>
        <w:t xml:space="preserve"> veicams </w:t>
      </w:r>
      <w:proofErr w:type="spellStart"/>
      <w:r w:rsidR="00FB7DC3" w:rsidRPr="00FB7DC3">
        <w:rPr>
          <w:spacing w:val="-2"/>
        </w:rPr>
        <w:t>izmēģinājum</w:t>
      </w:r>
      <w:r w:rsidR="00662FDD" w:rsidRPr="00FB7DC3">
        <w:rPr>
          <w:spacing w:val="-2"/>
        </w:rPr>
        <w:t>projekts</w:t>
      </w:r>
      <w:proofErr w:type="spellEnd"/>
      <w:r w:rsidR="00662FDD" w:rsidRPr="00FB7DC3">
        <w:rPr>
          <w:spacing w:val="-2"/>
        </w:rPr>
        <w:t xml:space="preserve">, piedāvājot lietotāja tiesības noteiktam nodarbināto skaitam valsts tiešajā pārvaldē, jo īpaši </w:t>
      </w:r>
      <w:r w:rsidR="00FB7DC3">
        <w:rPr>
          <w:spacing w:val="-2"/>
        </w:rPr>
        <w:t xml:space="preserve">– </w:t>
      </w:r>
      <w:r w:rsidR="00662FDD" w:rsidRPr="00FB7DC3">
        <w:rPr>
          <w:spacing w:val="-2"/>
        </w:rPr>
        <w:t>darbiniekiem, kuri būs iesaistīti prezidentūras nodrošināšanā;</w:t>
      </w:r>
    </w:p>
    <w:p w14:paraId="68A68FB1" w14:textId="77777777" w:rsidR="003538B8" w:rsidRPr="00EA1983" w:rsidRDefault="00FC658C" w:rsidP="003538B8">
      <w:pPr>
        <w:pStyle w:val="BodyTextIndent"/>
        <w:numPr>
          <w:ilvl w:val="0"/>
          <w:numId w:val="13"/>
        </w:numPr>
        <w:spacing w:after="0"/>
        <w:jc w:val="both"/>
      </w:pPr>
      <w:r w:rsidRPr="00EA1983">
        <w:t xml:space="preserve">turpmāk Valsts kancelejai sadarbībā ar valsts tiešās pārvaldes iestādēm </w:t>
      </w:r>
      <w:r w:rsidR="003538B8" w:rsidRPr="00EA1983">
        <w:t xml:space="preserve">jāpopularizē </w:t>
      </w:r>
      <w:proofErr w:type="spellStart"/>
      <w:r w:rsidR="003538B8" w:rsidRPr="00EA1983">
        <w:t>mentoringa</w:t>
      </w:r>
      <w:proofErr w:type="spellEnd"/>
      <w:r w:rsidR="003538B8" w:rsidRPr="00EA1983">
        <w:t xml:space="preserve"> ideja, lai personas, kurām ir lielāka pieredze un ekspertīze, veicinātu profesionālo zināšanu un prasmju pilnveidošanu kolēģiem ar mazāku darba pieredzi; </w:t>
      </w:r>
    </w:p>
    <w:p w14:paraId="68A68FB2" w14:textId="34B97252" w:rsidR="008C13D5" w:rsidRPr="00EA1983" w:rsidRDefault="00D25CDB" w:rsidP="00F107D4">
      <w:pPr>
        <w:pStyle w:val="BodyTextIndent"/>
        <w:numPr>
          <w:ilvl w:val="0"/>
          <w:numId w:val="13"/>
        </w:numPr>
        <w:spacing w:after="0"/>
        <w:jc w:val="both"/>
      </w:pPr>
      <w:r>
        <w:t>jā</w:t>
      </w:r>
      <w:r w:rsidR="00E0105A" w:rsidRPr="00EA1983">
        <w:t>paredz mehānisms mobilitātei</w:t>
      </w:r>
      <w:r w:rsidR="00497F84" w:rsidRPr="00EA1983">
        <w:t xml:space="preserve"> valsts </w:t>
      </w:r>
      <w:r w:rsidR="00883990" w:rsidRPr="00EA1983">
        <w:t xml:space="preserve">tiešās </w:t>
      </w:r>
      <w:r w:rsidR="00497F84" w:rsidRPr="00EA1983">
        <w:t>pārvaldes ietvaros</w:t>
      </w:r>
      <w:r w:rsidR="00E0105A" w:rsidRPr="00EA1983">
        <w:t xml:space="preserve">, veicinot profesionāla dienesta veidošanos. </w:t>
      </w:r>
      <w:r w:rsidR="00F55A6F" w:rsidRPr="00EA1983">
        <w:t>Vadības teorijā ir atzīts, ka aptuveni 70</w:t>
      </w:r>
      <w:r w:rsidR="00310ADA">
        <w:t> %</w:t>
      </w:r>
      <w:r w:rsidR="00F55A6F" w:rsidRPr="00EA1983">
        <w:t xml:space="preserve"> no darbinieka attīstības efektivitātes veido </w:t>
      </w:r>
      <w:proofErr w:type="gramStart"/>
      <w:r w:rsidR="00F55A6F" w:rsidRPr="00EA1983">
        <w:t>darba vietā</w:t>
      </w:r>
      <w:proofErr w:type="gramEnd"/>
      <w:r w:rsidR="00F55A6F" w:rsidRPr="00EA1983">
        <w:t xml:space="preserve"> iegūtā piere</w:t>
      </w:r>
      <w:r w:rsidR="00246C66" w:rsidRPr="00EA1983">
        <w:t>dze, tai skaitā jauni pienākumi un</w:t>
      </w:r>
      <w:r w:rsidR="00F55A6F" w:rsidRPr="00EA1983">
        <w:t xml:space="preserve"> rotācija</w:t>
      </w:r>
      <w:r w:rsidR="00246C66" w:rsidRPr="00EA1983">
        <w:t xml:space="preserve">. </w:t>
      </w:r>
      <w:r w:rsidR="00E0105A" w:rsidRPr="00EA1983">
        <w:t xml:space="preserve">Pārcelšanai dienesta ietvaros </w:t>
      </w:r>
      <w:r>
        <w:t>jā</w:t>
      </w:r>
      <w:r w:rsidR="00E0105A" w:rsidRPr="00EA1983">
        <w:t xml:space="preserve">balstās uz brīvprātības pamata, izvērtējot </w:t>
      </w:r>
      <w:r w:rsidR="00883990" w:rsidRPr="00EA1983">
        <w:t>darbinieka</w:t>
      </w:r>
      <w:r w:rsidR="00E0105A" w:rsidRPr="00EA1983">
        <w:t xml:space="preserve"> prasmes un pieredzi pienākumu veikšanā. </w:t>
      </w:r>
      <w:r w:rsidR="008C13D5" w:rsidRPr="00EA1983">
        <w:t>Sistēmu plāno</w:t>
      </w:r>
      <w:r w:rsidR="007E2765" w:rsidRPr="00EA1983">
        <w:t xml:space="preserve">ts izveidot </w:t>
      </w:r>
      <w:proofErr w:type="spellStart"/>
      <w:r w:rsidR="007E2765" w:rsidRPr="00EA1983">
        <w:t>2016.gad</w:t>
      </w:r>
      <w:r w:rsidR="00900DA0">
        <w:t>ā</w:t>
      </w:r>
      <w:proofErr w:type="spellEnd"/>
      <w:r w:rsidR="007E2765" w:rsidRPr="00EA1983">
        <w:t xml:space="preserve">, </w:t>
      </w:r>
      <w:r w:rsidR="008C13D5" w:rsidRPr="00EA1983">
        <w:t xml:space="preserve">tās veiksmīgai ieviešanai ir nepieciešams centralizēts IT pārvaldības rīks; </w:t>
      </w:r>
    </w:p>
    <w:p w14:paraId="68A68FB3" w14:textId="6376C203" w:rsidR="009960B1" w:rsidRPr="00FB7DC3" w:rsidRDefault="00E45867" w:rsidP="00F107D4">
      <w:pPr>
        <w:pStyle w:val="BodyTextIndent"/>
        <w:numPr>
          <w:ilvl w:val="0"/>
          <w:numId w:val="13"/>
        </w:numPr>
        <w:spacing w:after="0"/>
        <w:jc w:val="both"/>
        <w:rPr>
          <w:spacing w:val="-2"/>
        </w:rPr>
      </w:pPr>
      <w:r w:rsidRPr="00EA1983">
        <w:t>jāveicina to jauniešu</w:t>
      </w:r>
      <w:r w:rsidR="00FB7DC3" w:rsidRPr="00FB7DC3">
        <w:t xml:space="preserve"> </w:t>
      </w:r>
      <w:r w:rsidR="00FB7DC3" w:rsidRPr="00EA1983">
        <w:t>atgriešanos Latvijā</w:t>
      </w:r>
      <w:r w:rsidRPr="00EA1983">
        <w:t xml:space="preserve">, kuri </w:t>
      </w:r>
      <w:r w:rsidR="000126DC" w:rsidRPr="00EA1983">
        <w:t xml:space="preserve">absolvējuši </w:t>
      </w:r>
      <w:r w:rsidR="00ED2605" w:rsidRPr="00EA1983">
        <w:t>augstāk</w:t>
      </w:r>
      <w:r w:rsidR="000126DC" w:rsidRPr="00EA1983">
        <w:t>ās</w:t>
      </w:r>
      <w:r w:rsidR="00ED2605" w:rsidRPr="00EA1983">
        <w:t xml:space="preserve"> izglītīb</w:t>
      </w:r>
      <w:r w:rsidR="000126DC" w:rsidRPr="00EA1983">
        <w:t>as iestādes</w:t>
      </w:r>
      <w:r w:rsidR="00ED2605" w:rsidRPr="00EA1983">
        <w:t xml:space="preserve"> ārvalstīs, un </w:t>
      </w:r>
      <w:r w:rsidR="00FB7DC3">
        <w:t xml:space="preserve">viņu </w:t>
      </w:r>
      <w:r w:rsidRPr="00EA1983">
        <w:t xml:space="preserve">iegūto zināšanu pielietošanu darbā valsts </w:t>
      </w:r>
      <w:r w:rsidR="007E2765" w:rsidRPr="00EA1983">
        <w:t xml:space="preserve">tiešās </w:t>
      </w:r>
      <w:r w:rsidRPr="00EA1983">
        <w:t xml:space="preserve">pārvaldes iestādēs. </w:t>
      </w:r>
      <w:r w:rsidR="00ED2605" w:rsidRPr="00FB7DC3">
        <w:rPr>
          <w:spacing w:val="-2"/>
        </w:rPr>
        <w:t>Šāda programma 2012.gadā ir ieviesta Lietuv</w:t>
      </w:r>
      <w:r w:rsidR="000126DC" w:rsidRPr="00FB7DC3">
        <w:rPr>
          <w:spacing w:val="-2"/>
        </w:rPr>
        <w:t>as valsts pārvaldē</w:t>
      </w:r>
      <w:r w:rsidR="00C03C93" w:rsidRPr="00FB7DC3">
        <w:rPr>
          <w:rStyle w:val="FootnoteReference"/>
          <w:spacing w:val="-2"/>
        </w:rPr>
        <w:footnoteReference w:id="24"/>
      </w:r>
      <w:r w:rsidR="00ED2605" w:rsidRPr="00FB7DC3">
        <w:rPr>
          <w:spacing w:val="-2"/>
        </w:rPr>
        <w:t>, piešķirot un maksājot stipendijas 20 jauniešiem gadā. Programm</w:t>
      </w:r>
      <w:r w:rsidR="004B492E" w:rsidRPr="00FB7DC3">
        <w:rPr>
          <w:spacing w:val="-2"/>
        </w:rPr>
        <w:t>u plānots</w:t>
      </w:r>
      <w:r w:rsidR="00ED2605" w:rsidRPr="00FB7DC3">
        <w:rPr>
          <w:spacing w:val="-2"/>
        </w:rPr>
        <w:t xml:space="preserve"> </w:t>
      </w:r>
      <w:r w:rsidR="004B492E" w:rsidRPr="00FB7DC3">
        <w:rPr>
          <w:spacing w:val="-2"/>
        </w:rPr>
        <w:t>līdzfinansēt</w:t>
      </w:r>
      <w:r w:rsidR="00ED2605" w:rsidRPr="00FB7DC3">
        <w:rPr>
          <w:spacing w:val="-2"/>
        </w:rPr>
        <w:t xml:space="preserve"> no E</w:t>
      </w:r>
      <w:r w:rsidR="007E2765" w:rsidRPr="00FB7DC3">
        <w:rPr>
          <w:spacing w:val="-2"/>
        </w:rPr>
        <w:t xml:space="preserve">iropas Savienības </w:t>
      </w:r>
      <w:r w:rsidR="00ED2605" w:rsidRPr="00FB7DC3">
        <w:rPr>
          <w:spacing w:val="-2"/>
        </w:rPr>
        <w:t>fondu līdzekļiem</w:t>
      </w:r>
      <w:r w:rsidR="00FB7DC3" w:rsidRPr="00FB7DC3">
        <w:rPr>
          <w:spacing w:val="-2"/>
        </w:rPr>
        <w:t>,</w:t>
      </w:r>
      <w:r w:rsidR="004B492E" w:rsidRPr="00FB7DC3">
        <w:rPr>
          <w:spacing w:val="-2"/>
        </w:rPr>
        <w:t xml:space="preserve"> un tā ieviešama no </w:t>
      </w:r>
      <w:proofErr w:type="spellStart"/>
      <w:r w:rsidR="004B492E" w:rsidRPr="00FB7DC3">
        <w:rPr>
          <w:spacing w:val="-2"/>
        </w:rPr>
        <w:t>2015.gada</w:t>
      </w:r>
      <w:proofErr w:type="spellEnd"/>
      <w:r w:rsidRPr="00FB7DC3">
        <w:rPr>
          <w:spacing w:val="-2"/>
        </w:rPr>
        <w:t>;</w:t>
      </w:r>
    </w:p>
    <w:p w14:paraId="68A68FB4" w14:textId="0A00F964" w:rsidR="008616B8" w:rsidRPr="00375CE7" w:rsidRDefault="00BC36C6" w:rsidP="00F107D4">
      <w:pPr>
        <w:pStyle w:val="BodyTextIndent"/>
        <w:numPr>
          <w:ilvl w:val="0"/>
          <w:numId w:val="13"/>
        </w:numPr>
        <w:spacing w:after="0"/>
        <w:jc w:val="both"/>
        <w:rPr>
          <w:spacing w:val="-4"/>
        </w:rPr>
      </w:pPr>
      <w:proofErr w:type="spellStart"/>
      <w:r w:rsidRPr="00375CE7">
        <w:rPr>
          <w:spacing w:val="-4"/>
        </w:rPr>
        <w:t>2013.gadā</w:t>
      </w:r>
      <w:proofErr w:type="spellEnd"/>
      <w:r w:rsidRPr="00375CE7">
        <w:rPr>
          <w:spacing w:val="-4"/>
        </w:rPr>
        <w:t xml:space="preserve"> valsts tiešās pārvaldes iestādēs </w:t>
      </w:r>
      <w:r w:rsidR="00D25CDB" w:rsidRPr="00375CE7">
        <w:rPr>
          <w:spacing w:val="-4"/>
        </w:rPr>
        <w:t>jā</w:t>
      </w:r>
      <w:r w:rsidRPr="00375CE7">
        <w:rPr>
          <w:spacing w:val="-4"/>
        </w:rPr>
        <w:t xml:space="preserve">turpina ieviest </w:t>
      </w:r>
      <w:proofErr w:type="spellStart"/>
      <w:r w:rsidR="00FC4EE3" w:rsidRPr="00375CE7">
        <w:rPr>
          <w:spacing w:val="-4"/>
        </w:rPr>
        <w:t>elastdrošības</w:t>
      </w:r>
      <w:proofErr w:type="spellEnd"/>
      <w:r w:rsidR="00FC4EE3" w:rsidRPr="00375CE7">
        <w:rPr>
          <w:spacing w:val="-4"/>
        </w:rPr>
        <w:t xml:space="preserve"> (</w:t>
      </w:r>
      <w:proofErr w:type="spellStart"/>
      <w:r w:rsidR="00FC4EE3" w:rsidRPr="00375CE7">
        <w:rPr>
          <w:i/>
          <w:spacing w:val="-4"/>
        </w:rPr>
        <w:t>flexicurity</w:t>
      </w:r>
      <w:proofErr w:type="spellEnd"/>
      <w:r w:rsidR="00FC4EE3" w:rsidRPr="00375CE7">
        <w:rPr>
          <w:spacing w:val="-4"/>
        </w:rPr>
        <w:t>) element</w:t>
      </w:r>
      <w:r w:rsidR="00900DA0">
        <w:rPr>
          <w:spacing w:val="-4"/>
        </w:rPr>
        <w:t>i</w:t>
      </w:r>
      <w:r w:rsidR="00337415" w:rsidRPr="00375CE7">
        <w:rPr>
          <w:spacing w:val="-4"/>
        </w:rPr>
        <w:t xml:space="preserve"> – elastīgs darba laiks, attālinātā darba iespējas</w:t>
      </w:r>
      <w:r w:rsidR="00CA58E0" w:rsidRPr="00375CE7">
        <w:rPr>
          <w:spacing w:val="-4"/>
        </w:rPr>
        <w:t xml:space="preserve">, </w:t>
      </w:r>
      <w:r w:rsidR="00682D77" w:rsidRPr="00375CE7">
        <w:rPr>
          <w:spacing w:val="-4"/>
        </w:rPr>
        <w:t>vienlaikus</w:t>
      </w:r>
      <w:r w:rsidR="00CA58E0" w:rsidRPr="00375CE7">
        <w:rPr>
          <w:spacing w:val="-4"/>
        </w:rPr>
        <w:t xml:space="preserve"> veicinot elektronisku dokumentu apriti</w:t>
      </w:r>
      <w:r w:rsidR="00337415" w:rsidRPr="00375CE7">
        <w:rPr>
          <w:spacing w:val="-4"/>
        </w:rPr>
        <w:t xml:space="preserve">. Ņemot vērā, ka dažādu </w:t>
      </w:r>
      <w:proofErr w:type="spellStart"/>
      <w:r w:rsidR="00337415" w:rsidRPr="00375CE7">
        <w:rPr>
          <w:spacing w:val="-4"/>
        </w:rPr>
        <w:t>elastdrošības</w:t>
      </w:r>
      <w:proofErr w:type="spellEnd"/>
      <w:r w:rsidR="00337415" w:rsidRPr="00375CE7">
        <w:rPr>
          <w:spacing w:val="-4"/>
        </w:rPr>
        <w:t xml:space="preserve"> pasākumu ieviešana ir atkarīga no darba apstākļiem, veicamajām funkcijām u.c., katras iestādes kompetencē ir izvērtēt to lietderību. Šādi pasākumi ir veicināmi attiecībā uz noteiktām nodarbināto grupām, piemēram, j</w:t>
      </w:r>
      <w:r w:rsidR="008616B8" w:rsidRPr="00375CE7">
        <w:rPr>
          <w:spacing w:val="-4"/>
        </w:rPr>
        <w:t>aunajām māmiņ</w:t>
      </w:r>
      <w:r w:rsidR="00337415" w:rsidRPr="00375CE7">
        <w:rPr>
          <w:spacing w:val="-4"/>
        </w:rPr>
        <w:t>ā</w:t>
      </w:r>
      <w:r w:rsidR="00B16440" w:rsidRPr="00375CE7">
        <w:rPr>
          <w:spacing w:val="-4"/>
        </w:rPr>
        <w:t>m, atbalsta funkciju veicējiem;</w:t>
      </w:r>
    </w:p>
    <w:p w14:paraId="68A68FB5" w14:textId="3E10B559" w:rsidR="00B16440" w:rsidRPr="00375CE7" w:rsidRDefault="00543461" w:rsidP="00B16440">
      <w:pPr>
        <w:pStyle w:val="BodyTextIndent"/>
        <w:numPr>
          <w:ilvl w:val="0"/>
          <w:numId w:val="13"/>
        </w:numPr>
        <w:spacing w:after="0"/>
        <w:jc w:val="both"/>
        <w:rPr>
          <w:spacing w:val="-4"/>
        </w:rPr>
      </w:pPr>
      <w:r w:rsidRPr="00375CE7">
        <w:rPr>
          <w:spacing w:val="-4"/>
        </w:rPr>
        <w:t xml:space="preserve">jāveicina talantu vadība, lai valsts pārvalde nezaudētu profesionālus darbiniekus. Līdz ar to </w:t>
      </w:r>
      <w:proofErr w:type="spellStart"/>
      <w:r w:rsidR="00BC36C6" w:rsidRPr="00375CE7">
        <w:rPr>
          <w:spacing w:val="-4"/>
        </w:rPr>
        <w:t>2016.gadā</w:t>
      </w:r>
      <w:proofErr w:type="spellEnd"/>
      <w:r w:rsidR="00BC36C6" w:rsidRPr="00375CE7">
        <w:rPr>
          <w:spacing w:val="-4"/>
        </w:rPr>
        <w:t xml:space="preserve"> </w:t>
      </w:r>
      <w:r w:rsidRPr="00375CE7">
        <w:rPr>
          <w:spacing w:val="-4"/>
        </w:rPr>
        <w:t>jāizveido</w:t>
      </w:r>
      <w:r w:rsidR="00BC36C6" w:rsidRPr="00375CE7">
        <w:rPr>
          <w:spacing w:val="-4"/>
        </w:rPr>
        <w:t xml:space="preserve"> talantu vadības rīks</w:t>
      </w:r>
      <w:r w:rsidRPr="00375CE7">
        <w:rPr>
          <w:spacing w:val="-4"/>
        </w:rPr>
        <w:t>, nominē</w:t>
      </w:r>
      <w:r w:rsidR="00BC36C6" w:rsidRPr="00375CE7">
        <w:rPr>
          <w:spacing w:val="-4"/>
        </w:rPr>
        <w:t>jot</w:t>
      </w:r>
      <w:r w:rsidRPr="00375CE7">
        <w:rPr>
          <w:spacing w:val="-4"/>
        </w:rPr>
        <w:t xml:space="preserve"> personas ar augstu potenciālu un piedāvā</w:t>
      </w:r>
      <w:r w:rsidR="00BC36C6" w:rsidRPr="00375CE7">
        <w:rPr>
          <w:spacing w:val="-4"/>
        </w:rPr>
        <w:t>jot</w:t>
      </w:r>
      <w:r w:rsidRPr="00375CE7">
        <w:rPr>
          <w:spacing w:val="-4"/>
        </w:rPr>
        <w:t xml:space="preserve"> īpaš</w:t>
      </w:r>
      <w:r w:rsidR="00BC36C6" w:rsidRPr="00375CE7">
        <w:rPr>
          <w:spacing w:val="-4"/>
        </w:rPr>
        <w:t>us</w:t>
      </w:r>
      <w:r w:rsidRPr="00375CE7">
        <w:rPr>
          <w:spacing w:val="-4"/>
        </w:rPr>
        <w:t xml:space="preserve"> att</w:t>
      </w:r>
      <w:r w:rsidR="00BC36C6" w:rsidRPr="00375CE7">
        <w:rPr>
          <w:spacing w:val="-4"/>
        </w:rPr>
        <w:t>īstības pasākumus</w:t>
      </w:r>
      <w:r w:rsidR="00FB7DC3" w:rsidRPr="00375CE7">
        <w:rPr>
          <w:spacing w:val="-4"/>
        </w:rPr>
        <w:t xml:space="preserve"> (</w:t>
      </w:r>
      <w:r w:rsidRPr="00375CE7">
        <w:rPr>
          <w:spacing w:val="-4"/>
        </w:rPr>
        <w:t xml:space="preserve">tai skaitā </w:t>
      </w:r>
      <w:r w:rsidR="008B1211" w:rsidRPr="00375CE7">
        <w:rPr>
          <w:spacing w:val="-4"/>
        </w:rPr>
        <w:t xml:space="preserve">mācību </w:t>
      </w:r>
      <w:r w:rsidR="00C733C1" w:rsidRPr="00375CE7">
        <w:rPr>
          <w:spacing w:val="-4"/>
        </w:rPr>
        <w:t>programm</w:t>
      </w:r>
      <w:r w:rsidR="00FB7DC3" w:rsidRPr="00375CE7">
        <w:rPr>
          <w:spacing w:val="-4"/>
        </w:rPr>
        <w:t>u</w:t>
      </w:r>
      <w:r w:rsidR="008B1211" w:rsidRPr="00375CE7">
        <w:rPr>
          <w:spacing w:val="-4"/>
        </w:rPr>
        <w:t xml:space="preserve"> Valsts administrā</w:t>
      </w:r>
      <w:r w:rsidR="00375CE7">
        <w:rPr>
          <w:spacing w:val="-4"/>
        </w:rPr>
        <w:softHyphen/>
      </w:r>
      <w:r w:rsidR="008B1211" w:rsidRPr="00375CE7">
        <w:rPr>
          <w:spacing w:val="-4"/>
        </w:rPr>
        <w:t xml:space="preserve">cijas skolā, </w:t>
      </w:r>
      <w:r w:rsidRPr="00375CE7">
        <w:rPr>
          <w:spacing w:val="-4"/>
        </w:rPr>
        <w:t>profesionālās izaugsmes iespējas valsts pārvaldē</w:t>
      </w:r>
      <w:r w:rsidR="00FB7DC3" w:rsidRPr="00375CE7">
        <w:rPr>
          <w:spacing w:val="-4"/>
        </w:rPr>
        <w:t>)</w:t>
      </w:r>
      <w:r w:rsidRPr="00375CE7">
        <w:rPr>
          <w:spacing w:val="-4"/>
        </w:rPr>
        <w:t xml:space="preserve">. </w:t>
      </w:r>
      <w:r w:rsidR="00E371F5" w:rsidRPr="00375CE7">
        <w:rPr>
          <w:spacing w:val="-4"/>
        </w:rPr>
        <w:t xml:space="preserve">Talantu vadību </w:t>
      </w:r>
      <w:r w:rsidRPr="00375CE7">
        <w:rPr>
          <w:spacing w:val="-4"/>
        </w:rPr>
        <w:t xml:space="preserve">ir iespējams īstenot, ja tiek nodrošināts </w:t>
      </w:r>
      <w:r w:rsidR="00C733C1" w:rsidRPr="00375CE7">
        <w:rPr>
          <w:spacing w:val="-4"/>
        </w:rPr>
        <w:t>centralizēts IT pārvaldības rīks, kur</w:t>
      </w:r>
      <w:r w:rsidR="00FB7DC3" w:rsidRPr="00375CE7">
        <w:rPr>
          <w:spacing w:val="-4"/>
        </w:rPr>
        <w:t>ā</w:t>
      </w:r>
      <w:r w:rsidR="00C733C1" w:rsidRPr="00375CE7">
        <w:rPr>
          <w:spacing w:val="-4"/>
        </w:rPr>
        <w:t xml:space="preserve"> iekļauta talantu vadības komponente – iespēja nominēt kandidātus, </w:t>
      </w:r>
      <w:r w:rsidR="00212CFA" w:rsidRPr="00375CE7">
        <w:rPr>
          <w:spacing w:val="-4"/>
        </w:rPr>
        <w:t>plānot attīstības pasākumus, pārvaldīt vakances</w:t>
      </w:r>
      <w:r w:rsidR="00DB09D3" w:rsidRPr="00375CE7">
        <w:rPr>
          <w:spacing w:val="-4"/>
        </w:rPr>
        <w:t xml:space="preserve"> valsts pārvaldē</w:t>
      </w:r>
      <w:r w:rsidR="00B16440" w:rsidRPr="00375CE7">
        <w:rPr>
          <w:spacing w:val="-4"/>
        </w:rPr>
        <w:t>;</w:t>
      </w:r>
    </w:p>
    <w:p w14:paraId="069517C5" w14:textId="04E59518" w:rsidR="00FB7DC3" w:rsidRDefault="003707A0" w:rsidP="00CD5BAF">
      <w:pPr>
        <w:pStyle w:val="ListParagraph"/>
        <w:numPr>
          <w:ilvl w:val="0"/>
          <w:numId w:val="13"/>
        </w:numPr>
        <w:jc w:val="both"/>
      </w:pPr>
      <w:proofErr w:type="spellStart"/>
      <w:r w:rsidRPr="00EA1983">
        <w:t>2014.gadā</w:t>
      </w:r>
      <w:proofErr w:type="spellEnd"/>
      <w:r w:rsidRPr="00EA1983">
        <w:t xml:space="preserve"> jā</w:t>
      </w:r>
      <w:r w:rsidR="00F044B2" w:rsidRPr="00EA1983">
        <w:t>nodrošina</w:t>
      </w:r>
      <w:r w:rsidRPr="00EA1983">
        <w:t xml:space="preserve"> konsultatīvs</w:t>
      </w:r>
      <w:r w:rsidR="00F044B2" w:rsidRPr="00EA1983">
        <w:t xml:space="preserve"> </w:t>
      </w:r>
      <w:proofErr w:type="gramStart"/>
      <w:r w:rsidR="00F044B2" w:rsidRPr="00EA1983">
        <w:t>supervizoru pakalpojums</w:t>
      </w:r>
      <w:proofErr w:type="gramEnd"/>
      <w:r w:rsidR="00C13E50" w:rsidRPr="00EA1983">
        <w:t xml:space="preserve"> valsts tiešajā pārvaldē</w:t>
      </w:r>
      <w:r w:rsidR="00022BFC" w:rsidRPr="00EA1983">
        <w:t xml:space="preserve">. </w:t>
      </w:r>
      <w:r w:rsidRPr="00EA1983">
        <w:t xml:space="preserve">Profesionālās veiktspējas </w:t>
      </w:r>
      <w:proofErr w:type="spellStart"/>
      <w:r w:rsidRPr="00EA1983">
        <w:t>supervīzija</w:t>
      </w:r>
      <w:proofErr w:type="spellEnd"/>
      <w:r w:rsidRPr="00EA1983">
        <w:t xml:space="preserve"> ir ar jēgu piepildīts savstarpēju attiecību process, </w:t>
      </w:r>
      <w:r w:rsidR="00CD5BAF" w:rsidRPr="00EA1983">
        <w:t xml:space="preserve">kurā supervizors, tiekoties ar klientu, palīdz atrast iespējas un resursus efektīvākai kāda procesa vai situācijas vadībai, problēmas risināšanai. </w:t>
      </w:r>
      <w:proofErr w:type="spellStart"/>
      <w:r w:rsidRPr="00EA1983">
        <w:t>Supervīzijas</w:t>
      </w:r>
      <w:proofErr w:type="spellEnd"/>
      <w:r w:rsidRPr="00EA1983">
        <w:t xml:space="preserve"> funkcijas ir: </w:t>
      </w:r>
    </w:p>
    <w:p w14:paraId="21E2B2D2" w14:textId="77777777" w:rsidR="00FB7DC3" w:rsidRDefault="00FB7DC3" w:rsidP="00CD5BAF">
      <w:pPr>
        <w:pStyle w:val="ListParagraph"/>
        <w:jc w:val="both"/>
      </w:pPr>
      <w:r>
        <w:t>a</w:t>
      </w:r>
      <w:r w:rsidR="003707A0" w:rsidRPr="00EA1983">
        <w:t>) informatīvi</w:t>
      </w:r>
      <w:r w:rsidR="0021541B">
        <w:t xml:space="preserve"> </w:t>
      </w:r>
      <w:r w:rsidR="003707A0" w:rsidRPr="00EA1983">
        <w:t xml:space="preserve">izglītojošā (supervizors palīdz ieraudzīt un izprast); </w:t>
      </w:r>
    </w:p>
    <w:p w14:paraId="503EA385" w14:textId="77777777" w:rsidR="00FB7DC3" w:rsidRDefault="00FB7DC3" w:rsidP="00CD5BAF">
      <w:pPr>
        <w:pStyle w:val="ListParagraph"/>
        <w:jc w:val="both"/>
      </w:pPr>
      <w:r>
        <w:t>b</w:t>
      </w:r>
      <w:r w:rsidR="003707A0" w:rsidRPr="00EA1983">
        <w:t>) administratīvi</w:t>
      </w:r>
      <w:r w:rsidR="0021541B">
        <w:t xml:space="preserve"> </w:t>
      </w:r>
      <w:r w:rsidR="003707A0" w:rsidRPr="00EA1983">
        <w:t xml:space="preserve">organizatoriskā (supervizors palīdz plānot un vadīt); </w:t>
      </w:r>
    </w:p>
    <w:p w14:paraId="68A68FB7" w14:textId="0E1401A2" w:rsidR="003707A0" w:rsidRPr="00EA1983" w:rsidRDefault="00FB7DC3" w:rsidP="00CD5BAF">
      <w:pPr>
        <w:pStyle w:val="ListParagraph"/>
        <w:jc w:val="both"/>
      </w:pPr>
      <w:r>
        <w:t>c</w:t>
      </w:r>
      <w:r w:rsidR="003707A0" w:rsidRPr="00EA1983">
        <w:t>) psiholoģiski</w:t>
      </w:r>
      <w:r w:rsidR="0021541B">
        <w:t xml:space="preserve"> </w:t>
      </w:r>
      <w:r w:rsidR="003707A0" w:rsidRPr="00EA1983">
        <w:t xml:space="preserve">atbalstošā (supervizors palīdz mazināt stresu un </w:t>
      </w:r>
      <w:r w:rsidR="003707A0" w:rsidRPr="00EA1983">
        <w:rPr>
          <w:i/>
        </w:rPr>
        <w:t>izdegšanu</w:t>
      </w:r>
      <w:r w:rsidR="003707A0" w:rsidRPr="00EA1983">
        <w:t xml:space="preserve">). </w:t>
      </w:r>
    </w:p>
    <w:p w14:paraId="68A68FB8" w14:textId="76956B9E" w:rsidR="00CA5557" w:rsidRPr="00FB7DC3" w:rsidRDefault="003707A0" w:rsidP="00CA5557">
      <w:pPr>
        <w:ind w:left="720"/>
        <w:jc w:val="both"/>
        <w:rPr>
          <w:spacing w:val="-2"/>
        </w:rPr>
      </w:pPr>
      <w:proofErr w:type="spellStart"/>
      <w:r w:rsidRPr="00FB7DC3">
        <w:rPr>
          <w:spacing w:val="-2"/>
        </w:rPr>
        <w:t>Supervīzija</w:t>
      </w:r>
      <w:proofErr w:type="spellEnd"/>
      <w:r w:rsidRPr="00FB7DC3">
        <w:rPr>
          <w:spacing w:val="-2"/>
        </w:rPr>
        <w:t xml:space="preserve"> kā brīvprātīgi izvēlēta iespēja tiks piedāvāta darbiniekiem, kuri vēlēsies </w:t>
      </w:r>
      <w:proofErr w:type="spellStart"/>
      <w:r w:rsidRPr="00375CE7">
        <w:rPr>
          <w:spacing w:val="-4"/>
        </w:rPr>
        <w:t>efektivizēt</w:t>
      </w:r>
      <w:proofErr w:type="spellEnd"/>
      <w:r w:rsidRPr="00375CE7">
        <w:rPr>
          <w:spacing w:val="-4"/>
        </w:rPr>
        <w:t xml:space="preserve"> savu profesionālo veiktspēju (risinot emocionālas vai racionālas darbam traucējošas problēmas, </w:t>
      </w:r>
      <w:r w:rsidR="00515A83" w:rsidRPr="00375CE7">
        <w:rPr>
          <w:spacing w:val="-4"/>
        </w:rPr>
        <w:t xml:space="preserve">tai skaitā domstarpības </w:t>
      </w:r>
      <w:r w:rsidRPr="00375CE7">
        <w:rPr>
          <w:spacing w:val="-4"/>
        </w:rPr>
        <w:t>attiecību</w:t>
      </w:r>
      <w:r w:rsidR="00515A83" w:rsidRPr="00375CE7">
        <w:rPr>
          <w:spacing w:val="-4"/>
        </w:rPr>
        <w:t xml:space="preserve"> jomā</w:t>
      </w:r>
      <w:r w:rsidR="00FB7DC3" w:rsidRPr="00375CE7">
        <w:rPr>
          <w:spacing w:val="-4"/>
        </w:rPr>
        <w:t>). Sākotnēji –</w:t>
      </w:r>
      <w:r w:rsidRPr="00375CE7">
        <w:rPr>
          <w:spacing w:val="-4"/>
        </w:rPr>
        <w:t xml:space="preserve"> </w:t>
      </w:r>
      <w:r w:rsidR="00FB7DC3" w:rsidRPr="00375CE7">
        <w:rPr>
          <w:spacing w:val="-4"/>
        </w:rPr>
        <w:t>izmēģinājuma</w:t>
      </w:r>
      <w:r w:rsidR="00FB7DC3" w:rsidRPr="00FB7DC3">
        <w:rPr>
          <w:spacing w:val="-2"/>
        </w:rPr>
        <w:t xml:space="preserve"> </w:t>
      </w:r>
      <w:r w:rsidRPr="00375CE7">
        <w:rPr>
          <w:spacing w:val="-3"/>
        </w:rPr>
        <w:t xml:space="preserve">versijā </w:t>
      </w:r>
      <w:r w:rsidR="00FB7DC3" w:rsidRPr="00375CE7">
        <w:rPr>
          <w:spacing w:val="-3"/>
        </w:rPr>
        <w:t xml:space="preserve">– </w:t>
      </w:r>
      <w:r w:rsidRPr="00375CE7">
        <w:rPr>
          <w:spacing w:val="-3"/>
        </w:rPr>
        <w:t xml:space="preserve">Valsts administrācijas skolā </w:t>
      </w:r>
      <w:proofErr w:type="spellStart"/>
      <w:r w:rsidRPr="00375CE7">
        <w:rPr>
          <w:spacing w:val="-3"/>
        </w:rPr>
        <w:t>supervīzija</w:t>
      </w:r>
      <w:proofErr w:type="spellEnd"/>
      <w:r w:rsidRPr="00375CE7">
        <w:rPr>
          <w:spacing w:val="-3"/>
        </w:rPr>
        <w:t xml:space="preserve"> tiks piedāvāta valsts pārvaldes personāl</w:t>
      </w:r>
      <w:r w:rsidR="00375CE7" w:rsidRPr="00375CE7">
        <w:rPr>
          <w:spacing w:val="-3"/>
        </w:rPr>
        <w:softHyphen/>
      </w:r>
      <w:r w:rsidRPr="00375CE7">
        <w:rPr>
          <w:spacing w:val="-3"/>
        </w:rPr>
        <w:t>vadības</w:t>
      </w:r>
      <w:r w:rsidRPr="00FB7DC3">
        <w:rPr>
          <w:spacing w:val="-2"/>
        </w:rPr>
        <w:t xml:space="preserve"> speciālistiem. </w:t>
      </w:r>
      <w:r w:rsidR="008D32F5" w:rsidRPr="00FB7DC3">
        <w:rPr>
          <w:spacing w:val="-2"/>
        </w:rPr>
        <w:t>Divi</w:t>
      </w:r>
      <w:r w:rsidR="00CA5557" w:rsidRPr="00FB7DC3">
        <w:rPr>
          <w:spacing w:val="-2"/>
        </w:rPr>
        <w:t xml:space="preserve"> supervizori organizēs seminārus iestādēs personālvadības speciālistiem, skaidrojot </w:t>
      </w:r>
      <w:proofErr w:type="spellStart"/>
      <w:r w:rsidR="00CA5557" w:rsidRPr="00FB7DC3">
        <w:rPr>
          <w:spacing w:val="-2"/>
        </w:rPr>
        <w:t>supervīzijas</w:t>
      </w:r>
      <w:proofErr w:type="spellEnd"/>
      <w:r w:rsidR="00CA5557" w:rsidRPr="00FB7DC3">
        <w:rPr>
          <w:spacing w:val="-2"/>
        </w:rPr>
        <w:t xml:space="preserve"> būtību, izmantošanas iespējas, metodiku un dodot iespēju izmēģināt sadarbību ar supervizoru. Kā nākamais solis plānoti semināri vadītājiem un darbiniek</w:t>
      </w:r>
      <w:r w:rsidR="00EA1983" w:rsidRPr="00FB7DC3">
        <w:rPr>
          <w:spacing w:val="-2"/>
        </w:rPr>
        <w:t xml:space="preserve">iem, piedāvājot iespēju plašāk izmantot </w:t>
      </w:r>
      <w:proofErr w:type="spellStart"/>
      <w:r w:rsidR="00EA1983" w:rsidRPr="00FB7DC3">
        <w:rPr>
          <w:spacing w:val="-2"/>
        </w:rPr>
        <w:t>supervīziju</w:t>
      </w:r>
      <w:proofErr w:type="spellEnd"/>
      <w:r w:rsidR="00EA1983" w:rsidRPr="00FB7DC3">
        <w:rPr>
          <w:spacing w:val="-2"/>
        </w:rPr>
        <w:t xml:space="preserve"> darbā. </w:t>
      </w:r>
      <w:r w:rsidR="00CA5557" w:rsidRPr="00FB7DC3">
        <w:rPr>
          <w:spacing w:val="-2"/>
        </w:rPr>
        <w:t xml:space="preserve">Paralēli </w:t>
      </w:r>
      <w:r w:rsidR="00FB7DC3" w:rsidRPr="00FB7DC3">
        <w:rPr>
          <w:spacing w:val="-2"/>
        </w:rPr>
        <w:t xml:space="preserve">minētajam </w:t>
      </w:r>
      <w:r w:rsidR="00CA5557" w:rsidRPr="00FB7DC3">
        <w:rPr>
          <w:spacing w:val="-2"/>
        </w:rPr>
        <w:t xml:space="preserve">Valsts administrācijas skolā tiks izstrādāta metodoloģija, lai attīstītu </w:t>
      </w:r>
      <w:proofErr w:type="spellStart"/>
      <w:r w:rsidR="00CA5557" w:rsidRPr="00FB7DC3">
        <w:rPr>
          <w:spacing w:val="-2"/>
        </w:rPr>
        <w:t>supervīzijas</w:t>
      </w:r>
      <w:proofErr w:type="spellEnd"/>
      <w:r w:rsidR="00CA5557" w:rsidRPr="00FB7DC3">
        <w:rPr>
          <w:spacing w:val="-2"/>
        </w:rPr>
        <w:t xml:space="preserve"> ieviešanu kā valsts pārvaldes cilvēkresursu vadības sistēmas elementu un nodrošinātu izglītojošas iespējas </w:t>
      </w:r>
      <w:proofErr w:type="spellStart"/>
      <w:r w:rsidR="00CA5557" w:rsidRPr="00FB7DC3">
        <w:rPr>
          <w:spacing w:val="-2"/>
        </w:rPr>
        <w:t>supervīzijas</w:t>
      </w:r>
      <w:proofErr w:type="spellEnd"/>
      <w:r w:rsidR="00CA5557" w:rsidRPr="00FB7DC3">
        <w:rPr>
          <w:spacing w:val="-2"/>
        </w:rPr>
        <w:t xml:space="preserve"> praktizēšanā savā darba vidē ieinteresētiem valsts pārvaldes speciālistiem.</w:t>
      </w:r>
    </w:p>
    <w:p w14:paraId="79678EEB" w14:textId="77777777" w:rsidR="00CA1980" w:rsidRPr="000266A0" w:rsidRDefault="00CA1980" w:rsidP="00CA5557">
      <w:pPr>
        <w:ind w:left="720"/>
        <w:jc w:val="both"/>
        <w:rPr>
          <w:sz w:val="22"/>
        </w:rPr>
      </w:pPr>
    </w:p>
    <w:p w14:paraId="68A68FB9" w14:textId="77777777" w:rsidR="007E2CDA" w:rsidRPr="00EA1983" w:rsidRDefault="00A4677D" w:rsidP="00CA1980">
      <w:pPr>
        <w:pStyle w:val="Heading1"/>
        <w:spacing w:before="0" w:after="0"/>
      </w:pPr>
      <w:bookmarkStart w:id="29" w:name="_Toc343865307"/>
      <w:r w:rsidRPr="00EA1983">
        <w:t>2.4</w:t>
      </w:r>
      <w:r w:rsidR="00F43878" w:rsidRPr="00EA1983">
        <w:t xml:space="preserve">. </w:t>
      </w:r>
      <w:r w:rsidR="007E2CDA" w:rsidRPr="00EA1983">
        <w:t>Cilvēkresursu vadības procesu pilnveidošana</w:t>
      </w:r>
      <w:bookmarkEnd w:id="29"/>
    </w:p>
    <w:p w14:paraId="68A68FBA" w14:textId="77777777" w:rsidR="0076679B" w:rsidRPr="00EA1983" w:rsidRDefault="007E2CDA" w:rsidP="002E1B73">
      <w:pPr>
        <w:rPr>
          <w:b/>
        </w:rPr>
      </w:pPr>
      <w:bookmarkStart w:id="30" w:name="_Toc336348630"/>
      <w:r w:rsidRPr="00EA1983">
        <w:rPr>
          <w:b/>
        </w:rPr>
        <w:t xml:space="preserve">2.4.1. </w:t>
      </w:r>
      <w:r w:rsidR="00F43878" w:rsidRPr="00EA1983">
        <w:rPr>
          <w:b/>
        </w:rPr>
        <w:t>D</w:t>
      </w:r>
      <w:r w:rsidR="0076679B" w:rsidRPr="00EA1983">
        <w:rPr>
          <w:b/>
        </w:rPr>
        <w:t xml:space="preserve">arba </w:t>
      </w:r>
      <w:r w:rsidR="00972508" w:rsidRPr="00EA1983">
        <w:rPr>
          <w:b/>
        </w:rPr>
        <w:t>snieguma va</w:t>
      </w:r>
      <w:r w:rsidR="00434411" w:rsidRPr="00EA1983">
        <w:rPr>
          <w:b/>
        </w:rPr>
        <w:t>dības sistēma</w:t>
      </w:r>
      <w:bookmarkEnd w:id="30"/>
    </w:p>
    <w:p w14:paraId="68A68FBB" w14:textId="2209EC3A" w:rsidR="005045B3" w:rsidRPr="000266A0" w:rsidRDefault="00A03007" w:rsidP="00361C71">
      <w:pPr>
        <w:jc w:val="both"/>
        <w:rPr>
          <w:bCs/>
          <w:spacing w:val="-2"/>
        </w:rPr>
      </w:pPr>
      <w:r w:rsidRPr="00EA1983">
        <w:t xml:space="preserve">2012.gada </w:t>
      </w:r>
      <w:proofErr w:type="spellStart"/>
      <w:r w:rsidRPr="00EA1983">
        <w:t>10.jūlijā</w:t>
      </w:r>
      <w:proofErr w:type="spellEnd"/>
      <w:r w:rsidRPr="00EA1983">
        <w:t xml:space="preserve"> Ministru kabinetā tika pieņemti noteikumi </w:t>
      </w:r>
      <w:proofErr w:type="spellStart"/>
      <w:r w:rsidRPr="00EA1983">
        <w:t>Nr.494</w:t>
      </w:r>
      <w:proofErr w:type="spellEnd"/>
      <w:r w:rsidR="00217A9D" w:rsidRPr="00EA1983">
        <w:t xml:space="preserve"> </w:t>
      </w:r>
      <w:r w:rsidR="00C41561">
        <w:t>"</w:t>
      </w:r>
      <w:r w:rsidR="00217A9D" w:rsidRPr="00EA1983">
        <w:rPr>
          <w:bCs/>
        </w:rPr>
        <w:t>Noteikumi par valsts tiešās pārvaldes iestādēs nodarbināto darba izpildes novērtēšanu</w:t>
      </w:r>
      <w:r w:rsidR="00C41561">
        <w:rPr>
          <w:bCs/>
        </w:rPr>
        <w:t>"</w:t>
      </w:r>
      <w:r w:rsidR="00217A9D" w:rsidRPr="00EA1983">
        <w:rPr>
          <w:bCs/>
        </w:rPr>
        <w:t xml:space="preserve">, paredzot no 2012.gada </w:t>
      </w:r>
      <w:proofErr w:type="spellStart"/>
      <w:r w:rsidR="00217A9D" w:rsidRPr="00EA1983">
        <w:rPr>
          <w:bCs/>
        </w:rPr>
        <w:t>1.novembra</w:t>
      </w:r>
      <w:proofErr w:type="spellEnd"/>
      <w:r w:rsidR="00217A9D" w:rsidRPr="00EA1983">
        <w:rPr>
          <w:bCs/>
        </w:rPr>
        <w:t xml:space="preserve"> ieviest </w:t>
      </w:r>
      <w:r w:rsidR="00430BB5" w:rsidRPr="00EA1983">
        <w:rPr>
          <w:bCs/>
        </w:rPr>
        <w:t>elektronisku</w:t>
      </w:r>
      <w:r w:rsidR="00217A9D" w:rsidRPr="00EA1983">
        <w:rPr>
          <w:bCs/>
        </w:rPr>
        <w:t xml:space="preserve"> darba izpildes novērtēšanas sistēmu valsts </w:t>
      </w:r>
      <w:r w:rsidR="005D2013" w:rsidRPr="00EA1983">
        <w:rPr>
          <w:bCs/>
        </w:rPr>
        <w:t xml:space="preserve">tiešajā </w:t>
      </w:r>
      <w:r w:rsidR="00217A9D" w:rsidRPr="00EA1983">
        <w:rPr>
          <w:bCs/>
        </w:rPr>
        <w:t>pārvaldē</w:t>
      </w:r>
      <w:r w:rsidR="00361C71" w:rsidRPr="00EA1983">
        <w:rPr>
          <w:bCs/>
        </w:rPr>
        <w:t xml:space="preserve"> </w:t>
      </w:r>
      <w:r w:rsidR="00361C71" w:rsidRPr="000266A0">
        <w:rPr>
          <w:bCs/>
          <w:spacing w:val="-2"/>
        </w:rPr>
        <w:t>(NEVIS)</w:t>
      </w:r>
      <w:r w:rsidR="004A6AA3" w:rsidRPr="000266A0">
        <w:rPr>
          <w:rStyle w:val="FootnoteReference"/>
          <w:bCs/>
          <w:spacing w:val="-2"/>
        </w:rPr>
        <w:footnoteReference w:id="25"/>
      </w:r>
      <w:r w:rsidR="00DB3E55" w:rsidRPr="000266A0">
        <w:rPr>
          <w:bCs/>
          <w:spacing w:val="-2"/>
        </w:rPr>
        <w:t xml:space="preserve">. Jaunā sistēma ir </w:t>
      </w:r>
      <w:r w:rsidR="00217A9D" w:rsidRPr="000266A0">
        <w:rPr>
          <w:bCs/>
          <w:spacing w:val="-2"/>
        </w:rPr>
        <w:t xml:space="preserve">orientēta uz darba rezultātu mērīšanu: tiks definēti individuālie mērķi un </w:t>
      </w:r>
      <w:r w:rsidR="00361C71" w:rsidRPr="000266A0">
        <w:rPr>
          <w:bCs/>
          <w:spacing w:val="-2"/>
        </w:rPr>
        <w:t>vērtēti sasniegtie</w:t>
      </w:r>
      <w:r w:rsidR="00217A9D" w:rsidRPr="000266A0">
        <w:rPr>
          <w:bCs/>
          <w:spacing w:val="-2"/>
        </w:rPr>
        <w:t xml:space="preserve"> rezultāti, izvēlētas un vērtētas noteiktas kompetences no piedāvā</w:t>
      </w:r>
      <w:r w:rsidR="00375CE7">
        <w:rPr>
          <w:bCs/>
          <w:spacing w:val="-2"/>
        </w:rPr>
        <w:softHyphen/>
      </w:r>
      <w:r w:rsidR="00217A9D" w:rsidRPr="000266A0">
        <w:rPr>
          <w:bCs/>
          <w:spacing w:val="-2"/>
        </w:rPr>
        <w:t xml:space="preserve">tajiem kompetenču modeļiem, kā arī veidots nodarbinātā attīstības un </w:t>
      </w:r>
      <w:r w:rsidR="001317A2" w:rsidRPr="000266A0">
        <w:rPr>
          <w:bCs/>
          <w:spacing w:val="-2"/>
        </w:rPr>
        <w:t>izaugsmes</w:t>
      </w:r>
      <w:r w:rsidR="00361C71" w:rsidRPr="000266A0">
        <w:rPr>
          <w:bCs/>
          <w:spacing w:val="-2"/>
        </w:rPr>
        <w:t xml:space="preserve"> plāns. NEVIS piedāvās </w:t>
      </w:r>
      <w:r w:rsidR="00DB3E55" w:rsidRPr="000266A0">
        <w:rPr>
          <w:bCs/>
          <w:spacing w:val="-2"/>
        </w:rPr>
        <w:t xml:space="preserve">veikt </w:t>
      </w:r>
      <w:r w:rsidR="00361C71" w:rsidRPr="000266A0">
        <w:rPr>
          <w:bCs/>
          <w:spacing w:val="-2"/>
        </w:rPr>
        <w:t xml:space="preserve">darba rezultātu analīzi atbilstoši normālā sadalījuma principam, tādējādi mazinot tendenci </w:t>
      </w:r>
      <w:r w:rsidR="00026062" w:rsidRPr="000266A0">
        <w:rPr>
          <w:bCs/>
          <w:spacing w:val="-2"/>
        </w:rPr>
        <w:t xml:space="preserve">iestādē </w:t>
      </w:r>
      <w:r w:rsidR="00361C71" w:rsidRPr="000266A0">
        <w:rPr>
          <w:bCs/>
          <w:spacing w:val="-2"/>
        </w:rPr>
        <w:t xml:space="preserve">likt pārāk augstus vai zemus vērtējumus. </w:t>
      </w:r>
    </w:p>
    <w:p w14:paraId="68A68FBC" w14:textId="77777777" w:rsidR="00E91FC2" w:rsidRPr="00375CE7" w:rsidRDefault="00E91FC2" w:rsidP="00361C71">
      <w:pPr>
        <w:jc w:val="both"/>
        <w:rPr>
          <w:sz w:val="20"/>
        </w:rPr>
      </w:pPr>
    </w:p>
    <w:p w14:paraId="68A68FBD" w14:textId="209D2445" w:rsidR="00E34136" w:rsidRPr="00EA1983" w:rsidRDefault="00026062" w:rsidP="00361C71">
      <w:pPr>
        <w:jc w:val="both"/>
      </w:pPr>
      <w:r w:rsidRPr="00EA1983">
        <w:t xml:space="preserve">Lai nodrošinātu efektīvu darba snieguma vadības sistēmu valsts </w:t>
      </w:r>
      <w:r w:rsidR="005F3AE7" w:rsidRPr="00EA1983">
        <w:t xml:space="preserve">tiešajā </w:t>
      </w:r>
      <w:r w:rsidRPr="00EA1983">
        <w:t xml:space="preserve">pārvaldē, papildus izmaiņām darba izpildes novērtēšanas sistēmā </w:t>
      </w:r>
      <w:r w:rsidR="00D25CDB">
        <w:t>jā</w:t>
      </w:r>
      <w:r w:rsidRPr="00EA1983">
        <w:t>veic padziļināta darba analīze un jāievieš darba lai</w:t>
      </w:r>
      <w:r w:rsidR="00036B7C" w:rsidRPr="00EA1983">
        <w:t xml:space="preserve">ka uzskaites sistēma. </w:t>
      </w:r>
      <w:r w:rsidR="0058535A" w:rsidRPr="00EA1983">
        <w:t xml:space="preserve">Šāda sistēma piedāvātu definēt iestādes procesus, tādējādi atbalstot kvalitātes vadības sistēmas ieviešanu iestādēs, mērītu nepieciešamos resursus, kā arī veicinātu procesu pilnveidošanu, piemēram, samazinot veicamo darbību skaitu un resursu patēriņu. </w:t>
      </w:r>
      <w:r w:rsidR="00601086">
        <w:t>Pamatojoties</w:t>
      </w:r>
      <w:r w:rsidR="0030749F" w:rsidRPr="00EA1983">
        <w:t xml:space="preserve"> uz veikt</w:t>
      </w:r>
      <w:r w:rsidR="00601086">
        <w:t>ajiem</w:t>
      </w:r>
      <w:r w:rsidR="0030749F" w:rsidRPr="00EA1983">
        <w:t xml:space="preserve"> mērījum</w:t>
      </w:r>
      <w:r w:rsidR="00601086">
        <w:t>iem,</w:t>
      </w:r>
      <w:r w:rsidR="0030749F" w:rsidRPr="00EA1983">
        <w:t xml:space="preserve"> būtu iespējams precīzāk plānot darbu nākamajam periodam. </w:t>
      </w:r>
      <w:r w:rsidR="00656D4D" w:rsidRPr="00EA1983">
        <w:t xml:space="preserve">Darba laika uzskaites sistēma kalpotu arī kā palīgs tādu </w:t>
      </w:r>
      <w:proofErr w:type="spellStart"/>
      <w:r w:rsidR="00656D4D" w:rsidRPr="00EA1983">
        <w:t>elastdrošības</w:t>
      </w:r>
      <w:proofErr w:type="spellEnd"/>
      <w:r w:rsidR="00656D4D" w:rsidRPr="00EA1983">
        <w:t xml:space="preserve"> pasākumu </w:t>
      </w:r>
      <w:r w:rsidR="00601086" w:rsidRPr="00EA1983">
        <w:t xml:space="preserve">ieviešanai </w:t>
      </w:r>
      <w:r w:rsidR="00656D4D" w:rsidRPr="00EA1983">
        <w:t xml:space="preserve">kā </w:t>
      </w:r>
      <w:r w:rsidR="007458AF" w:rsidRPr="00EA1983">
        <w:t xml:space="preserve">attālinātais darbs, piemēram, norādot konkrētam procesam patērēto laiku, neatkarīgi no darba veikšanas vietas. Procesu mērīšana savukārt precīzāk ļautu plānot darba noslodzi un </w:t>
      </w:r>
      <w:r w:rsidR="00E34136" w:rsidRPr="00EA1983">
        <w:t xml:space="preserve">amatu pienākumu sadali nepilna darba laika veicējiem. </w:t>
      </w:r>
    </w:p>
    <w:p w14:paraId="68A68FBE" w14:textId="77777777" w:rsidR="00036B7C" w:rsidRPr="00EA1983" w:rsidRDefault="00036B7C" w:rsidP="00361C71">
      <w:pPr>
        <w:jc w:val="both"/>
        <w:rPr>
          <w:bCs/>
        </w:rPr>
      </w:pPr>
    </w:p>
    <w:p w14:paraId="68A68FBF" w14:textId="77777777" w:rsidR="00A73220" w:rsidRPr="00EA1983" w:rsidRDefault="00A73220" w:rsidP="00F43878">
      <w:pPr>
        <w:pStyle w:val="BodyTextIndent"/>
        <w:tabs>
          <w:tab w:val="num" w:pos="1680"/>
        </w:tabs>
        <w:spacing w:after="0"/>
        <w:ind w:left="0"/>
        <w:jc w:val="both"/>
      </w:pPr>
      <w:r w:rsidRPr="00EA1983">
        <w:t xml:space="preserve">Lai nodrošinātu </w:t>
      </w:r>
      <w:r w:rsidR="00972508" w:rsidRPr="00EA1983">
        <w:t xml:space="preserve">efektīvu un </w:t>
      </w:r>
      <w:r w:rsidRPr="00EA1983">
        <w:t>uz rezultātu orientēt</w:t>
      </w:r>
      <w:r w:rsidR="00972508" w:rsidRPr="00EA1983">
        <w:t>u darba snieguma vadības sistēmu</w:t>
      </w:r>
      <w:r w:rsidRPr="00EA1983">
        <w:t xml:space="preserve">, jāveic šādi pasākumi: </w:t>
      </w:r>
    </w:p>
    <w:p w14:paraId="68A68FC0" w14:textId="1A257F2B" w:rsidR="00A73220" w:rsidRPr="00033F21" w:rsidRDefault="00BC4863" w:rsidP="00F107D4">
      <w:pPr>
        <w:pStyle w:val="BodyTextIndent"/>
        <w:numPr>
          <w:ilvl w:val="0"/>
          <w:numId w:val="12"/>
        </w:numPr>
        <w:spacing w:after="0"/>
        <w:jc w:val="both"/>
        <w:rPr>
          <w:spacing w:val="-2"/>
        </w:rPr>
      </w:pPr>
      <w:r w:rsidRPr="00033F21">
        <w:rPr>
          <w:spacing w:val="-2"/>
        </w:rPr>
        <w:t xml:space="preserve">jānodrošina darba izpildes novērtēšanas sistēmas ieviešana un, </w:t>
      </w:r>
      <w:r w:rsidR="00A73220" w:rsidRPr="00033F21">
        <w:rPr>
          <w:spacing w:val="-2"/>
        </w:rPr>
        <w:t xml:space="preserve">veicot atlīdzības sistēmas pilnveidošanu </w:t>
      </w:r>
      <w:proofErr w:type="spellStart"/>
      <w:r w:rsidR="00A73220" w:rsidRPr="00033F21">
        <w:rPr>
          <w:spacing w:val="-2"/>
        </w:rPr>
        <w:t>2013.gadā</w:t>
      </w:r>
      <w:proofErr w:type="spellEnd"/>
      <w:r w:rsidR="00A73220" w:rsidRPr="00033F21">
        <w:rPr>
          <w:spacing w:val="-2"/>
        </w:rPr>
        <w:t xml:space="preserve">, </w:t>
      </w:r>
      <w:r w:rsidR="00AE3E8D" w:rsidRPr="00033F21">
        <w:rPr>
          <w:spacing w:val="-2"/>
        </w:rPr>
        <w:t xml:space="preserve">Finanšu ministrijai </w:t>
      </w:r>
      <w:r w:rsidR="00A73220" w:rsidRPr="00033F21">
        <w:rPr>
          <w:spacing w:val="-2"/>
        </w:rPr>
        <w:t>jāizvērtē darba izpildes novērtējuma sasaiste ar darba samaksas mainīgo daļu, nevis mēnešalgu, tādējādi mazin</w:t>
      </w:r>
      <w:r w:rsidR="00684443" w:rsidRPr="00033F21">
        <w:rPr>
          <w:spacing w:val="-2"/>
        </w:rPr>
        <w:t>ot</w:t>
      </w:r>
      <w:r w:rsidR="00A73220" w:rsidRPr="00033F21">
        <w:rPr>
          <w:spacing w:val="-2"/>
        </w:rPr>
        <w:t xml:space="preserve"> darba izpildes novērtēšanas</w:t>
      </w:r>
      <w:r w:rsidR="00972508" w:rsidRPr="00033F21">
        <w:rPr>
          <w:spacing w:val="-2"/>
        </w:rPr>
        <w:t xml:space="preserve"> formālismu un subjektīvo dabu; </w:t>
      </w:r>
    </w:p>
    <w:p w14:paraId="68A68FC1" w14:textId="3186EDB4" w:rsidR="00C86255" w:rsidRPr="00EA1983" w:rsidRDefault="000733CE" w:rsidP="00F107D4">
      <w:pPr>
        <w:pStyle w:val="BodyTextIndent"/>
        <w:numPr>
          <w:ilvl w:val="0"/>
          <w:numId w:val="12"/>
        </w:numPr>
        <w:spacing w:after="0"/>
        <w:jc w:val="both"/>
        <w:rPr>
          <w:b/>
        </w:rPr>
      </w:pPr>
      <w:r w:rsidRPr="00EA1983">
        <w:t>2013.</w:t>
      </w:r>
      <w:r w:rsidR="00AE3E8D" w:rsidRPr="00EA1983">
        <w:t xml:space="preserve"> un </w:t>
      </w:r>
      <w:proofErr w:type="spellStart"/>
      <w:r w:rsidR="00AE3E8D" w:rsidRPr="00EA1983">
        <w:t>2014.gadā</w:t>
      </w:r>
      <w:proofErr w:type="spellEnd"/>
      <w:r w:rsidR="00AE3E8D" w:rsidRPr="00EA1983">
        <w:t xml:space="preserve"> Valsts kancelejā </w:t>
      </w:r>
      <w:r w:rsidRPr="00EA1983">
        <w:t xml:space="preserve">jāveic </w:t>
      </w:r>
      <w:proofErr w:type="spellStart"/>
      <w:r w:rsidR="00684443">
        <w:t>izmēģinājumprojekt</w:t>
      </w:r>
      <w:r w:rsidR="00AE3E8D" w:rsidRPr="00EA1983">
        <w:t>s</w:t>
      </w:r>
      <w:proofErr w:type="spellEnd"/>
      <w:r w:rsidRPr="00EA1983">
        <w:t xml:space="preserve"> </w:t>
      </w:r>
      <w:r w:rsidR="00684443">
        <w:t xml:space="preserve">attiecībā uz </w:t>
      </w:r>
      <w:r w:rsidRPr="00EA1983">
        <w:t>darba laika uzskaites sistēm</w:t>
      </w:r>
      <w:r w:rsidR="00684443">
        <w:t>u</w:t>
      </w:r>
      <w:r w:rsidRPr="00EA1983">
        <w:t xml:space="preserve">. </w:t>
      </w:r>
      <w:r w:rsidR="00684443">
        <w:t xml:space="preserve">Ja </w:t>
      </w:r>
      <w:proofErr w:type="spellStart"/>
      <w:r w:rsidR="00E63E9A" w:rsidRPr="00E63E9A">
        <w:rPr>
          <w:spacing w:val="-2"/>
        </w:rPr>
        <w:t>izmēģinājumprojekta</w:t>
      </w:r>
      <w:proofErr w:type="spellEnd"/>
      <w:r w:rsidR="00E63E9A" w:rsidRPr="00E63E9A">
        <w:rPr>
          <w:spacing w:val="-2"/>
        </w:rPr>
        <w:t xml:space="preserve"> īstenošana būs veiksmīga</w:t>
      </w:r>
      <w:r w:rsidR="00684443">
        <w:t>,</w:t>
      </w:r>
      <w:r w:rsidRPr="00EA1983">
        <w:t xml:space="preserve"> </w:t>
      </w:r>
      <w:proofErr w:type="spellStart"/>
      <w:r w:rsidR="00AE3E8D" w:rsidRPr="00EA1983">
        <w:t>2015.gadā</w:t>
      </w:r>
      <w:proofErr w:type="spellEnd"/>
      <w:r w:rsidR="00AE3E8D" w:rsidRPr="00EA1983">
        <w:t xml:space="preserve"> jāizstrādā vai jā</w:t>
      </w:r>
      <w:r w:rsidR="00C86255" w:rsidRPr="00EA1983">
        <w:t>pilnveido IT rīks, ko varēs ieviest va</w:t>
      </w:r>
      <w:r w:rsidR="00EA1983">
        <w:t>lsts tiešās pārvaldes iestādes.</w:t>
      </w:r>
    </w:p>
    <w:p w14:paraId="68A68FC2" w14:textId="77777777" w:rsidR="00A2091D" w:rsidRPr="00CA1980" w:rsidRDefault="00A2091D" w:rsidP="00307820">
      <w:pPr>
        <w:pStyle w:val="BodyTextIndent"/>
        <w:spacing w:after="0"/>
        <w:ind w:left="0"/>
        <w:jc w:val="both"/>
      </w:pPr>
    </w:p>
    <w:p w14:paraId="68A68FC3" w14:textId="77777777" w:rsidR="001868A4" w:rsidRPr="00EA1983" w:rsidRDefault="007E2CDA" w:rsidP="002E1B73">
      <w:pPr>
        <w:rPr>
          <w:b/>
        </w:rPr>
      </w:pPr>
      <w:bookmarkStart w:id="31" w:name="_Toc336348631"/>
      <w:r w:rsidRPr="00EA1983">
        <w:rPr>
          <w:b/>
        </w:rPr>
        <w:t>2.4</w:t>
      </w:r>
      <w:r w:rsidR="00A66442" w:rsidRPr="00EA1983">
        <w:rPr>
          <w:b/>
        </w:rPr>
        <w:t>.</w:t>
      </w:r>
      <w:r w:rsidRPr="00EA1983">
        <w:rPr>
          <w:b/>
        </w:rPr>
        <w:t>2.</w:t>
      </w:r>
      <w:r w:rsidR="00A66442" w:rsidRPr="00EA1983">
        <w:rPr>
          <w:b/>
        </w:rPr>
        <w:t xml:space="preserve"> A</w:t>
      </w:r>
      <w:r w:rsidR="001868A4" w:rsidRPr="00EA1983">
        <w:rPr>
          <w:b/>
        </w:rPr>
        <w:t>tlases procesa pilnveidošana</w:t>
      </w:r>
      <w:bookmarkEnd w:id="31"/>
    </w:p>
    <w:p w14:paraId="68A68FC4" w14:textId="193618E6" w:rsidR="00A66442" w:rsidRPr="00787DBA" w:rsidRDefault="00A66442" w:rsidP="00A66442">
      <w:pPr>
        <w:jc w:val="both"/>
        <w:rPr>
          <w:spacing w:val="-2"/>
        </w:rPr>
      </w:pPr>
      <w:r w:rsidRPr="00787DBA">
        <w:rPr>
          <w:spacing w:val="-2"/>
        </w:rPr>
        <w:t xml:space="preserve">Valsts </w:t>
      </w:r>
      <w:r w:rsidR="00DB06D0" w:rsidRPr="00787DBA">
        <w:rPr>
          <w:spacing w:val="-2"/>
        </w:rPr>
        <w:t>pārvaldē</w:t>
      </w:r>
      <w:r w:rsidRPr="00787DBA">
        <w:rPr>
          <w:spacing w:val="-2"/>
        </w:rPr>
        <w:t xml:space="preserve"> </w:t>
      </w:r>
      <w:r w:rsidR="00D25CDB" w:rsidRPr="00787DBA">
        <w:rPr>
          <w:spacing w:val="-2"/>
        </w:rPr>
        <w:t>jā</w:t>
      </w:r>
      <w:r w:rsidRPr="00787DBA">
        <w:rPr>
          <w:spacing w:val="-2"/>
        </w:rPr>
        <w:t>būt izstrādātiem vienotiem atlases principiem, kas balstās uz labo praksi gan Latvijas, gan Eiropas Savienības valsts pārvaldē. Resursu efektīvāka pārvaldība nodrošināma arī ar koordinētu pe</w:t>
      </w:r>
      <w:r w:rsidR="00BC4863" w:rsidRPr="00787DBA">
        <w:rPr>
          <w:spacing w:val="-2"/>
        </w:rPr>
        <w:t>rsonāla piesaistes organizēšanu</w:t>
      </w:r>
      <w:r w:rsidR="00787DBA" w:rsidRPr="00787DBA">
        <w:rPr>
          <w:spacing w:val="-2"/>
        </w:rPr>
        <w:t xml:space="preserve"> un</w:t>
      </w:r>
      <w:r w:rsidRPr="00787DBA">
        <w:rPr>
          <w:spacing w:val="-2"/>
        </w:rPr>
        <w:t xml:space="preserve"> daļēji centralizētu atlasi valsts pārvaldē (atlasi veic </w:t>
      </w:r>
      <w:r w:rsidR="00551A8D" w:rsidRPr="00787DBA">
        <w:rPr>
          <w:spacing w:val="-2"/>
        </w:rPr>
        <w:t>iestādes, piesaistot profesionālus personāla atlases speciālistus</w:t>
      </w:r>
      <w:r w:rsidR="005122C8" w:rsidRPr="00787DBA">
        <w:rPr>
          <w:spacing w:val="-2"/>
        </w:rPr>
        <w:t xml:space="preserve"> no Valsts kancelejas</w:t>
      </w:r>
      <w:r w:rsidR="00473390" w:rsidRPr="00787DBA">
        <w:rPr>
          <w:spacing w:val="-2"/>
        </w:rPr>
        <w:t xml:space="preserve">), izņemot gadījumus, ja Eiropas Savienības tiesību aktos ir noteikta cita atlases kārtība. </w:t>
      </w:r>
    </w:p>
    <w:p w14:paraId="68A68FC5" w14:textId="06145138" w:rsidR="00A66442" w:rsidRPr="00EA1983" w:rsidRDefault="00A66442" w:rsidP="00A66442">
      <w:pPr>
        <w:jc w:val="both"/>
      </w:pPr>
      <w:r w:rsidRPr="00EA1983">
        <w:t xml:space="preserve">Lai pilnveidotu atlases procesu, </w:t>
      </w:r>
      <w:r w:rsidR="00601086">
        <w:t>jāveic</w:t>
      </w:r>
      <w:r w:rsidRPr="00EA1983">
        <w:t xml:space="preserve"> šādi pasākumi: </w:t>
      </w:r>
    </w:p>
    <w:p w14:paraId="68A68FC6" w14:textId="58CE28B2" w:rsidR="000B00D7" w:rsidRPr="00EA1983" w:rsidRDefault="00C86255" w:rsidP="00F107D4">
      <w:pPr>
        <w:pStyle w:val="ListParagraph"/>
        <w:numPr>
          <w:ilvl w:val="0"/>
          <w:numId w:val="14"/>
        </w:numPr>
        <w:jc w:val="both"/>
      </w:pPr>
      <w:proofErr w:type="spellStart"/>
      <w:r w:rsidRPr="00EA1983">
        <w:t>2013.gadā</w:t>
      </w:r>
      <w:proofErr w:type="spellEnd"/>
      <w:r w:rsidRPr="00EA1983">
        <w:t xml:space="preserve">, izstrādājot likumprojektu par nodarbinātības attiecībām valsts tiešajā pārvaldē, </w:t>
      </w:r>
      <w:r w:rsidR="000B00D7" w:rsidRPr="00EA1983">
        <w:t>jānodrošina iespēja organizēt atlasi īsākā termiņā (konkursa izsludināšana ilgst 10</w:t>
      </w:r>
      <w:r w:rsidR="0021541B">
        <w:t>–</w:t>
      </w:r>
      <w:r w:rsidR="000B00D7" w:rsidRPr="00EA1983">
        <w:t xml:space="preserve">20 dienas), kas būtiski saīsinātu personāla piesaistes procesu un izmaksas; </w:t>
      </w:r>
    </w:p>
    <w:p w14:paraId="68A68FC7" w14:textId="73B5ABA0" w:rsidR="00BC4863" w:rsidRPr="00EA1983" w:rsidRDefault="00C86255" w:rsidP="00F107D4">
      <w:pPr>
        <w:pStyle w:val="ListParagraph"/>
        <w:numPr>
          <w:ilvl w:val="0"/>
          <w:numId w:val="14"/>
        </w:numPr>
        <w:jc w:val="both"/>
      </w:pPr>
      <w:r w:rsidRPr="00EA1983">
        <w:t>atbilstoši Koncepcij</w:t>
      </w:r>
      <w:r w:rsidR="00033F21">
        <w:t>ai</w:t>
      </w:r>
      <w:r w:rsidRPr="00EA1983">
        <w:t xml:space="preserve"> par korupcijas risku samazināšanu valsts pārvaldes iestādēs un pašvaldībās </w:t>
      </w:r>
      <w:r w:rsidR="002405DC" w:rsidRPr="00EA1983">
        <w:t xml:space="preserve">jānodrošina, lai valsts pārvaldē un pašvaldībās pretendenti tiktu atlasīti </w:t>
      </w:r>
      <w:r w:rsidR="00A66442" w:rsidRPr="00033F21">
        <w:rPr>
          <w:spacing w:val="-2"/>
        </w:rPr>
        <w:t>atklāt</w:t>
      </w:r>
      <w:r w:rsidR="00033F21" w:rsidRPr="00033F21">
        <w:rPr>
          <w:spacing w:val="-2"/>
        </w:rPr>
        <w:t>ā</w:t>
      </w:r>
      <w:r w:rsidR="00A66442" w:rsidRPr="00033F21">
        <w:rPr>
          <w:spacing w:val="-2"/>
        </w:rPr>
        <w:t xml:space="preserve"> konkurs</w:t>
      </w:r>
      <w:r w:rsidR="00033F21" w:rsidRPr="00033F21">
        <w:rPr>
          <w:spacing w:val="-2"/>
        </w:rPr>
        <w:t>ā</w:t>
      </w:r>
      <w:r w:rsidR="00BC4863" w:rsidRPr="00033F21">
        <w:rPr>
          <w:spacing w:val="-2"/>
        </w:rPr>
        <w:t xml:space="preserve">. </w:t>
      </w:r>
      <w:r w:rsidR="00033F21" w:rsidRPr="00033F21">
        <w:rPr>
          <w:spacing w:val="-2"/>
        </w:rPr>
        <w:t>Pamatoj</w:t>
      </w:r>
      <w:r w:rsidRPr="00033F21">
        <w:rPr>
          <w:spacing w:val="-2"/>
        </w:rPr>
        <w:t xml:space="preserve">oties uz labāko praksi, Valsts kancelejai </w:t>
      </w:r>
      <w:proofErr w:type="spellStart"/>
      <w:r w:rsidRPr="00033F21">
        <w:rPr>
          <w:spacing w:val="-2"/>
        </w:rPr>
        <w:t>2014.gadā</w:t>
      </w:r>
      <w:proofErr w:type="spellEnd"/>
      <w:r w:rsidR="00A5604D" w:rsidRPr="00033F21">
        <w:rPr>
          <w:spacing w:val="-2"/>
        </w:rPr>
        <w:t xml:space="preserve"> jāizstrādā</w:t>
      </w:r>
      <w:r w:rsidR="00A5604D" w:rsidRPr="00EA1983">
        <w:t xml:space="preserve"> vienota atlases procedūra un </w:t>
      </w:r>
      <w:r w:rsidR="00A66442" w:rsidRPr="00EA1983">
        <w:t>p</w:t>
      </w:r>
      <w:r w:rsidR="008D32F5">
        <w:t>rincipi noteiktām amatu grupām</w:t>
      </w:r>
      <w:r w:rsidR="00033F21">
        <w:t xml:space="preserve"> un </w:t>
      </w:r>
      <w:r w:rsidR="00A66442" w:rsidRPr="00EA1983">
        <w:t>līmeņiem (izg</w:t>
      </w:r>
      <w:r w:rsidR="00551A8D" w:rsidRPr="00EA1983">
        <w:t>lītība, pieredze, kompetences);</w:t>
      </w:r>
    </w:p>
    <w:p w14:paraId="68A68FC8" w14:textId="6C752453" w:rsidR="00BC4863" w:rsidRPr="00EA1983" w:rsidRDefault="00C86255" w:rsidP="00F107D4">
      <w:pPr>
        <w:pStyle w:val="ListParagraph"/>
        <w:numPr>
          <w:ilvl w:val="0"/>
          <w:numId w:val="14"/>
        </w:numPr>
        <w:jc w:val="both"/>
      </w:pPr>
      <w:proofErr w:type="spellStart"/>
      <w:r w:rsidRPr="00EA1983">
        <w:t>2014.gadā</w:t>
      </w:r>
      <w:proofErr w:type="spellEnd"/>
      <w:r w:rsidRPr="00EA1983">
        <w:t xml:space="preserve"> </w:t>
      </w:r>
      <w:r w:rsidR="00D25CDB">
        <w:t>jā</w:t>
      </w:r>
      <w:r w:rsidR="00BC4863" w:rsidRPr="00EA1983">
        <w:t>izstrādā amata apraksta standarts, kur tiek iekļautas visas būtiskākās prasības amatiem, tai skaitā kompetences. Tas pilnveidotu atlases un darba izpildes novērtēšanas procesu, jo darba devēj</w:t>
      </w:r>
      <w:r w:rsidR="00033F21">
        <w:t>ā</w:t>
      </w:r>
      <w:r w:rsidR="00BC4863" w:rsidRPr="00EA1983">
        <w:t xml:space="preserve"> un darba ņēmēj</w:t>
      </w:r>
      <w:r w:rsidR="00033F21">
        <w:t>ā</w:t>
      </w:r>
      <w:r w:rsidR="00BC4863" w:rsidRPr="00EA1983">
        <w:t xml:space="preserve"> </w:t>
      </w:r>
      <w:r w:rsidR="00033F21" w:rsidRPr="00EA1983">
        <w:t xml:space="preserve">radītu </w:t>
      </w:r>
      <w:r w:rsidR="00BC4863" w:rsidRPr="00EA1983">
        <w:t xml:space="preserve">vienotu izpratni par </w:t>
      </w:r>
      <w:r w:rsidR="005C3390" w:rsidRPr="00EA1983">
        <w:t>darba saturu un prasmēm;</w:t>
      </w:r>
    </w:p>
    <w:p w14:paraId="68A68FC9" w14:textId="21B20884" w:rsidR="00B71CAC" w:rsidRPr="00033F21" w:rsidRDefault="000226E9" w:rsidP="00033F21">
      <w:pPr>
        <w:pStyle w:val="ListParagraph"/>
        <w:numPr>
          <w:ilvl w:val="0"/>
          <w:numId w:val="14"/>
        </w:numPr>
        <w:jc w:val="both"/>
        <w:rPr>
          <w:spacing w:val="-2"/>
        </w:rPr>
      </w:pPr>
      <w:proofErr w:type="spellStart"/>
      <w:r w:rsidRPr="00033F21">
        <w:rPr>
          <w:spacing w:val="-2"/>
        </w:rPr>
        <w:t>2016.gadā</w:t>
      </w:r>
      <w:proofErr w:type="spellEnd"/>
      <w:r w:rsidRPr="00033F21">
        <w:rPr>
          <w:spacing w:val="-2"/>
        </w:rPr>
        <w:t xml:space="preserve"> </w:t>
      </w:r>
      <w:r w:rsidR="00B71CAC" w:rsidRPr="00033F21">
        <w:rPr>
          <w:spacing w:val="-2"/>
        </w:rPr>
        <w:t>jāizveido centralizēts pretendentu pieteikšanās portāls</w:t>
      </w:r>
      <w:r w:rsidR="005155E6" w:rsidRPr="00033F21">
        <w:rPr>
          <w:spacing w:val="-2"/>
        </w:rPr>
        <w:t xml:space="preserve"> uz vakantajiem amatiem valsts pārvaldē</w:t>
      </w:r>
      <w:r w:rsidR="00B71CAC" w:rsidRPr="00033F21">
        <w:rPr>
          <w:spacing w:val="-2"/>
        </w:rPr>
        <w:t>,</w:t>
      </w:r>
      <w:r w:rsidR="005C3390" w:rsidRPr="00033F21">
        <w:rPr>
          <w:spacing w:val="-2"/>
        </w:rPr>
        <w:t xml:space="preserve"> piemēram, </w:t>
      </w:r>
      <w:r w:rsidR="00AB56A9" w:rsidRPr="00033F21">
        <w:rPr>
          <w:spacing w:val="-2"/>
        </w:rPr>
        <w:t>uzlabojot Nodarbinātības valsts aģentūra vakanču portālu vai izmanto</w:t>
      </w:r>
      <w:r w:rsidR="00033F21" w:rsidRPr="00033F21">
        <w:rPr>
          <w:spacing w:val="-2"/>
        </w:rPr>
        <w:t>jo</w:t>
      </w:r>
      <w:r w:rsidR="00AB56A9" w:rsidRPr="00033F21">
        <w:rPr>
          <w:spacing w:val="-2"/>
        </w:rPr>
        <w:t xml:space="preserve">t valsts un pašvaldību pakalpojumu portālu </w:t>
      </w:r>
      <w:hyperlink r:id="rId11" w:history="1">
        <w:r w:rsidR="00AB56A9" w:rsidRPr="00033F21">
          <w:rPr>
            <w:rStyle w:val="Hyperlink"/>
            <w:i/>
            <w:iCs/>
            <w:color w:val="auto"/>
            <w:spacing w:val="-2"/>
          </w:rPr>
          <w:t>www.latvija.lv</w:t>
        </w:r>
      </w:hyperlink>
      <w:r w:rsidR="00AB56A9" w:rsidRPr="00033F21">
        <w:rPr>
          <w:spacing w:val="-2"/>
        </w:rPr>
        <w:t>, kur</w:t>
      </w:r>
      <w:r w:rsidR="00AB56A9" w:rsidRPr="00033F21">
        <w:rPr>
          <w:i/>
          <w:iCs/>
          <w:spacing w:val="-2"/>
        </w:rPr>
        <w:t xml:space="preserve"> </w:t>
      </w:r>
      <w:r w:rsidR="00AB56A9" w:rsidRPr="00033F21">
        <w:rPr>
          <w:spacing w:val="-2"/>
        </w:rPr>
        <w:t xml:space="preserve">pieteikšanās uz vakanci notiktu līdzīgi kā e-pakalpojums </w:t>
      </w:r>
      <w:r w:rsidR="00C41561" w:rsidRPr="00033F21">
        <w:rPr>
          <w:spacing w:val="-2"/>
        </w:rPr>
        <w:t>"</w:t>
      </w:r>
      <w:r w:rsidR="00AB56A9" w:rsidRPr="00033F21">
        <w:rPr>
          <w:spacing w:val="-2"/>
        </w:rPr>
        <w:t>E-iesniegums iestādei</w:t>
      </w:r>
      <w:r w:rsidR="00C41561" w:rsidRPr="00033F21">
        <w:rPr>
          <w:spacing w:val="-2"/>
        </w:rPr>
        <w:t>"</w:t>
      </w:r>
      <w:r w:rsidR="00AB56A9" w:rsidRPr="00033F21">
        <w:rPr>
          <w:spacing w:val="-2"/>
        </w:rPr>
        <w:t xml:space="preserve">, kad autorizētas personas iesniegums (šajā gadījumā </w:t>
      </w:r>
      <w:r w:rsidR="0021541B" w:rsidRPr="00033F21">
        <w:rPr>
          <w:spacing w:val="-2"/>
        </w:rPr>
        <w:t>–</w:t>
      </w:r>
      <w:r w:rsidR="00AB56A9" w:rsidRPr="00033F21">
        <w:rPr>
          <w:spacing w:val="-2"/>
        </w:rPr>
        <w:t xml:space="preserve"> pieteikums vakancei) tiek nosūtīts valsts </w:t>
      </w:r>
      <w:r w:rsidR="00C57701" w:rsidRPr="00033F21">
        <w:rPr>
          <w:spacing w:val="-2"/>
        </w:rPr>
        <w:t xml:space="preserve">tiešās </w:t>
      </w:r>
      <w:r w:rsidR="00AB56A9" w:rsidRPr="00033F21">
        <w:rPr>
          <w:spacing w:val="-2"/>
        </w:rPr>
        <w:t>pārvaldes iestādei</w:t>
      </w:r>
      <w:r w:rsidR="00464EAC" w:rsidRPr="00033F21">
        <w:rPr>
          <w:spacing w:val="-2"/>
        </w:rPr>
        <w:t xml:space="preserve">. </w:t>
      </w:r>
      <w:r w:rsidR="008A18EC" w:rsidRPr="00033F21">
        <w:rPr>
          <w:spacing w:val="-2"/>
        </w:rPr>
        <w:t xml:space="preserve">Portālā </w:t>
      </w:r>
      <w:r w:rsidR="00DB3E55" w:rsidRPr="00033F21">
        <w:rPr>
          <w:spacing w:val="-2"/>
        </w:rPr>
        <w:t>vienuviet būtu</w:t>
      </w:r>
      <w:r w:rsidR="00B71CAC" w:rsidRPr="00033F21">
        <w:rPr>
          <w:spacing w:val="-2"/>
        </w:rPr>
        <w:t xml:space="preserve"> pieejama</w:t>
      </w:r>
      <w:r w:rsidR="00033F21" w:rsidRPr="00033F21">
        <w:rPr>
          <w:spacing w:val="-2"/>
        </w:rPr>
        <w:t xml:space="preserve"> informācija par</w:t>
      </w:r>
      <w:r w:rsidR="00B71CAC" w:rsidRPr="00033F21">
        <w:rPr>
          <w:spacing w:val="-2"/>
        </w:rPr>
        <w:t xml:space="preserve"> </w:t>
      </w:r>
      <w:r w:rsidR="008D32F5" w:rsidRPr="00033F21">
        <w:rPr>
          <w:spacing w:val="-2"/>
        </w:rPr>
        <w:t>valsts pārvaldē izsludināt</w:t>
      </w:r>
      <w:r w:rsidR="00033F21" w:rsidRPr="00033F21">
        <w:rPr>
          <w:spacing w:val="-2"/>
        </w:rPr>
        <w:t>ajām</w:t>
      </w:r>
      <w:r w:rsidR="008D32F5" w:rsidRPr="00033F21">
        <w:rPr>
          <w:spacing w:val="-2"/>
        </w:rPr>
        <w:t xml:space="preserve"> vakanc</w:t>
      </w:r>
      <w:r w:rsidR="00033F21" w:rsidRPr="00033F21">
        <w:rPr>
          <w:spacing w:val="-2"/>
        </w:rPr>
        <w:t>ēm</w:t>
      </w:r>
      <w:r w:rsidR="008D32F5" w:rsidRPr="00033F21">
        <w:rPr>
          <w:spacing w:val="-2"/>
        </w:rPr>
        <w:t xml:space="preserve"> </w:t>
      </w:r>
      <w:r w:rsidR="005155E6" w:rsidRPr="00033F21">
        <w:rPr>
          <w:spacing w:val="-2"/>
        </w:rPr>
        <w:t>vai nodrošināta saite uz</w:t>
      </w:r>
      <w:r w:rsidR="008D32F5" w:rsidRPr="00033F21">
        <w:rPr>
          <w:spacing w:val="-2"/>
        </w:rPr>
        <w:t xml:space="preserve"> tām</w:t>
      </w:r>
      <w:r w:rsidR="00DB3E55" w:rsidRPr="00033F21">
        <w:rPr>
          <w:spacing w:val="-2"/>
        </w:rPr>
        <w:t>, kā arī tiktu</w:t>
      </w:r>
      <w:r w:rsidR="00B71CAC" w:rsidRPr="00033F21">
        <w:rPr>
          <w:spacing w:val="-2"/>
        </w:rPr>
        <w:t xml:space="preserve"> nodrošināta iespēja pieteikties konkursam, tai skaitā iespēja p</w:t>
      </w:r>
      <w:r w:rsidR="00033F21" w:rsidRPr="00033F21">
        <w:rPr>
          <w:spacing w:val="-2"/>
        </w:rPr>
        <w:t>ieteikties pretendentu sarakstā</w:t>
      </w:r>
      <w:r w:rsidR="005C3390" w:rsidRPr="00033F21">
        <w:rPr>
          <w:spacing w:val="-2"/>
        </w:rPr>
        <w:t xml:space="preserve"> (izvirzīt savu kandidatūru arī citām vakancēm, kas atbilst pretendenta vēlmēm)</w:t>
      </w:r>
      <w:r w:rsidR="00B71CAC" w:rsidRPr="00033F21">
        <w:rPr>
          <w:spacing w:val="-2"/>
        </w:rPr>
        <w:t>. Pretendentu sarakstu var</w:t>
      </w:r>
      <w:r w:rsidR="00DB3E55" w:rsidRPr="00033F21">
        <w:rPr>
          <w:spacing w:val="-2"/>
        </w:rPr>
        <w:t>ētu</w:t>
      </w:r>
      <w:r w:rsidR="00B71CAC" w:rsidRPr="00033F21">
        <w:rPr>
          <w:spacing w:val="-2"/>
        </w:rPr>
        <w:t xml:space="preserve"> izmantot ikviena valsts </w:t>
      </w:r>
      <w:r w:rsidR="00FB7116" w:rsidRPr="00033F21">
        <w:rPr>
          <w:spacing w:val="-2"/>
        </w:rPr>
        <w:t xml:space="preserve">tiešās </w:t>
      </w:r>
      <w:r w:rsidR="00B71CAC" w:rsidRPr="00033F21">
        <w:rPr>
          <w:spacing w:val="-2"/>
        </w:rPr>
        <w:t xml:space="preserve">pārvaldes iestāde, lai </w:t>
      </w:r>
      <w:r w:rsidR="00033F21" w:rsidRPr="00033F21">
        <w:rPr>
          <w:spacing w:val="-2"/>
        </w:rPr>
        <w:t>atbilstoši</w:t>
      </w:r>
      <w:r w:rsidR="00B71CAC" w:rsidRPr="00033F21">
        <w:rPr>
          <w:spacing w:val="-2"/>
        </w:rPr>
        <w:t xml:space="preserve"> nepieciešamajām prasmēm un pieredze</w:t>
      </w:r>
      <w:r w:rsidR="00033F21" w:rsidRPr="00033F21">
        <w:rPr>
          <w:spacing w:val="-2"/>
        </w:rPr>
        <w:t>i</w:t>
      </w:r>
      <w:r w:rsidR="00B71CAC" w:rsidRPr="00033F21">
        <w:rPr>
          <w:spacing w:val="-2"/>
        </w:rPr>
        <w:t xml:space="preserve"> atrast</w:t>
      </w:r>
      <w:r w:rsidR="00033F21" w:rsidRPr="00033F21">
        <w:rPr>
          <w:spacing w:val="-2"/>
        </w:rPr>
        <w:t>u</w:t>
      </w:r>
      <w:r w:rsidR="00B71CAC" w:rsidRPr="00033F21">
        <w:rPr>
          <w:spacing w:val="-2"/>
        </w:rPr>
        <w:t xml:space="preserve"> atbilstošu pretendentu. </w:t>
      </w:r>
    </w:p>
    <w:p w14:paraId="68A68FCA" w14:textId="77777777" w:rsidR="001868A4" w:rsidRPr="00EA1983" w:rsidRDefault="001868A4" w:rsidP="001868A4">
      <w:pPr>
        <w:pStyle w:val="BodyTextIndent"/>
        <w:tabs>
          <w:tab w:val="num" w:pos="1680"/>
        </w:tabs>
        <w:spacing w:after="0"/>
        <w:ind w:left="0"/>
        <w:jc w:val="both"/>
      </w:pPr>
    </w:p>
    <w:p w14:paraId="68A68FCB" w14:textId="77777777" w:rsidR="0085036B" w:rsidRPr="00EA1983" w:rsidRDefault="001868A4" w:rsidP="006062F5">
      <w:pPr>
        <w:pStyle w:val="Heading2"/>
      </w:pPr>
      <w:bookmarkStart w:id="32" w:name="_Toc343865308"/>
      <w:r w:rsidRPr="00EA1983">
        <w:t>2</w:t>
      </w:r>
      <w:r w:rsidR="007E2CDA" w:rsidRPr="00EA1983">
        <w:t>.5</w:t>
      </w:r>
      <w:r w:rsidRPr="00EA1983">
        <w:t>. Augstākā līmeņa civildienests</w:t>
      </w:r>
      <w:bookmarkEnd w:id="32"/>
    </w:p>
    <w:p w14:paraId="68A68FCC" w14:textId="64A94096" w:rsidR="008F61CC" w:rsidRPr="00033F21" w:rsidRDefault="008F61CC" w:rsidP="008F61CC">
      <w:pPr>
        <w:jc w:val="both"/>
        <w:rPr>
          <w:spacing w:val="-2"/>
        </w:rPr>
      </w:pPr>
      <w:r w:rsidRPr="00033F21">
        <w:rPr>
          <w:spacing w:val="-2"/>
        </w:rPr>
        <w:t>Valsts pārvaldes darbības efektivitāte lielā mērā ir atkarīga no augstākā līmeņa vadītāju profesionalitātes un kompetences līmeņa. Lai īpaši attīstītu un motivētu augstākā līmeņa vadītājus, dienesta ietvaros izveidojams</w:t>
      </w:r>
      <w:r w:rsidRPr="00033F21">
        <w:rPr>
          <w:b/>
          <w:spacing w:val="-2"/>
        </w:rPr>
        <w:t xml:space="preserve"> </w:t>
      </w:r>
      <w:r w:rsidRPr="00033F21">
        <w:rPr>
          <w:spacing w:val="-2"/>
        </w:rPr>
        <w:t xml:space="preserve">augstākā līmeņa civildienests (iestādes vadītājs, </w:t>
      </w:r>
      <w:r w:rsidR="00033F21" w:rsidRPr="00033F21">
        <w:rPr>
          <w:spacing w:val="-2"/>
        </w:rPr>
        <w:t xml:space="preserve">viņa </w:t>
      </w:r>
      <w:r w:rsidRPr="00033F21">
        <w:rPr>
          <w:spacing w:val="-2"/>
        </w:rPr>
        <w:t>vietnieki</w:t>
      </w:r>
      <w:r w:rsidR="00C23F9B" w:rsidRPr="00033F21">
        <w:rPr>
          <w:spacing w:val="-2"/>
        </w:rPr>
        <w:t xml:space="preserve"> vai arī amati, kas klasificēti augstākajās mēnešalgu grupās un kuriem ir vadības funkcija</w:t>
      </w:r>
      <w:r w:rsidRPr="00033F21">
        <w:rPr>
          <w:spacing w:val="-2"/>
        </w:rPr>
        <w:t xml:space="preserve">), kuram noteikti specifiski atlases, novērtēšanas, motivēšanas, attīstīšanas un rotācijas nosacījumi, to attiecinot aptuveni uz </w:t>
      </w:r>
      <w:r w:rsidR="00A6268C" w:rsidRPr="00033F21">
        <w:rPr>
          <w:spacing w:val="-2"/>
        </w:rPr>
        <w:t>250</w:t>
      </w:r>
      <w:r w:rsidRPr="00033F21">
        <w:rPr>
          <w:spacing w:val="-2"/>
        </w:rPr>
        <w:t xml:space="preserve"> amatpersonām valsts tiešās pārvaldes iestādēs.</w:t>
      </w:r>
    </w:p>
    <w:p w14:paraId="68A68FCD" w14:textId="77777777" w:rsidR="004C5A99" w:rsidRPr="00CA1980" w:rsidRDefault="004C5A99" w:rsidP="001868A4">
      <w:pPr>
        <w:pStyle w:val="BodyTextIndent"/>
        <w:tabs>
          <w:tab w:val="num" w:pos="1680"/>
        </w:tabs>
        <w:spacing w:after="0"/>
        <w:ind w:left="0"/>
        <w:jc w:val="both"/>
      </w:pPr>
    </w:p>
    <w:p w14:paraId="68A68FCE" w14:textId="3056B7A4" w:rsidR="001868A4" w:rsidRPr="00EA1983" w:rsidRDefault="00F013A1" w:rsidP="00F013A1">
      <w:pPr>
        <w:jc w:val="both"/>
      </w:pPr>
      <w:r w:rsidRPr="00EA1983">
        <w:t xml:space="preserve">Lai nodrošinātu augstākā līmeņa civildienesta efektīvu pārvaldību, </w:t>
      </w:r>
      <w:r w:rsidR="00DB06D0" w:rsidRPr="00EA1983">
        <w:t>normatīvajos aktos</w:t>
      </w:r>
      <w:r w:rsidRPr="00EA1983">
        <w:t xml:space="preserve"> </w:t>
      </w:r>
      <w:r w:rsidR="00D25CDB">
        <w:t>jā</w:t>
      </w:r>
      <w:r w:rsidRPr="00EA1983">
        <w:t xml:space="preserve">nosaka </w:t>
      </w:r>
      <w:r w:rsidR="001868A4" w:rsidRPr="00EA1983">
        <w:t xml:space="preserve">specifisks tiesiskais regulējums </w:t>
      </w:r>
      <w:r w:rsidRPr="00EA1983">
        <w:t>vai</w:t>
      </w:r>
      <w:r w:rsidR="00EA1983">
        <w:t>rākos personālvadības procesos:</w:t>
      </w:r>
    </w:p>
    <w:p w14:paraId="68A68FCF" w14:textId="16330DBB" w:rsidR="001868A4" w:rsidRPr="00EA1983" w:rsidRDefault="002F0E06" w:rsidP="001868A4">
      <w:pPr>
        <w:pStyle w:val="BodyTextIndent"/>
        <w:tabs>
          <w:tab w:val="num" w:pos="1680"/>
        </w:tabs>
        <w:spacing w:after="0"/>
        <w:ind w:left="720" w:hanging="360"/>
        <w:jc w:val="both"/>
      </w:pPr>
      <w:r w:rsidRPr="00EA1983">
        <w:t>1</w:t>
      </w:r>
      <w:r w:rsidR="00F013A1" w:rsidRPr="00EA1983">
        <w:t xml:space="preserve">) </w:t>
      </w:r>
      <w:proofErr w:type="spellStart"/>
      <w:r w:rsidR="00413B4A" w:rsidRPr="00EA1983">
        <w:t>2014.gadā</w:t>
      </w:r>
      <w:proofErr w:type="spellEnd"/>
      <w:r w:rsidR="00413B4A" w:rsidRPr="00EA1983">
        <w:t xml:space="preserve"> </w:t>
      </w:r>
      <w:r w:rsidR="001868A4" w:rsidRPr="00EA1983">
        <w:t>jānosaka vienoti augstākā lī</w:t>
      </w:r>
      <w:r w:rsidR="0064187A" w:rsidRPr="00EA1983">
        <w:t xml:space="preserve">meņa vadītāju atlases kritēriji. </w:t>
      </w:r>
      <w:r w:rsidR="001868A4" w:rsidRPr="00EA1983">
        <w:t xml:space="preserve">Lai nodrošinātu </w:t>
      </w:r>
      <w:r w:rsidR="00160624" w:rsidRPr="00EA1983">
        <w:t>dienesta</w:t>
      </w:r>
      <w:r w:rsidR="001868A4" w:rsidRPr="00EA1983">
        <w:t xml:space="preserve"> profesionalitāti un politisko neitralitāti,</w:t>
      </w:r>
      <w:r w:rsidR="00F013A1" w:rsidRPr="00EA1983">
        <w:t xml:space="preserve"> augstākā līmeņa vadītāju atlase </w:t>
      </w:r>
      <w:r w:rsidR="00413B4A" w:rsidRPr="00EA1983">
        <w:t xml:space="preserve">no </w:t>
      </w:r>
      <w:proofErr w:type="spellStart"/>
      <w:r w:rsidR="00413B4A" w:rsidRPr="00EA1983">
        <w:t>2015.gada</w:t>
      </w:r>
      <w:proofErr w:type="spellEnd"/>
      <w:r w:rsidR="00413B4A" w:rsidRPr="00EA1983">
        <w:t xml:space="preserve"> </w:t>
      </w:r>
      <w:r w:rsidR="00F013A1" w:rsidRPr="00EA1983">
        <w:t xml:space="preserve">jānodrošina </w:t>
      </w:r>
      <w:r w:rsidR="0064187A" w:rsidRPr="00EA1983">
        <w:t>centralizēti</w:t>
      </w:r>
      <w:r w:rsidR="005122C8" w:rsidRPr="00EA1983">
        <w:t xml:space="preserve"> Valsts kancelejā</w:t>
      </w:r>
      <w:r w:rsidR="0064187A" w:rsidRPr="00EA1983">
        <w:t xml:space="preserve">, lietojot profesionālas atlases metodes un iesaistot </w:t>
      </w:r>
      <w:r w:rsidR="00551A8D" w:rsidRPr="00EA1983">
        <w:t xml:space="preserve">profesionālus </w:t>
      </w:r>
      <w:r w:rsidR="0064187A" w:rsidRPr="00EA1983">
        <w:t>personāla atlases speciālistus</w:t>
      </w:r>
      <w:r w:rsidR="001868A4" w:rsidRPr="00EA1983">
        <w:t>;</w:t>
      </w:r>
    </w:p>
    <w:p w14:paraId="68A68FD0" w14:textId="294C8381" w:rsidR="001868A4" w:rsidRPr="00EA1983" w:rsidRDefault="002F0E06" w:rsidP="001868A4">
      <w:pPr>
        <w:pStyle w:val="BodyTextIndent"/>
        <w:spacing w:after="0"/>
        <w:ind w:left="720" w:hanging="360"/>
        <w:jc w:val="both"/>
      </w:pPr>
      <w:r w:rsidRPr="00EA1983">
        <w:t>2</w:t>
      </w:r>
      <w:r w:rsidR="00F013A1" w:rsidRPr="00EA1983">
        <w:t xml:space="preserve">) </w:t>
      </w:r>
      <w:r w:rsidR="001868A4" w:rsidRPr="00EA1983">
        <w:t>ņemot vērā augstāk</w:t>
      </w:r>
      <w:r w:rsidR="00EA4E7A" w:rsidRPr="00EA1983">
        <w:t xml:space="preserve">ā līmeņa </w:t>
      </w:r>
      <w:r w:rsidR="001868A4" w:rsidRPr="00EA1983">
        <w:t>vadītāju nozīmīgo lomu pārmaiņu vadīšanā un valsts pārvaldes efektivitātes nodrošināšanā, darbības rezultātu novērtēšanas sistēmā</w:t>
      </w:r>
      <w:r w:rsidR="006C2826">
        <w:t>,</w:t>
      </w:r>
      <w:r w:rsidR="001868A4" w:rsidRPr="00EA1983">
        <w:t xml:space="preserve"> </w:t>
      </w:r>
      <w:r w:rsidR="00CA372B" w:rsidRPr="00EA1983">
        <w:t xml:space="preserve">sākot ar </w:t>
      </w:r>
      <w:proofErr w:type="spellStart"/>
      <w:r w:rsidR="00CA372B" w:rsidRPr="00EA1983">
        <w:t>2013.gadu</w:t>
      </w:r>
      <w:proofErr w:type="spellEnd"/>
      <w:r w:rsidR="006C2826">
        <w:t>,</w:t>
      </w:r>
      <w:r w:rsidR="00CA372B" w:rsidRPr="00EA1983">
        <w:t xml:space="preserve"> </w:t>
      </w:r>
      <w:r w:rsidR="002C2A19" w:rsidRPr="00EA1983">
        <w:t>jāveicina</w:t>
      </w:r>
      <w:r w:rsidR="001868A4" w:rsidRPr="00EA1983">
        <w:t xml:space="preserve"> papildu vērtēšanas metodes </w:t>
      </w:r>
      <w:r w:rsidR="006E0F30" w:rsidRPr="00EA1983">
        <w:t>izmantošan</w:t>
      </w:r>
      <w:r w:rsidR="00900DA0">
        <w:t>a</w:t>
      </w:r>
      <w:r w:rsidR="006E0F30" w:rsidRPr="00EA1983">
        <w:t xml:space="preserve"> </w:t>
      </w:r>
      <w:r w:rsidR="001868A4" w:rsidRPr="00EA1983">
        <w:t>augstākā līmeņa vadītājiem</w:t>
      </w:r>
      <w:r w:rsidR="002C2A19" w:rsidRPr="00EA1983">
        <w:t xml:space="preserve"> – </w:t>
      </w:r>
      <w:r w:rsidR="001868A4" w:rsidRPr="00EA1983">
        <w:t>360</w:t>
      </w:r>
      <w:r w:rsidR="006E0F30">
        <w:rPr>
          <w:vertAlign w:val="superscript"/>
        </w:rPr>
        <w:t xml:space="preserve"> </w:t>
      </w:r>
      <w:r w:rsidR="006E0F30" w:rsidRPr="0019060B">
        <w:rPr>
          <w:spacing w:val="-3"/>
        </w:rPr>
        <w:t>grādu</w:t>
      </w:r>
      <w:r w:rsidR="001868A4" w:rsidRPr="00EA1983">
        <w:t xml:space="preserve"> novērtēšan</w:t>
      </w:r>
      <w:r w:rsidR="006E0F30">
        <w:t>u</w:t>
      </w:r>
      <w:r w:rsidR="002A2484" w:rsidRPr="00EA1983">
        <w:rPr>
          <w:rStyle w:val="FootnoteReference"/>
        </w:rPr>
        <w:footnoteReference w:id="26"/>
      </w:r>
      <w:r w:rsidR="002C2A19" w:rsidRPr="00EA1983">
        <w:t xml:space="preserve"> (rīks piedāvāts NEVIS)</w:t>
      </w:r>
      <w:r w:rsidR="001868A4" w:rsidRPr="00EA1983">
        <w:t>.;</w:t>
      </w:r>
    </w:p>
    <w:p w14:paraId="68A68FD1" w14:textId="05C74FCD" w:rsidR="00B911C9" w:rsidRPr="00E63E9A" w:rsidRDefault="002F0E06" w:rsidP="001868A4">
      <w:pPr>
        <w:pStyle w:val="BodyTextIndent"/>
        <w:spacing w:after="0"/>
        <w:ind w:left="720" w:hanging="360"/>
        <w:jc w:val="both"/>
        <w:rPr>
          <w:spacing w:val="-2"/>
        </w:rPr>
      </w:pPr>
      <w:r w:rsidRPr="00E63E9A">
        <w:rPr>
          <w:spacing w:val="-2"/>
        </w:rPr>
        <w:t>3</w:t>
      </w:r>
      <w:r w:rsidR="002C2A19" w:rsidRPr="00E63E9A">
        <w:rPr>
          <w:spacing w:val="-2"/>
        </w:rPr>
        <w:t>) profesionālā izaugsme</w:t>
      </w:r>
      <w:r w:rsidR="001868A4" w:rsidRPr="00E63E9A">
        <w:rPr>
          <w:spacing w:val="-2"/>
        </w:rPr>
        <w:t xml:space="preserve"> </w:t>
      </w:r>
      <w:r w:rsidR="00D25CDB" w:rsidRPr="00E63E9A">
        <w:rPr>
          <w:spacing w:val="-2"/>
        </w:rPr>
        <w:t>jā</w:t>
      </w:r>
      <w:r w:rsidR="002C2A19" w:rsidRPr="00E63E9A">
        <w:rPr>
          <w:spacing w:val="-2"/>
        </w:rPr>
        <w:t xml:space="preserve">balsta uz </w:t>
      </w:r>
      <w:r w:rsidR="001868A4" w:rsidRPr="00E63E9A">
        <w:rPr>
          <w:spacing w:val="-2"/>
        </w:rPr>
        <w:t>līdzšinējie</w:t>
      </w:r>
      <w:r w:rsidR="002C2A19" w:rsidRPr="00E63E9A">
        <w:rPr>
          <w:spacing w:val="-2"/>
        </w:rPr>
        <w:t>m</w:t>
      </w:r>
      <w:r w:rsidR="001868A4" w:rsidRPr="00E63E9A">
        <w:rPr>
          <w:spacing w:val="-2"/>
        </w:rPr>
        <w:t xml:space="preserve"> nopelni</w:t>
      </w:r>
      <w:r w:rsidR="002C2A19" w:rsidRPr="00E63E9A">
        <w:rPr>
          <w:spacing w:val="-2"/>
        </w:rPr>
        <w:t>em</w:t>
      </w:r>
      <w:r w:rsidR="001868A4" w:rsidRPr="00E63E9A">
        <w:rPr>
          <w:spacing w:val="-2"/>
        </w:rPr>
        <w:t>, t.i.</w:t>
      </w:r>
      <w:r w:rsidR="006C2826" w:rsidRPr="00E63E9A">
        <w:rPr>
          <w:spacing w:val="-2"/>
        </w:rPr>
        <w:t>,</w:t>
      </w:r>
      <w:r w:rsidR="001868A4" w:rsidRPr="00E63E9A">
        <w:rPr>
          <w:spacing w:val="-2"/>
        </w:rPr>
        <w:t xml:space="preserve"> pieredzei valsts pārvaldē ir svarīga loma karjeras veidošanā. Lai nodrošinātu kompetences celšanu, </w:t>
      </w:r>
      <w:r w:rsidR="00D25CDB" w:rsidRPr="00E63E9A">
        <w:rPr>
          <w:spacing w:val="-2"/>
        </w:rPr>
        <w:t>jā</w:t>
      </w:r>
      <w:r w:rsidR="00CA372B" w:rsidRPr="00E63E9A">
        <w:rPr>
          <w:spacing w:val="-2"/>
        </w:rPr>
        <w:t>veicina vadītāju mobilitāte. Likumā par nodarbinātības attiecībām valsts tiešajā pārvaldē</w:t>
      </w:r>
      <w:r w:rsidR="001868A4" w:rsidRPr="00E63E9A">
        <w:rPr>
          <w:spacing w:val="-2"/>
        </w:rPr>
        <w:t xml:space="preserve"> </w:t>
      </w:r>
      <w:r w:rsidR="00D25CDB" w:rsidRPr="00E63E9A">
        <w:rPr>
          <w:spacing w:val="-2"/>
        </w:rPr>
        <w:t>jā</w:t>
      </w:r>
      <w:r w:rsidR="00CA372B" w:rsidRPr="00E63E9A">
        <w:rPr>
          <w:spacing w:val="-2"/>
        </w:rPr>
        <w:t xml:space="preserve">nosaka, </w:t>
      </w:r>
      <w:r w:rsidR="001868A4" w:rsidRPr="00E63E9A">
        <w:rPr>
          <w:spacing w:val="-2"/>
        </w:rPr>
        <w:t xml:space="preserve">ka pretendentu iestādes vadītāja amatā var iecelt uz </w:t>
      </w:r>
      <w:r w:rsidR="00B911C9" w:rsidRPr="00E63E9A">
        <w:rPr>
          <w:spacing w:val="-2"/>
        </w:rPr>
        <w:t>noteiktu laiku, piemēram, septiņiem gadiem, un š</w:t>
      </w:r>
      <w:r w:rsidR="00E63E9A" w:rsidRPr="00E63E9A">
        <w:rPr>
          <w:spacing w:val="-2"/>
        </w:rPr>
        <w:t>ā</w:t>
      </w:r>
      <w:r w:rsidR="00B911C9" w:rsidRPr="00E63E9A">
        <w:rPr>
          <w:spacing w:val="-2"/>
        </w:rPr>
        <w:t xml:space="preserve"> termiņa beigās tiek novērtētas vadītāja kompetences un piedāvātas rotācijas iespējas. </w:t>
      </w:r>
      <w:r w:rsidR="00CA372B" w:rsidRPr="00E63E9A">
        <w:rPr>
          <w:spacing w:val="-2"/>
        </w:rPr>
        <w:t>Lai v</w:t>
      </w:r>
      <w:r w:rsidR="0040434F" w:rsidRPr="00E63E9A">
        <w:rPr>
          <w:spacing w:val="-2"/>
        </w:rPr>
        <w:t>eiksmīg</w:t>
      </w:r>
      <w:r w:rsidR="00CA372B" w:rsidRPr="00E63E9A">
        <w:rPr>
          <w:spacing w:val="-2"/>
        </w:rPr>
        <w:t xml:space="preserve">i ieviestu </w:t>
      </w:r>
      <w:r w:rsidR="0040434F" w:rsidRPr="00E63E9A">
        <w:rPr>
          <w:spacing w:val="-2"/>
        </w:rPr>
        <w:t>mobilitātes sistēm</w:t>
      </w:r>
      <w:r w:rsidR="00CA372B" w:rsidRPr="00E63E9A">
        <w:rPr>
          <w:spacing w:val="-2"/>
        </w:rPr>
        <w:t xml:space="preserve">u no </w:t>
      </w:r>
      <w:proofErr w:type="spellStart"/>
      <w:r w:rsidR="00CA372B" w:rsidRPr="00E63E9A">
        <w:rPr>
          <w:spacing w:val="-2"/>
        </w:rPr>
        <w:t>2016.gada</w:t>
      </w:r>
      <w:proofErr w:type="spellEnd"/>
      <w:r w:rsidR="00CA372B" w:rsidRPr="00E63E9A">
        <w:rPr>
          <w:spacing w:val="-2"/>
        </w:rPr>
        <w:t xml:space="preserve">, </w:t>
      </w:r>
      <w:r w:rsidR="0040434F" w:rsidRPr="00E63E9A">
        <w:rPr>
          <w:spacing w:val="-2"/>
        </w:rPr>
        <w:t xml:space="preserve">jānodrošina </w:t>
      </w:r>
      <w:r w:rsidR="00CA372B" w:rsidRPr="00E63E9A">
        <w:rPr>
          <w:spacing w:val="-2"/>
        </w:rPr>
        <w:t xml:space="preserve">tās </w:t>
      </w:r>
      <w:r w:rsidR="0040434F" w:rsidRPr="00E63E9A">
        <w:rPr>
          <w:spacing w:val="-2"/>
        </w:rPr>
        <w:t xml:space="preserve">centralizēta koordinācija; </w:t>
      </w:r>
    </w:p>
    <w:p w14:paraId="68A68FD2" w14:textId="3CE2D28C" w:rsidR="00DB06D0" w:rsidRPr="00E63E9A" w:rsidRDefault="002F0E06" w:rsidP="006A2933">
      <w:pPr>
        <w:pStyle w:val="BodyTextIndent"/>
        <w:spacing w:after="0"/>
        <w:ind w:left="720" w:hanging="360"/>
        <w:jc w:val="both"/>
        <w:rPr>
          <w:spacing w:val="-2"/>
        </w:rPr>
      </w:pPr>
      <w:r w:rsidRPr="00E63E9A">
        <w:rPr>
          <w:spacing w:val="-2"/>
        </w:rPr>
        <w:t>4</w:t>
      </w:r>
      <w:r w:rsidR="00F013A1" w:rsidRPr="00E63E9A">
        <w:rPr>
          <w:spacing w:val="-2"/>
        </w:rPr>
        <w:t xml:space="preserve">) </w:t>
      </w:r>
      <w:r w:rsidR="00CA372B" w:rsidRPr="00E63E9A">
        <w:rPr>
          <w:spacing w:val="-2"/>
        </w:rPr>
        <w:t xml:space="preserve">sākot ar </w:t>
      </w:r>
      <w:proofErr w:type="spellStart"/>
      <w:r w:rsidR="00CA372B" w:rsidRPr="00E63E9A">
        <w:rPr>
          <w:spacing w:val="-2"/>
        </w:rPr>
        <w:t>2013.gadu</w:t>
      </w:r>
      <w:proofErr w:type="spellEnd"/>
      <w:r w:rsidR="006C2826" w:rsidRPr="00E63E9A">
        <w:rPr>
          <w:spacing w:val="-2"/>
        </w:rPr>
        <w:t>,</w:t>
      </w:r>
      <w:r w:rsidR="00CA372B" w:rsidRPr="00E63E9A">
        <w:rPr>
          <w:spacing w:val="-2"/>
        </w:rPr>
        <w:t xml:space="preserve"> </w:t>
      </w:r>
      <w:r w:rsidR="001868A4" w:rsidRPr="00E63E9A">
        <w:rPr>
          <w:spacing w:val="-2"/>
        </w:rPr>
        <w:t>jāveic esošo vadītāju kompetenču novērtē</w:t>
      </w:r>
      <w:r w:rsidR="008E4582" w:rsidRPr="00E63E9A">
        <w:rPr>
          <w:spacing w:val="-2"/>
        </w:rPr>
        <w:t xml:space="preserve">šana </w:t>
      </w:r>
      <w:r w:rsidR="001868A4" w:rsidRPr="00E63E9A">
        <w:rPr>
          <w:spacing w:val="-2"/>
        </w:rPr>
        <w:t xml:space="preserve">un jāpiedāvā </w:t>
      </w:r>
      <w:r w:rsidR="00324059" w:rsidRPr="00E63E9A">
        <w:rPr>
          <w:spacing w:val="-2"/>
        </w:rPr>
        <w:t>regulār</w:t>
      </w:r>
      <w:r w:rsidR="006C2826" w:rsidRPr="00E63E9A">
        <w:rPr>
          <w:spacing w:val="-2"/>
        </w:rPr>
        <w:t>a</w:t>
      </w:r>
      <w:r w:rsidR="00324059" w:rsidRPr="00E63E9A">
        <w:rPr>
          <w:spacing w:val="-2"/>
        </w:rPr>
        <w:t xml:space="preserve"> un koordinēt</w:t>
      </w:r>
      <w:r w:rsidR="006C2826" w:rsidRPr="00E63E9A">
        <w:rPr>
          <w:spacing w:val="-2"/>
        </w:rPr>
        <w:t>a</w:t>
      </w:r>
      <w:r w:rsidR="00324059" w:rsidRPr="00E63E9A">
        <w:rPr>
          <w:spacing w:val="-2"/>
        </w:rPr>
        <w:t xml:space="preserve"> kompetenču attīstīšanas programm</w:t>
      </w:r>
      <w:r w:rsidR="006C2826" w:rsidRPr="00E63E9A">
        <w:rPr>
          <w:spacing w:val="-2"/>
        </w:rPr>
        <w:t>a</w:t>
      </w:r>
      <w:r w:rsidR="0040689A" w:rsidRPr="00E63E9A">
        <w:rPr>
          <w:spacing w:val="-2"/>
        </w:rPr>
        <w:t>, piesaistot arī ārvalstu pasniedzējus</w:t>
      </w:r>
      <w:r w:rsidR="006A2933" w:rsidRPr="00E63E9A">
        <w:rPr>
          <w:spacing w:val="-2"/>
        </w:rPr>
        <w:t xml:space="preserve"> (mācību modulis Valsts administrācijas skolā, kas sastāv no izvēles kursiem</w:t>
      </w:r>
      <w:r w:rsidR="006C2826" w:rsidRPr="00E63E9A">
        <w:rPr>
          <w:spacing w:val="-2"/>
        </w:rPr>
        <w:t>)</w:t>
      </w:r>
      <w:r w:rsidR="006A2933" w:rsidRPr="00E63E9A">
        <w:rPr>
          <w:spacing w:val="-2"/>
        </w:rPr>
        <w:t>. Programma</w:t>
      </w:r>
      <w:r w:rsidR="00BE5D2A" w:rsidRPr="00E63E9A">
        <w:rPr>
          <w:spacing w:val="-2"/>
        </w:rPr>
        <w:t>s veidošanā var izmantot</w:t>
      </w:r>
      <w:r w:rsidR="006A2933" w:rsidRPr="00E63E9A">
        <w:rPr>
          <w:spacing w:val="-2"/>
        </w:rPr>
        <w:t xml:space="preserve"> </w:t>
      </w:r>
      <w:r w:rsidR="00324059" w:rsidRPr="00E63E9A">
        <w:rPr>
          <w:spacing w:val="-2"/>
        </w:rPr>
        <w:t>Nīder</w:t>
      </w:r>
      <w:r w:rsidR="00BE5D2A" w:rsidRPr="00E63E9A">
        <w:rPr>
          <w:spacing w:val="-2"/>
        </w:rPr>
        <w:t xml:space="preserve">landes piemēru, kas </w:t>
      </w:r>
      <w:r w:rsidR="00324059" w:rsidRPr="00E63E9A">
        <w:rPr>
          <w:spacing w:val="-2"/>
        </w:rPr>
        <w:t xml:space="preserve">balstās </w:t>
      </w:r>
      <w:r w:rsidR="0064187A" w:rsidRPr="00E63E9A">
        <w:rPr>
          <w:spacing w:val="-2"/>
        </w:rPr>
        <w:t>uz trīs atzaru pieeju: personības</w:t>
      </w:r>
      <w:r w:rsidR="00324059" w:rsidRPr="00E63E9A">
        <w:rPr>
          <w:spacing w:val="-2"/>
        </w:rPr>
        <w:t xml:space="preserve"> attīstība (izzini sevi), profesionālās zināšanas (pārzini savu jomu) un </w:t>
      </w:r>
      <w:r w:rsidR="0043526A" w:rsidRPr="00E63E9A">
        <w:rPr>
          <w:spacing w:val="-2"/>
        </w:rPr>
        <w:t>valsts pārvaldes vadītāja lomu sabiedrībā (pārzini pasauli)</w:t>
      </w:r>
      <w:r w:rsidR="0064187A" w:rsidRPr="00E63E9A">
        <w:rPr>
          <w:spacing w:val="-2"/>
        </w:rPr>
        <w:t>)</w:t>
      </w:r>
      <w:r w:rsidR="0043526A" w:rsidRPr="00E63E9A">
        <w:rPr>
          <w:spacing w:val="-2"/>
        </w:rPr>
        <w:t xml:space="preserve">. Šāda programma palīdzētu sagatavot profesionālus vadītājus un paaugstinātu mobilitātes iespējas, kā arī </w:t>
      </w:r>
      <w:r w:rsidR="00900DA0">
        <w:rPr>
          <w:spacing w:val="-2"/>
        </w:rPr>
        <w:t>būtu</w:t>
      </w:r>
      <w:r w:rsidR="0043526A" w:rsidRPr="00E63E9A">
        <w:rPr>
          <w:spacing w:val="-2"/>
        </w:rPr>
        <w:t xml:space="preserve"> </w:t>
      </w:r>
      <w:r w:rsidR="00900DA0">
        <w:rPr>
          <w:spacing w:val="-2"/>
        </w:rPr>
        <w:t>par</w:t>
      </w:r>
      <w:r w:rsidR="0043526A" w:rsidRPr="00E63E9A">
        <w:rPr>
          <w:spacing w:val="-2"/>
        </w:rPr>
        <w:t xml:space="preserve"> papildu motivācijas element</w:t>
      </w:r>
      <w:r w:rsidR="00900DA0">
        <w:rPr>
          <w:spacing w:val="-2"/>
        </w:rPr>
        <w:t>u</w:t>
      </w:r>
      <w:r w:rsidR="0043526A" w:rsidRPr="00E63E9A">
        <w:rPr>
          <w:spacing w:val="-2"/>
        </w:rPr>
        <w:t xml:space="preserve"> ne tikai valsts </w:t>
      </w:r>
      <w:r w:rsidR="008E4582" w:rsidRPr="00E63E9A">
        <w:rPr>
          <w:spacing w:val="-2"/>
        </w:rPr>
        <w:t xml:space="preserve">tiešajā </w:t>
      </w:r>
      <w:r w:rsidR="0043526A" w:rsidRPr="00E63E9A">
        <w:rPr>
          <w:spacing w:val="-2"/>
        </w:rPr>
        <w:t xml:space="preserve">pārvaldē, bet arī </w:t>
      </w:r>
      <w:r w:rsidR="006A2933" w:rsidRPr="00E63E9A">
        <w:rPr>
          <w:spacing w:val="-2"/>
        </w:rPr>
        <w:t xml:space="preserve">pašvaldībās un </w:t>
      </w:r>
      <w:r w:rsidR="0043526A" w:rsidRPr="00E63E9A">
        <w:rPr>
          <w:spacing w:val="-2"/>
        </w:rPr>
        <w:t>pri</w:t>
      </w:r>
      <w:r w:rsidR="00DB06D0" w:rsidRPr="00E63E9A">
        <w:rPr>
          <w:spacing w:val="-2"/>
        </w:rPr>
        <w:t>vātajā sektorā nodarbinātajiem</w:t>
      </w:r>
      <w:r w:rsidR="001E1ED5" w:rsidRPr="00E63E9A">
        <w:rPr>
          <w:spacing w:val="-2"/>
        </w:rPr>
        <w:t>. Vadītāju kompetenču attīstīšanā var izmantot arī savstarpēju</w:t>
      </w:r>
      <w:r w:rsidR="00E63E9A" w:rsidRPr="00E63E9A">
        <w:rPr>
          <w:spacing w:val="-2"/>
        </w:rPr>
        <w:t xml:space="preserve"> pieredzes apmaiņu un praktisk</w:t>
      </w:r>
      <w:r w:rsidR="001E1ED5" w:rsidRPr="00E63E9A">
        <w:rPr>
          <w:spacing w:val="-2"/>
        </w:rPr>
        <w:t xml:space="preserve">ās </w:t>
      </w:r>
      <w:r w:rsidR="00EA1983" w:rsidRPr="00E63E9A">
        <w:rPr>
          <w:spacing w:val="-2"/>
        </w:rPr>
        <w:t xml:space="preserve">nodarbības, piemēram, veidojot </w:t>
      </w:r>
      <w:r w:rsidR="001E1ED5" w:rsidRPr="00E63E9A">
        <w:rPr>
          <w:spacing w:val="-2"/>
        </w:rPr>
        <w:t>divu līdz tr</w:t>
      </w:r>
      <w:r w:rsidR="00900DA0">
        <w:rPr>
          <w:spacing w:val="-2"/>
        </w:rPr>
        <w:t xml:space="preserve">iju </w:t>
      </w:r>
      <w:r w:rsidR="001E1ED5" w:rsidRPr="00E63E9A">
        <w:rPr>
          <w:spacing w:val="-2"/>
        </w:rPr>
        <w:t>dienu mācību nometnes</w:t>
      </w:r>
      <w:r w:rsidR="00DB06D0" w:rsidRPr="00E63E9A">
        <w:rPr>
          <w:spacing w:val="-2"/>
        </w:rPr>
        <w:t>;</w:t>
      </w:r>
    </w:p>
    <w:p w14:paraId="68A68FD3" w14:textId="6981136F" w:rsidR="00DB06D0" w:rsidRPr="00E63E9A" w:rsidRDefault="002F0E06" w:rsidP="00E71C89">
      <w:pPr>
        <w:pStyle w:val="BodyTextIndent"/>
        <w:spacing w:after="0"/>
        <w:ind w:left="720" w:hanging="360"/>
        <w:jc w:val="both"/>
        <w:rPr>
          <w:spacing w:val="-2"/>
        </w:rPr>
      </w:pPr>
      <w:r w:rsidRPr="00E63E9A">
        <w:rPr>
          <w:spacing w:val="-2"/>
        </w:rPr>
        <w:t>5</w:t>
      </w:r>
      <w:r w:rsidR="00E71C89" w:rsidRPr="00E63E9A">
        <w:rPr>
          <w:spacing w:val="-2"/>
        </w:rPr>
        <w:t xml:space="preserve">) </w:t>
      </w:r>
      <w:r w:rsidR="00DB06D0" w:rsidRPr="00E63E9A">
        <w:rPr>
          <w:spacing w:val="-2"/>
        </w:rPr>
        <w:t>jāņem vērā augstākā līmeņa civildienesta speciāli</w:t>
      </w:r>
      <w:r w:rsidR="006A2933" w:rsidRPr="00E63E9A">
        <w:rPr>
          <w:spacing w:val="-2"/>
        </w:rPr>
        <w:t>stu darba specifika, tai skaitā</w:t>
      </w:r>
      <w:r w:rsidR="00DB06D0" w:rsidRPr="00E63E9A">
        <w:rPr>
          <w:spacing w:val="-2"/>
        </w:rPr>
        <w:t xml:space="preserve"> intelektuālā un emocionālā noslodze. Lai valsts </w:t>
      </w:r>
      <w:r w:rsidR="008E4582" w:rsidRPr="00E63E9A">
        <w:rPr>
          <w:spacing w:val="-2"/>
        </w:rPr>
        <w:t xml:space="preserve">tiešajā </w:t>
      </w:r>
      <w:r w:rsidR="00DB06D0" w:rsidRPr="00E63E9A">
        <w:rPr>
          <w:spacing w:val="-2"/>
        </w:rPr>
        <w:t>pārvald</w:t>
      </w:r>
      <w:r w:rsidR="008E4582" w:rsidRPr="00E63E9A">
        <w:rPr>
          <w:spacing w:val="-2"/>
        </w:rPr>
        <w:t>ē</w:t>
      </w:r>
      <w:r w:rsidR="00DB06D0" w:rsidRPr="00E63E9A">
        <w:rPr>
          <w:spacing w:val="-2"/>
        </w:rPr>
        <w:t xml:space="preserve"> piesaistītu talantīgus </w:t>
      </w:r>
      <w:r w:rsidR="00E63E9A" w:rsidRPr="00E63E9A">
        <w:rPr>
          <w:spacing w:val="-2"/>
        </w:rPr>
        <w:t>vadītājus un saglabātu to darba</w:t>
      </w:r>
      <w:r w:rsidR="00DB06D0" w:rsidRPr="00E63E9A">
        <w:rPr>
          <w:spacing w:val="-2"/>
        </w:rPr>
        <w:t xml:space="preserve">spējas, nepieciešams piedāvāt </w:t>
      </w:r>
      <w:r w:rsidR="00DB06D0" w:rsidRPr="00900DA0">
        <w:rPr>
          <w:i/>
          <w:spacing w:val="-2"/>
        </w:rPr>
        <w:t>izdegšanas</w:t>
      </w:r>
      <w:r w:rsidR="00DB06D0" w:rsidRPr="00E63E9A">
        <w:rPr>
          <w:spacing w:val="-2"/>
        </w:rPr>
        <w:t xml:space="preserve"> mazināšanai paredzētus pasākumus</w:t>
      </w:r>
      <w:r w:rsidR="006A2933" w:rsidRPr="00E63E9A">
        <w:rPr>
          <w:spacing w:val="-2"/>
        </w:rPr>
        <w:t xml:space="preserve">, piemēram, </w:t>
      </w:r>
      <w:r w:rsidR="00E63E9A" w:rsidRPr="00E63E9A">
        <w:rPr>
          <w:spacing w:val="-2"/>
        </w:rPr>
        <w:t xml:space="preserve">ja </w:t>
      </w:r>
      <w:proofErr w:type="spellStart"/>
      <w:r w:rsidR="00684443" w:rsidRPr="00E63E9A">
        <w:rPr>
          <w:spacing w:val="-2"/>
        </w:rPr>
        <w:t>izmēģinājumprojekt</w:t>
      </w:r>
      <w:r w:rsidR="00622A43" w:rsidRPr="00E63E9A">
        <w:rPr>
          <w:spacing w:val="-2"/>
        </w:rPr>
        <w:t>a</w:t>
      </w:r>
      <w:proofErr w:type="spellEnd"/>
      <w:r w:rsidR="00622A43" w:rsidRPr="00E63E9A">
        <w:rPr>
          <w:spacing w:val="-2"/>
        </w:rPr>
        <w:t xml:space="preserve"> īstenošana</w:t>
      </w:r>
      <w:r w:rsidR="00E63E9A" w:rsidRPr="00E63E9A">
        <w:rPr>
          <w:spacing w:val="-2"/>
        </w:rPr>
        <w:t xml:space="preserve"> būs</w:t>
      </w:r>
      <w:r w:rsidR="00622A43" w:rsidRPr="00E63E9A">
        <w:rPr>
          <w:spacing w:val="-2"/>
        </w:rPr>
        <w:t xml:space="preserve"> </w:t>
      </w:r>
      <w:r w:rsidR="00E63E9A" w:rsidRPr="00E63E9A">
        <w:rPr>
          <w:spacing w:val="-2"/>
        </w:rPr>
        <w:t xml:space="preserve">veiksmīga, </w:t>
      </w:r>
      <w:r w:rsidR="00622A43" w:rsidRPr="00E63E9A">
        <w:rPr>
          <w:spacing w:val="-2"/>
        </w:rPr>
        <w:t xml:space="preserve">no </w:t>
      </w:r>
      <w:proofErr w:type="spellStart"/>
      <w:r w:rsidR="00622A43" w:rsidRPr="00E63E9A">
        <w:rPr>
          <w:spacing w:val="-2"/>
        </w:rPr>
        <w:t>2015.gada</w:t>
      </w:r>
      <w:proofErr w:type="spellEnd"/>
      <w:r w:rsidR="00622A43" w:rsidRPr="00E63E9A">
        <w:rPr>
          <w:spacing w:val="-2"/>
        </w:rPr>
        <w:t xml:space="preserve"> piedāvājot supervizoru pakalpojumu</w:t>
      </w:r>
      <w:r w:rsidR="00E71C89" w:rsidRPr="00E63E9A">
        <w:rPr>
          <w:spacing w:val="-2"/>
        </w:rPr>
        <w:t>.</w:t>
      </w:r>
    </w:p>
    <w:p w14:paraId="68A68FD4" w14:textId="77777777" w:rsidR="00AD7294" w:rsidRPr="00CA1980" w:rsidRDefault="00AD7294" w:rsidP="00AD7294">
      <w:pPr>
        <w:pStyle w:val="BodyTextIndent"/>
        <w:spacing w:after="0"/>
        <w:ind w:left="0"/>
        <w:jc w:val="both"/>
      </w:pPr>
    </w:p>
    <w:p w14:paraId="68A68FD5" w14:textId="77777777" w:rsidR="00BA23EF" w:rsidRPr="00EA1983" w:rsidRDefault="00BA23EF" w:rsidP="006062F5">
      <w:pPr>
        <w:pStyle w:val="Heading2"/>
      </w:pPr>
      <w:bookmarkStart w:id="33" w:name="_Toc343865309"/>
      <w:r w:rsidRPr="00907F7C">
        <w:rPr>
          <w:rFonts w:ascii="Times New Roman Bold" w:hAnsi="Times New Roman Bold"/>
          <w:spacing w:val="-2"/>
        </w:rPr>
        <w:t>2.6. Personāla piesaiste un noturēšana Latvijas prezidentūras Eiropas Savienības Padomē</w:t>
      </w:r>
      <w:r w:rsidRPr="00EA1983">
        <w:t xml:space="preserve"> nodrošināšanai</w:t>
      </w:r>
      <w:bookmarkEnd w:id="33"/>
    </w:p>
    <w:p w14:paraId="68A68FD6" w14:textId="17D382DC" w:rsidR="00646474" w:rsidRPr="001C09E2" w:rsidRDefault="00EA1983" w:rsidP="00646474">
      <w:pPr>
        <w:pStyle w:val="xmsonormal"/>
        <w:spacing w:before="0" w:beforeAutospacing="0" w:after="0" w:afterAutospacing="0"/>
        <w:jc w:val="both"/>
        <w:rPr>
          <w:spacing w:val="-2"/>
        </w:rPr>
      </w:pPr>
      <w:r w:rsidRPr="001C09E2">
        <w:rPr>
          <w:spacing w:val="-2"/>
        </w:rPr>
        <w:t>Ministru kabineta</w:t>
      </w:r>
      <w:r w:rsidR="00BA23EF" w:rsidRPr="001C09E2">
        <w:rPr>
          <w:spacing w:val="-2"/>
        </w:rPr>
        <w:t xml:space="preserve"> 2012.gada </w:t>
      </w:r>
      <w:proofErr w:type="spellStart"/>
      <w:r w:rsidR="00BA23EF" w:rsidRPr="001C09E2">
        <w:rPr>
          <w:spacing w:val="-2"/>
        </w:rPr>
        <w:t>24.aprīļa</w:t>
      </w:r>
      <w:proofErr w:type="spellEnd"/>
      <w:r w:rsidR="00BA23EF" w:rsidRPr="001C09E2">
        <w:rPr>
          <w:spacing w:val="-2"/>
        </w:rPr>
        <w:t xml:space="preserve"> sēdē tika </w:t>
      </w:r>
      <w:r w:rsidR="00E44A5E" w:rsidRPr="001C09E2">
        <w:rPr>
          <w:spacing w:val="-2"/>
        </w:rPr>
        <w:t>iz</w:t>
      </w:r>
      <w:r w:rsidR="00BA23EF" w:rsidRPr="001C09E2">
        <w:rPr>
          <w:spacing w:val="-2"/>
        </w:rPr>
        <w:t xml:space="preserve">skatīts informatīvais ziņojums </w:t>
      </w:r>
      <w:r w:rsidR="00C41561" w:rsidRPr="001C09E2">
        <w:rPr>
          <w:spacing w:val="-2"/>
        </w:rPr>
        <w:t>"</w:t>
      </w:r>
      <w:r w:rsidR="00646474" w:rsidRPr="001C09E2">
        <w:rPr>
          <w:spacing w:val="-2"/>
        </w:rPr>
        <w:t>P</w:t>
      </w:r>
      <w:r w:rsidR="00BA23EF" w:rsidRPr="001C09E2">
        <w:rPr>
          <w:spacing w:val="-2"/>
        </w:rPr>
        <w:t>a</w:t>
      </w:r>
      <w:r w:rsidR="00646474" w:rsidRPr="001C09E2">
        <w:rPr>
          <w:spacing w:val="-2"/>
        </w:rPr>
        <w:t xml:space="preserve">r personāla piesaisti un motivēšanu </w:t>
      </w:r>
      <w:r w:rsidR="00BA23EF" w:rsidRPr="001C09E2">
        <w:rPr>
          <w:spacing w:val="-2"/>
        </w:rPr>
        <w:t xml:space="preserve">Latvijas prezidentūras Eiropas Savienības Padomē </w:t>
      </w:r>
      <w:r w:rsidR="00646474" w:rsidRPr="001C09E2">
        <w:rPr>
          <w:spacing w:val="-2"/>
        </w:rPr>
        <w:t>nodrošināšanai</w:t>
      </w:r>
      <w:r w:rsidR="00C41561" w:rsidRPr="001C09E2">
        <w:rPr>
          <w:spacing w:val="-2"/>
        </w:rPr>
        <w:t>"</w:t>
      </w:r>
      <w:r w:rsidR="00646474" w:rsidRPr="001C09E2">
        <w:rPr>
          <w:spacing w:val="-2"/>
        </w:rPr>
        <w:t>, kura pielikumā iekļautas vadlīnijas personāla piesaistei un motivēšanai. Vadlīnijas izstrādātas, lai nodrošinātu vienotu praksi un nosacījumus valsts pārvaldes iestādēs</w:t>
      </w:r>
      <w:r w:rsidR="00900DA0">
        <w:rPr>
          <w:spacing w:val="-2"/>
        </w:rPr>
        <w:t>,</w:t>
      </w:r>
      <w:r w:rsidR="00646474" w:rsidRPr="001C09E2">
        <w:rPr>
          <w:spacing w:val="-2"/>
        </w:rPr>
        <w:t xml:space="preserve"> un paredz virkni </w:t>
      </w:r>
      <w:r w:rsidR="001C09E2" w:rsidRPr="001C09E2">
        <w:rPr>
          <w:spacing w:val="-2"/>
        </w:rPr>
        <w:t xml:space="preserve">motivācijas </w:t>
      </w:r>
      <w:r w:rsidR="00646474" w:rsidRPr="001C09E2">
        <w:rPr>
          <w:spacing w:val="-2"/>
        </w:rPr>
        <w:t>pasākumu personāla</w:t>
      </w:r>
      <w:r w:rsidR="001C09E2" w:rsidRPr="001C09E2">
        <w:rPr>
          <w:spacing w:val="-2"/>
        </w:rPr>
        <w:t>m</w:t>
      </w:r>
      <w:r w:rsidR="00646474" w:rsidRPr="001C09E2">
        <w:rPr>
          <w:spacing w:val="-2"/>
        </w:rPr>
        <w:t>, kas būs iesaistīts prezidentūras nodrošināšanā,</w:t>
      </w:r>
      <w:r w:rsidR="001C09E2" w:rsidRPr="001C09E2">
        <w:rPr>
          <w:spacing w:val="-2"/>
        </w:rPr>
        <w:t xml:space="preserve"> </w:t>
      </w:r>
      <w:r w:rsidR="0021541B" w:rsidRPr="001C09E2">
        <w:rPr>
          <w:spacing w:val="-2"/>
        </w:rPr>
        <w:t>–</w:t>
      </w:r>
      <w:r w:rsidR="00646474" w:rsidRPr="001C09E2">
        <w:rPr>
          <w:spacing w:val="-2"/>
        </w:rPr>
        <w:t xml:space="preserve"> mācības profesionālo kompetenču attīstīšanai, papildu darba samaksu un sociālās garantijas. </w:t>
      </w:r>
    </w:p>
    <w:p w14:paraId="68A68FD7" w14:textId="5D521C99" w:rsidR="00646474" w:rsidRPr="00EA1983" w:rsidRDefault="00646474" w:rsidP="00646474">
      <w:pPr>
        <w:pStyle w:val="xmsonormal"/>
        <w:spacing w:before="0" w:beforeAutospacing="0" w:after="0" w:afterAutospacing="0"/>
        <w:jc w:val="both"/>
      </w:pPr>
      <w:r w:rsidRPr="00EA1983">
        <w:t>Vadlīniju pielikumā ir iekļauts personāla sagatavošanās laika grafiks 2012.</w:t>
      </w:r>
      <w:r w:rsidR="0021541B">
        <w:t>–</w:t>
      </w:r>
      <w:proofErr w:type="spellStart"/>
      <w:r w:rsidRPr="00EA1983">
        <w:t>2014.gadam</w:t>
      </w:r>
      <w:proofErr w:type="spellEnd"/>
      <w:r w:rsidRPr="00EA1983">
        <w:t xml:space="preserve">. Par personāla piesaisti un motivēšanu būs atbildīgas </w:t>
      </w:r>
      <w:r w:rsidR="00292A31" w:rsidRPr="00EA1983">
        <w:t xml:space="preserve">valsts pārvaldes </w:t>
      </w:r>
      <w:r w:rsidRPr="00EA1983">
        <w:t>iestādes</w:t>
      </w:r>
      <w:r w:rsidR="001C09E2">
        <w:t>,</w:t>
      </w:r>
      <w:r w:rsidRPr="00EA1983">
        <w:t xml:space="preserve"> procesu koordinēs Latvijas prezidentūras Eiropas</w:t>
      </w:r>
      <w:r w:rsidR="00383656" w:rsidRPr="00EA1983">
        <w:t xml:space="preserve"> Savienības Padomē sekretariāts, savukārt mācības tiks nodrošinātas Valsts administrācijas skolā.</w:t>
      </w:r>
    </w:p>
    <w:p w14:paraId="68A68FD8" w14:textId="77777777" w:rsidR="00872692" w:rsidRPr="00CA1980" w:rsidRDefault="00872692" w:rsidP="00872692">
      <w:pPr>
        <w:pStyle w:val="xmsonormal"/>
        <w:spacing w:before="0" w:beforeAutospacing="0" w:after="0" w:afterAutospacing="0"/>
      </w:pPr>
    </w:p>
    <w:p w14:paraId="68A68FD9" w14:textId="427F3175" w:rsidR="00275451" w:rsidRPr="00EA1983" w:rsidRDefault="00646474" w:rsidP="006062F5">
      <w:pPr>
        <w:pStyle w:val="Heading2"/>
      </w:pPr>
      <w:bookmarkStart w:id="34" w:name="_Toc343865310"/>
      <w:r w:rsidRPr="00EA1983">
        <w:t>2.7</w:t>
      </w:r>
      <w:r w:rsidR="0002771E" w:rsidRPr="00EA1983">
        <w:t>.</w:t>
      </w:r>
      <w:r w:rsidR="006C2826">
        <w:t xml:space="preserve"> </w:t>
      </w:r>
      <w:r w:rsidRPr="00EA1983">
        <w:t xml:space="preserve">Valsts </w:t>
      </w:r>
      <w:r w:rsidR="00872692" w:rsidRPr="00EA1983">
        <w:t xml:space="preserve">pārvaldes </w:t>
      </w:r>
      <w:r w:rsidR="00F95166" w:rsidRPr="00EA1983">
        <w:t xml:space="preserve">pozitīva tēla veidošana un </w:t>
      </w:r>
      <w:r w:rsidR="00872692" w:rsidRPr="00EA1983">
        <w:t>iekšējās kultūras stiprināšana</w:t>
      </w:r>
      <w:bookmarkEnd w:id="34"/>
    </w:p>
    <w:p w14:paraId="68A68FDA" w14:textId="4B7FA207" w:rsidR="00980C47" w:rsidRPr="0044552A" w:rsidRDefault="00872692" w:rsidP="00AF7565">
      <w:pPr>
        <w:jc w:val="both"/>
        <w:rPr>
          <w:spacing w:val="-2"/>
        </w:rPr>
      </w:pPr>
      <w:r w:rsidRPr="0044552A">
        <w:rPr>
          <w:spacing w:val="-2"/>
        </w:rPr>
        <w:t xml:space="preserve">Ņemot vērā, ka </w:t>
      </w:r>
      <w:r w:rsidR="0090791E" w:rsidRPr="0044552A">
        <w:rPr>
          <w:spacing w:val="-2"/>
        </w:rPr>
        <w:t xml:space="preserve">šobrīd </w:t>
      </w:r>
      <w:r w:rsidRPr="0044552A">
        <w:rPr>
          <w:spacing w:val="-2"/>
        </w:rPr>
        <w:t xml:space="preserve">motivācijas sistēmas attīstība </w:t>
      </w:r>
      <w:r w:rsidR="0090791E" w:rsidRPr="0044552A">
        <w:rPr>
          <w:spacing w:val="-2"/>
        </w:rPr>
        <w:t xml:space="preserve">lielākoties </w:t>
      </w:r>
      <w:r w:rsidRPr="0044552A">
        <w:rPr>
          <w:spacing w:val="-2"/>
        </w:rPr>
        <w:t>notiek kat</w:t>
      </w:r>
      <w:r w:rsidR="0090791E" w:rsidRPr="0044552A">
        <w:rPr>
          <w:spacing w:val="-2"/>
        </w:rPr>
        <w:t xml:space="preserve">ras iestādes līmenī, </w:t>
      </w:r>
      <w:r w:rsidR="00D25CDB" w:rsidRPr="0044552A">
        <w:rPr>
          <w:spacing w:val="-2"/>
        </w:rPr>
        <w:t>jā</w:t>
      </w:r>
      <w:r w:rsidR="0090791E" w:rsidRPr="0044552A">
        <w:rPr>
          <w:spacing w:val="-2"/>
        </w:rPr>
        <w:t>veicina vienota valsts pārvaldes tēla veidošana, tai skaitā veicinot arī nemateriālos</w:t>
      </w:r>
      <w:r w:rsidRPr="0044552A">
        <w:rPr>
          <w:spacing w:val="-2"/>
        </w:rPr>
        <w:t xml:space="preserve"> motivācijas veidus, piemēram, droša un</w:t>
      </w:r>
      <w:r w:rsidR="0090791E" w:rsidRPr="0044552A">
        <w:rPr>
          <w:spacing w:val="-2"/>
        </w:rPr>
        <w:t xml:space="preserve"> veselīga darba vide, veselības un</w:t>
      </w:r>
      <w:r w:rsidRPr="0044552A">
        <w:rPr>
          <w:spacing w:val="-2"/>
        </w:rPr>
        <w:t xml:space="preserve"> sporta aktivitātes, apbalvojumi. </w:t>
      </w:r>
      <w:r w:rsidR="0044552A" w:rsidRPr="0044552A">
        <w:rPr>
          <w:spacing w:val="-2"/>
        </w:rPr>
        <w:t>J</w:t>
      </w:r>
      <w:r w:rsidR="00D25CDB" w:rsidRPr="0044552A">
        <w:rPr>
          <w:spacing w:val="-2"/>
        </w:rPr>
        <w:t>ā</w:t>
      </w:r>
      <w:r w:rsidRPr="0044552A">
        <w:rPr>
          <w:spacing w:val="-2"/>
        </w:rPr>
        <w:t xml:space="preserve">stiprina </w:t>
      </w:r>
      <w:r w:rsidR="0044552A" w:rsidRPr="0044552A">
        <w:rPr>
          <w:spacing w:val="-2"/>
        </w:rPr>
        <w:t xml:space="preserve">arī </w:t>
      </w:r>
      <w:r w:rsidRPr="0044552A">
        <w:rPr>
          <w:spacing w:val="-2"/>
        </w:rPr>
        <w:t xml:space="preserve">komunikācija ar sabiedrību, mazinot valsts </w:t>
      </w:r>
      <w:r w:rsidR="008575E9" w:rsidRPr="0044552A">
        <w:rPr>
          <w:spacing w:val="-2"/>
        </w:rPr>
        <w:t xml:space="preserve">pārvaldē nodarbinātā (jo īpaši </w:t>
      </w:r>
      <w:r w:rsidR="0044552A" w:rsidRPr="0044552A">
        <w:rPr>
          <w:spacing w:val="-2"/>
        </w:rPr>
        <w:t xml:space="preserve">– </w:t>
      </w:r>
      <w:r w:rsidR="008575E9" w:rsidRPr="0044552A">
        <w:rPr>
          <w:spacing w:val="-2"/>
        </w:rPr>
        <w:t>ierēdņa)</w:t>
      </w:r>
      <w:r w:rsidRPr="0044552A">
        <w:rPr>
          <w:spacing w:val="-2"/>
        </w:rPr>
        <w:t xml:space="preserve"> negatīvo tēlu. </w:t>
      </w:r>
    </w:p>
    <w:p w14:paraId="68A68FDB" w14:textId="62EB8BBA" w:rsidR="00980C47" w:rsidRPr="00EA1983" w:rsidRDefault="00980C47" w:rsidP="00AF7565">
      <w:pPr>
        <w:jc w:val="both"/>
      </w:pPr>
      <w:r w:rsidRPr="0044552A">
        <w:rPr>
          <w:spacing w:val="-2"/>
        </w:rPr>
        <w:t xml:space="preserve">Lai stiprinātu valsts pārvaldes iekšējo kultūru un veidotu pozitīvu tās tēlu, </w:t>
      </w:r>
      <w:r w:rsidR="00601086" w:rsidRPr="0044552A">
        <w:rPr>
          <w:spacing w:val="-2"/>
        </w:rPr>
        <w:t>jāveic</w:t>
      </w:r>
      <w:r w:rsidRPr="0044552A">
        <w:rPr>
          <w:spacing w:val="-2"/>
        </w:rPr>
        <w:t xml:space="preserve"> šādi</w:t>
      </w:r>
      <w:r w:rsidRPr="00EA1983">
        <w:t xml:space="preserve"> pasākumi</w:t>
      </w:r>
      <w:r w:rsidR="008242EB" w:rsidRPr="00EA1983">
        <w:t>:</w:t>
      </w:r>
    </w:p>
    <w:p w14:paraId="68A68FDC" w14:textId="24992561" w:rsidR="00307820" w:rsidRPr="00EA1983" w:rsidRDefault="00622A43" w:rsidP="00307820">
      <w:pPr>
        <w:pStyle w:val="ListParagraph"/>
        <w:numPr>
          <w:ilvl w:val="0"/>
          <w:numId w:val="15"/>
        </w:numPr>
        <w:jc w:val="both"/>
      </w:pPr>
      <w:proofErr w:type="spellStart"/>
      <w:r w:rsidRPr="00EA1983">
        <w:t>2015.gadā</w:t>
      </w:r>
      <w:proofErr w:type="spellEnd"/>
      <w:r w:rsidRPr="00EA1983">
        <w:t xml:space="preserve"> </w:t>
      </w:r>
      <w:r w:rsidR="00905F3C" w:rsidRPr="00EA1983">
        <w:t xml:space="preserve">jāizstrādā vienots ētikas kodekss </w:t>
      </w:r>
      <w:r w:rsidR="00B05262" w:rsidRPr="00EA1983">
        <w:t xml:space="preserve">valsts </w:t>
      </w:r>
      <w:r w:rsidR="00D2566A" w:rsidRPr="00EA1983">
        <w:t>pārvaldē</w:t>
      </w:r>
      <w:r w:rsidR="0090791E" w:rsidRPr="00EA1983">
        <w:t xml:space="preserve"> nodarbinātajiem</w:t>
      </w:r>
      <w:r w:rsidR="00BE0AAE" w:rsidRPr="00EA1983">
        <w:t xml:space="preserve">, stiprinot tādas vērtības kā </w:t>
      </w:r>
      <w:r w:rsidR="00D44BC8" w:rsidRPr="00EA1983">
        <w:t xml:space="preserve">ētiskums un lojalitāte, </w:t>
      </w:r>
      <w:r w:rsidR="00905F3C" w:rsidRPr="00EA1983">
        <w:t>kā arī jāveic pasākumi šo vērtību iedzīvināšanai (mācības, darba izpildes vērtējums u.c.)</w:t>
      </w:r>
      <w:r w:rsidR="0090791E" w:rsidRPr="00EA1983">
        <w:t xml:space="preserve">; </w:t>
      </w:r>
    </w:p>
    <w:p w14:paraId="68A68FDD" w14:textId="77777777" w:rsidR="0090791E" w:rsidRPr="00EA1983" w:rsidRDefault="00C93BFD" w:rsidP="00F107D4">
      <w:pPr>
        <w:pStyle w:val="ListParagraph"/>
        <w:numPr>
          <w:ilvl w:val="0"/>
          <w:numId w:val="15"/>
        </w:numPr>
        <w:jc w:val="both"/>
      </w:pPr>
      <w:r w:rsidRPr="00EA1983">
        <w:t xml:space="preserve">jārīko informatīvās kampaņas par valsts tiešo pārvaldi kā potenciālo darba devēju un </w:t>
      </w:r>
      <w:r w:rsidR="00622A43" w:rsidRPr="00EA1983">
        <w:t>jāturpina rīkot</w:t>
      </w:r>
      <w:r w:rsidR="0090791E" w:rsidRPr="00EA1983">
        <w:t xml:space="preserve"> </w:t>
      </w:r>
      <w:r w:rsidR="00E17287" w:rsidRPr="00EA1983">
        <w:t>atvē</w:t>
      </w:r>
      <w:r w:rsidR="0090791E" w:rsidRPr="00EA1983">
        <w:t>r</w:t>
      </w:r>
      <w:r w:rsidR="00E17287" w:rsidRPr="00EA1983">
        <w:t xml:space="preserve">to durvju dienas valsts </w:t>
      </w:r>
      <w:r w:rsidR="00622A43" w:rsidRPr="00EA1983">
        <w:t xml:space="preserve">tiešajā </w:t>
      </w:r>
      <w:r w:rsidR="00E17287" w:rsidRPr="00EA1983">
        <w:t>pārvaldē</w:t>
      </w:r>
      <w:r w:rsidR="005E2849" w:rsidRPr="00EA1983">
        <w:t xml:space="preserve">, piemēram, reizi gadā </w:t>
      </w:r>
      <w:r w:rsidR="00501794" w:rsidRPr="00EA1983">
        <w:t xml:space="preserve">piedāvājot iespēju ikvienam iepazīties ar valsts </w:t>
      </w:r>
      <w:r w:rsidR="00AD22CD" w:rsidRPr="00EA1983">
        <w:t>tiešās pārvaldes darbu klātienē</w:t>
      </w:r>
      <w:r w:rsidR="00501794" w:rsidRPr="00EA1983">
        <w:t>;</w:t>
      </w:r>
      <w:r w:rsidR="00E17287" w:rsidRPr="00EA1983">
        <w:rPr>
          <w:highlight w:val="yellow"/>
        </w:rPr>
        <w:t xml:space="preserve"> </w:t>
      </w:r>
    </w:p>
    <w:p w14:paraId="68A68FDE" w14:textId="5D75B448" w:rsidR="00E17287" w:rsidRPr="00EA1983" w:rsidRDefault="00501794" w:rsidP="00F107D4">
      <w:pPr>
        <w:pStyle w:val="ListParagraph"/>
        <w:numPr>
          <w:ilvl w:val="0"/>
          <w:numId w:val="15"/>
        </w:numPr>
        <w:jc w:val="both"/>
      </w:pPr>
      <w:r w:rsidRPr="00EA1983">
        <w:t xml:space="preserve">jāturpina rīkot </w:t>
      </w:r>
      <w:r w:rsidR="00E17287" w:rsidRPr="00EA1983">
        <w:t xml:space="preserve">ēnu dienas </w:t>
      </w:r>
      <w:r w:rsidRPr="00EA1983">
        <w:t xml:space="preserve">Latvijas skolu jauniešiem, kā arī no 2013.gada jāpopularizē šāda iespēja </w:t>
      </w:r>
      <w:r w:rsidR="00E17287" w:rsidRPr="00EA1983">
        <w:t xml:space="preserve">valsts </w:t>
      </w:r>
      <w:r w:rsidRPr="00EA1983">
        <w:t xml:space="preserve">tiešās </w:t>
      </w:r>
      <w:r w:rsidR="00E17287" w:rsidRPr="00EA1983">
        <w:t>pārvaldes darbiniekiem</w:t>
      </w:r>
      <w:r w:rsidR="00FE25DF" w:rsidRPr="00EA1983">
        <w:t xml:space="preserve">. Tādējādi tiktu radīta iespēja gan iedzīvotājiem, gan valsts </w:t>
      </w:r>
      <w:r w:rsidR="00AD22CD" w:rsidRPr="00EA1983">
        <w:t xml:space="preserve">tiešās </w:t>
      </w:r>
      <w:r w:rsidR="00FE25DF" w:rsidRPr="00EA1983">
        <w:t>pārvaldes</w:t>
      </w:r>
      <w:r w:rsidR="0090791E" w:rsidRPr="00EA1983">
        <w:t xml:space="preserve"> vienas nozares speciālistiem iepazīties ar labo praksi gan savā nozarē, gan kādā citā jomā</w:t>
      </w:r>
      <w:r w:rsidR="0044552A">
        <w:t>.</w:t>
      </w:r>
    </w:p>
    <w:p w14:paraId="68A68FDF" w14:textId="77777777" w:rsidR="00BC1A7F" w:rsidRPr="00EA1983" w:rsidRDefault="00BC1A7F" w:rsidP="00BC1A7F">
      <w:pPr>
        <w:pStyle w:val="ListParagraph"/>
        <w:jc w:val="both"/>
      </w:pPr>
    </w:p>
    <w:p w14:paraId="68A68FE0" w14:textId="77777777" w:rsidR="00477CE9" w:rsidRPr="00EA1983" w:rsidRDefault="0079107E" w:rsidP="006062F5">
      <w:pPr>
        <w:pStyle w:val="Heading2"/>
      </w:pPr>
      <w:bookmarkStart w:id="35" w:name="_Toc343865311"/>
      <w:r w:rsidRPr="00EA1983">
        <w:t>2.8. C</w:t>
      </w:r>
      <w:r w:rsidR="00477CE9" w:rsidRPr="00EA1983">
        <w:t>ilvēkresursu vadības informācij</w:t>
      </w:r>
      <w:r w:rsidRPr="00EA1983">
        <w:t>as tehnoloģiju sistēmas izveide</w:t>
      </w:r>
      <w:bookmarkEnd w:id="35"/>
    </w:p>
    <w:p w14:paraId="68A68FE1" w14:textId="57AA8B5A" w:rsidR="00622F9C" w:rsidRPr="0044552A" w:rsidRDefault="000C17DF" w:rsidP="000C17DF">
      <w:pPr>
        <w:pStyle w:val="ListParagraph"/>
        <w:ind w:left="0"/>
        <w:jc w:val="both"/>
        <w:rPr>
          <w:spacing w:val="-2"/>
        </w:rPr>
      </w:pPr>
      <w:r w:rsidRPr="0044552A">
        <w:rPr>
          <w:spacing w:val="-2"/>
        </w:rPr>
        <w:t xml:space="preserve">Lai </w:t>
      </w:r>
      <w:r w:rsidR="001D5C24" w:rsidRPr="0044552A">
        <w:rPr>
          <w:spacing w:val="-2"/>
        </w:rPr>
        <w:t xml:space="preserve">nodrošinātu </w:t>
      </w:r>
      <w:r w:rsidR="00466A81" w:rsidRPr="0044552A">
        <w:rPr>
          <w:spacing w:val="-2"/>
        </w:rPr>
        <w:t>valsts dienest</w:t>
      </w:r>
      <w:r w:rsidR="001D5C24" w:rsidRPr="0044552A">
        <w:rPr>
          <w:spacing w:val="-2"/>
        </w:rPr>
        <w:t xml:space="preserve">a veiksmīgu ieviešanu, ir nepieciešams izveidot IT rīku </w:t>
      </w:r>
      <w:r w:rsidR="00622F9C" w:rsidRPr="0044552A">
        <w:rPr>
          <w:spacing w:val="-2"/>
        </w:rPr>
        <w:t xml:space="preserve">centralizētai </w:t>
      </w:r>
      <w:r w:rsidR="001D5C24" w:rsidRPr="0044552A">
        <w:rPr>
          <w:spacing w:val="-2"/>
        </w:rPr>
        <w:t>cilvēkresursu vadības procesu pārvaldībai</w:t>
      </w:r>
      <w:r w:rsidR="0044552A" w:rsidRPr="0044552A">
        <w:rPr>
          <w:spacing w:val="-2"/>
        </w:rPr>
        <w:t xml:space="preserve"> (</w:t>
      </w:r>
      <w:r w:rsidR="001D5C24" w:rsidRPr="0044552A">
        <w:rPr>
          <w:spacing w:val="-2"/>
        </w:rPr>
        <w:t>piemēram, vakanču analīze un rotācijas iespējas</w:t>
      </w:r>
      <w:r w:rsidR="007E1DCB" w:rsidRPr="0044552A">
        <w:rPr>
          <w:spacing w:val="-2"/>
        </w:rPr>
        <w:t xml:space="preserve"> valsts </w:t>
      </w:r>
      <w:r w:rsidR="00AD22CD" w:rsidRPr="0044552A">
        <w:rPr>
          <w:spacing w:val="-2"/>
        </w:rPr>
        <w:t xml:space="preserve">tiešajā </w:t>
      </w:r>
      <w:r w:rsidR="007E1DCB" w:rsidRPr="0044552A">
        <w:rPr>
          <w:spacing w:val="-2"/>
        </w:rPr>
        <w:t>pārvaldē</w:t>
      </w:r>
      <w:r w:rsidR="00EA1983" w:rsidRPr="0044552A">
        <w:rPr>
          <w:spacing w:val="-2"/>
        </w:rPr>
        <w:t>,</w:t>
      </w:r>
      <w:r w:rsidR="001D5C24" w:rsidRPr="0044552A">
        <w:rPr>
          <w:spacing w:val="-2"/>
        </w:rPr>
        <w:t xml:space="preserve"> </w:t>
      </w:r>
      <w:r w:rsidR="007E1DCB" w:rsidRPr="0044552A">
        <w:rPr>
          <w:spacing w:val="-2"/>
        </w:rPr>
        <w:t xml:space="preserve">amatu klasificēšana un amatu aprakstu pieejamība e-vidē, pieteikšanās amatu konkursiem, </w:t>
      </w:r>
      <w:r w:rsidR="006C1B47" w:rsidRPr="0044552A">
        <w:rPr>
          <w:spacing w:val="-2"/>
        </w:rPr>
        <w:t xml:space="preserve">talantu vadības rīks, </w:t>
      </w:r>
      <w:r w:rsidR="007E1DCB" w:rsidRPr="0044552A">
        <w:rPr>
          <w:spacing w:val="-2"/>
        </w:rPr>
        <w:t>diskusiju forums un informācijas pieejamība nozares speciālistiem</w:t>
      </w:r>
      <w:r w:rsidR="0044552A" w:rsidRPr="0044552A">
        <w:rPr>
          <w:spacing w:val="-2"/>
        </w:rPr>
        <w:t>)</w:t>
      </w:r>
      <w:r w:rsidR="007E1DCB" w:rsidRPr="0044552A">
        <w:rPr>
          <w:spacing w:val="-2"/>
        </w:rPr>
        <w:t xml:space="preserve">. </w:t>
      </w:r>
    </w:p>
    <w:p w14:paraId="68A68FE2" w14:textId="77777777" w:rsidR="00A402A5" w:rsidRPr="0044552A" w:rsidRDefault="00622F9C" w:rsidP="00775CD7">
      <w:pPr>
        <w:jc w:val="both"/>
        <w:rPr>
          <w:spacing w:val="-2"/>
        </w:rPr>
      </w:pPr>
      <w:r w:rsidRPr="0044552A">
        <w:rPr>
          <w:spacing w:val="-2"/>
        </w:rPr>
        <w:t xml:space="preserve">Sistēmas funkcionalitāte attiecībā uz cilvēkresursu vadību ir izvērtējama, veidojot </w:t>
      </w:r>
      <w:r w:rsidRPr="0044552A">
        <w:rPr>
          <w:bCs/>
          <w:spacing w:val="-2"/>
          <w:shd w:val="clear" w:color="auto" w:fill="FFFFFF"/>
        </w:rPr>
        <w:t>vienoto valsts iestāžu finanšu un vadības grāmatvedības sistēmu un finanšu analīzes</w:t>
      </w:r>
      <w:r w:rsidR="007E1DCB" w:rsidRPr="0044552A">
        <w:rPr>
          <w:spacing w:val="-2"/>
        </w:rPr>
        <w:t xml:space="preserve"> </w:t>
      </w:r>
      <w:r w:rsidRPr="0044552A">
        <w:rPr>
          <w:spacing w:val="-2"/>
        </w:rPr>
        <w:t>rīku</w:t>
      </w:r>
      <w:r w:rsidRPr="0044552A">
        <w:rPr>
          <w:rStyle w:val="FootnoteReference"/>
          <w:spacing w:val="-2"/>
        </w:rPr>
        <w:footnoteReference w:id="27"/>
      </w:r>
      <w:r w:rsidRPr="0044552A">
        <w:rPr>
          <w:spacing w:val="-2"/>
        </w:rPr>
        <w:t xml:space="preserve">. </w:t>
      </w:r>
      <w:r w:rsidR="005B2815" w:rsidRPr="0044552A">
        <w:rPr>
          <w:spacing w:val="-2"/>
        </w:rPr>
        <w:t xml:space="preserve">Tiek plānots pilnveidot </w:t>
      </w:r>
      <w:r w:rsidR="00675C12" w:rsidRPr="0044552A">
        <w:rPr>
          <w:spacing w:val="-2"/>
        </w:rPr>
        <w:t xml:space="preserve">personāla un </w:t>
      </w:r>
      <w:r w:rsidR="005B2815" w:rsidRPr="0044552A">
        <w:rPr>
          <w:spacing w:val="-2"/>
        </w:rPr>
        <w:t xml:space="preserve">atlīdzības uzskaites sistēmu, nodrošinot </w:t>
      </w:r>
      <w:r w:rsidR="005B2815" w:rsidRPr="0044552A">
        <w:rPr>
          <w:bCs/>
          <w:spacing w:val="-2"/>
        </w:rPr>
        <w:t xml:space="preserve">augstu datu apkopošanas operativitāti, </w:t>
      </w:r>
      <w:r w:rsidR="00675C12" w:rsidRPr="0044552A">
        <w:rPr>
          <w:bCs/>
          <w:spacing w:val="-2"/>
        </w:rPr>
        <w:t xml:space="preserve">ērtāku datu migrāciju, </w:t>
      </w:r>
      <w:r w:rsidR="005B2815" w:rsidRPr="0044552A">
        <w:rPr>
          <w:bCs/>
          <w:spacing w:val="-2"/>
        </w:rPr>
        <w:t>iespēju efektīvāk analizēt un salīdzināt dažādu sabiedriskā sektora iestāžu datus, veidot interaktīvus pārskatus</w:t>
      </w:r>
      <w:r w:rsidR="00675C12" w:rsidRPr="0044552A">
        <w:rPr>
          <w:bCs/>
          <w:spacing w:val="-2"/>
        </w:rPr>
        <w:t>.</w:t>
      </w:r>
    </w:p>
    <w:p w14:paraId="68A68FE3" w14:textId="77777777" w:rsidR="001D5C24" w:rsidRPr="00EA1983" w:rsidRDefault="001D5C24" w:rsidP="000C17DF">
      <w:pPr>
        <w:pStyle w:val="ListParagraph"/>
        <w:ind w:left="0"/>
        <w:jc w:val="both"/>
      </w:pPr>
    </w:p>
    <w:p w14:paraId="68A68FE4" w14:textId="223BC5D8" w:rsidR="00477CE9" w:rsidRPr="00EA1983" w:rsidRDefault="00D473E1" w:rsidP="006062F5">
      <w:pPr>
        <w:pStyle w:val="Heading2"/>
      </w:pPr>
      <w:bookmarkStart w:id="36" w:name="_Toc343865312"/>
      <w:r w:rsidRPr="00EA1983">
        <w:t>2.9.</w:t>
      </w:r>
      <w:r w:rsidR="006C2826">
        <w:t xml:space="preserve"> </w:t>
      </w:r>
      <w:r w:rsidRPr="00EA1983">
        <w:t>C</w:t>
      </w:r>
      <w:r w:rsidR="00477CE9" w:rsidRPr="00EA1983">
        <w:t>ilvēkresursu vadības</w:t>
      </w:r>
      <w:r w:rsidR="00705E25" w:rsidRPr="00EA1983">
        <w:t xml:space="preserve"> institucionālais modelis</w:t>
      </w:r>
      <w:bookmarkEnd w:id="36"/>
    </w:p>
    <w:p w14:paraId="68A68FE5" w14:textId="26A0A6EB" w:rsidR="0028398E" w:rsidRPr="0044552A" w:rsidRDefault="002337E5" w:rsidP="000F1E71">
      <w:pPr>
        <w:jc w:val="both"/>
        <w:rPr>
          <w:spacing w:val="-3"/>
        </w:rPr>
      </w:pPr>
      <w:r w:rsidRPr="0044552A">
        <w:rPr>
          <w:spacing w:val="-3"/>
        </w:rPr>
        <w:t xml:space="preserve">Kopš </w:t>
      </w:r>
      <w:proofErr w:type="spellStart"/>
      <w:r w:rsidRPr="0044552A">
        <w:rPr>
          <w:spacing w:val="-3"/>
        </w:rPr>
        <w:t>2008.gada</w:t>
      </w:r>
      <w:proofErr w:type="spellEnd"/>
      <w:r w:rsidRPr="0044552A">
        <w:rPr>
          <w:spacing w:val="-3"/>
        </w:rPr>
        <w:t xml:space="preserve"> beigām ir</w:t>
      </w:r>
      <w:r w:rsidR="0044528E" w:rsidRPr="0044552A">
        <w:rPr>
          <w:spacing w:val="-3"/>
        </w:rPr>
        <w:t xml:space="preserve"> veikta būtiska cilvēkresursu attīstības politikas decentralizācija, civildienesta uzraudzība</w:t>
      </w:r>
      <w:r w:rsidR="0093439B" w:rsidRPr="0044552A">
        <w:rPr>
          <w:spacing w:val="-3"/>
        </w:rPr>
        <w:t>s funkcijas nododot ministrijām</w:t>
      </w:r>
      <w:r w:rsidR="0044528E" w:rsidRPr="0044552A">
        <w:rPr>
          <w:spacing w:val="-3"/>
        </w:rPr>
        <w:t xml:space="preserve"> un kontroli </w:t>
      </w:r>
      <w:r w:rsidRPr="0044552A">
        <w:rPr>
          <w:spacing w:val="-3"/>
        </w:rPr>
        <w:t>īstenojot</w:t>
      </w:r>
      <w:r w:rsidR="0044528E" w:rsidRPr="0044552A">
        <w:rPr>
          <w:spacing w:val="-3"/>
        </w:rPr>
        <w:t xml:space="preserve"> caur administratīvo tiesu. Šobrīd centralizēti tiek nodrošināta valsts </w:t>
      </w:r>
      <w:r w:rsidR="00AD22CD" w:rsidRPr="0044552A">
        <w:rPr>
          <w:spacing w:val="-3"/>
        </w:rPr>
        <w:t xml:space="preserve">tiešās </w:t>
      </w:r>
      <w:r w:rsidR="0044528E" w:rsidRPr="0044552A">
        <w:rPr>
          <w:spacing w:val="-3"/>
        </w:rPr>
        <w:t>pārvaldes cilvēkresursu (</w:t>
      </w:r>
      <w:r w:rsidR="006C2826" w:rsidRPr="0044552A">
        <w:rPr>
          <w:spacing w:val="-3"/>
        </w:rPr>
        <w:t xml:space="preserve">tai skaitā </w:t>
      </w:r>
      <w:r w:rsidR="0044528E" w:rsidRPr="0044552A">
        <w:rPr>
          <w:spacing w:val="-3"/>
        </w:rPr>
        <w:t>ci</w:t>
      </w:r>
      <w:r w:rsidR="0082588F" w:rsidRPr="0044552A">
        <w:rPr>
          <w:spacing w:val="-3"/>
        </w:rPr>
        <w:t xml:space="preserve">vildienesta) politikas izstrāde un koordinēšana </w:t>
      </w:r>
      <w:r w:rsidR="0044528E" w:rsidRPr="0044552A">
        <w:rPr>
          <w:spacing w:val="-3"/>
        </w:rPr>
        <w:t xml:space="preserve">Valsts kancelejā un valsts sektora darba samaksas politikas </w:t>
      </w:r>
      <w:r w:rsidR="0082588F" w:rsidRPr="0044552A">
        <w:rPr>
          <w:spacing w:val="-3"/>
        </w:rPr>
        <w:t>plānošana</w:t>
      </w:r>
      <w:r w:rsidR="0028398E" w:rsidRPr="0044552A">
        <w:rPr>
          <w:spacing w:val="-3"/>
        </w:rPr>
        <w:t xml:space="preserve"> Finanšu ministrijā, savukārt Valsts administrācijas skola īsteno valsts politiku nodarbināto izglītības un profesionālās kvalifikācijas paaugstināšanas jomā.</w:t>
      </w:r>
      <w:r w:rsidR="005E22EC" w:rsidRPr="0044552A">
        <w:rPr>
          <w:spacing w:val="-3"/>
        </w:rPr>
        <w:t xml:space="preserve"> </w:t>
      </w:r>
    </w:p>
    <w:p w14:paraId="68A68FE6" w14:textId="77777777" w:rsidR="000B1B49" w:rsidRPr="00EA1983" w:rsidRDefault="000B1B49" w:rsidP="000F1E71">
      <w:pPr>
        <w:jc w:val="both"/>
      </w:pPr>
    </w:p>
    <w:p w14:paraId="68A68FE7" w14:textId="229F48FF" w:rsidR="000B1B49" w:rsidRPr="00EA1983" w:rsidRDefault="005E22EC" w:rsidP="000F1E71">
      <w:pPr>
        <w:jc w:val="both"/>
      </w:pPr>
      <w:r w:rsidRPr="00EA1983">
        <w:t xml:space="preserve">Koncepcijā izvirzītā mērķa sasniegšanai ir nepieciešams stiprināt cilvēkresursu vadības funkciju valsts </w:t>
      </w:r>
      <w:r w:rsidR="00AD22CD" w:rsidRPr="00EA1983">
        <w:t xml:space="preserve">tiešajā </w:t>
      </w:r>
      <w:r w:rsidRPr="00EA1983">
        <w:t>pārvaldē un pilnveidot</w:t>
      </w:r>
      <w:r w:rsidR="000B1B49" w:rsidRPr="00EA1983">
        <w:t xml:space="preserve"> institucionālās pārvaldības modeli</w:t>
      </w:r>
      <w:r w:rsidRPr="00EA1983">
        <w:t xml:space="preserve">. Līdz ar to </w:t>
      </w:r>
      <w:r w:rsidR="00602171" w:rsidRPr="00EA1983">
        <w:t xml:space="preserve">gan politikas plānošanas, gan politikas ieviešanas jomā </w:t>
      </w:r>
      <w:r w:rsidRPr="00EA1983">
        <w:t>tiek</w:t>
      </w:r>
      <w:r w:rsidR="00595260" w:rsidRPr="00EA1983">
        <w:t xml:space="preserve"> </w:t>
      </w:r>
      <w:r w:rsidR="000B1B49" w:rsidRPr="00EA1983">
        <w:t xml:space="preserve">piedāvāti </w:t>
      </w:r>
      <w:r w:rsidR="0044552A">
        <w:t>divi</w:t>
      </w:r>
      <w:r w:rsidR="000B1B49" w:rsidRPr="00EA1983">
        <w:t xml:space="preserve"> risinājuma varianti. </w:t>
      </w:r>
    </w:p>
    <w:p w14:paraId="68A68FE8" w14:textId="77777777" w:rsidR="00CD5BAF" w:rsidRPr="00CA1980" w:rsidRDefault="00CD5BAF" w:rsidP="000F1E71">
      <w:pPr>
        <w:jc w:val="both"/>
      </w:pPr>
    </w:p>
    <w:p w14:paraId="68A68FE9" w14:textId="27A867BC" w:rsidR="000B1B49" w:rsidRPr="009D6669" w:rsidRDefault="000B1B49" w:rsidP="000F1E71">
      <w:pPr>
        <w:jc w:val="both"/>
        <w:rPr>
          <w:b/>
          <w:u w:val="single"/>
        </w:rPr>
      </w:pPr>
      <w:r w:rsidRPr="009D6669">
        <w:rPr>
          <w:b/>
          <w:u w:val="single"/>
        </w:rPr>
        <w:t>Politikas plānošana</w:t>
      </w:r>
    </w:p>
    <w:p w14:paraId="68A68FEA" w14:textId="77777777" w:rsidR="000B1B49" w:rsidRPr="00EA1983" w:rsidRDefault="000B1B49" w:rsidP="000B1B49">
      <w:pPr>
        <w:rPr>
          <w:b/>
        </w:rPr>
      </w:pPr>
      <w:bookmarkStart w:id="37" w:name="_Toc336348637"/>
      <w:proofErr w:type="spellStart"/>
      <w:r w:rsidRPr="00EA1983">
        <w:rPr>
          <w:b/>
        </w:rPr>
        <w:t>1.variants</w:t>
      </w:r>
      <w:proofErr w:type="spellEnd"/>
      <w:r w:rsidRPr="00EA1983">
        <w:rPr>
          <w:b/>
        </w:rPr>
        <w:t>: cilvēkresursu attīstības politikas plānošana vienā iestādē</w:t>
      </w:r>
      <w:bookmarkEnd w:id="37"/>
    </w:p>
    <w:p w14:paraId="68A68FEB" w14:textId="77777777" w:rsidR="000B1B49" w:rsidRPr="00EA1983" w:rsidRDefault="000B1B49" w:rsidP="000B1B49">
      <w:pPr>
        <w:jc w:val="both"/>
      </w:pPr>
      <w:r w:rsidRPr="00EA1983">
        <w:t xml:space="preserve">Lai novērstu cilvēkresursu attīstības politikas </w:t>
      </w:r>
      <w:r w:rsidR="0033284F" w:rsidRPr="00EA1983">
        <w:t>plānošanas sadrumstalotību</w:t>
      </w:r>
      <w:r w:rsidRPr="00EA1983">
        <w:t xml:space="preserve">, kas līdz ar to prasa papildu resursus un nesniedz skaidru cilvēkresursu attīstības vīziju, tiek piedāvāts valsts sektora darba samaksas politikas plānošanu pievienot cilvēkresursu attīstības politikas izstrādei, ko nodrošina Valsts kanceleja. </w:t>
      </w:r>
    </w:p>
    <w:p w14:paraId="68A68FED" w14:textId="0FADF8B8" w:rsidR="000B1B49" w:rsidRPr="00EA1983" w:rsidRDefault="00971618" w:rsidP="000B1B49">
      <w:pPr>
        <w:jc w:val="both"/>
      </w:pPr>
      <w:r w:rsidRPr="00EA1983">
        <w:t>Š</w:t>
      </w:r>
      <w:r w:rsidR="00602171">
        <w:t>ā</w:t>
      </w:r>
      <w:r w:rsidRPr="00EA1983">
        <w:t xml:space="preserve"> varianta īstenošanas gadījumā tiktu izveidots vienots cilvēkresursu vadības centrs valsts pārvaldē, tādējādi veicinot vienotu pieeju politikas plānošanai</w:t>
      </w:r>
      <w:r w:rsidR="003301AF" w:rsidRPr="00EA1983">
        <w:t xml:space="preserve"> un nodrošinot </w:t>
      </w:r>
      <w:r w:rsidRPr="00EA1983">
        <w:t xml:space="preserve">efektīvāku pārvaldību, tai skaitā </w:t>
      </w:r>
      <w:r w:rsidR="003301AF" w:rsidRPr="00EA1983">
        <w:t>mūsdienīgu</w:t>
      </w:r>
      <w:r w:rsidRPr="00EA1983">
        <w:t xml:space="preserve"> ci</w:t>
      </w:r>
      <w:r w:rsidR="003301AF" w:rsidRPr="00EA1983">
        <w:t>lvēkresursu vadības instrumentu ieviešanu</w:t>
      </w:r>
      <w:r w:rsidRPr="00EA1983">
        <w:t xml:space="preserve"> – </w:t>
      </w:r>
      <w:r w:rsidR="003301AF" w:rsidRPr="00EA1983">
        <w:t xml:space="preserve">profesionālo izaugsmi, talantu vadību u.c. </w:t>
      </w:r>
    </w:p>
    <w:p w14:paraId="68A68FEE" w14:textId="77777777" w:rsidR="000B1B49" w:rsidRPr="00CA1980" w:rsidRDefault="000B1B49" w:rsidP="000B1B49">
      <w:pPr>
        <w:jc w:val="both"/>
      </w:pPr>
      <w:bookmarkStart w:id="38" w:name="_Toc336348638"/>
    </w:p>
    <w:p w14:paraId="68A68FEF" w14:textId="77777777" w:rsidR="000B1B49" w:rsidRPr="00EA1983" w:rsidRDefault="000B1B49" w:rsidP="000B1B49">
      <w:pPr>
        <w:jc w:val="both"/>
        <w:rPr>
          <w:b/>
        </w:rPr>
      </w:pPr>
      <w:proofErr w:type="spellStart"/>
      <w:r w:rsidRPr="00EA1983">
        <w:rPr>
          <w:b/>
        </w:rPr>
        <w:t>2.variants</w:t>
      </w:r>
      <w:proofErr w:type="spellEnd"/>
      <w:r w:rsidRPr="00EA1983">
        <w:rPr>
          <w:b/>
        </w:rPr>
        <w:t>: cilvēkresursu attīstības politikas un valsts sektora darba samaksas politikas nodalīšana (esošās situācijas saglabāšana)</w:t>
      </w:r>
      <w:bookmarkEnd w:id="38"/>
    </w:p>
    <w:p w14:paraId="68A68FF0" w14:textId="77777777" w:rsidR="000B1B49" w:rsidRPr="00EA1983" w:rsidRDefault="000B1B49" w:rsidP="000B1B49">
      <w:pPr>
        <w:jc w:val="both"/>
      </w:pPr>
      <w:r w:rsidRPr="00EA1983">
        <w:t xml:space="preserve">Tiek piedāvāts saglabāt esošo situāciju cilvēkresursu </w:t>
      </w:r>
      <w:r w:rsidR="00A33E27" w:rsidRPr="00EA1983">
        <w:t>attīstības politikas plānošanā:</w:t>
      </w:r>
      <w:r w:rsidRPr="00EA1983">
        <w:t xml:space="preserve"> ir divas atbildīgās iestādes – Valsts kanceleja un Finanšu ministrija. </w:t>
      </w:r>
    </w:p>
    <w:p w14:paraId="68A68FF1" w14:textId="77777777" w:rsidR="00CD637F" w:rsidRPr="00EA1983" w:rsidRDefault="00A33E27" w:rsidP="00A33E27">
      <w:pPr>
        <w:jc w:val="both"/>
      </w:pPr>
      <w:r w:rsidRPr="00EA1983">
        <w:t>Šādā situācijā būtiska cilvēkresursu attīstības politikas daļa – darba samaksa – tiek veidota nošķirti no citiem cil</w:t>
      </w:r>
      <w:r w:rsidR="001B6398" w:rsidRPr="00EA1983">
        <w:t>vēkresursu attīstības procesiem</w:t>
      </w:r>
      <w:r w:rsidRPr="00EA1983">
        <w:t xml:space="preserve">. </w:t>
      </w:r>
    </w:p>
    <w:p w14:paraId="68A68FF2" w14:textId="77777777" w:rsidR="00A33E27" w:rsidRPr="00205E9A" w:rsidRDefault="00CD637F" w:rsidP="00A33E27">
      <w:pPr>
        <w:jc w:val="both"/>
        <w:rPr>
          <w:spacing w:val="-2"/>
        </w:rPr>
      </w:pPr>
      <w:r w:rsidRPr="00205E9A">
        <w:rPr>
          <w:spacing w:val="-2"/>
        </w:rPr>
        <w:t>Finanšu ministrijas kompetencē esošā</w:t>
      </w:r>
      <w:r w:rsidRPr="00205E9A">
        <w:rPr>
          <w:i/>
          <w:spacing w:val="-2"/>
        </w:rPr>
        <w:t xml:space="preserve"> </w:t>
      </w:r>
      <w:r w:rsidRPr="00205E9A">
        <w:rPr>
          <w:spacing w:val="-2"/>
        </w:rPr>
        <w:t xml:space="preserve">sabiedriskajā sektorā nodarbināto atlīdzības politikas izstrāde attiecas ne tikai uz valsts </w:t>
      </w:r>
      <w:r w:rsidR="002D65B9" w:rsidRPr="00205E9A">
        <w:rPr>
          <w:spacing w:val="-2"/>
        </w:rPr>
        <w:t xml:space="preserve">tiešās </w:t>
      </w:r>
      <w:r w:rsidRPr="00205E9A">
        <w:rPr>
          <w:spacing w:val="-2"/>
        </w:rPr>
        <w:t>pārvaldes iestāžu darbiniekiem, bet arī uz neatkarīgo iestāžu, pašvaldību un citu valsts iestāžu darbiniekiem, kā arī valsts un pašvaldību kapitālsabiedrību valdes locekļiem. A</w:t>
      </w:r>
      <w:r w:rsidR="000A2C6B" w:rsidRPr="00205E9A">
        <w:rPr>
          <w:spacing w:val="-2"/>
        </w:rPr>
        <w:t>tlīdzības politikas jautājums ir neatņemama un būtiska valsts budžeta sastāvdaļa, kas jāskata kompleksi ar valsts budžeta iespējām.</w:t>
      </w:r>
    </w:p>
    <w:p w14:paraId="68A68FF3" w14:textId="77777777" w:rsidR="000B1B49" w:rsidRPr="00EA1983" w:rsidRDefault="000B1B49" w:rsidP="000F1E71">
      <w:pPr>
        <w:jc w:val="both"/>
      </w:pPr>
    </w:p>
    <w:p w14:paraId="68A68FF4" w14:textId="6565FB43" w:rsidR="005E22EC" w:rsidRPr="009D6669" w:rsidRDefault="000B1B49" w:rsidP="000F1E71">
      <w:pPr>
        <w:jc w:val="both"/>
        <w:rPr>
          <w:b/>
          <w:u w:val="single"/>
        </w:rPr>
      </w:pPr>
      <w:r w:rsidRPr="009D6669">
        <w:rPr>
          <w:b/>
          <w:u w:val="single"/>
        </w:rPr>
        <w:t>Politikas ieviešana</w:t>
      </w:r>
    </w:p>
    <w:p w14:paraId="68A68FF5" w14:textId="77777777" w:rsidR="000B1B49" w:rsidRPr="00EA1983" w:rsidRDefault="000B1B49" w:rsidP="000F1E71">
      <w:pPr>
        <w:jc w:val="both"/>
        <w:rPr>
          <w:b/>
        </w:rPr>
      </w:pPr>
      <w:proofErr w:type="spellStart"/>
      <w:r w:rsidRPr="00EA1983">
        <w:rPr>
          <w:b/>
        </w:rPr>
        <w:t>1.variants</w:t>
      </w:r>
      <w:proofErr w:type="spellEnd"/>
      <w:r w:rsidRPr="00EA1983">
        <w:rPr>
          <w:b/>
        </w:rPr>
        <w:t xml:space="preserve">: </w:t>
      </w:r>
      <w:r w:rsidR="00E94AF8" w:rsidRPr="00EA1983">
        <w:rPr>
          <w:b/>
        </w:rPr>
        <w:t>cilvēkresursu attīstības politikas ieviešanas funkcija</w:t>
      </w:r>
      <w:r w:rsidR="00B320D9" w:rsidRPr="00EA1983">
        <w:rPr>
          <w:b/>
        </w:rPr>
        <w:t>s stiprināšana</w:t>
      </w:r>
      <w:r w:rsidR="00E94AF8" w:rsidRPr="00EA1983">
        <w:rPr>
          <w:b/>
        </w:rPr>
        <w:t xml:space="preserve"> Valsts kancelejā</w:t>
      </w:r>
    </w:p>
    <w:p w14:paraId="68A68FF6" w14:textId="1EE141E5" w:rsidR="00370997" w:rsidRPr="009D6669" w:rsidRDefault="001F240B" w:rsidP="000F1E71">
      <w:pPr>
        <w:jc w:val="both"/>
        <w:rPr>
          <w:spacing w:val="-2"/>
        </w:rPr>
      </w:pPr>
      <w:r w:rsidRPr="009D6669">
        <w:rPr>
          <w:spacing w:val="-2"/>
        </w:rPr>
        <w:t>Valsts kanceleja jau šobrīd veic atsevišķas politikas ieviešanas funkcijas</w:t>
      </w:r>
      <w:r w:rsidR="0079016E" w:rsidRPr="009D6669">
        <w:rPr>
          <w:spacing w:val="-2"/>
        </w:rPr>
        <w:t xml:space="preserve"> centrāl</w:t>
      </w:r>
      <w:r w:rsidR="009D6669">
        <w:rPr>
          <w:spacing w:val="-2"/>
        </w:rPr>
        <w:t>aj</w:t>
      </w:r>
      <w:r w:rsidR="0079016E" w:rsidRPr="009D6669">
        <w:rPr>
          <w:spacing w:val="-2"/>
        </w:rPr>
        <w:t>ā līmenī</w:t>
      </w:r>
      <w:r w:rsidRPr="009D6669">
        <w:rPr>
          <w:spacing w:val="-2"/>
        </w:rPr>
        <w:t xml:space="preserve">: saskaņo iestāžu amatu klasificēšanas rezultātus un ierēdņu amatus, atlases vērtēšanas kritērijus augstākā līmeņa vadītājiem, kā arī nodrošina metodisko atbalstu politikas ieviesējiem. </w:t>
      </w:r>
      <w:r w:rsidR="00E94AF8" w:rsidRPr="009D6669">
        <w:rPr>
          <w:spacing w:val="-2"/>
        </w:rPr>
        <w:t xml:space="preserve">Ievērojot </w:t>
      </w:r>
      <w:r w:rsidR="00806C05" w:rsidRPr="009D6669">
        <w:rPr>
          <w:spacing w:val="-2"/>
        </w:rPr>
        <w:t xml:space="preserve">Valsts kancelejas </w:t>
      </w:r>
      <w:r w:rsidR="00E94AF8" w:rsidRPr="009D6669">
        <w:rPr>
          <w:spacing w:val="-2"/>
        </w:rPr>
        <w:t xml:space="preserve">līdzšinējo pieredzi, tiek piedāvāts nostiprināt cilvēkresursu attīstības politikas </w:t>
      </w:r>
      <w:r w:rsidR="0079016E" w:rsidRPr="009D6669">
        <w:rPr>
          <w:spacing w:val="-2"/>
        </w:rPr>
        <w:t xml:space="preserve">ieviešanu un </w:t>
      </w:r>
      <w:r w:rsidR="00806707" w:rsidRPr="009D6669">
        <w:rPr>
          <w:spacing w:val="-2"/>
        </w:rPr>
        <w:t>koordināciju</w:t>
      </w:r>
      <w:r w:rsidR="00806C05" w:rsidRPr="009D6669">
        <w:rPr>
          <w:spacing w:val="-2"/>
        </w:rPr>
        <w:t xml:space="preserve"> vienā iestādē</w:t>
      </w:r>
      <w:r w:rsidR="00013EA7" w:rsidRPr="009D6669">
        <w:rPr>
          <w:spacing w:val="-2"/>
        </w:rPr>
        <w:t xml:space="preserve">. </w:t>
      </w:r>
      <w:r w:rsidRPr="009D6669">
        <w:rPr>
          <w:spacing w:val="-2"/>
        </w:rPr>
        <w:t>Valsts kancelejai p</w:t>
      </w:r>
      <w:r w:rsidR="004D11E4" w:rsidRPr="009D6669">
        <w:rPr>
          <w:spacing w:val="-2"/>
        </w:rPr>
        <w:t xml:space="preserve">apildus būtu nepieciešams nodrošināt šādas funkcijas: </w:t>
      </w:r>
    </w:p>
    <w:p w14:paraId="68A68FF7" w14:textId="77777777" w:rsidR="009A2F4D" w:rsidRPr="00EA1983" w:rsidRDefault="00551A8D" w:rsidP="009A2F4D">
      <w:pPr>
        <w:numPr>
          <w:ilvl w:val="0"/>
          <w:numId w:val="20"/>
        </w:numPr>
        <w:jc w:val="both"/>
      </w:pPr>
      <w:r w:rsidRPr="00EA1983">
        <w:t xml:space="preserve">centralizētu </w:t>
      </w:r>
      <w:r w:rsidR="009A2F4D" w:rsidRPr="00EA1983">
        <w:t>atlasi</w:t>
      </w:r>
      <w:r w:rsidRPr="00EA1983">
        <w:t xml:space="preserve"> uz augstākā līmeņa vadītāju amatiem un daļēji centralizētu atlasi citiem amatiem</w:t>
      </w:r>
      <w:r w:rsidR="009A2F4D" w:rsidRPr="00EA1983">
        <w:t>;</w:t>
      </w:r>
    </w:p>
    <w:p w14:paraId="68A68FF8" w14:textId="0FB0F15F" w:rsidR="009A2F4D" w:rsidRPr="00EA1983" w:rsidRDefault="009A2F4D" w:rsidP="009A2F4D">
      <w:pPr>
        <w:numPr>
          <w:ilvl w:val="0"/>
          <w:numId w:val="20"/>
        </w:numPr>
        <w:jc w:val="both"/>
      </w:pPr>
      <w:r w:rsidRPr="00EA1983">
        <w:t>rotācijas un karjeras attīstības sist</w:t>
      </w:r>
      <w:r w:rsidR="001F240B" w:rsidRPr="00EA1983">
        <w:t xml:space="preserve">ēmu, </w:t>
      </w:r>
      <w:r w:rsidR="00A97276">
        <w:t xml:space="preserve">tai skaitā </w:t>
      </w:r>
      <w:r w:rsidR="001F240B" w:rsidRPr="00EA1983">
        <w:t>talantu vadību;</w:t>
      </w:r>
    </w:p>
    <w:p w14:paraId="68A68FF9" w14:textId="3CBC7B51" w:rsidR="00E94AF8" w:rsidRPr="00EA1983" w:rsidRDefault="009A2F4D" w:rsidP="009A2F4D">
      <w:pPr>
        <w:numPr>
          <w:ilvl w:val="0"/>
          <w:numId w:val="20"/>
        </w:numPr>
        <w:jc w:val="both"/>
      </w:pPr>
      <w:r w:rsidRPr="00EA1983">
        <w:t xml:space="preserve">nostiprināt </w:t>
      </w:r>
      <w:r w:rsidR="00E94AF8" w:rsidRPr="00EA1983">
        <w:t>valsts dienesta politikas ieviešan</w:t>
      </w:r>
      <w:r w:rsidRPr="00EA1983">
        <w:t>as koordināciju</w:t>
      </w:r>
      <w:r w:rsidR="00B16A31" w:rsidRPr="00EA1983">
        <w:t xml:space="preserve"> (metodisko vadību)</w:t>
      </w:r>
      <w:r w:rsidR="00E94AF8" w:rsidRPr="00EA1983">
        <w:t xml:space="preserve">, </w:t>
      </w:r>
      <w:r w:rsidR="00682D77">
        <w:t>vienlaikus</w:t>
      </w:r>
      <w:r w:rsidR="00B16A31" w:rsidRPr="00EA1983">
        <w:t xml:space="preserve"> stiprinot Valsts pārvaldes cilvēkresursu attīstības padomes lomu vienotu vadlīniju izstrādē</w:t>
      </w:r>
      <w:r w:rsidRPr="00EA1983">
        <w:t>.</w:t>
      </w:r>
    </w:p>
    <w:p w14:paraId="68A68FFB" w14:textId="77777777" w:rsidR="00E94AF8" w:rsidRPr="00EA1983" w:rsidRDefault="00806C05" w:rsidP="00806C05">
      <w:pPr>
        <w:jc w:val="both"/>
      </w:pPr>
      <w:r w:rsidRPr="00EA1983">
        <w:t>Savukārt Valsts administrācijas skola nodrošin</w:t>
      </w:r>
      <w:r w:rsidR="0079016E" w:rsidRPr="00EA1983">
        <w:t>a</w:t>
      </w:r>
      <w:r w:rsidRPr="00EA1983">
        <w:t xml:space="preserve"> profesionālās kvalifikācijas paaugstināšanas pasākumus, kā arī sniegtu </w:t>
      </w:r>
      <w:proofErr w:type="gramStart"/>
      <w:r w:rsidRPr="00EA1983">
        <w:t>supervizora pakalpojumus</w:t>
      </w:r>
      <w:proofErr w:type="gramEnd"/>
      <w:r w:rsidRPr="00EA1983">
        <w:t xml:space="preserve"> valsts pārvaldē nodarbinātajiem. </w:t>
      </w:r>
    </w:p>
    <w:p w14:paraId="68A68FFD" w14:textId="3EA43A5C" w:rsidR="0079016E" w:rsidRPr="00EA1983" w:rsidRDefault="00806707" w:rsidP="00806C05">
      <w:pPr>
        <w:jc w:val="both"/>
      </w:pPr>
      <w:r w:rsidRPr="00EA1983">
        <w:t>Š</w:t>
      </w:r>
      <w:r w:rsidR="00602171">
        <w:t>ā</w:t>
      </w:r>
      <w:r w:rsidRPr="00EA1983">
        <w:t xml:space="preserve"> varianta īstenošanas gadījumā </w:t>
      </w:r>
      <w:r w:rsidR="00907F7C" w:rsidRPr="00EA1983">
        <w:t>tik</w:t>
      </w:r>
      <w:r w:rsidR="00907F7C">
        <w:t>tu</w:t>
      </w:r>
      <w:r w:rsidR="00907F7C" w:rsidRPr="00EA1983">
        <w:t xml:space="preserve"> </w:t>
      </w:r>
      <w:r w:rsidRPr="00EA1983">
        <w:t xml:space="preserve">stiprināta cilvēkresursu vadības </w:t>
      </w:r>
      <w:r w:rsidR="0079016E" w:rsidRPr="00EA1983">
        <w:t xml:space="preserve">īstenošanas un </w:t>
      </w:r>
      <w:r w:rsidRPr="00EA1983">
        <w:t xml:space="preserve">koordinācijas funkcija </w:t>
      </w:r>
      <w:r w:rsidR="009D6669" w:rsidRPr="009D6669">
        <w:rPr>
          <w:spacing w:val="-2"/>
        </w:rPr>
        <w:t>centrāl</w:t>
      </w:r>
      <w:r w:rsidR="009D6669">
        <w:rPr>
          <w:spacing w:val="-2"/>
        </w:rPr>
        <w:t>aj</w:t>
      </w:r>
      <w:r w:rsidR="009D6669" w:rsidRPr="009D6669">
        <w:rPr>
          <w:spacing w:val="-2"/>
        </w:rPr>
        <w:t xml:space="preserve">ā </w:t>
      </w:r>
      <w:r w:rsidR="0079016E" w:rsidRPr="00EA1983">
        <w:t>līmenī, nosakot galveno atbildīgo – Valsts kanceleju, kas nodrošina arī politikas plānošanas funkcij</w:t>
      </w:r>
      <w:r w:rsidR="009D6669">
        <w:t>as īstenošanu</w:t>
      </w:r>
      <w:r w:rsidR="0079016E" w:rsidRPr="00EA1983">
        <w:t xml:space="preserve">. </w:t>
      </w:r>
    </w:p>
    <w:p w14:paraId="68A68FFE" w14:textId="77777777" w:rsidR="00E94AF8" w:rsidRPr="00EA1983" w:rsidRDefault="00E94AF8" w:rsidP="000F1E71">
      <w:pPr>
        <w:jc w:val="both"/>
      </w:pPr>
    </w:p>
    <w:p w14:paraId="68A68FFF" w14:textId="77777777" w:rsidR="00E94AF8" w:rsidRPr="00907F7C" w:rsidRDefault="00E94AF8" w:rsidP="000F1E71">
      <w:pPr>
        <w:jc w:val="both"/>
        <w:rPr>
          <w:rFonts w:ascii="Times New Roman Bold" w:hAnsi="Times New Roman Bold"/>
          <w:b/>
          <w:spacing w:val="-4"/>
        </w:rPr>
      </w:pPr>
      <w:proofErr w:type="spellStart"/>
      <w:r w:rsidRPr="00907F7C">
        <w:rPr>
          <w:rFonts w:ascii="Times New Roman Bold" w:hAnsi="Times New Roman Bold"/>
          <w:b/>
          <w:spacing w:val="-4"/>
        </w:rPr>
        <w:t>2.variants</w:t>
      </w:r>
      <w:proofErr w:type="spellEnd"/>
      <w:r w:rsidRPr="00907F7C">
        <w:rPr>
          <w:rFonts w:ascii="Times New Roman Bold" w:hAnsi="Times New Roman Bold"/>
          <w:b/>
          <w:spacing w:val="-4"/>
        </w:rPr>
        <w:t>: cilvēkresursu attīstības politikas ieviešanas funkcija Valsts administrācijas skolā</w:t>
      </w:r>
    </w:p>
    <w:p w14:paraId="68A69000" w14:textId="77777777" w:rsidR="007B244C" w:rsidRPr="00EA1983" w:rsidRDefault="007B244C" w:rsidP="000F1E71">
      <w:pPr>
        <w:jc w:val="both"/>
      </w:pPr>
      <w:r w:rsidRPr="00EA1983">
        <w:t>Tiek piedāvāts politikas ieviešanas funkciju stiprināt Valsts kancelejas padotības iestādē – Valsts administrācijas skolā, kas:</w:t>
      </w:r>
    </w:p>
    <w:p w14:paraId="68A69001" w14:textId="77777777" w:rsidR="007B244C" w:rsidRPr="00EA1983" w:rsidRDefault="007B244C" w:rsidP="007B244C">
      <w:pPr>
        <w:numPr>
          <w:ilvl w:val="0"/>
          <w:numId w:val="25"/>
        </w:numPr>
        <w:jc w:val="both"/>
      </w:pPr>
      <w:r w:rsidRPr="00EA1983">
        <w:t xml:space="preserve">koordinētu valsts dienesta politikas ieviešanu, nodrošinot vienotu normatīvo aktu piemērošanu (metodiskā vadība); </w:t>
      </w:r>
    </w:p>
    <w:p w14:paraId="68A69002" w14:textId="77777777" w:rsidR="007B244C" w:rsidRPr="00EA1983" w:rsidRDefault="007B244C" w:rsidP="007B244C">
      <w:pPr>
        <w:numPr>
          <w:ilvl w:val="0"/>
          <w:numId w:val="25"/>
        </w:numPr>
        <w:jc w:val="both"/>
      </w:pPr>
      <w:r w:rsidRPr="00EA1983">
        <w:t>saskaņotu iestāžu amatu klasificēšanas rezultātus un ierēdņu amatus;</w:t>
      </w:r>
    </w:p>
    <w:p w14:paraId="68A69003" w14:textId="77777777" w:rsidR="007B244C" w:rsidRPr="00EA1983" w:rsidRDefault="007B244C" w:rsidP="007B244C">
      <w:pPr>
        <w:numPr>
          <w:ilvl w:val="0"/>
          <w:numId w:val="25"/>
        </w:numPr>
        <w:jc w:val="both"/>
      </w:pPr>
      <w:r w:rsidRPr="00EA1983">
        <w:t xml:space="preserve">nodrošinātu profesionālās kvalifikācijas paaugstināšanu; </w:t>
      </w:r>
    </w:p>
    <w:p w14:paraId="68A69004" w14:textId="082A8513" w:rsidR="007B244C" w:rsidRPr="00EA1983" w:rsidRDefault="007B244C" w:rsidP="007B244C">
      <w:pPr>
        <w:numPr>
          <w:ilvl w:val="0"/>
          <w:numId w:val="25"/>
        </w:numPr>
        <w:jc w:val="both"/>
      </w:pPr>
      <w:r w:rsidRPr="00EA1983">
        <w:t>nodrošināt</w:t>
      </w:r>
      <w:r w:rsidR="00907F7C">
        <w:t>u</w:t>
      </w:r>
      <w:r w:rsidRPr="00EA1983">
        <w:t xml:space="preserve"> </w:t>
      </w:r>
      <w:r w:rsidR="00551A8D" w:rsidRPr="00EA1983">
        <w:t>centralizētu atlasi uz augstākā līmeņa vadītāju amatiem un daļēji centralizētu atlasi citiem amatiem</w:t>
      </w:r>
      <w:r w:rsidRPr="00EA1983">
        <w:t>;</w:t>
      </w:r>
    </w:p>
    <w:p w14:paraId="68A69005" w14:textId="39D09F3C" w:rsidR="007B244C" w:rsidRPr="00EA1983" w:rsidRDefault="007B244C" w:rsidP="007B244C">
      <w:pPr>
        <w:numPr>
          <w:ilvl w:val="0"/>
          <w:numId w:val="25"/>
        </w:numPr>
        <w:jc w:val="both"/>
      </w:pPr>
      <w:r w:rsidRPr="00EA1983">
        <w:t xml:space="preserve">koordinētu rotācijas un karjeras attīstības sistēmu, </w:t>
      </w:r>
      <w:r w:rsidR="00A97276">
        <w:t xml:space="preserve">tai skaitā </w:t>
      </w:r>
      <w:r w:rsidRPr="00EA1983">
        <w:t>talantu vadību;</w:t>
      </w:r>
    </w:p>
    <w:p w14:paraId="68A69006" w14:textId="77777777" w:rsidR="0084299F" w:rsidRPr="00EA1983" w:rsidRDefault="007B244C" w:rsidP="000F1E71">
      <w:pPr>
        <w:numPr>
          <w:ilvl w:val="0"/>
          <w:numId w:val="25"/>
        </w:numPr>
        <w:jc w:val="both"/>
      </w:pPr>
      <w:r w:rsidRPr="00EA1983">
        <w:t xml:space="preserve">sniegtu </w:t>
      </w:r>
      <w:proofErr w:type="gramStart"/>
      <w:r w:rsidRPr="00EA1983">
        <w:t>supervizora pakalpojumus</w:t>
      </w:r>
      <w:proofErr w:type="gramEnd"/>
      <w:r w:rsidRPr="00EA1983">
        <w:t xml:space="preserve"> valsts </w:t>
      </w:r>
      <w:r w:rsidR="002D65B9" w:rsidRPr="00EA1983">
        <w:t xml:space="preserve">tiešajā </w:t>
      </w:r>
      <w:r w:rsidRPr="00EA1983">
        <w:t>pārvaldē nodarbinātajiem</w:t>
      </w:r>
      <w:r w:rsidR="002A6B43" w:rsidRPr="00EA1983">
        <w:t>.</w:t>
      </w:r>
    </w:p>
    <w:p w14:paraId="68A69008" w14:textId="4A2A80BC" w:rsidR="00412357" w:rsidRPr="00EA1983" w:rsidRDefault="0084299F" w:rsidP="00477CE9">
      <w:pPr>
        <w:jc w:val="both"/>
      </w:pPr>
      <w:r w:rsidRPr="00EA1983">
        <w:t>Š</w:t>
      </w:r>
      <w:r w:rsidR="00602171">
        <w:t>ā</w:t>
      </w:r>
      <w:r w:rsidRPr="00EA1983">
        <w:t xml:space="preserve"> varianta īstenošanas gadījumā </w:t>
      </w:r>
      <w:r w:rsidR="00A914E0" w:rsidRPr="00EA1983">
        <w:t xml:space="preserve">cilvēkresursu vadības </w:t>
      </w:r>
      <w:r w:rsidRPr="00EA1983">
        <w:t>politikas ieviešana un koordinācija tik</w:t>
      </w:r>
      <w:r w:rsidR="00907F7C">
        <w:t>tu</w:t>
      </w:r>
      <w:r w:rsidRPr="00EA1983">
        <w:t xml:space="preserve"> </w:t>
      </w:r>
      <w:r w:rsidR="00A914E0" w:rsidRPr="00EA1983">
        <w:t xml:space="preserve">veikta vienā iestādē – Valsts administrācijas skolā. </w:t>
      </w:r>
    </w:p>
    <w:p w14:paraId="68A69009" w14:textId="77777777" w:rsidR="00412357" w:rsidRPr="00CB0F21" w:rsidRDefault="00412357" w:rsidP="00477CE9">
      <w:pPr>
        <w:jc w:val="both"/>
      </w:pPr>
    </w:p>
    <w:p w14:paraId="68A6900A" w14:textId="77777777" w:rsidR="00E71C89" w:rsidRPr="00EA1983" w:rsidRDefault="00902AE3" w:rsidP="00907F7C">
      <w:pPr>
        <w:pStyle w:val="Header"/>
        <w:jc w:val="left"/>
      </w:pPr>
      <w:bookmarkStart w:id="39" w:name="_Toc343865313"/>
      <w:r w:rsidRPr="00EA1983">
        <w:t>3. Risinājuma variantu ietekme uz valsts un pašvaldību budžetiem</w:t>
      </w:r>
      <w:bookmarkEnd w:id="39"/>
    </w:p>
    <w:p w14:paraId="27A9759C" w14:textId="77777777" w:rsidR="00907F7C" w:rsidRDefault="00907F7C" w:rsidP="00CB0F21">
      <w:pPr>
        <w:jc w:val="both"/>
        <w:rPr>
          <w:spacing w:val="-2"/>
        </w:rPr>
      </w:pPr>
    </w:p>
    <w:p w14:paraId="68A6900B" w14:textId="1FB2629A" w:rsidR="00391264" w:rsidRPr="00CB0F21" w:rsidRDefault="00391264" w:rsidP="00CB0F21">
      <w:pPr>
        <w:jc w:val="both"/>
        <w:rPr>
          <w:spacing w:val="-2"/>
        </w:rPr>
      </w:pPr>
      <w:r w:rsidRPr="00CB0F21">
        <w:rPr>
          <w:spacing w:val="-2"/>
        </w:rPr>
        <w:t>Koncepcijā piedāvātie pasākumi ir īstenojami esošo budžeta līdzekļu ietvaros vai līdzfinansējot no E</w:t>
      </w:r>
      <w:r w:rsidR="002D65B9" w:rsidRPr="00CB0F21">
        <w:rPr>
          <w:spacing w:val="-2"/>
        </w:rPr>
        <w:t xml:space="preserve">iropas Savienības </w:t>
      </w:r>
      <w:r w:rsidRPr="00CB0F21">
        <w:rPr>
          <w:spacing w:val="-2"/>
        </w:rPr>
        <w:t>fondu līdzekļiem</w:t>
      </w:r>
      <w:r w:rsidR="00395CA3">
        <w:rPr>
          <w:spacing w:val="-2"/>
        </w:rPr>
        <w:t xml:space="preserve"> (</w:t>
      </w:r>
      <w:r w:rsidRPr="00CB0F21">
        <w:rPr>
          <w:spacing w:val="-2"/>
        </w:rPr>
        <w:t xml:space="preserve">izņemot obligāto mācību kursu ierēdņiem, kas uzsāk dienestu valsts pārvaldē, </w:t>
      </w:r>
      <w:r w:rsidR="001B3F65" w:rsidRPr="00CB0F21">
        <w:rPr>
          <w:spacing w:val="-2"/>
        </w:rPr>
        <w:t>elekt</w:t>
      </w:r>
      <w:r w:rsidR="00900DA0">
        <w:rPr>
          <w:spacing w:val="-2"/>
        </w:rPr>
        <w:t>roniskās datu</w:t>
      </w:r>
      <w:r w:rsidR="00614816" w:rsidRPr="00CB0F21">
        <w:rPr>
          <w:spacing w:val="-2"/>
        </w:rPr>
        <w:t>bāzes abonementu</w:t>
      </w:r>
      <w:r w:rsidR="00A313FE" w:rsidRPr="00CB0F21">
        <w:rPr>
          <w:spacing w:val="-2"/>
        </w:rPr>
        <w:t xml:space="preserve">, </w:t>
      </w:r>
      <w:r w:rsidRPr="00CB0F21">
        <w:rPr>
          <w:spacing w:val="-2"/>
        </w:rPr>
        <w:t>kā arī izdevumus, kas nepieciešami cilvēkresursu attīstības politikas ieviešanas funkcijas</w:t>
      </w:r>
      <w:r w:rsidR="00EA1983" w:rsidRPr="00CB0F21">
        <w:rPr>
          <w:spacing w:val="-2"/>
        </w:rPr>
        <w:t xml:space="preserve"> stiprināšanai</w:t>
      </w:r>
      <w:r w:rsidR="00395CA3">
        <w:rPr>
          <w:spacing w:val="-2"/>
        </w:rPr>
        <w:t>)</w:t>
      </w:r>
      <w:r w:rsidR="00EA1983" w:rsidRPr="00CB0F21">
        <w:rPr>
          <w:spacing w:val="-2"/>
        </w:rPr>
        <w:t>.</w:t>
      </w:r>
    </w:p>
    <w:p w14:paraId="0D322071" w14:textId="77777777" w:rsidR="00CB0F21" w:rsidRPr="000037BE" w:rsidRDefault="00CB0F21" w:rsidP="00CB0F21">
      <w:pPr>
        <w:jc w:val="both"/>
      </w:pPr>
    </w:p>
    <w:tbl>
      <w:tblPr>
        <w:tblW w:w="5000" w:type="pct"/>
        <w:tblInd w:w="-1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00" w:firstRow="0" w:lastRow="0" w:firstColumn="0" w:lastColumn="0" w:noHBand="0" w:noVBand="0"/>
      </w:tblPr>
      <w:tblGrid>
        <w:gridCol w:w="4139"/>
        <w:gridCol w:w="1702"/>
        <w:gridCol w:w="1702"/>
        <w:gridCol w:w="1558"/>
      </w:tblGrid>
      <w:tr w:rsidR="00EA1983" w:rsidRPr="00167830" w14:paraId="68A6900E" w14:textId="77777777" w:rsidTr="00167830">
        <w:trPr>
          <w:trHeight w:val="20"/>
        </w:trPr>
        <w:tc>
          <w:tcPr>
            <w:tcW w:w="2274" w:type="pct"/>
            <w:vMerge w:val="restart"/>
            <w:tcBorders>
              <w:top w:val="single" w:sz="6" w:space="0" w:color="auto"/>
              <w:bottom w:val="single" w:sz="6" w:space="0" w:color="auto"/>
              <w:right w:val="single" w:sz="6" w:space="0" w:color="auto"/>
            </w:tcBorders>
            <w:vAlign w:val="center"/>
          </w:tcPr>
          <w:p w14:paraId="68A6900C" w14:textId="77777777" w:rsidR="00C658AD" w:rsidRPr="00167830" w:rsidRDefault="00C658AD" w:rsidP="00207A18">
            <w:pPr>
              <w:rPr>
                <w:sz w:val="20"/>
                <w:szCs w:val="20"/>
              </w:rPr>
            </w:pPr>
            <w:r w:rsidRPr="00167830">
              <w:rPr>
                <w:sz w:val="20"/>
                <w:szCs w:val="20"/>
              </w:rPr>
              <w:t> </w:t>
            </w:r>
          </w:p>
        </w:tc>
        <w:tc>
          <w:tcPr>
            <w:tcW w:w="2726" w:type="pct"/>
            <w:gridSpan w:val="3"/>
            <w:tcBorders>
              <w:top w:val="single" w:sz="6" w:space="0" w:color="auto"/>
              <w:left w:val="single" w:sz="6" w:space="0" w:color="auto"/>
              <w:bottom w:val="single" w:sz="6" w:space="0" w:color="auto"/>
            </w:tcBorders>
            <w:vAlign w:val="center"/>
          </w:tcPr>
          <w:p w14:paraId="68A6900D" w14:textId="77777777" w:rsidR="00C658AD" w:rsidRPr="00167830" w:rsidRDefault="00C658AD" w:rsidP="00207A18">
            <w:pPr>
              <w:pStyle w:val="tvhtmlmktable"/>
              <w:spacing w:before="0" w:beforeAutospacing="0" w:after="0" w:afterAutospacing="0"/>
              <w:jc w:val="center"/>
              <w:rPr>
                <w:sz w:val="20"/>
                <w:szCs w:val="20"/>
                <w:lang w:val="lv-LV"/>
              </w:rPr>
            </w:pPr>
            <w:r w:rsidRPr="00167830">
              <w:rPr>
                <w:sz w:val="20"/>
                <w:szCs w:val="20"/>
                <w:lang w:val="lv-LV"/>
              </w:rPr>
              <w:t>Turpmākie trīs gadi (tūkst. latu)</w:t>
            </w:r>
          </w:p>
        </w:tc>
      </w:tr>
      <w:tr w:rsidR="00EA1983" w:rsidRPr="00167830" w14:paraId="68A69013" w14:textId="77777777" w:rsidTr="00EA3F09">
        <w:trPr>
          <w:trHeight w:val="20"/>
        </w:trPr>
        <w:tc>
          <w:tcPr>
            <w:tcW w:w="2274" w:type="pct"/>
            <w:vMerge/>
            <w:tcBorders>
              <w:top w:val="single" w:sz="6" w:space="0" w:color="auto"/>
              <w:bottom w:val="single" w:sz="6" w:space="0" w:color="auto"/>
              <w:right w:val="single" w:sz="6" w:space="0" w:color="auto"/>
            </w:tcBorders>
            <w:vAlign w:val="center"/>
          </w:tcPr>
          <w:p w14:paraId="68A6900F" w14:textId="77777777" w:rsidR="00C658AD" w:rsidRPr="00167830" w:rsidRDefault="00C658AD" w:rsidP="00207A18">
            <w:pPr>
              <w:rPr>
                <w:sz w:val="20"/>
                <w:szCs w:val="20"/>
              </w:rPr>
            </w:pPr>
          </w:p>
        </w:tc>
        <w:tc>
          <w:tcPr>
            <w:tcW w:w="935" w:type="pct"/>
            <w:tcBorders>
              <w:top w:val="single" w:sz="6" w:space="0" w:color="auto"/>
              <w:left w:val="single" w:sz="6" w:space="0" w:color="auto"/>
              <w:bottom w:val="single" w:sz="6" w:space="0" w:color="auto"/>
              <w:right w:val="single" w:sz="6" w:space="0" w:color="auto"/>
            </w:tcBorders>
            <w:vAlign w:val="center"/>
          </w:tcPr>
          <w:p w14:paraId="68A69010" w14:textId="57134500" w:rsidR="00C658AD" w:rsidRPr="00167830" w:rsidRDefault="00734E64" w:rsidP="00207A18">
            <w:pPr>
              <w:pStyle w:val="tvhtmlmktable"/>
              <w:spacing w:before="0" w:beforeAutospacing="0" w:after="0" w:afterAutospacing="0"/>
              <w:jc w:val="center"/>
              <w:rPr>
                <w:sz w:val="20"/>
                <w:szCs w:val="20"/>
                <w:lang w:val="lv-LV"/>
              </w:rPr>
            </w:pPr>
            <w:r w:rsidRPr="00167830">
              <w:rPr>
                <w:sz w:val="20"/>
                <w:szCs w:val="20"/>
                <w:lang w:val="lv-LV"/>
              </w:rPr>
              <w:t>2014</w:t>
            </w:r>
            <w:r w:rsidR="00CB0F21" w:rsidRPr="00167830">
              <w:rPr>
                <w:sz w:val="20"/>
                <w:szCs w:val="20"/>
                <w:lang w:val="lv-LV"/>
              </w:rPr>
              <w:t>.</w:t>
            </w:r>
          </w:p>
        </w:tc>
        <w:tc>
          <w:tcPr>
            <w:tcW w:w="935" w:type="pct"/>
            <w:tcBorders>
              <w:top w:val="single" w:sz="6" w:space="0" w:color="auto"/>
              <w:left w:val="single" w:sz="6" w:space="0" w:color="auto"/>
              <w:bottom w:val="single" w:sz="6" w:space="0" w:color="auto"/>
              <w:right w:val="single" w:sz="6" w:space="0" w:color="auto"/>
            </w:tcBorders>
            <w:vAlign w:val="center"/>
          </w:tcPr>
          <w:p w14:paraId="68A69011" w14:textId="194AE273" w:rsidR="00C658AD" w:rsidRPr="00167830" w:rsidRDefault="00734E64" w:rsidP="00207A18">
            <w:pPr>
              <w:pStyle w:val="tvhtmlmktable"/>
              <w:spacing w:before="0" w:beforeAutospacing="0" w:after="0" w:afterAutospacing="0"/>
              <w:jc w:val="center"/>
              <w:rPr>
                <w:sz w:val="20"/>
                <w:szCs w:val="20"/>
                <w:lang w:val="lv-LV"/>
              </w:rPr>
            </w:pPr>
            <w:r w:rsidRPr="00167830">
              <w:rPr>
                <w:sz w:val="20"/>
                <w:szCs w:val="20"/>
                <w:lang w:val="lv-LV"/>
              </w:rPr>
              <w:t>2015</w:t>
            </w:r>
            <w:r w:rsidR="00CB0F21" w:rsidRPr="00167830">
              <w:rPr>
                <w:sz w:val="20"/>
                <w:szCs w:val="20"/>
                <w:lang w:val="lv-LV"/>
              </w:rPr>
              <w:t>.</w:t>
            </w:r>
          </w:p>
        </w:tc>
        <w:tc>
          <w:tcPr>
            <w:tcW w:w="856" w:type="pct"/>
            <w:tcBorders>
              <w:top w:val="single" w:sz="6" w:space="0" w:color="auto"/>
              <w:left w:val="single" w:sz="6" w:space="0" w:color="auto"/>
              <w:bottom w:val="single" w:sz="6" w:space="0" w:color="auto"/>
            </w:tcBorders>
            <w:vAlign w:val="center"/>
          </w:tcPr>
          <w:p w14:paraId="68A69012" w14:textId="68DE1A42" w:rsidR="00C658AD" w:rsidRPr="00167830" w:rsidRDefault="00734E64" w:rsidP="00207A18">
            <w:pPr>
              <w:pStyle w:val="tvhtmlmktable"/>
              <w:spacing w:before="0" w:beforeAutospacing="0" w:after="0" w:afterAutospacing="0"/>
              <w:jc w:val="center"/>
              <w:rPr>
                <w:sz w:val="20"/>
                <w:szCs w:val="20"/>
                <w:lang w:val="lv-LV"/>
              </w:rPr>
            </w:pPr>
            <w:r w:rsidRPr="00167830">
              <w:rPr>
                <w:sz w:val="20"/>
                <w:szCs w:val="20"/>
                <w:lang w:val="lv-LV"/>
              </w:rPr>
              <w:t>2016</w:t>
            </w:r>
            <w:r w:rsidR="00CB0F21" w:rsidRPr="00167830">
              <w:rPr>
                <w:sz w:val="20"/>
                <w:szCs w:val="20"/>
                <w:lang w:val="lv-LV"/>
              </w:rPr>
              <w:t>.</w:t>
            </w:r>
          </w:p>
        </w:tc>
      </w:tr>
      <w:tr w:rsidR="00EA1983" w:rsidRPr="00167830" w14:paraId="68A69018" w14:textId="77777777" w:rsidTr="00EA3F09">
        <w:trPr>
          <w:trHeight w:val="20"/>
        </w:trPr>
        <w:tc>
          <w:tcPr>
            <w:tcW w:w="2274" w:type="pct"/>
            <w:tcBorders>
              <w:top w:val="single" w:sz="6" w:space="0" w:color="auto"/>
              <w:bottom w:val="single" w:sz="6" w:space="0" w:color="auto"/>
              <w:right w:val="single" w:sz="6" w:space="0" w:color="auto"/>
            </w:tcBorders>
          </w:tcPr>
          <w:p w14:paraId="68A69014" w14:textId="20E49D20" w:rsidR="00C658AD" w:rsidRPr="00167830" w:rsidRDefault="00C658AD" w:rsidP="00207A18">
            <w:pPr>
              <w:pStyle w:val="tvhtmlmktable"/>
              <w:spacing w:before="0" w:beforeAutospacing="0" w:after="0" w:afterAutospacing="0"/>
              <w:rPr>
                <w:sz w:val="20"/>
                <w:szCs w:val="20"/>
                <w:lang w:val="lv-LV"/>
              </w:rPr>
            </w:pPr>
            <w:r w:rsidRPr="00167830">
              <w:rPr>
                <w:sz w:val="20"/>
                <w:szCs w:val="20"/>
                <w:lang w:val="lv-LV"/>
              </w:rPr>
              <w:t xml:space="preserve">Kopējās izmaiņas budžeta ieņēmumos, </w:t>
            </w:r>
            <w:r w:rsidR="00515A83" w:rsidRPr="00167830">
              <w:rPr>
                <w:sz w:val="20"/>
                <w:szCs w:val="20"/>
                <w:lang w:val="lv-LV"/>
              </w:rPr>
              <w:t>tai skaitā:</w:t>
            </w:r>
          </w:p>
        </w:tc>
        <w:tc>
          <w:tcPr>
            <w:tcW w:w="935" w:type="pct"/>
            <w:tcBorders>
              <w:top w:val="single" w:sz="6" w:space="0" w:color="auto"/>
              <w:left w:val="single" w:sz="6" w:space="0" w:color="auto"/>
              <w:bottom w:val="single" w:sz="6" w:space="0" w:color="auto"/>
              <w:right w:val="single" w:sz="6" w:space="0" w:color="auto"/>
            </w:tcBorders>
            <w:vAlign w:val="center"/>
          </w:tcPr>
          <w:p w14:paraId="68A69015" w14:textId="35B6B960" w:rsidR="00C658AD" w:rsidRPr="00167830" w:rsidRDefault="0021541B" w:rsidP="00207A18">
            <w:pPr>
              <w:jc w:val="center"/>
              <w:rPr>
                <w:sz w:val="20"/>
                <w:szCs w:val="20"/>
              </w:rPr>
            </w:pPr>
            <w:r w:rsidRPr="00167830">
              <w:rPr>
                <w:sz w:val="20"/>
                <w:szCs w:val="20"/>
              </w:rPr>
              <w:t>–</w:t>
            </w:r>
          </w:p>
        </w:tc>
        <w:tc>
          <w:tcPr>
            <w:tcW w:w="935" w:type="pct"/>
            <w:tcBorders>
              <w:top w:val="single" w:sz="6" w:space="0" w:color="auto"/>
              <w:left w:val="single" w:sz="6" w:space="0" w:color="auto"/>
              <w:bottom w:val="single" w:sz="6" w:space="0" w:color="auto"/>
              <w:right w:val="single" w:sz="6" w:space="0" w:color="auto"/>
            </w:tcBorders>
            <w:vAlign w:val="center"/>
          </w:tcPr>
          <w:p w14:paraId="68A69016" w14:textId="163B4B19" w:rsidR="00C658AD" w:rsidRPr="00167830" w:rsidRDefault="0021541B" w:rsidP="00207A18">
            <w:pPr>
              <w:jc w:val="center"/>
              <w:rPr>
                <w:sz w:val="20"/>
                <w:szCs w:val="20"/>
              </w:rPr>
            </w:pPr>
            <w:r w:rsidRPr="00167830">
              <w:rPr>
                <w:sz w:val="20"/>
                <w:szCs w:val="20"/>
              </w:rPr>
              <w:t>–</w:t>
            </w:r>
          </w:p>
        </w:tc>
        <w:tc>
          <w:tcPr>
            <w:tcW w:w="856" w:type="pct"/>
            <w:tcBorders>
              <w:top w:val="single" w:sz="6" w:space="0" w:color="auto"/>
              <w:left w:val="single" w:sz="6" w:space="0" w:color="auto"/>
              <w:bottom w:val="single" w:sz="6" w:space="0" w:color="auto"/>
            </w:tcBorders>
            <w:vAlign w:val="center"/>
          </w:tcPr>
          <w:p w14:paraId="68A69017" w14:textId="13F40A18" w:rsidR="00C658AD" w:rsidRPr="00167830" w:rsidRDefault="0021541B" w:rsidP="00207A18">
            <w:pPr>
              <w:jc w:val="center"/>
              <w:rPr>
                <w:sz w:val="20"/>
                <w:szCs w:val="20"/>
              </w:rPr>
            </w:pPr>
            <w:r w:rsidRPr="00167830">
              <w:rPr>
                <w:sz w:val="20"/>
                <w:szCs w:val="20"/>
              </w:rPr>
              <w:t>–</w:t>
            </w:r>
          </w:p>
        </w:tc>
      </w:tr>
      <w:tr w:rsidR="00EA1983" w:rsidRPr="00167830" w14:paraId="68A6901D" w14:textId="77777777" w:rsidTr="00EA3F09">
        <w:trPr>
          <w:trHeight w:val="20"/>
        </w:trPr>
        <w:tc>
          <w:tcPr>
            <w:tcW w:w="2274" w:type="pct"/>
            <w:tcBorders>
              <w:top w:val="single" w:sz="6" w:space="0" w:color="auto"/>
              <w:bottom w:val="single" w:sz="6" w:space="0" w:color="auto"/>
              <w:right w:val="single" w:sz="6" w:space="0" w:color="auto"/>
            </w:tcBorders>
            <w:vAlign w:val="center"/>
          </w:tcPr>
          <w:p w14:paraId="68A69019" w14:textId="176E7B9D" w:rsidR="00C658AD" w:rsidRPr="00167830" w:rsidRDefault="00742FD1" w:rsidP="00742FD1">
            <w:pPr>
              <w:pStyle w:val="tvhtmlmktable"/>
              <w:spacing w:before="0" w:beforeAutospacing="0" w:after="0" w:afterAutospacing="0"/>
              <w:ind w:firstLine="155"/>
              <w:rPr>
                <w:sz w:val="20"/>
                <w:szCs w:val="20"/>
                <w:lang w:val="lv-LV"/>
              </w:rPr>
            </w:pPr>
            <w:r>
              <w:rPr>
                <w:sz w:val="20"/>
                <w:szCs w:val="20"/>
                <w:lang w:val="lv-LV"/>
              </w:rPr>
              <w:t>i</w:t>
            </w:r>
            <w:r w:rsidR="00C658AD" w:rsidRPr="00167830">
              <w:rPr>
                <w:sz w:val="20"/>
                <w:szCs w:val="20"/>
                <w:lang w:val="lv-LV"/>
              </w:rPr>
              <w:t>zmaiņas valsts budžeta ieņēmumos</w:t>
            </w:r>
          </w:p>
        </w:tc>
        <w:tc>
          <w:tcPr>
            <w:tcW w:w="935" w:type="pct"/>
            <w:tcBorders>
              <w:top w:val="single" w:sz="6" w:space="0" w:color="auto"/>
              <w:left w:val="single" w:sz="6" w:space="0" w:color="auto"/>
              <w:bottom w:val="single" w:sz="6" w:space="0" w:color="auto"/>
              <w:right w:val="single" w:sz="6" w:space="0" w:color="auto"/>
            </w:tcBorders>
            <w:vAlign w:val="center"/>
          </w:tcPr>
          <w:p w14:paraId="68A6901A" w14:textId="290BF167" w:rsidR="00C658AD" w:rsidRPr="00167830" w:rsidRDefault="0021541B" w:rsidP="00207A18">
            <w:pPr>
              <w:jc w:val="center"/>
              <w:rPr>
                <w:sz w:val="20"/>
                <w:szCs w:val="20"/>
              </w:rPr>
            </w:pPr>
            <w:r w:rsidRPr="00167830">
              <w:rPr>
                <w:sz w:val="20"/>
                <w:szCs w:val="20"/>
              </w:rPr>
              <w:t>–</w:t>
            </w:r>
          </w:p>
        </w:tc>
        <w:tc>
          <w:tcPr>
            <w:tcW w:w="935" w:type="pct"/>
            <w:tcBorders>
              <w:top w:val="single" w:sz="6" w:space="0" w:color="auto"/>
              <w:left w:val="single" w:sz="6" w:space="0" w:color="auto"/>
              <w:bottom w:val="single" w:sz="6" w:space="0" w:color="auto"/>
              <w:right w:val="single" w:sz="6" w:space="0" w:color="auto"/>
            </w:tcBorders>
            <w:vAlign w:val="center"/>
          </w:tcPr>
          <w:p w14:paraId="68A6901B" w14:textId="0197729E" w:rsidR="00C658AD" w:rsidRPr="00167830" w:rsidRDefault="0021541B" w:rsidP="00207A18">
            <w:pPr>
              <w:jc w:val="center"/>
              <w:rPr>
                <w:sz w:val="20"/>
                <w:szCs w:val="20"/>
              </w:rPr>
            </w:pPr>
            <w:r w:rsidRPr="00167830">
              <w:rPr>
                <w:sz w:val="20"/>
                <w:szCs w:val="20"/>
              </w:rPr>
              <w:t>–</w:t>
            </w:r>
          </w:p>
        </w:tc>
        <w:tc>
          <w:tcPr>
            <w:tcW w:w="856" w:type="pct"/>
            <w:tcBorders>
              <w:top w:val="single" w:sz="6" w:space="0" w:color="auto"/>
              <w:left w:val="single" w:sz="6" w:space="0" w:color="auto"/>
              <w:bottom w:val="single" w:sz="6" w:space="0" w:color="auto"/>
            </w:tcBorders>
            <w:vAlign w:val="center"/>
          </w:tcPr>
          <w:p w14:paraId="68A6901C" w14:textId="7B757C82" w:rsidR="00C658AD" w:rsidRPr="00167830" w:rsidRDefault="0021541B" w:rsidP="00207A18">
            <w:pPr>
              <w:jc w:val="center"/>
              <w:rPr>
                <w:sz w:val="20"/>
                <w:szCs w:val="20"/>
              </w:rPr>
            </w:pPr>
            <w:r w:rsidRPr="00167830">
              <w:rPr>
                <w:sz w:val="20"/>
                <w:szCs w:val="20"/>
              </w:rPr>
              <w:t>–</w:t>
            </w:r>
          </w:p>
        </w:tc>
      </w:tr>
      <w:tr w:rsidR="00EA1983" w:rsidRPr="00167830" w14:paraId="68A69022" w14:textId="77777777" w:rsidTr="00EA3F09">
        <w:trPr>
          <w:trHeight w:val="20"/>
        </w:trPr>
        <w:tc>
          <w:tcPr>
            <w:tcW w:w="2274" w:type="pct"/>
            <w:tcBorders>
              <w:top w:val="single" w:sz="6" w:space="0" w:color="auto"/>
              <w:bottom w:val="single" w:sz="6" w:space="0" w:color="auto"/>
              <w:right w:val="single" w:sz="6" w:space="0" w:color="auto"/>
            </w:tcBorders>
          </w:tcPr>
          <w:p w14:paraId="68A6901E" w14:textId="13A3F611" w:rsidR="00C658AD" w:rsidRPr="00167830" w:rsidRDefault="00742FD1" w:rsidP="00742FD1">
            <w:pPr>
              <w:pStyle w:val="tvhtmlmktable"/>
              <w:spacing w:before="0" w:beforeAutospacing="0" w:after="0" w:afterAutospacing="0"/>
              <w:ind w:firstLine="155"/>
              <w:rPr>
                <w:sz w:val="20"/>
                <w:szCs w:val="20"/>
                <w:lang w:val="lv-LV"/>
              </w:rPr>
            </w:pPr>
            <w:r>
              <w:rPr>
                <w:sz w:val="20"/>
                <w:szCs w:val="20"/>
                <w:lang w:val="lv-LV"/>
              </w:rPr>
              <w:t>i</w:t>
            </w:r>
            <w:r w:rsidR="00C658AD" w:rsidRPr="00167830">
              <w:rPr>
                <w:sz w:val="20"/>
                <w:szCs w:val="20"/>
                <w:lang w:val="lv-LV"/>
              </w:rPr>
              <w:t>zmaiņas pašvaldību budžeta ieņēmumos</w:t>
            </w:r>
          </w:p>
        </w:tc>
        <w:tc>
          <w:tcPr>
            <w:tcW w:w="935" w:type="pct"/>
            <w:tcBorders>
              <w:top w:val="single" w:sz="6" w:space="0" w:color="auto"/>
              <w:left w:val="single" w:sz="6" w:space="0" w:color="auto"/>
              <w:bottom w:val="single" w:sz="6" w:space="0" w:color="auto"/>
              <w:right w:val="single" w:sz="6" w:space="0" w:color="auto"/>
            </w:tcBorders>
            <w:vAlign w:val="center"/>
          </w:tcPr>
          <w:p w14:paraId="68A6901F" w14:textId="791A1B77" w:rsidR="00C658AD" w:rsidRPr="00167830" w:rsidRDefault="0021541B" w:rsidP="00207A18">
            <w:pPr>
              <w:jc w:val="center"/>
              <w:rPr>
                <w:sz w:val="20"/>
                <w:szCs w:val="20"/>
              </w:rPr>
            </w:pPr>
            <w:r w:rsidRPr="00167830">
              <w:rPr>
                <w:sz w:val="20"/>
                <w:szCs w:val="20"/>
              </w:rPr>
              <w:t>–</w:t>
            </w:r>
          </w:p>
        </w:tc>
        <w:tc>
          <w:tcPr>
            <w:tcW w:w="935" w:type="pct"/>
            <w:tcBorders>
              <w:top w:val="single" w:sz="6" w:space="0" w:color="auto"/>
              <w:left w:val="single" w:sz="6" w:space="0" w:color="auto"/>
              <w:bottom w:val="single" w:sz="6" w:space="0" w:color="auto"/>
              <w:right w:val="single" w:sz="6" w:space="0" w:color="auto"/>
            </w:tcBorders>
            <w:vAlign w:val="center"/>
          </w:tcPr>
          <w:p w14:paraId="68A69020" w14:textId="09546863" w:rsidR="00C658AD" w:rsidRPr="00167830" w:rsidRDefault="0021541B" w:rsidP="00207A18">
            <w:pPr>
              <w:jc w:val="center"/>
              <w:rPr>
                <w:sz w:val="20"/>
                <w:szCs w:val="20"/>
              </w:rPr>
            </w:pPr>
            <w:r w:rsidRPr="00167830">
              <w:rPr>
                <w:sz w:val="20"/>
                <w:szCs w:val="20"/>
              </w:rPr>
              <w:t>–</w:t>
            </w:r>
          </w:p>
        </w:tc>
        <w:tc>
          <w:tcPr>
            <w:tcW w:w="856" w:type="pct"/>
            <w:tcBorders>
              <w:top w:val="single" w:sz="6" w:space="0" w:color="auto"/>
              <w:left w:val="single" w:sz="6" w:space="0" w:color="auto"/>
              <w:bottom w:val="single" w:sz="6" w:space="0" w:color="auto"/>
            </w:tcBorders>
            <w:vAlign w:val="center"/>
          </w:tcPr>
          <w:p w14:paraId="68A69021" w14:textId="484E1908" w:rsidR="00C658AD" w:rsidRPr="00167830" w:rsidRDefault="0021541B" w:rsidP="00207A18">
            <w:pPr>
              <w:jc w:val="center"/>
              <w:rPr>
                <w:sz w:val="20"/>
                <w:szCs w:val="20"/>
              </w:rPr>
            </w:pPr>
            <w:r w:rsidRPr="00167830">
              <w:rPr>
                <w:sz w:val="20"/>
                <w:szCs w:val="20"/>
              </w:rPr>
              <w:t>–</w:t>
            </w:r>
          </w:p>
        </w:tc>
      </w:tr>
      <w:tr w:rsidR="00EA1983" w:rsidRPr="00167830" w14:paraId="68A69027" w14:textId="77777777" w:rsidTr="00EA3F09">
        <w:trPr>
          <w:trHeight w:val="20"/>
        </w:trPr>
        <w:tc>
          <w:tcPr>
            <w:tcW w:w="2274" w:type="pct"/>
            <w:tcBorders>
              <w:top w:val="single" w:sz="6" w:space="0" w:color="auto"/>
              <w:bottom w:val="single" w:sz="6" w:space="0" w:color="auto"/>
              <w:right w:val="single" w:sz="6" w:space="0" w:color="auto"/>
            </w:tcBorders>
          </w:tcPr>
          <w:p w14:paraId="68A69023" w14:textId="48AD9817" w:rsidR="00C658AD" w:rsidRPr="00167830" w:rsidRDefault="00C658AD" w:rsidP="00207A18">
            <w:pPr>
              <w:pStyle w:val="tvhtmlmktable"/>
              <w:spacing w:before="0" w:beforeAutospacing="0" w:after="0" w:afterAutospacing="0"/>
              <w:rPr>
                <w:sz w:val="20"/>
                <w:szCs w:val="20"/>
                <w:lang w:val="lv-LV"/>
              </w:rPr>
            </w:pPr>
            <w:r w:rsidRPr="00167830">
              <w:rPr>
                <w:sz w:val="20"/>
                <w:szCs w:val="20"/>
                <w:lang w:val="lv-LV"/>
              </w:rPr>
              <w:t xml:space="preserve">Kopējās izmaiņas budžeta izdevumos, </w:t>
            </w:r>
            <w:r w:rsidR="00515A83" w:rsidRPr="00167830">
              <w:rPr>
                <w:sz w:val="20"/>
                <w:szCs w:val="20"/>
                <w:lang w:val="lv-LV"/>
              </w:rPr>
              <w:t>tai skaitā:</w:t>
            </w:r>
          </w:p>
        </w:tc>
        <w:tc>
          <w:tcPr>
            <w:tcW w:w="935" w:type="pct"/>
            <w:tcBorders>
              <w:top w:val="single" w:sz="6" w:space="0" w:color="auto"/>
              <w:left w:val="single" w:sz="6" w:space="0" w:color="auto"/>
              <w:bottom w:val="single" w:sz="6" w:space="0" w:color="auto"/>
              <w:right w:val="single" w:sz="6" w:space="0" w:color="auto"/>
            </w:tcBorders>
            <w:vAlign w:val="center"/>
          </w:tcPr>
          <w:p w14:paraId="68A69024" w14:textId="0DEDB318" w:rsidR="00C658AD" w:rsidRPr="00167830" w:rsidRDefault="00231C62" w:rsidP="00CB0F21">
            <w:pPr>
              <w:jc w:val="center"/>
              <w:rPr>
                <w:sz w:val="20"/>
                <w:szCs w:val="20"/>
              </w:rPr>
            </w:pPr>
            <w:r w:rsidRPr="00167830">
              <w:rPr>
                <w:sz w:val="20"/>
                <w:szCs w:val="20"/>
              </w:rPr>
              <w:t>108</w:t>
            </w:r>
            <w:r w:rsidR="00CB0F21" w:rsidRPr="00167830">
              <w:rPr>
                <w:sz w:val="20"/>
                <w:szCs w:val="20"/>
              </w:rPr>
              <w:t>,</w:t>
            </w:r>
            <w:r w:rsidRPr="00167830">
              <w:rPr>
                <w:sz w:val="20"/>
                <w:szCs w:val="20"/>
              </w:rPr>
              <w:t>9</w:t>
            </w:r>
          </w:p>
        </w:tc>
        <w:tc>
          <w:tcPr>
            <w:tcW w:w="935" w:type="pct"/>
            <w:tcBorders>
              <w:top w:val="single" w:sz="6" w:space="0" w:color="auto"/>
              <w:left w:val="single" w:sz="6" w:space="0" w:color="auto"/>
              <w:bottom w:val="single" w:sz="6" w:space="0" w:color="auto"/>
              <w:right w:val="single" w:sz="6" w:space="0" w:color="auto"/>
            </w:tcBorders>
            <w:vAlign w:val="center"/>
          </w:tcPr>
          <w:p w14:paraId="68A69025" w14:textId="1730D9B2" w:rsidR="00C658AD" w:rsidRPr="00167830" w:rsidRDefault="00231C62" w:rsidP="00CB0F21">
            <w:pPr>
              <w:jc w:val="center"/>
              <w:rPr>
                <w:sz w:val="20"/>
                <w:szCs w:val="20"/>
              </w:rPr>
            </w:pPr>
            <w:r w:rsidRPr="00167830">
              <w:rPr>
                <w:sz w:val="20"/>
                <w:szCs w:val="20"/>
              </w:rPr>
              <w:t>108</w:t>
            </w:r>
            <w:r w:rsidR="00CB0F21" w:rsidRPr="00167830">
              <w:rPr>
                <w:sz w:val="20"/>
                <w:szCs w:val="20"/>
              </w:rPr>
              <w:t>,</w:t>
            </w:r>
            <w:r w:rsidRPr="00167830">
              <w:rPr>
                <w:sz w:val="20"/>
                <w:szCs w:val="20"/>
              </w:rPr>
              <w:t>9</w:t>
            </w:r>
          </w:p>
        </w:tc>
        <w:tc>
          <w:tcPr>
            <w:tcW w:w="856" w:type="pct"/>
            <w:tcBorders>
              <w:top w:val="single" w:sz="6" w:space="0" w:color="auto"/>
              <w:left w:val="single" w:sz="6" w:space="0" w:color="auto"/>
              <w:bottom w:val="single" w:sz="6" w:space="0" w:color="auto"/>
            </w:tcBorders>
            <w:vAlign w:val="center"/>
          </w:tcPr>
          <w:p w14:paraId="68A69026" w14:textId="005A1349" w:rsidR="00C658AD" w:rsidRPr="00167830" w:rsidRDefault="00231C62" w:rsidP="00CB0F21">
            <w:pPr>
              <w:jc w:val="center"/>
              <w:rPr>
                <w:sz w:val="20"/>
                <w:szCs w:val="20"/>
              </w:rPr>
            </w:pPr>
            <w:r w:rsidRPr="00167830">
              <w:rPr>
                <w:sz w:val="20"/>
                <w:szCs w:val="20"/>
              </w:rPr>
              <w:t>108</w:t>
            </w:r>
            <w:r w:rsidR="00CB0F21" w:rsidRPr="00167830">
              <w:rPr>
                <w:sz w:val="20"/>
                <w:szCs w:val="20"/>
              </w:rPr>
              <w:t>,</w:t>
            </w:r>
            <w:r w:rsidRPr="00167830">
              <w:rPr>
                <w:sz w:val="20"/>
                <w:szCs w:val="20"/>
              </w:rPr>
              <w:t>9</w:t>
            </w:r>
          </w:p>
        </w:tc>
      </w:tr>
      <w:tr w:rsidR="00EA1983" w:rsidRPr="00167830" w14:paraId="68A6902C" w14:textId="77777777" w:rsidTr="00EA3F09">
        <w:trPr>
          <w:trHeight w:val="20"/>
        </w:trPr>
        <w:tc>
          <w:tcPr>
            <w:tcW w:w="2274" w:type="pct"/>
            <w:tcBorders>
              <w:top w:val="single" w:sz="6" w:space="0" w:color="auto"/>
              <w:bottom w:val="single" w:sz="6" w:space="0" w:color="auto"/>
              <w:right w:val="single" w:sz="6" w:space="0" w:color="auto"/>
            </w:tcBorders>
            <w:vAlign w:val="center"/>
          </w:tcPr>
          <w:p w14:paraId="68A69028" w14:textId="3652769B" w:rsidR="00C658AD" w:rsidRPr="00167830" w:rsidRDefault="00742FD1" w:rsidP="00742FD1">
            <w:pPr>
              <w:pStyle w:val="tvhtmlmktable"/>
              <w:spacing w:before="0" w:beforeAutospacing="0" w:after="0" w:afterAutospacing="0"/>
              <w:ind w:firstLine="155"/>
              <w:rPr>
                <w:sz w:val="20"/>
                <w:szCs w:val="20"/>
                <w:lang w:val="lv-LV"/>
              </w:rPr>
            </w:pPr>
            <w:r>
              <w:rPr>
                <w:sz w:val="20"/>
                <w:szCs w:val="20"/>
                <w:lang w:val="lv-LV"/>
              </w:rPr>
              <w:t>i</w:t>
            </w:r>
            <w:r w:rsidR="00C658AD" w:rsidRPr="00167830">
              <w:rPr>
                <w:sz w:val="20"/>
                <w:szCs w:val="20"/>
                <w:lang w:val="lv-LV"/>
              </w:rPr>
              <w:t>zmaiņas valsts budžeta izdevumos</w:t>
            </w:r>
          </w:p>
        </w:tc>
        <w:tc>
          <w:tcPr>
            <w:tcW w:w="935" w:type="pct"/>
            <w:tcBorders>
              <w:top w:val="single" w:sz="6" w:space="0" w:color="auto"/>
              <w:left w:val="single" w:sz="6" w:space="0" w:color="auto"/>
              <w:bottom w:val="single" w:sz="6" w:space="0" w:color="auto"/>
              <w:right w:val="single" w:sz="6" w:space="0" w:color="auto"/>
            </w:tcBorders>
            <w:vAlign w:val="center"/>
          </w:tcPr>
          <w:p w14:paraId="68A69029" w14:textId="5491FC86" w:rsidR="00626AA7" w:rsidRPr="00167830" w:rsidRDefault="006D004A" w:rsidP="00CB0F21">
            <w:pPr>
              <w:jc w:val="center"/>
              <w:rPr>
                <w:sz w:val="20"/>
                <w:szCs w:val="20"/>
              </w:rPr>
            </w:pPr>
            <w:r w:rsidRPr="00167830">
              <w:rPr>
                <w:sz w:val="20"/>
                <w:szCs w:val="20"/>
              </w:rPr>
              <w:t>10</w:t>
            </w:r>
            <w:r w:rsidR="00CC3B6D" w:rsidRPr="00167830">
              <w:rPr>
                <w:sz w:val="20"/>
                <w:szCs w:val="20"/>
              </w:rPr>
              <w:t>8</w:t>
            </w:r>
            <w:r w:rsidR="00CB0F21" w:rsidRPr="00167830">
              <w:rPr>
                <w:sz w:val="20"/>
                <w:szCs w:val="20"/>
              </w:rPr>
              <w:t>,</w:t>
            </w:r>
            <w:r w:rsidRPr="00167830">
              <w:rPr>
                <w:sz w:val="20"/>
                <w:szCs w:val="20"/>
              </w:rPr>
              <w:t>9</w:t>
            </w:r>
          </w:p>
        </w:tc>
        <w:tc>
          <w:tcPr>
            <w:tcW w:w="935" w:type="pct"/>
            <w:tcBorders>
              <w:top w:val="single" w:sz="6" w:space="0" w:color="auto"/>
              <w:left w:val="single" w:sz="6" w:space="0" w:color="auto"/>
              <w:bottom w:val="single" w:sz="6" w:space="0" w:color="auto"/>
              <w:right w:val="single" w:sz="6" w:space="0" w:color="auto"/>
            </w:tcBorders>
            <w:vAlign w:val="center"/>
          </w:tcPr>
          <w:p w14:paraId="68A6902A" w14:textId="619B759E" w:rsidR="00C658AD" w:rsidRPr="00167830" w:rsidRDefault="006D004A" w:rsidP="00CB0F21">
            <w:pPr>
              <w:jc w:val="center"/>
              <w:rPr>
                <w:sz w:val="20"/>
                <w:szCs w:val="20"/>
              </w:rPr>
            </w:pPr>
            <w:r w:rsidRPr="00167830">
              <w:rPr>
                <w:sz w:val="20"/>
                <w:szCs w:val="20"/>
              </w:rPr>
              <w:t>10</w:t>
            </w:r>
            <w:r w:rsidR="00CC3B6D" w:rsidRPr="00167830">
              <w:rPr>
                <w:sz w:val="20"/>
                <w:szCs w:val="20"/>
              </w:rPr>
              <w:t>8</w:t>
            </w:r>
            <w:r w:rsidR="00CB0F21" w:rsidRPr="00167830">
              <w:rPr>
                <w:sz w:val="20"/>
                <w:szCs w:val="20"/>
              </w:rPr>
              <w:t>,</w:t>
            </w:r>
            <w:r w:rsidRPr="00167830">
              <w:rPr>
                <w:sz w:val="20"/>
                <w:szCs w:val="20"/>
              </w:rPr>
              <w:t>9</w:t>
            </w:r>
          </w:p>
        </w:tc>
        <w:tc>
          <w:tcPr>
            <w:tcW w:w="856" w:type="pct"/>
            <w:tcBorders>
              <w:top w:val="single" w:sz="6" w:space="0" w:color="auto"/>
              <w:left w:val="single" w:sz="6" w:space="0" w:color="auto"/>
              <w:bottom w:val="single" w:sz="6" w:space="0" w:color="auto"/>
            </w:tcBorders>
            <w:vAlign w:val="center"/>
          </w:tcPr>
          <w:p w14:paraId="68A6902B" w14:textId="66FABE7C" w:rsidR="00C658AD" w:rsidRPr="00167830" w:rsidRDefault="006D004A" w:rsidP="00CB0F21">
            <w:pPr>
              <w:jc w:val="center"/>
              <w:rPr>
                <w:sz w:val="20"/>
                <w:szCs w:val="20"/>
              </w:rPr>
            </w:pPr>
            <w:r w:rsidRPr="00167830">
              <w:rPr>
                <w:sz w:val="20"/>
                <w:szCs w:val="20"/>
              </w:rPr>
              <w:t>10</w:t>
            </w:r>
            <w:r w:rsidR="00CC3B6D" w:rsidRPr="00167830">
              <w:rPr>
                <w:sz w:val="20"/>
                <w:szCs w:val="20"/>
              </w:rPr>
              <w:t>8</w:t>
            </w:r>
            <w:r w:rsidR="00CB0F21" w:rsidRPr="00167830">
              <w:rPr>
                <w:sz w:val="20"/>
                <w:szCs w:val="20"/>
              </w:rPr>
              <w:t>,</w:t>
            </w:r>
            <w:r w:rsidRPr="00167830">
              <w:rPr>
                <w:sz w:val="20"/>
                <w:szCs w:val="20"/>
              </w:rPr>
              <w:t>9</w:t>
            </w:r>
          </w:p>
        </w:tc>
      </w:tr>
      <w:tr w:rsidR="00EA1983" w:rsidRPr="00167830" w14:paraId="68A69031" w14:textId="77777777" w:rsidTr="00EA3F09">
        <w:trPr>
          <w:trHeight w:val="20"/>
        </w:trPr>
        <w:tc>
          <w:tcPr>
            <w:tcW w:w="2274" w:type="pct"/>
            <w:tcBorders>
              <w:top w:val="single" w:sz="6" w:space="0" w:color="auto"/>
              <w:bottom w:val="single" w:sz="6" w:space="0" w:color="auto"/>
              <w:right w:val="single" w:sz="6" w:space="0" w:color="auto"/>
            </w:tcBorders>
          </w:tcPr>
          <w:p w14:paraId="68A6902D" w14:textId="646CC8B1" w:rsidR="00C658AD" w:rsidRPr="00167830" w:rsidRDefault="00742FD1" w:rsidP="00742FD1">
            <w:pPr>
              <w:pStyle w:val="tvhtmlmktable"/>
              <w:spacing w:before="0" w:beforeAutospacing="0" w:after="0" w:afterAutospacing="0"/>
              <w:ind w:firstLine="155"/>
              <w:rPr>
                <w:sz w:val="20"/>
                <w:szCs w:val="20"/>
                <w:lang w:val="lv-LV"/>
              </w:rPr>
            </w:pPr>
            <w:r>
              <w:rPr>
                <w:sz w:val="20"/>
                <w:szCs w:val="20"/>
                <w:lang w:val="lv-LV"/>
              </w:rPr>
              <w:t>i</w:t>
            </w:r>
            <w:r w:rsidR="00C658AD" w:rsidRPr="00167830">
              <w:rPr>
                <w:sz w:val="20"/>
                <w:szCs w:val="20"/>
                <w:lang w:val="lv-LV"/>
              </w:rPr>
              <w:t>zmaiņas pašvaldību budžeta izdevumos</w:t>
            </w:r>
          </w:p>
        </w:tc>
        <w:tc>
          <w:tcPr>
            <w:tcW w:w="935" w:type="pct"/>
            <w:tcBorders>
              <w:top w:val="single" w:sz="6" w:space="0" w:color="auto"/>
              <w:left w:val="single" w:sz="6" w:space="0" w:color="auto"/>
              <w:bottom w:val="single" w:sz="6" w:space="0" w:color="auto"/>
              <w:right w:val="single" w:sz="6" w:space="0" w:color="auto"/>
            </w:tcBorders>
            <w:vAlign w:val="center"/>
          </w:tcPr>
          <w:p w14:paraId="68A6902E" w14:textId="18AD3B41" w:rsidR="00C658AD" w:rsidRPr="00167830" w:rsidRDefault="0021541B" w:rsidP="00CC3B6D">
            <w:pPr>
              <w:jc w:val="center"/>
              <w:rPr>
                <w:sz w:val="20"/>
                <w:szCs w:val="20"/>
              </w:rPr>
            </w:pPr>
            <w:r w:rsidRPr="00167830">
              <w:rPr>
                <w:sz w:val="20"/>
                <w:szCs w:val="20"/>
              </w:rPr>
              <w:t>–</w:t>
            </w:r>
          </w:p>
        </w:tc>
        <w:tc>
          <w:tcPr>
            <w:tcW w:w="935" w:type="pct"/>
            <w:tcBorders>
              <w:top w:val="single" w:sz="6" w:space="0" w:color="auto"/>
              <w:left w:val="single" w:sz="6" w:space="0" w:color="auto"/>
              <w:bottom w:val="single" w:sz="6" w:space="0" w:color="auto"/>
              <w:right w:val="single" w:sz="6" w:space="0" w:color="auto"/>
            </w:tcBorders>
            <w:vAlign w:val="center"/>
          </w:tcPr>
          <w:p w14:paraId="68A6902F" w14:textId="103F27A7" w:rsidR="00C658AD" w:rsidRPr="00167830" w:rsidRDefault="0021541B" w:rsidP="00CC3B6D">
            <w:pPr>
              <w:jc w:val="center"/>
              <w:rPr>
                <w:sz w:val="20"/>
                <w:szCs w:val="20"/>
              </w:rPr>
            </w:pPr>
            <w:r w:rsidRPr="00167830">
              <w:rPr>
                <w:sz w:val="20"/>
                <w:szCs w:val="20"/>
              </w:rPr>
              <w:t>–</w:t>
            </w:r>
          </w:p>
        </w:tc>
        <w:tc>
          <w:tcPr>
            <w:tcW w:w="856" w:type="pct"/>
            <w:tcBorders>
              <w:top w:val="single" w:sz="6" w:space="0" w:color="auto"/>
              <w:left w:val="single" w:sz="6" w:space="0" w:color="auto"/>
              <w:bottom w:val="single" w:sz="6" w:space="0" w:color="auto"/>
            </w:tcBorders>
            <w:vAlign w:val="center"/>
          </w:tcPr>
          <w:p w14:paraId="68A69030" w14:textId="0BBDCE60" w:rsidR="00C658AD" w:rsidRPr="00167830" w:rsidRDefault="0021541B" w:rsidP="00CC3B6D">
            <w:pPr>
              <w:jc w:val="center"/>
              <w:rPr>
                <w:sz w:val="20"/>
                <w:szCs w:val="20"/>
              </w:rPr>
            </w:pPr>
            <w:r w:rsidRPr="00167830">
              <w:rPr>
                <w:sz w:val="20"/>
                <w:szCs w:val="20"/>
              </w:rPr>
              <w:t>–</w:t>
            </w:r>
          </w:p>
        </w:tc>
      </w:tr>
      <w:tr w:rsidR="00EA1983" w:rsidRPr="00167830" w14:paraId="68A69036" w14:textId="77777777" w:rsidTr="00EA3F09">
        <w:trPr>
          <w:trHeight w:val="20"/>
        </w:trPr>
        <w:tc>
          <w:tcPr>
            <w:tcW w:w="2274" w:type="pct"/>
            <w:tcBorders>
              <w:top w:val="single" w:sz="6" w:space="0" w:color="auto"/>
              <w:bottom w:val="single" w:sz="6" w:space="0" w:color="auto"/>
              <w:right w:val="single" w:sz="6" w:space="0" w:color="auto"/>
            </w:tcBorders>
          </w:tcPr>
          <w:p w14:paraId="68A69032" w14:textId="77777777" w:rsidR="00C658AD" w:rsidRPr="00167830" w:rsidRDefault="00C658AD" w:rsidP="00207A18">
            <w:pPr>
              <w:pStyle w:val="tvhtmlmktable"/>
              <w:spacing w:before="0" w:beforeAutospacing="0" w:after="0" w:afterAutospacing="0"/>
              <w:rPr>
                <w:sz w:val="20"/>
                <w:szCs w:val="20"/>
                <w:lang w:val="lv-LV"/>
              </w:rPr>
            </w:pPr>
            <w:r w:rsidRPr="00167830">
              <w:rPr>
                <w:sz w:val="20"/>
                <w:szCs w:val="20"/>
                <w:lang w:val="lv-LV"/>
              </w:rPr>
              <w:t>Kopējā finansiālā ietekme:</w:t>
            </w:r>
          </w:p>
        </w:tc>
        <w:tc>
          <w:tcPr>
            <w:tcW w:w="935" w:type="pct"/>
            <w:tcBorders>
              <w:top w:val="single" w:sz="6" w:space="0" w:color="auto"/>
              <w:left w:val="single" w:sz="6" w:space="0" w:color="auto"/>
              <w:bottom w:val="single" w:sz="6" w:space="0" w:color="auto"/>
              <w:right w:val="single" w:sz="6" w:space="0" w:color="auto"/>
            </w:tcBorders>
          </w:tcPr>
          <w:p w14:paraId="68A69033" w14:textId="0F3222A9" w:rsidR="00C658AD" w:rsidRPr="00167830" w:rsidRDefault="0021541B" w:rsidP="00CB0F21">
            <w:pPr>
              <w:jc w:val="center"/>
              <w:rPr>
                <w:sz w:val="20"/>
                <w:szCs w:val="20"/>
              </w:rPr>
            </w:pPr>
            <w:r w:rsidRPr="00167830">
              <w:rPr>
                <w:sz w:val="20"/>
                <w:szCs w:val="20"/>
              </w:rPr>
              <w:t>–</w:t>
            </w:r>
            <w:r w:rsidR="006D004A" w:rsidRPr="00167830">
              <w:rPr>
                <w:sz w:val="20"/>
                <w:szCs w:val="20"/>
              </w:rPr>
              <w:t>10</w:t>
            </w:r>
            <w:r w:rsidR="00CC3B6D" w:rsidRPr="00167830">
              <w:rPr>
                <w:sz w:val="20"/>
                <w:szCs w:val="20"/>
              </w:rPr>
              <w:t>8</w:t>
            </w:r>
            <w:r w:rsidR="00CB0F21" w:rsidRPr="00167830">
              <w:rPr>
                <w:sz w:val="20"/>
                <w:szCs w:val="20"/>
              </w:rPr>
              <w:t>,</w:t>
            </w:r>
            <w:r w:rsidR="006D004A" w:rsidRPr="00167830">
              <w:rPr>
                <w:sz w:val="20"/>
                <w:szCs w:val="20"/>
              </w:rPr>
              <w:t>9</w:t>
            </w:r>
          </w:p>
        </w:tc>
        <w:tc>
          <w:tcPr>
            <w:tcW w:w="935" w:type="pct"/>
            <w:tcBorders>
              <w:top w:val="single" w:sz="6" w:space="0" w:color="auto"/>
              <w:left w:val="single" w:sz="6" w:space="0" w:color="auto"/>
              <w:bottom w:val="single" w:sz="6" w:space="0" w:color="auto"/>
              <w:right w:val="single" w:sz="6" w:space="0" w:color="auto"/>
            </w:tcBorders>
          </w:tcPr>
          <w:p w14:paraId="68A69034" w14:textId="15977F2D" w:rsidR="00C658AD" w:rsidRPr="00167830" w:rsidRDefault="0021541B" w:rsidP="00CB0F21">
            <w:pPr>
              <w:jc w:val="center"/>
              <w:rPr>
                <w:sz w:val="20"/>
                <w:szCs w:val="20"/>
              </w:rPr>
            </w:pPr>
            <w:r w:rsidRPr="00167830">
              <w:rPr>
                <w:sz w:val="20"/>
                <w:szCs w:val="20"/>
              </w:rPr>
              <w:t>–</w:t>
            </w:r>
            <w:r w:rsidR="006D004A" w:rsidRPr="00167830">
              <w:rPr>
                <w:sz w:val="20"/>
                <w:szCs w:val="20"/>
              </w:rPr>
              <w:t>10</w:t>
            </w:r>
            <w:r w:rsidR="00CC3B6D" w:rsidRPr="00167830">
              <w:rPr>
                <w:sz w:val="20"/>
                <w:szCs w:val="20"/>
              </w:rPr>
              <w:t>8</w:t>
            </w:r>
            <w:r w:rsidR="00CB0F21" w:rsidRPr="00167830">
              <w:rPr>
                <w:sz w:val="20"/>
                <w:szCs w:val="20"/>
              </w:rPr>
              <w:t>,</w:t>
            </w:r>
            <w:r w:rsidR="006D004A" w:rsidRPr="00167830">
              <w:rPr>
                <w:sz w:val="20"/>
                <w:szCs w:val="20"/>
              </w:rPr>
              <w:t>9</w:t>
            </w:r>
          </w:p>
        </w:tc>
        <w:tc>
          <w:tcPr>
            <w:tcW w:w="856" w:type="pct"/>
            <w:tcBorders>
              <w:top w:val="single" w:sz="6" w:space="0" w:color="auto"/>
              <w:left w:val="single" w:sz="6" w:space="0" w:color="auto"/>
              <w:bottom w:val="single" w:sz="6" w:space="0" w:color="auto"/>
            </w:tcBorders>
          </w:tcPr>
          <w:p w14:paraId="68A69035" w14:textId="5BC47A2B" w:rsidR="00C658AD" w:rsidRPr="00167830" w:rsidRDefault="0021541B" w:rsidP="00CB0F21">
            <w:pPr>
              <w:jc w:val="center"/>
              <w:rPr>
                <w:sz w:val="20"/>
                <w:szCs w:val="20"/>
              </w:rPr>
            </w:pPr>
            <w:r w:rsidRPr="00167830">
              <w:rPr>
                <w:sz w:val="20"/>
                <w:szCs w:val="20"/>
              </w:rPr>
              <w:t>–</w:t>
            </w:r>
            <w:r w:rsidR="006D004A" w:rsidRPr="00167830">
              <w:rPr>
                <w:sz w:val="20"/>
                <w:szCs w:val="20"/>
              </w:rPr>
              <w:t>10</w:t>
            </w:r>
            <w:r w:rsidR="00CC3B6D" w:rsidRPr="00167830">
              <w:rPr>
                <w:sz w:val="20"/>
                <w:szCs w:val="20"/>
              </w:rPr>
              <w:t>8</w:t>
            </w:r>
            <w:r w:rsidR="00CB0F21" w:rsidRPr="00167830">
              <w:rPr>
                <w:sz w:val="20"/>
                <w:szCs w:val="20"/>
              </w:rPr>
              <w:t>,</w:t>
            </w:r>
            <w:r w:rsidR="006D004A" w:rsidRPr="00167830">
              <w:rPr>
                <w:sz w:val="20"/>
                <w:szCs w:val="20"/>
              </w:rPr>
              <w:t>9</w:t>
            </w:r>
          </w:p>
        </w:tc>
      </w:tr>
      <w:tr w:rsidR="00EA1983" w:rsidRPr="00167830" w14:paraId="68A6903B" w14:textId="77777777" w:rsidTr="00EA3F09">
        <w:trPr>
          <w:trHeight w:val="20"/>
        </w:trPr>
        <w:tc>
          <w:tcPr>
            <w:tcW w:w="2274" w:type="pct"/>
            <w:tcBorders>
              <w:top w:val="single" w:sz="6" w:space="0" w:color="auto"/>
              <w:bottom w:val="single" w:sz="6" w:space="0" w:color="auto"/>
              <w:right w:val="single" w:sz="6" w:space="0" w:color="auto"/>
            </w:tcBorders>
          </w:tcPr>
          <w:p w14:paraId="68A69037" w14:textId="31C53DD9" w:rsidR="00C658AD" w:rsidRPr="00167830" w:rsidRDefault="00742FD1" w:rsidP="00742FD1">
            <w:pPr>
              <w:pStyle w:val="tvhtmlmktable"/>
              <w:spacing w:before="0" w:beforeAutospacing="0" w:after="0" w:afterAutospacing="0"/>
              <w:ind w:firstLine="155"/>
              <w:rPr>
                <w:sz w:val="20"/>
                <w:szCs w:val="20"/>
                <w:lang w:val="lv-LV"/>
              </w:rPr>
            </w:pPr>
            <w:r>
              <w:rPr>
                <w:sz w:val="20"/>
                <w:szCs w:val="20"/>
                <w:lang w:val="lv-LV"/>
              </w:rPr>
              <w:t>f</w:t>
            </w:r>
            <w:r w:rsidR="00C658AD" w:rsidRPr="00167830">
              <w:rPr>
                <w:sz w:val="20"/>
                <w:szCs w:val="20"/>
                <w:lang w:val="lv-LV"/>
              </w:rPr>
              <w:t>inansiālā ietekme uz valsts budžetu</w:t>
            </w:r>
          </w:p>
        </w:tc>
        <w:tc>
          <w:tcPr>
            <w:tcW w:w="935" w:type="pct"/>
            <w:tcBorders>
              <w:top w:val="single" w:sz="6" w:space="0" w:color="auto"/>
              <w:left w:val="single" w:sz="6" w:space="0" w:color="auto"/>
              <w:bottom w:val="single" w:sz="6" w:space="0" w:color="auto"/>
              <w:right w:val="single" w:sz="6" w:space="0" w:color="auto"/>
            </w:tcBorders>
          </w:tcPr>
          <w:p w14:paraId="68A69038" w14:textId="6A763268" w:rsidR="00C658AD" w:rsidRPr="00167830" w:rsidRDefault="0021541B" w:rsidP="00CB0F21">
            <w:pPr>
              <w:jc w:val="center"/>
              <w:rPr>
                <w:sz w:val="20"/>
                <w:szCs w:val="20"/>
              </w:rPr>
            </w:pPr>
            <w:r w:rsidRPr="00167830">
              <w:rPr>
                <w:sz w:val="20"/>
                <w:szCs w:val="20"/>
              </w:rPr>
              <w:t>–</w:t>
            </w:r>
            <w:r w:rsidR="006D004A" w:rsidRPr="00167830">
              <w:rPr>
                <w:sz w:val="20"/>
                <w:szCs w:val="20"/>
              </w:rPr>
              <w:t>10</w:t>
            </w:r>
            <w:r w:rsidR="00CC3B6D" w:rsidRPr="00167830">
              <w:rPr>
                <w:sz w:val="20"/>
                <w:szCs w:val="20"/>
              </w:rPr>
              <w:t>8</w:t>
            </w:r>
            <w:r w:rsidR="00CB0F21" w:rsidRPr="00167830">
              <w:rPr>
                <w:sz w:val="20"/>
                <w:szCs w:val="20"/>
              </w:rPr>
              <w:t>,</w:t>
            </w:r>
            <w:r w:rsidR="006D004A" w:rsidRPr="00167830">
              <w:rPr>
                <w:sz w:val="20"/>
                <w:szCs w:val="20"/>
              </w:rPr>
              <w:t>9</w:t>
            </w:r>
          </w:p>
        </w:tc>
        <w:tc>
          <w:tcPr>
            <w:tcW w:w="935" w:type="pct"/>
            <w:tcBorders>
              <w:top w:val="single" w:sz="6" w:space="0" w:color="auto"/>
              <w:left w:val="single" w:sz="6" w:space="0" w:color="auto"/>
              <w:bottom w:val="single" w:sz="6" w:space="0" w:color="auto"/>
              <w:right w:val="single" w:sz="6" w:space="0" w:color="auto"/>
            </w:tcBorders>
          </w:tcPr>
          <w:p w14:paraId="68A69039" w14:textId="5A9DB5E4" w:rsidR="00C658AD" w:rsidRPr="00167830" w:rsidRDefault="0021541B" w:rsidP="00CB0F21">
            <w:pPr>
              <w:jc w:val="center"/>
              <w:rPr>
                <w:sz w:val="20"/>
                <w:szCs w:val="20"/>
              </w:rPr>
            </w:pPr>
            <w:r w:rsidRPr="00167830">
              <w:rPr>
                <w:sz w:val="20"/>
                <w:szCs w:val="20"/>
              </w:rPr>
              <w:t>–</w:t>
            </w:r>
            <w:r w:rsidR="006D004A" w:rsidRPr="00167830">
              <w:rPr>
                <w:sz w:val="20"/>
                <w:szCs w:val="20"/>
              </w:rPr>
              <w:t>10</w:t>
            </w:r>
            <w:r w:rsidR="00CC3B6D" w:rsidRPr="00167830">
              <w:rPr>
                <w:sz w:val="20"/>
                <w:szCs w:val="20"/>
              </w:rPr>
              <w:t>8</w:t>
            </w:r>
            <w:r w:rsidR="00CB0F21" w:rsidRPr="00167830">
              <w:rPr>
                <w:sz w:val="20"/>
                <w:szCs w:val="20"/>
              </w:rPr>
              <w:t>,</w:t>
            </w:r>
            <w:r w:rsidR="006D004A" w:rsidRPr="00167830">
              <w:rPr>
                <w:sz w:val="20"/>
                <w:szCs w:val="20"/>
              </w:rPr>
              <w:t>9</w:t>
            </w:r>
          </w:p>
        </w:tc>
        <w:tc>
          <w:tcPr>
            <w:tcW w:w="856" w:type="pct"/>
            <w:tcBorders>
              <w:top w:val="single" w:sz="6" w:space="0" w:color="auto"/>
              <w:left w:val="single" w:sz="6" w:space="0" w:color="auto"/>
              <w:bottom w:val="single" w:sz="6" w:space="0" w:color="auto"/>
            </w:tcBorders>
          </w:tcPr>
          <w:p w14:paraId="68A6903A" w14:textId="71E5CF06" w:rsidR="00C658AD" w:rsidRPr="00167830" w:rsidRDefault="0021541B" w:rsidP="00CB0F21">
            <w:pPr>
              <w:jc w:val="center"/>
              <w:rPr>
                <w:sz w:val="20"/>
                <w:szCs w:val="20"/>
              </w:rPr>
            </w:pPr>
            <w:r w:rsidRPr="00167830">
              <w:rPr>
                <w:sz w:val="20"/>
                <w:szCs w:val="20"/>
              </w:rPr>
              <w:t>–</w:t>
            </w:r>
            <w:r w:rsidR="006D004A" w:rsidRPr="00167830">
              <w:rPr>
                <w:sz w:val="20"/>
                <w:szCs w:val="20"/>
              </w:rPr>
              <w:t>10</w:t>
            </w:r>
            <w:r w:rsidR="00CC3B6D" w:rsidRPr="00167830">
              <w:rPr>
                <w:sz w:val="20"/>
                <w:szCs w:val="20"/>
              </w:rPr>
              <w:t>8</w:t>
            </w:r>
            <w:r w:rsidR="00CB0F21" w:rsidRPr="00167830">
              <w:rPr>
                <w:sz w:val="20"/>
                <w:szCs w:val="20"/>
              </w:rPr>
              <w:t>,</w:t>
            </w:r>
            <w:r w:rsidR="006D004A" w:rsidRPr="00167830">
              <w:rPr>
                <w:sz w:val="20"/>
                <w:szCs w:val="20"/>
              </w:rPr>
              <w:t>9</w:t>
            </w:r>
          </w:p>
        </w:tc>
      </w:tr>
      <w:tr w:rsidR="00EA1983" w:rsidRPr="00167830" w14:paraId="68A69040" w14:textId="77777777" w:rsidTr="00EA3F09">
        <w:trPr>
          <w:trHeight w:val="20"/>
        </w:trPr>
        <w:tc>
          <w:tcPr>
            <w:tcW w:w="2274" w:type="pct"/>
            <w:tcBorders>
              <w:top w:val="single" w:sz="6" w:space="0" w:color="auto"/>
              <w:bottom w:val="single" w:sz="6" w:space="0" w:color="auto"/>
              <w:right w:val="single" w:sz="6" w:space="0" w:color="auto"/>
            </w:tcBorders>
          </w:tcPr>
          <w:p w14:paraId="68A6903C" w14:textId="6717B5B8" w:rsidR="00C658AD" w:rsidRPr="00167830" w:rsidRDefault="00742FD1" w:rsidP="00742FD1">
            <w:pPr>
              <w:pStyle w:val="tvhtmlmktable"/>
              <w:spacing w:before="0" w:beforeAutospacing="0" w:after="0" w:afterAutospacing="0"/>
              <w:ind w:firstLine="155"/>
              <w:rPr>
                <w:sz w:val="20"/>
                <w:szCs w:val="20"/>
                <w:lang w:val="lv-LV"/>
              </w:rPr>
            </w:pPr>
            <w:r>
              <w:rPr>
                <w:sz w:val="20"/>
                <w:szCs w:val="20"/>
                <w:lang w:val="lv-LV"/>
              </w:rPr>
              <w:t>f</w:t>
            </w:r>
            <w:r w:rsidR="00C658AD" w:rsidRPr="00167830">
              <w:rPr>
                <w:sz w:val="20"/>
                <w:szCs w:val="20"/>
                <w:lang w:val="lv-LV"/>
              </w:rPr>
              <w:t>inansiālā ietekme uz pašvaldību budžetu</w:t>
            </w:r>
          </w:p>
        </w:tc>
        <w:tc>
          <w:tcPr>
            <w:tcW w:w="935" w:type="pct"/>
            <w:tcBorders>
              <w:top w:val="single" w:sz="6" w:space="0" w:color="auto"/>
              <w:left w:val="single" w:sz="6" w:space="0" w:color="auto"/>
              <w:bottom w:val="single" w:sz="6" w:space="0" w:color="auto"/>
              <w:right w:val="single" w:sz="6" w:space="0" w:color="auto"/>
            </w:tcBorders>
          </w:tcPr>
          <w:p w14:paraId="68A6903D" w14:textId="5B74D255" w:rsidR="00C658AD" w:rsidRPr="00167830" w:rsidRDefault="0021541B" w:rsidP="00207A18">
            <w:pPr>
              <w:jc w:val="center"/>
              <w:rPr>
                <w:sz w:val="20"/>
                <w:szCs w:val="20"/>
              </w:rPr>
            </w:pPr>
            <w:r w:rsidRPr="00167830">
              <w:rPr>
                <w:sz w:val="20"/>
                <w:szCs w:val="20"/>
              </w:rPr>
              <w:t>–</w:t>
            </w:r>
          </w:p>
        </w:tc>
        <w:tc>
          <w:tcPr>
            <w:tcW w:w="935" w:type="pct"/>
            <w:tcBorders>
              <w:top w:val="single" w:sz="6" w:space="0" w:color="auto"/>
              <w:left w:val="single" w:sz="6" w:space="0" w:color="auto"/>
              <w:bottom w:val="single" w:sz="6" w:space="0" w:color="auto"/>
              <w:right w:val="single" w:sz="6" w:space="0" w:color="auto"/>
            </w:tcBorders>
          </w:tcPr>
          <w:p w14:paraId="68A6903E" w14:textId="7BA302B4" w:rsidR="00C658AD" w:rsidRPr="00167830" w:rsidRDefault="0021541B" w:rsidP="00207A18">
            <w:pPr>
              <w:jc w:val="center"/>
              <w:rPr>
                <w:sz w:val="20"/>
                <w:szCs w:val="20"/>
              </w:rPr>
            </w:pPr>
            <w:r w:rsidRPr="00167830">
              <w:rPr>
                <w:sz w:val="20"/>
                <w:szCs w:val="20"/>
              </w:rPr>
              <w:t>–</w:t>
            </w:r>
          </w:p>
        </w:tc>
        <w:tc>
          <w:tcPr>
            <w:tcW w:w="856" w:type="pct"/>
            <w:tcBorders>
              <w:top w:val="single" w:sz="6" w:space="0" w:color="auto"/>
              <w:left w:val="single" w:sz="6" w:space="0" w:color="auto"/>
              <w:bottom w:val="single" w:sz="6" w:space="0" w:color="auto"/>
            </w:tcBorders>
          </w:tcPr>
          <w:p w14:paraId="68A6903F" w14:textId="4E1EC21B" w:rsidR="00C658AD" w:rsidRPr="00167830" w:rsidRDefault="0021541B" w:rsidP="00207A18">
            <w:pPr>
              <w:jc w:val="center"/>
              <w:rPr>
                <w:sz w:val="20"/>
                <w:szCs w:val="20"/>
              </w:rPr>
            </w:pPr>
            <w:r w:rsidRPr="00167830">
              <w:rPr>
                <w:sz w:val="20"/>
                <w:szCs w:val="20"/>
              </w:rPr>
              <w:t>–</w:t>
            </w:r>
          </w:p>
        </w:tc>
      </w:tr>
      <w:tr w:rsidR="00EA1983" w:rsidRPr="00167830" w14:paraId="68A69068" w14:textId="77777777" w:rsidTr="00167830">
        <w:trPr>
          <w:trHeight w:val="20"/>
        </w:trPr>
        <w:tc>
          <w:tcPr>
            <w:tcW w:w="2274" w:type="pct"/>
            <w:tcBorders>
              <w:top w:val="single" w:sz="6" w:space="0" w:color="auto"/>
              <w:bottom w:val="single" w:sz="6" w:space="0" w:color="auto"/>
              <w:right w:val="single" w:sz="6" w:space="0" w:color="auto"/>
            </w:tcBorders>
          </w:tcPr>
          <w:p w14:paraId="68A69041" w14:textId="13A353C0" w:rsidR="00C658AD" w:rsidRPr="00167830" w:rsidRDefault="00C658AD" w:rsidP="00207A18">
            <w:pPr>
              <w:pStyle w:val="tvhtmlmktable"/>
              <w:spacing w:before="0" w:beforeAutospacing="0" w:after="0" w:afterAutospacing="0"/>
              <w:rPr>
                <w:spacing w:val="-2"/>
                <w:sz w:val="20"/>
                <w:szCs w:val="20"/>
                <w:lang w:val="lv-LV"/>
              </w:rPr>
            </w:pPr>
            <w:r w:rsidRPr="00167830">
              <w:rPr>
                <w:spacing w:val="-2"/>
                <w:sz w:val="20"/>
                <w:szCs w:val="20"/>
                <w:lang w:val="lv-LV"/>
              </w:rPr>
              <w:t xml:space="preserve">Detalizēts ieņēmumu un izdevumu aprēķins </w:t>
            </w:r>
            <w:r w:rsidR="00742FD1">
              <w:rPr>
                <w:spacing w:val="-2"/>
                <w:sz w:val="20"/>
                <w:szCs w:val="20"/>
                <w:lang w:val="lv-LV"/>
              </w:rPr>
              <w:br/>
            </w:r>
            <w:proofErr w:type="gramStart"/>
            <w:r w:rsidRPr="00742FD1">
              <w:rPr>
                <w:spacing w:val="-4"/>
                <w:sz w:val="18"/>
                <w:szCs w:val="20"/>
                <w:lang w:val="lv-LV"/>
              </w:rPr>
              <w:t>(</w:t>
            </w:r>
            <w:proofErr w:type="gramEnd"/>
            <w:r w:rsidRPr="00742FD1">
              <w:rPr>
                <w:spacing w:val="-4"/>
                <w:sz w:val="18"/>
                <w:szCs w:val="20"/>
                <w:lang w:val="lv-LV"/>
              </w:rPr>
              <w:t>ja nepieciešams, detalizētu ieņēmumu un izdevumu aprēķinu pievieno politikas plānošanas dokumenta pielikumā. Ietekmi uz valsts un pašvaldību budžetiem norāda atsevišķi valsts un pašvaldību budžetam)</w:t>
            </w:r>
          </w:p>
        </w:tc>
        <w:tc>
          <w:tcPr>
            <w:tcW w:w="2726" w:type="pct"/>
            <w:gridSpan w:val="3"/>
            <w:tcBorders>
              <w:top w:val="single" w:sz="6" w:space="0" w:color="auto"/>
              <w:left w:val="single" w:sz="6" w:space="0" w:color="auto"/>
              <w:bottom w:val="single" w:sz="6" w:space="0" w:color="auto"/>
            </w:tcBorders>
          </w:tcPr>
          <w:p w14:paraId="68A69042" w14:textId="77777777" w:rsidR="00223E74" w:rsidRPr="00167830" w:rsidRDefault="00223E74" w:rsidP="00207A18">
            <w:pPr>
              <w:pStyle w:val="tvhtmlmktable"/>
              <w:spacing w:before="0" w:beforeAutospacing="0" w:after="0" w:afterAutospacing="0"/>
              <w:rPr>
                <w:b/>
                <w:sz w:val="20"/>
                <w:szCs w:val="20"/>
                <w:u w:val="single"/>
                <w:lang w:val="lv-LV"/>
              </w:rPr>
            </w:pPr>
            <w:proofErr w:type="spellStart"/>
            <w:r w:rsidRPr="00167830">
              <w:rPr>
                <w:b/>
                <w:sz w:val="20"/>
                <w:szCs w:val="20"/>
                <w:u w:val="single"/>
                <w:lang w:val="lv-LV"/>
              </w:rPr>
              <w:t>1.variants</w:t>
            </w:r>
            <w:proofErr w:type="spellEnd"/>
          </w:p>
          <w:p w14:paraId="68A69043" w14:textId="72AD7CBA" w:rsidR="00C658AD" w:rsidRPr="00167830" w:rsidRDefault="00CB0F21" w:rsidP="00B96C7B">
            <w:pPr>
              <w:pStyle w:val="tvhtmlmktable"/>
              <w:tabs>
                <w:tab w:val="left" w:pos="233"/>
              </w:tabs>
              <w:spacing w:before="0" w:beforeAutospacing="0" w:after="0" w:afterAutospacing="0"/>
              <w:ind w:left="227" w:hanging="227"/>
              <w:rPr>
                <w:sz w:val="20"/>
                <w:szCs w:val="20"/>
                <w:lang w:val="lv-LV"/>
              </w:rPr>
            </w:pPr>
            <w:r w:rsidRPr="00167830">
              <w:rPr>
                <w:sz w:val="20"/>
                <w:szCs w:val="20"/>
                <w:lang w:val="lv-LV"/>
              </w:rPr>
              <w:t>1. </w:t>
            </w:r>
            <w:r w:rsidR="007A28FB" w:rsidRPr="00167830">
              <w:rPr>
                <w:sz w:val="20"/>
                <w:szCs w:val="20"/>
                <w:lang w:val="lv-LV"/>
              </w:rPr>
              <w:t>Kurss Valsts administrācijas skolā ierēdņiem, kas uzsāk dienestu valsts pārvaldē</w:t>
            </w:r>
            <w:r w:rsidR="00C57718" w:rsidRPr="00167830">
              <w:rPr>
                <w:sz w:val="20"/>
                <w:szCs w:val="20"/>
                <w:lang w:val="lv-LV"/>
              </w:rPr>
              <w:t xml:space="preserve">: </w:t>
            </w:r>
            <w:r w:rsidR="00B96C7B">
              <w:rPr>
                <w:sz w:val="20"/>
                <w:szCs w:val="20"/>
                <w:lang w:val="lv-LV"/>
              </w:rPr>
              <w:t>1</w:t>
            </w:r>
            <w:r w:rsidR="00C57718" w:rsidRPr="00167830">
              <w:rPr>
                <w:sz w:val="20"/>
                <w:szCs w:val="20"/>
                <w:lang w:val="lv-LV"/>
              </w:rPr>
              <w:t xml:space="preserve"> dienas kursa izmaksas </w:t>
            </w:r>
            <w:r w:rsidR="006C2826" w:rsidRPr="00167830">
              <w:rPr>
                <w:sz w:val="20"/>
                <w:szCs w:val="20"/>
                <w:lang w:val="lv-LV"/>
              </w:rPr>
              <w:t xml:space="preserve">Ls </w:t>
            </w:r>
            <w:r w:rsidR="00C57718" w:rsidRPr="00167830">
              <w:rPr>
                <w:sz w:val="20"/>
                <w:szCs w:val="20"/>
                <w:lang w:val="lv-LV"/>
              </w:rPr>
              <w:t xml:space="preserve">32, plānots </w:t>
            </w:r>
            <w:r w:rsidR="00B96C7B">
              <w:rPr>
                <w:sz w:val="20"/>
                <w:szCs w:val="20"/>
                <w:lang w:val="lv-LV"/>
              </w:rPr>
              <w:t>3</w:t>
            </w:r>
            <w:r w:rsidR="00C57718" w:rsidRPr="00167830">
              <w:rPr>
                <w:sz w:val="20"/>
                <w:szCs w:val="20"/>
                <w:lang w:val="lv-LV"/>
              </w:rPr>
              <w:t xml:space="preserve"> dienu kurss, vidējais </w:t>
            </w:r>
            <w:r w:rsidR="006E5591" w:rsidRPr="00167830">
              <w:rPr>
                <w:sz w:val="20"/>
                <w:szCs w:val="20"/>
                <w:lang w:val="lv-LV"/>
              </w:rPr>
              <w:t xml:space="preserve">plānotais </w:t>
            </w:r>
            <w:r w:rsidR="00C57718" w:rsidRPr="00167830">
              <w:rPr>
                <w:sz w:val="20"/>
                <w:szCs w:val="20"/>
                <w:lang w:val="lv-LV"/>
              </w:rPr>
              <w:t>ierēdņu skaits gadā</w:t>
            </w:r>
            <w:r w:rsidR="006D004A" w:rsidRPr="00167830">
              <w:rPr>
                <w:sz w:val="20"/>
                <w:szCs w:val="20"/>
                <w:lang w:val="lv-LV"/>
              </w:rPr>
              <w:t>, lai nodrošinātu pakāpenisku ieviešanu</w:t>
            </w:r>
            <w:r w:rsidR="00B96C7B">
              <w:rPr>
                <w:sz w:val="20"/>
                <w:szCs w:val="20"/>
                <w:lang w:val="lv-LV"/>
              </w:rPr>
              <w:t>,</w:t>
            </w:r>
            <w:r w:rsidR="006D004A" w:rsidRPr="00167830">
              <w:rPr>
                <w:sz w:val="20"/>
                <w:szCs w:val="20"/>
                <w:lang w:val="lv-LV"/>
              </w:rPr>
              <w:t xml:space="preserve"> </w:t>
            </w:r>
            <w:r w:rsidR="00A605A9" w:rsidRPr="00167830">
              <w:rPr>
                <w:sz w:val="20"/>
                <w:szCs w:val="20"/>
                <w:lang w:val="lv-LV"/>
              </w:rPr>
              <w:t>–</w:t>
            </w:r>
            <w:r w:rsidR="00C57718" w:rsidRPr="00167830">
              <w:rPr>
                <w:sz w:val="20"/>
                <w:szCs w:val="20"/>
                <w:lang w:val="lv-LV"/>
              </w:rPr>
              <w:t xml:space="preserve"> </w:t>
            </w:r>
            <w:r w:rsidR="006D004A" w:rsidRPr="00167830">
              <w:rPr>
                <w:sz w:val="20"/>
                <w:szCs w:val="20"/>
                <w:lang w:val="lv-LV"/>
              </w:rPr>
              <w:t>300</w:t>
            </w:r>
          </w:p>
          <w:p w14:paraId="68A69044" w14:textId="29ED03F9" w:rsidR="00517BB3" w:rsidRPr="00167830" w:rsidRDefault="00517BB3" w:rsidP="006C40E1">
            <w:pPr>
              <w:pStyle w:val="tvhtmlmktable"/>
              <w:spacing w:before="0" w:beforeAutospacing="0" w:after="0" w:afterAutospacing="0"/>
              <w:ind w:firstLine="227"/>
              <w:rPr>
                <w:sz w:val="20"/>
                <w:szCs w:val="20"/>
                <w:lang w:val="lv-LV"/>
              </w:rPr>
            </w:pPr>
            <w:r w:rsidRPr="00167830">
              <w:rPr>
                <w:bCs/>
                <w:sz w:val="20"/>
                <w:szCs w:val="20"/>
                <w:lang w:val="lv-LV"/>
              </w:rPr>
              <w:t xml:space="preserve">Kopā </w:t>
            </w:r>
            <w:r w:rsidR="006C2826" w:rsidRPr="00167830">
              <w:rPr>
                <w:sz w:val="20"/>
                <w:szCs w:val="20"/>
                <w:lang w:val="lv-LV"/>
              </w:rPr>
              <w:t xml:space="preserve">Ls </w:t>
            </w:r>
            <w:r w:rsidR="006D004A" w:rsidRPr="00167830">
              <w:rPr>
                <w:bCs/>
                <w:sz w:val="20"/>
                <w:szCs w:val="20"/>
                <w:lang w:val="lv-LV"/>
              </w:rPr>
              <w:t xml:space="preserve">28 800 </w:t>
            </w:r>
            <w:r w:rsidRPr="00167830">
              <w:rPr>
                <w:sz w:val="20"/>
                <w:szCs w:val="20"/>
                <w:lang w:val="lv-LV"/>
              </w:rPr>
              <w:t>= (</w:t>
            </w:r>
            <w:r w:rsidR="006C2826" w:rsidRPr="00167830">
              <w:rPr>
                <w:sz w:val="20"/>
                <w:szCs w:val="20"/>
                <w:lang w:val="lv-LV"/>
              </w:rPr>
              <w:t xml:space="preserve">Ls </w:t>
            </w:r>
            <w:r w:rsidRPr="00167830">
              <w:rPr>
                <w:sz w:val="20"/>
                <w:szCs w:val="20"/>
                <w:lang w:val="lv-LV"/>
              </w:rPr>
              <w:t xml:space="preserve">32 x 3 dienas) x </w:t>
            </w:r>
            <w:r w:rsidR="006D004A" w:rsidRPr="00167830">
              <w:rPr>
                <w:sz w:val="20"/>
                <w:szCs w:val="20"/>
                <w:lang w:val="lv-LV"/>
              </w:rPr>
              <w:t>300</w:t>
            </w:r>
            <w:r w:rsidRPr="00167830">
              <w:rPr>
                <w:sz w:val="20"/>
                <w:szCs w:val="20"/>
                <w:lang w:val="lv-LV"/>
              </w:rPr>
              <w:t xml:space="preserve"> cilvēk</w:t>
            </w:r>
            <w:r w:rsidR="006C2826" w:rsidRPr="00167830">
              <w:rPr>
                <w:sz w:val="20"/>
                <w:szCs w:val="20"/>
                <w:lang w:val="lv-LV"/>
              </w:rPr>
              <w:t>u</w:t>
            </w:r>
          </w:p>
          <w:p w14:paraId="68A69045" w14:textId="77777777" w:rsidR="00335EA8" w:rsidRPr="000037BE" w:rsidRDefault="00335EA8" w:rsidP="00207A18">
            <w:pPr>
              <w:pStyle w:val="tvhtmlmktable"/>
              <w:spacing w:before="0" w:beforeAutospacing="0" w:after="0" w:afterAutospacing="0"/>
              <w:rPr>
                <w:sz w:val="16"/>
                <w:szCs w:val="20"/>
                <w:lang w:val="lv-LV"/>
              </w:rPr>
            </w:pPr>
          </w:p>
          <w:p w14:paraId="68A69046" w14:textId="799E3315" w:rsidR="00335EA8" w:rsidRPr="00167830" w:rsidRDefault="00E74776" w:rsidP="006C40E1">
            <w:pPr>
              <w:pStyle w:val="tvhtmlmktable"/>
              <w:spacing w:before="0" w:beforeAutospacing="0" w:after="0" w:afterAutospacing="0"/>
              <w:ind w:left="227" w:hanging="227"/>
              <w:rPr>
                <w:sz w:val="20"/>
                <w:szCs w:val="20"/>
                <w:lang w:val="lv-LV"/>
              </w:rPr>
            </w:pPr>
            <w:r w:rsidRPr="00167830">
              <w:rPr>
                <w:sz w:val="20"/>
                <w:szCs w:val="20"/>
                <w:lang w:val="lv-LV"/>
              </w:rPr>
              <w:t xml:space="preserve">2. </w:t>
            </w:r>
            <w:r w:rsidR="00F52E58" w:rsidRPr="00167830">
              <w:rPr>
                <w:sz w:val="20"/>
                <w:szCs w:val="20"/>
                <w:lang w:val="lv-LV"/>
              </w:rPr>
              <w:t>Cilvēkresursu ieviešanas funkcijas stiprināšana</w:t>
            </w:r>
            <w:r w:rsidR="00223E74" w:rsidRPr="00167830">
              <w:rPr>
                <w:sz w:val="20"/>
                <w:szCs w:val="20"/>
                <w:lang w:val="lv-LV"/>
              </w:rPr>
              <w:t xml:space="preserve"> Valsts kancelejā</w:t>
            </w:r>
            <w:r w:rsidR="000037BE">
              <w:rPr>
                <w:sz w:val="20"/>
                <w:szCs w:val="20"/>
                <w:lang w:val="lv-LV"/>
              </w:rPr>
              <w:t xml:space="preserve"> –</w:t>
            </w:r>
            <w:r w:rsidR="006C40E1">
              <w:rPr>
                <w:sz w:val="20"/>
                <w:szCs w:val="20"/>
                <w:lang w:val="lv-LV"/>
              </w:rPr>
              <w:t xml:space="preserve"> papildu</w:t>
            </w:r>
            <w:r w:rsidR="00613F7C">
              <w:rPr>
                <w:sz w:val="20"/>
                <w:szCs w:val="20"/>
                <w:lang w:val="lv-LV"/>
              </w:rPr>
              <w:t>s</w:t>
            </w:r>
            <w:r w:rsidR="00335EA8" w:rsidRPr="00167830">
              <w:rPr>
                <w:sz w:val="20"/>
                <w:szCs w:val="20"/>
                <w:lang w:val="lv-LV"/>
              </w:rPr>
              <w:t xml:space="preserve"> nepieciešamas </w:t>
            </w:r>
            <w:r w:rsidR="00223E74" w:rsidRPr="00167830">
              <w:rPr>
                <w:sz w:val="20"/>
                <w:szCs w:val="20"/>
                <w:lang w:val="lv-LV"/>
              </w:rPr>
              <w:t>4</w:t>
            </w:r>
            <w:r w:rsidR="00335EA8" w:rsidRPr="00167830">
              <w:rPr>
                <w:sz w:val="20"/>
                <w:szCs w:val="20"/>
                <w:lang w:val="lv-LV"/>
              </w:rPr>
              <w:t xml:space="preserve"> amata vietas: </w:t>
            </w:r>
          </w:p>
          <w:p w14:paraId="68A69047" w14:textId="6DAEBEB1" w:rsidR="00335EA8" w:rsidRPr="00167830" w:rsidRDefault="00335EA8" w:rsidP="006C40E1">
            <w:pPr>
              <w:pStyle w:val="tvhtmlmktable"/>
              <w:spacing w:before="0" w:beforeAutospacing="0" w:after="0" w:afterAutospacing="0"/>
              <w:ind w:left="227"/>
              <w:rPr>
                <w:sz w:val="20"/>
                <w:szCs w:val="20"/>
                <w:lang w:val="lv-LV"/>
              </w:rPr>
            </w:pPr>
            <w:r w:rsidRPr="00167830">
              <w:rPr>
                <w:sz w:val="20"/>
                <w:szCs w:val="20"/>
                <w:lang w:val="lv-LV"/>
              </w:rPr>
              <w:t>2 personāla atlases speciālisti</w:t>
            </w:r>
            <w:r w:rsidR="006C40E1">
              <w:rPr>
                <w:sz w:val="20"/>
                <w:szCs w:val="20"/>
                <w:lang w:val="lv-LV"/>
              </w:rPr>
              <w:t>/</w:t>
            </w:r>
            <w:r w:rsidR="00076E5D" w:rsidRPr="00167830">
              <w:rPr>
                <w:sz w:val="20"/>
                <w:szCs w:val="20"/>
                <w:lang w:val="lv-LV"/>
              </w:rPr>
              <w:t>politikas plānotāji</w:t>
            </w:r>
            <w:r w:rsidR="00D147D4" w:rsidRPr="00167830">
              <w:rPr>
                <w:sz w:val="20"/>
                <w:szCs w:val="20"/>
                <w:lang w:val="lv-LV"/>
              </w:rPr>
              <w:t xml:space="preserve"> </w:t>
            </w:r>
            <w:proofErr w:type="gramStart"/>
            <w:r w:rsidR="00076E5D" w:rsidRPr="00167830">
              <w:rPr>
                <w:sz w:val="20"/>
                <w:szCs w:val="20"/>
                <w:lang w:val="lv-LV"/>
              </w:rPr>
              <w:t>(</w:t>
            </w:r>
            <w:proofErr w:type="gramEnd"/>
            <w:r w:rsidR="00076E5D" w:rsidRPr="00167830">
              <w:rPr>
                <w:sz w:val="20"/>
                <w:szCs w:val="20"/>
                <w:lang w:val="lv-LV"/>
              </w:rPr>
              <w:t xml:space="preserve">klasifikācija saimes </w:t>
            </w:r>
            <w:r w:rsidR="00C41561" w:rsidRPr="00167830">
              <w:rPr>
                <w:sz w:val="20"/>
                <w:szCs w:val="20"/>
                <w:lang w:val="lv-LV"/>
              </w:rPr>
              <w:t>"</w:t>
            </w:r>
            <w:r w:rsidR="00076E5D" w:rsidRPr="00167830">
              <w:rPr>
                <w:sz w:val="20"/>
                <w:szCs w:val="20"/>
                <w:lang w:val="lv-LV"/>
              </w:rPr>
              <w:t>36</w:t>
            </w:r>
            <w:r w:rsidR="00202BA1" w:rsidRPr="00167830">
              <w:rPr>
                <w:sz w:val="20"/>
                <w:szCs w:val="20"/>
                <w:lang w:val="lv-LV"/>
              </w:rPr>
              <w:t>.</w:t>
            </w:r>
            <w:r w:rsidR="006C2826" w:rsidRPr="00167830">
              <w:rPr>
                <w:sz w:val="20"/>
                <w:szCs w:val="20"/>
                <w:lang w:val="lv-LV"/>
              </w:rPr>
              <w:t xml:space="preserve"> </w:t>
            </w:r>
            <w:r w:rsidR="00076E5D" w:rsidRPr="00167830">
              <w:rPr>
                <w:sz w:val="20"/>
                <w:szCs w:val="20"/>
                <w:lang w:val="lv-LV"/>
              </w:rPr>
              <w:t>Politikas plānošana</w:t>
            </w:r>
            <w:r w:rsidR="00C41561" w:rsidRPr="00167830">
              <w:rPr>
                <w:sz w:val="20"/>
                <w:szCs w:val="20"/>
                <w:lang w:val="lv-LV"/>
              </w:rPr>
              <w:t>"</w:t>
            </w:r>
            <w:r w:rsidR="00076E5D" w:rsidRPr="00167830">
              <w:rPr>
                <w:sz w:val="20"/>
                <w:szCs w:val="20"/>
                <w:lang w:val="lv-LV"/>
              </w:rPr>
              <w:t xml:space="preserve"> </w:t>
            </w:r>
            <w:proofErr w:type="spellStart"/>
            <w:r w:rsidR="00076E5D" w:rsidRPr="00167830">
              <w:rPr>
                <w:sz w:val="20"/>
                <w:szCs w:val="20"/>
                <w:lang w:val="lv-LV"/>
              </w:rPr>
              <w:t>III</w:t>
            </w:r>
            <w:proofErr w:type="spellEnd"/>
            <w:r w:rsidR="00076E5D" w:rsidRPr="00167830">
              <w:rPr>
                <w:sz w:val="20"/>
                <w:szCs w:val="20"/>
                <w:lang w:val="lv-LV"/>
              </w:rPr>
              <w:t xml:space="preserve"> līmenī, </w:t>
            </w:r>
            <w:proofErr w:type="spellStart"/>
            <w:r w:rsidR="00076E5D" w:rsidRPr="00167830">
              <w:rPr>
                <w:sz w:val="20"/>
                <w:szCs w:val="20"/>
                <w:lang w:val="lv-LV"/>
              </w:rPr>
              <w:t>11</w:t>
            </w:r>
            <w:r w:rsidR="00202BA1" w:rsidRPr="00167830">
              <w:rPr>
                <w:sz w:val="20"/>
                <w:szCs w:val="20"/>
                <w:lang w:val="lv-LV"/>
              </w:rPr>
              <w:t>.mēnešalg</w:t>
            </w:r>
            <w:r w:rsidR="006C40E1">
              <w:rPr>
                <w:sz w:val="20"/>
                <w:szCs w:val="20"/>
                <w:lang w:val="lv-LV"/>
              </w:rPr>
              <w:t>u</w:t>
            </w:r>
            <w:proofErr w:type="spellEnd"/>
            <w:r w:rsidR="00202BA1" w:rsidRPr="00167830">
              <w:rPr>
                <w:sz w:val="20"/>
                <w:szCs w:val="20"/>
                <w:lang w:val="lv-LV"/>
              </w:rPr>
              <w:t xml:space="preserve"> grupa)</w:t>
            </w:r>
          </w:p>
          <w:p w14:paraId="68A69048" w14:textId="77659F1E" w:rsidR="00734E64" w:rsidRPr="00167830" w:rsidRDefault="00734E64" w:rsidP="006C40E1">
            <w:pPr>
              <w:pStyle w:val="tvhtmlmktable"/>
              <w:spacing w:before="0" w:beforeAutospacing="0" w:after="0" w:afterAutospacing="0"/>
              <w:ind w:left="227"/>
              <w:rPr>
                <w:sz w:val="20"/>
                <w:szCs w:val="20"/>
                <w:lang w:val="lv-LV"/>
              </w:rPr>
            </w:pPr>
            <w:r w:rsidRPr="00167830">
              <w:rPr>
                <w:sz w:val="20"/>
                <w:szCs w:val="20"/>
                <w:lang w:val="lv-LV"/>
              </w:rPr>
              <w:t>971 x 24</w:t>
            </w:r>
            <w:r w:rsidR="006C2826" w:rsidRPr="00167830">
              <w:rPr>
                <w:sz w:val="20"/>
                <w:szCs w:val="20"/>
                <w:lang w:val="lv-LV"/>
              </w:rPr>
              <w:t>,</w:t>
            </w:r>
            <w:r w:rsidRPr="00167830">
              <w:rPr>
                <w:sz w:val="20"/>
                <w:szCs w:val="20"/>
                <w:lang w:val="lv-LV"/>
              </w:rPr>
              <w:t>09 x 12 x 2</w:t>
            </w:r>
            <w:r w:rsidR="000A72B4" w:rsidRPr="00167830">
              <w:rPr>
                <w:sz w:val="20"/>
                <w:szCs w:val="20"/>
                <w:lang w:val="lv-LV"/>
              </w:rPr>
              <w:t xml:space="preserve"> </w:t>
            </w:r>
            <w:r w:rsidRPr="00167830">
              <w:rPr>
                <w:sz w:val="20"/>
                <w:szCs w:val="20"/>
                <w:lang w:val="lv-LV"/>
              </w:rPr>
              <w:t xml:space="preserve">= </w:t>
            </w:r>
            <w:r w:rsidR="000A72B4" w:rsidRPr="00167830">
              <w:rPr>
                <w:sz w:val="20"/>
                <w:szCs w:val="20"/>
                <w:lang w:val="lv-LV"/>
              </w:rPr>
              <w:t xml:space="preserve">Ls </w:t>
            </w:r>
            <w:r w:rsidRPr="00167830">
              <w:rPr>
                <w:sz w:val="20"/>
                <w:szCs w:val="20"/>
                <w:lang w:val="lv-LV"/>
              </w:rPr>
              <w:t xml:space="preserve">28 918 </w:t>
            </w:r>
          </w:p>
          <w:p w14:paraId="68A69049" w14:textId="396E7BE3" w:rsidR="00161AA0" w:rsidRPr="00167830" w:rsidRDefault="00335EA8" w:rsidP="006C40E1">
            <w:pPr>
              <w:pStyle w:val="tvhtmlmktable"/>
              <w:spacing w:before="0" w:beforeAutospacing="0" w:after="0" w:afterAutospacing="0"/>
              <w:ind w:left="227"/>
              <w:rPr>
                <w:sz w:val="20"/>
                <w:szCs w:val="20"/>
                <w:lang w:val="lv-LV"/>
              </w:rPr>
            </w:pPr>
            <w:r w:rsidRPr="00167830">
              <w:rPr>
                <w:sz w:val="20"/>
                <w:szCs w:val="20"/>
                <w:lang w:val="lv-LV"/>
              </w:rPr>
              <w:t xml:space="preserve">2 </w:t>
            </w:r>
            <w:r w:rsidR="00D147D4" w:rsidRPr="00167830">
              <w:rPr>
                <w:sz w:val="20"/>
                <w:szCs w:val="20"/>
                <w:lang w:val="lv-LV"/>
              </w:rPr>
              <w:t xml:space="preserve">konsultanti </w:t>
            </w:r>
            <w:r w:rsidRPr="00167830">
              <w:rPr>
                <w:sz w:val="20"/>
                <w:szCs w:val="20"/>
                <w:lang w:val="lv-LV"/>
              </w:rPr>
              <w:t>(metodiskā vadība, amatu klasifikācija u.c.)</w:t>
            </w:r>
            <w:r w:rsidR="00161AA0" w:rsidRPr="00167830">
              <w:rPr>
                <w:sz w:val="20"/>
                <w:szCs w:val="20"/>
                <w:lang w:val="lv-LV"/>
              </w:rPr>
              <w:t xml:space="preserve"> </w:t>
            </w:r>
            <w:proofErr w:type="gramStart"/>
            <w:r w:rsidR="00161AA0" w:rsidRPr="00167830">
              <w:rPr>
                <w:sz w:val="20"/>
                <w:szCs w:val="20"/>
                <w:lang w:val="lv-LV"/>
              </w:rPr>
              <w:t>(</w:t>
            </w:r>
            <w:proofErr w:type="gramEnd"/>
            <w:r w:rsidR="00161AA0" w:rsidRPr="00167830">
              <w:rPr>
                <w:sz w:val="20"/>
                <w:szCs w:val="20"/>
                <w:lang w:val="lv-LV"/>
              </w:rPr>
              <w:t xml:space="preserve">klasifikācija saimes </w:t>
            </w:r>
            <w:r w:rsidR="00C41561" w:rsidRPr="00167830">
              <w:rPr>
                <w:sz w:val="20"/>
                <w:szCs w:val="20"/>
                <w:lang w:val="lv-LV"/>
              </w:rPr>
              <w:t>"</w:t>
            </w:r>
            <w:r w:rsidR="00161AA0" w:rsidRPr="00167830">
              <w:rPr>
                <w:sz w:val="20"/>
                <w:szCs w:val="20"/>
                <w:lang w:val="lv-LV"/>
              </w:rPr>
              <w:t>35.</w:t>
            </w:r>
            <w:r w:rsidR="006C2826" w:rsidRPr="00167830">
              <w:rPr>
                <w:sz w:val="20"/>
                <w:szCs w:val="20"/>
                <w:lang w:val="lv-LV"/>
              </w:rPr>
              <w:t xml:space="preserve"> </w:t>
            </w:r>
            <w:r w:rsidR="00161AA0" w:rsidRPr="00167830">
              <w:rPr>
                <w:sz w:val="20"/>
                <w:szCs w:val="20"/>
                <w:lang w:val="lv-LV"/>
              </w:rPr>
              <w:t>Politikas ieviešana</w:t>
            </w:r>
            <w:r w:rsidR="00C41561" w:rsidRPr="00167830">
              <w:rPr>
                <w:sz w:val="20"/>
                <w:szCs w:val="20"/>
                <w:lang w:val="lv-LV"/>
              </w:rPr>
              <w:t>"</w:t>
            </w:r>
            <w:r w:rsidR="00161AA0" w:rsidRPr="00167830">
              <w:rPr>
                <w:sz w:val="20"/>
                <w:szCs w:val="20"/>
                <w:lang w:val="lv-LV"/>
              </w:rPr>
              <w:t xml:space="preserve"> </w:t>
            </w:r>
            <w:proofErr w:type="spellStart"/>
            <w:r w:rsidR="00161AA0" w:rsidRPr="00167830">
              <w:rPr>
                <w:sz w:val="20"/>
                <w:szCs w:val="20"/>
                <w:lang w:val="lv-LV"/>
              </w:rPr>
              <w:t>III</w:t>
            </w:r>
            <w:proofErr w:type="spellEnd"/>
            <w:r w:rsidR="00161AA0" w:rsidRPr="00167830">
              <w:rPr>
                <w:sz w:val="20"/>
                <w:szCs w:val="20"/>
                <w:lang w:val="lv-LV"/>
              </w:rPr>
              <w:t xml:space="preserve"> līmenī, </w:t>
            </w:r>
            <w:proofErr w:type="spellStart"/>
            <w:r w:rsidR="00161AA0" w:rsidRPr="00167830">
              <w:rPr>
                <w:sz w:val="20"/>
                <w:szCs w:val="20"/>
                <w:lang w:val="lv-LV"/>
              </w:rPr>
              <w:t>10.mēnešalg</w:t>
            </w:r>
            <w:r w:rsidR="006C40E1">
              <w:rPr>
                <w:sz w:val="20"/>
                <w:szCs w:val="20"/>
                <w:lang w:val="lv-LV"/>
              </w:rPr>
              <w:t>u</w:t>
            </w:r>
            <w:proofErr w:type="spellEnd"/>
            <w:r w:rsidR="00161AA0" w:rsidRPr="00167830">
              <w:rPr>
                <w:sz w:val="20"/>
                <w:szCs w:val="20"/>
                <w:lang w:val="lv-LV"/>
              </w:rPr>
              <w:t xml:space="preserve"> grupa)</w:t>
            </w:r>
          </w:p>
          <w:p w14:paraId="68A6904A" w14:textId="342774EE" w:rsidR="00734E64" w:rsidRPr="00167830" w:rsidRDefault="00734E64" w:rsidP="006C40E1">
            <w:pPr>
              <w:pStyle w:val="tvhtmlmktable"/>
              <w:spacing w:before="0" w:beforeAutospacing="0" w:after="0" w:afterAutospacing="0"/>
              <w:ind w:left="227"/>
              <w:rPr>
                <w:sz w:val="20"/>
                <w:szCs w:val="20"/>
                <w:lang w:val="lv-LV"/>
              </w:rPr>
            </w:pPr>
            <w:r w:rsidRPr="00167830">
              <w:rPr>
                <w:sz w:val="20"/>
                <w:szCs w:val="20"/>
                <w:lang w:val="lv-LV"/>
              </w:rPr>
              <w:t>825 x 24</w:t>
            </w:r>
            <w:r w:rsidR="006C2826" w:rsidRPr="00167830">
              <w:rPr>
                <w:sz w:val="20"/>
                <w:szCs w:val="20"/>
                <w:lang w:val="lv-LV"/>
              </w:rPr>
              <w:t>,</w:t>
            </w:r>
            <w:r w:rsidRPr="00167830">
              <w:rPr>
                <w:sz w:val="20"/>
                <w:szCs w:val="20"/>
                <w:lang w:val="lv-LV"/>
              </w:rPr>
              <w:t>09 x 12 x 2 =</w:t>
            </w:r>
            <w:r w:rsidR="000A72B4" w:rsidRPr="00167830">
              <w:rPr>
                <w:sz w:val="20"/>
                <w:szCs w:val="20"/>
                <w:lang w:val="lv-LV"/>
              </w:rPr>
              <w:t xml:space="preserve"> Ls </w:t>
            </w:r>
            <w:r w:rsidRPr="00167830">
              <w:rPr>
                <w:sz w:val="20"/>
                <w:szCs w:val="20"/>
                <w:lang w:val="lv-LV"/>
              </w:rPr>
              <w:t xml:space="preserve">24 570 </w:t>
            </w:r>
          </w:p>
          <w:p w14:paraId="68A6904B" w14:textId="77777777" w:rsidR="00E7317F" w:rsidRPr="000037BE" w:rsidRDefault="00E7317F" w:rsidP="00207A18">
            <w:pPr>
              <w:pStyle w:val="tvhtmlmktable"/>
              <w:spacing w:before="0" w:beforeAutospacing="0" w:after="0" w:afterAutospacing="0"/>
              <w:rPr>
                <w:sz w:val="16"/>
                <w:szCs w:val="20"/>
                <w:lang w:val="lv-LV"/>
              </w:rPr>
            </w:pPr>
          </w:p>
          <w:p w14:paraId="68A6904D" w14:textId="5C651180" w:rsidR="00223E74" w:rsidRPr="00167830" w:rsidRDefault="00223E74" w:rsidP="006C40E1">
            <w:pPr>
              <w:pStyle w:val="tvhtmlmktable"/>
              <w:spacing w:before="0" w:beforeAutospacing="0" w:after="0" w:afterAutospacing="0"/>
              <w:ind w:left="227" w:hanging="227"/>
              <w:rPr>
                <w:sz w:val="20"/>
                <w:szCs w:val="20"/>
                <w:lang w:val="lv-LV"/>
              </w:rPr>
            </w:pPr>
            <w:r w:rsidRPr="00167830">
              <w:rPr>
                <w:sz w:val="20"/>
                <w:szCs w:val="20"/>
                <w:lang w:val="lv-LV"/>
              </w:rPr>
              <w:t>3.</w:t>
            </w:r>
            <w:r w:rsidR="006C2826" w:rsidRPr="00167830">
              <w:rPr>
                <w:sz w:val="20"/>
                <w:szCs w:val="20"/>
                <w:lang w:val="lv-LV"/>
              </w:rPr>
              <w:t xml:space="preserve"> </w:t>
            </w:r>
            <w:r w:rsidRPr="00167830">
              <w:rPr>
                <w:sz w:val="20"/>
                <w:szCs w:val="20"/>
                <w:lang w:val="lv-LV"/>
              </w:rPr>
              <w:t>Supervizora dienesta izveidoša</w:t>
            </w:r>
            <w:r w:rsidR="006C40E1">
              <w:rPr>
                <w:sz w:val="20"/>
                <w:szCs w:val="20"/>
                <w:lang w:val="lv-LV"/>
              </w:rPr>
              <w:t xml:space="preserve">na Valsts administrācijas skolā – </w:t>
            </w:r>
            <w:r w:rsidRPr="00167830">
              <w:rPr>
                <w:sz w:val="20"/>
                <w:szCs w:val="20"/>
                <w:lang w:val="lv-LV"/>
              </w:rPr>
              <w:t xml:space="preserve">2 supervizoru amati </w:t>
            </w:r>
            <w:proofErr w:type="gramStart"/>
            <w:r w:rsidRPr="00167830">
              <w:rPr>
                <w:sz w:val="20"/>
                <w:szCs w:val="20"/>
                <w:lang w:val="lv-LV"/>
              </w:rPr>
              <w:t>(</w:t>
            </w:r>
            <w:proofErr w:type="gramEnd"/>
            <w:r w:rsidRPr="00167830">
              <w:rPr>
                <w:sz w:val="20"/>
                <w:szCs w:val="20"/>
                <w:lang w:val="lv-LV"/>
              </w:rPr>
              <w:t xml:space="preserve">klasifikācija pielīdzināta saimes </w:t>
            </w:r>
            <w:r w:rsidR="00C41561" w:rsidRPr="00167830">
              <w:rPr>
                <w:sz w:val="20"/>
                <w:szCs w:val="20"/>
                <w:lang w:val="lv-LV"/>
              </w:rPr>
              <w:t>"</w:t>
            </w:r>
            <w:r w:rsidRPr="00167830">
              <w:rPr>
                <w:sz w:val="20"/>
                <w:szCs w:val="20"/>
                <w:lang w:val="lv-LV"/>
              </w:rPr>
              <w:t>39.</w:t>
            </w:r>
            <w:r w:rsidR="006C2826" w:rsidRPr="00167830">
              <w:rPr>
                <w:sz w:val="20"/>
                <w:szCs w:val="20"/>
                <w:lang w:val="lv-LV"/>
              </w:rPr>
              <w:t xml:space="preserve"> </w:t>
            </w:r>
            <w:r w:rsidRPr="00167830">
              <w:rPr>
                <w:sz w:val="20"/>
                <w:szCs w:val="20"/>
                <w:lang w:val="lv-LV"/>
              </w:rPr>
              <w:t>Sociālais darbs</w:t>
            </w:r>
            <w:r w:rsidR="00C41561" w:rsidRPr="00167830">
              <w:rPr>
                <w:sz w:val="20"/>
                <w:szCs w:val="20"/>
                <w:lang w:val="lv-LV"/>
              </w:rPr>
              <w:t>"</w:t>
            </w:r>
            <w:r w:rsidRPr="00167830">
              <w:rPr>
                <w:sz w:val="20"/>
                <w:szCs w:val="20"/>
                <w:lang w:val="lv-LV"/>
              </w:rPr>
              <w:t xml:space="preserve"> </w:t>
            </w:r>
            <w:proofErr w:type="spellStart"/>
            <w:r w:rsidRPr="00167830">
              <w:rPr>
                <w:sz w:val="20"/>
                <w:szCs w:val="20"/>
                <w:lang w:val="lv-LV"/>
              </w:rPr>
              <w:t>IV</w:t>
            </w:r>
            <w:proofErr w:type="spellEnd"/>
            <w:r w:rsidRPr="00167830">
              <w:rPr>
                <w:sz w:val="20"/>
                <w:szCs w:val="20"/>
                <w:lang w:val="lv-LV"/>
              </w:rPr>
              <w:t xml:space="preserve"> līmenim, </w:t>
            </w:r>
            <w:proofErr w:type="spellStart"/>
            <w:r w:rsidRPr="00167830">
              <w:rPr>
                <w:sz w:val="20"/>
                <w:szCs w:val="20"/>
                <w:lang w:val="lv-LV"/>
              </w:rPr>
              <w:t>10.mēnešalg</w:t>
            </w:r>
            <w:r w:rsidR="006C40E1">
              <w:rPr>
                <w:sz w:val="20"/>
                <w:szCs w:val="20"/>
                <w:lang w:val="lv-LV"/>
              </w:rPr>
              <w:t>u</w:t>
            </w:r>
            <w:proofErr w:type="spellEnd"/>
            <w:r w:rsidRPr="00167830">
              <w:rPr>
                <w:sz w:val="20"/>
                <w:szCs w:val="20"/>
                <w:lang w:val="lv-LV"/>
              </w:rPr>
              <w:t xml:space="preserve"> grupa)</w:t>
            </w:r>
          </w:p>
          <w:p w14:paraId="68A6904E" w14:textId="49D8B435" w:rsidR="00734E64" w:rsidRPr="00167830" w:rsidRDefault="00734E64" w:rsidP="006C40E1">
            <w:pPr>
              <w:pStyle w:val="tvhtmlmktable"/>
              <w:spacing w:before="0" w:beforeAutospacing="0" w:after="0" w:afterAutospacing="0"/>
              <w:ind w:left="227"/>
              <w:rPr>
                <w:sz w:val="20"/>
                <w:szCs w:val="20"/>
                <w:lang w:val="lv-LV"/>
              </w:rPr>
            </w:pPr>
            <w:r w:rsidRPr="00167830">
              <w:rPr>
                <w:sz w:val="20"/>
                <w:szCs w:val="20"/>
                <w:lang w:val="lv-LV"/>
              </w:rPr>
              <w:t>825 x 24</w:t>
            </w:r>
            <w:r w:rsidR="006C2826" w:rsidRPr="00167830">
              <w:rPr>
                <w:sz w:val="20"/>
                <w:szCs w:val="20"/>
                <w:lang w:val="lv-LV"/>
              </w:rPr>
              <w:t>,</w:t>
            </w:r>
            <w:r w:rsidRPr="00167830">
              <w:rPr>
                <w:sz w:val="20"/>
                <w:szCs w:val="20"/>
                <w:lang w:val="lv-LV"/>
              </w:rPr>
              <w:t>09 x 12 x 2 =</w:t>
            </w:r>
            <w:r w:rsidR="000A72B4" w:rsidRPr="00167830">
              <w:rPr>
                <w:sz w:val="20"/>
                <w:szCs w:val="20"/>
                <w:lang w:val="lv-LV"/>
              </w:rPr>
              <w:t xml:space="preserve"> Ls </w:t>
            </w:r>
            <w:r w:rsidRPr="00167830">
              <w:rPr>
                <w:sz w:val="20"/>
                <w:szCs w:val="20"/>
                <w:lang w:val="lv-LV"/>
              </w:rPr>
              <w:t xml:space="preserve">24 570 </w:t>
            </w:r>
          </w:p>
          <w:p w14:paraId="68A6904F" w14:textId="77777777" w:rsidR="00223E74" w:rsidRPr="000037BE" w:rsidRDefault="00223E74" w:rsidP="00207A18">
            <w:pPr>
              <w:pStyle w:val="tvhtmlmktable"/>
              <w:spacing w:before="0" w:beforeAutospacing="0" w:after="0" w:afterAutospacing="0"/>
              <w:rPr>
                <w:sz w:val="16"/>
                <w:szCs w:val="20"/>
                <w:lang w:val="lv-LV"/>
              </w:rPr>
            </w:pPr>
          </w:p>
          <w:p w14:paraId="68A69050" w14:textId="0FE9840D" w:rsidR="00E74530" w:rsidRPr="00167830" w:rsidRDefault="00E74530" w:rsidP="006C40E1">
            <w:pPr>
              <w:pStyle w:val="tvhtmlmktable"/>
              <w:spacing w:before="0" w:beforeAutospacing="0" w:after="0" w:afterAutospacing="0"/>
              <w:ind w:left="227" w:hanging="227"/>
              <w:rPr>
                <w:sz w:val="20"/>
                <w:szCs w:val="20"/>
                <w:lang w:val="lv-LV"/>
              </w:rPr>
            </w:pPr>
            <w:r w:rsidRPr="00167830">
              <w:rPr>
                <w:sz w:val="20"/>
                <w:szCs w:val="20"/>
                <w:lang w:val="lv-LV"/>
              </w:rPr>
              <w:t>4.</w:t>
            </w:r>
            <w:r w:rsidR="006C2826" w:rsidRPr="00167830">
              <w:rPr>
                <w:sz w:val="20"/>
                <w:szCs w:val="20"/>
                <w:lang w:val="lv-LV"/>
              </w:rPr>
              <w:t xml:space="preserve"> </w:t>
            </w:r>
            <w:r w:rsidR="00CC3B6D" w:rsidRPr="00167830">
              <w:rPr>
                <w:sz w:val="20"/>
                <w:szCs w:val="20"/>
                <w:lang w:val="lv-LV"/>
              </w:rPr>
              <w:t>Valsts pārvaldes e</w:t>
            </w:r>
            <w:r w:rsidR="006C40E1">
              <w:rPr>
                <w:sz w:val="20"/>
                <w:szCs w:val="20"/>
                <w:lang w:val="lv-LV"/>
              </w:rPr>
              <w:t>lektroniskās datu</w:t>
            </w:r>
            <w:r w:rsidR="00B246B9" w:rsidRPr="00167830">
              <w:rPr>
                <w:sz w:val="20"/>
                <w:szCs w:val="20"/>
                <w:lang w:val="lv-LV"/>
              </w:rPr>
              <w:t>bāzes abone</w:t>
            </w:r>
            <w:r w:rsidRPr="00167830">
              <w:rPr>
                <w:sz w:val="20"/>
                <w:szCs w:val="20"/>
                <w:lang w:val="lv-LV"/>
              </w:rPr>
              <w:t xml:space="preserve">ments </w:t>
            </w:r>
            <w:r w:rsidR="00CC3B6D" w:rsidRPr="00167830">
              <w:rPr>
                <w:sz w:val="20"/>
                <w:szCs w:val="20"/>
                <w:lang w:val="lv-LV"/>
              </w:rPr>
              <w:t>(turētājs – Va</w:t>
            </w:r>
            <w:r w:rsidR="006C40E1">
              <w:rPr>
                <w:sz w:val="20"/>
                <w:szCs w:val="20"/>
                <w:lang w:val="lv-LV"/>
              </w:rPr>
              <w:t xml:space="preserve">lsts kanceleja, </w:t>
            </w:r>
            <w:proofErr w:type="spellStart"/>
            <w:r w:rsidR="006C40E1">
              <w:rPr>
                <w:sz w:val="20"/>
                <w:szCs w:val="20"/>
                <w:lang w:val="lv-LV"/>
              </w:rPr>
              <w:t>EBSCO</w:t>
            </w:r>
            <w:proofErr w:type="spellEnd"/>
            <w:r w:rsidR="006C40E1">
              <w:rPr>
                <w:sz w:val="20"/>
                <w:szCs w:val="20"/>
                <w:lang w:val="lv-LV"/>
              </w:rPr>
              <w:t xml:space="preserve"> datu</w:t>
            </w:r>
            <w:r w:rsidR="00311C9B" w:rsidRPr="00167830">
              <w:rPr>
                <w:sz w:val="20"/>
                <w:szCs w:val="20"/>
                <w:lang w:val="lv-LV"/>
              </w:rPr>
              <w:t>bāze</w:t>
            </w:r>
            <w:r w:rsidR="00CC3B6D" w:rsidRPr="00167830">
              <w:rPr>
                <w:sz w:val="20"/>
                <w:szCs w:val="20"/>
                <w:lang w:val="lv-LV"/>
              </w:rPr>
              <w:t xml:space="preserve">) = </w:t>
            </w:r>
            <w:r w:rsidR="000A72B4" w:rsidRPr="00167830">
              <w:rPr>
                <w:sz w:val="20"/>
                <w:szCs w:val="20"/>
                <w:lang w:val="lv-LV"/>
              </w:rPr>
              <w:t xml:space="preserve">Ls </w:t>
            </w:r>
            <w:r w:rsidR="00CC3B6D" w:rsidRPr="00167830">
              <w:rPr>
                <w:sz w:val="20"/>
                <w:szCs w:val="20"/>
                <w:lang w:val="lv-LV"/>
              </w:rPr>
              <w:t xml:space="preserve">2000 </w:t>
            </w:r>
          </w:p>
          <w:p w14:paraId="68A69051" w14:textId="77777777" w:rsidR="00E74530" w:rsidRPr="00167830" w:rsidRDefault="00E74530" w:rsidP="00207A18">
            <w:pPr>
              <w:pStyle w:val="tvhtmlmktable"/>
              <w:spacing w:before="0" w:beforeAutospacing="0" w:after="0" w:afterAutospacing="0"/>
              <w:rPr>
                <w:sz w:val="20"/>
                <w:szCs w:val="20"/>
                <w:lang w:val="lv-LV"/>
              </w:rPr>
            </w:pPr>
          </w:p>
          <w:p w14:paraId="68A69052" w14:textId="643DF30C" w:rsidR="00734E64" w:rsidRPr="00167830" w:rsidRDefault="00734E64" w:rsidP="00734E64">
            <w:pPr>
              <w:pStyle w:val="tvhtmlmktable"/>
              <w:spacing w:before="0" w:beforeAutospacing="0" w:after="0" w:afterAutospacing="0"/>
              <w:rPr>
                <w:sz w:val="20"/>
                <w:szCs w:val="20"/>
                <w:lang w:val="lv-LV"/>
              </w:rPr>
            </w:pPr>
            <w:r w:rsidRPr="006C40E1">
              <w:rPr>
                <w:b/>
                <w:sz w:val="20"/>
                <w:szCs w:val="20"/>
                <w:lang w:val="lv-LV"/>
              </w:rPr>
              <w:t xml:space="preserve">Kopā </w:t>
            </w:r>
            <w:r w:rsidR="000A72B4" w:rsidRPr="006C40E1">
              <w:rPr>
                <w:b/>
                <w:sz w:val="20"/>
                <w:szCs w:val="20"/>
                <w:lang w:val="lv-LV"/>
              </w:rPr>
              <w:t xml:space="preserve">Ls </w:t>
            </w:r>
            <w:r w:rsidR="006D004A" w:rsidRPr="006C40E1">
              <w:rPr>
                <w:b/>
                <w:sz w:val="20"/>
                <w:szCs w:val="20"/>
                <w:lang w:val="lv-LV"/>
              </w:rPr>
              <w:t>10</w:t>
            </w:r>
            <w:r w:rsidR="00CC3B6D" w:rsidRPr="006C40E1">
              <w:rPr>
                <w:b/>
                <w:sz w:val="20"/>
                <w:szCs w:val="20"/>
                <w:lang w:val="lv-LV"/>
              </w:rPr>
              <w:t xml:space="preserve">8 </w:t>
            </w:r>
            <w:r w:rsidR="006D004A" w:rsidRPr="006C40E1">
              <w:rPr>
                <w:b/>
                <w:sz w:val="20"/>
                <w:szCs w:val="20"/>
                <w:lang w:val="lv-LV"/>
              </w:rPr>
              <w:t>8</w:t>
            </w:r>
            <w:r w:rsidRPr="006C40E1">
              <w:rPr>
                <w:b/>
                <w:sz w:val="20"/>
                <w:szCs w:val="20"/>
                <w:lang w:val="lv-LV"/>
              </w:rPr>
              <w:t>58</w:t>
            </w:r>
            <w:r w:rsidRPr="00167830">
              <w:rPr>
                <w:sz w:val="20"/>
                <w:szCs w:val="20"/>
                <w:lang w:val="lv-LV"/>
              </w:rPr>
              <w:t>, t</w:t>
            </w:r>
            <w:r w:rsidR="006C2826" w:rsidRPr="00167830">
              <w:rPr>
                <w:sz w:val="20"/>
                <w:szCs w:val="20"/>
                <w:lang w:val="lv-LV"/>
              </w:rPr>
              <w:t>ai skaitā:</w:t>
            </w:r>
          </w:p>
          <w:p w14:paraId="68A69053" w14:textId="60CAF4E5" w:rsidR="00734E64" w:rsidRPr="00167830" w:rsidRDefault="00734E64" w:rsidP="006C40E1">
            <w:pPr>
              <w:pStyle w:val="tvhtmlmktable"/>
              <w:spacing w:before="0" w:beforeAutospacing="0" w:after="0" w:afterAutospacing="0"/>
              <w:ind w:firstLine="1544"/>
              <w:rPr>
                <w:sz w:val="20"/>
                <w:szCs w:val="20"/>
                <w:lang w:val="lv-LV"/>
              </w:rPr>
            </w:pPr>
            <w:r w:rsidRPr="00167830">
              <w:rPr>
                <w:sz w:val="20"/>
                <w:szCs w:val="20"/>
                <w:lang w:val="lv-LV"/>
              </w:rPr>
              <w:t xml:space="preserve">Valsts kancelejai </w:t>
            </w:r>
            <w:r w:rsidR="000A72B4" w:rsidRPr="00167830">
              <w:rPr>
                <w:sz w:val="20"/>
                <w:szCs w:val="20"/>
                <w:lang w:val="lv-LV"/>
              </w:rPr>
              <w:t xml:space="preserve">Ls </w:t>
            </w:r>
            <w:r w:rsidRPr="00167830">
              <w:rPr>
                <w:sz w:val="20"/>
                <w:szCs w:val="20"/>
                <w:lang w:val="lv-LV"/>
              </w:rPr>
              <w:t xml:space="preserve">53 488 </w:t>
            </w:r>
          </w:p>
          <w:p w14:paraId="68A69054" w14:textId="7B9F11DD" w:rsidR="00734E64" w:rsidRPr="00167830" w:rsidRDefault="00AD2398" w:rsidP="006C40E1">
            <w:pPr>
              <w:pStyle w:val="tvhtmlmktable"/>
              <w:spacing w:before="0" w:beforeAutospacing="0" w:after="0" w:afterAutospacing="0"/>
              <w:ind w:firstLine="1544"/>
              <w:rPr>
                <w:sz w:val="20"/>
                <w:szCs w:val="20"/>
                <w:lang w:val="lv-LV"/>
              </w:rPr>
            </w:pPr>
            <w:r>
              <w:rPr>
                <w:sz w:val="20"/>
                <w:szCs w:val="20"/>
                <w:lang w:val="lv-LV"/>
              </w:rPr>
              <w:t xml:space="preserve">Valsts administrācijas skolai </w:t>
            </w:r>
            <w:r w:rsidR="000A72B4" w:rsidRPr="00167830">
              <w:rPr>
                <w:sz w:val="20"/>
                <w:szCs w:val="20"/>
                <w:lang w:val="lv-LV"/>
              </w:rPr>
              <w:t xml:space="preserve">Ls </w:t>
            </w:r>
            <w:r w:rsidR="006D004A" w:rsidRPr="00167830">
              <w:rPr>
                <w:sz w:val="20"/>
                <w:szCs w:val="20"/>
                <w:lang w:val="lv-LV"/>
              </w:rPr>
              <w:t>53 370</w:t>
            </w:r>
            <w:r w:rsidR="00734E64" w:rsidRPr="00167830">
              <w:rPr>
                <w:sz w:val="20"/>
                <w:szCs w:val="20"/>
                <w:lang w:val="lv-LV"/>
              </w:rPr>
              <w:t xml:space="preserve"> </w:t>
            </w:r>
          </w:p>
          <w:p w14:paraId="68A69055" w14:textId="77777777" w:rsidR="00307820" w:rsidRPr="00167830" w:rsidRDefault="00307820" w:rsidP="00E74776">
            <w:pPr>
              <w:pStyle w:val="tvhtmlmktable"/>
              <w:spacing w:before="0" w:beforeAutospacing="0" w:after="0" w:afterAutospacing="0"/>
              <w:rPr>
                <w:sz w:val="20"/>
                <w:szCs w:val="20"/>
                <w:lang w:val="lv-LV"/>
              </w:rPr>
            </w:pPr>
          </w:p>
          <w:p w14:paraId="68A69056" w14:textId="77777777" w:rsidR="00223E74" w:rsidRPr="00167830" w:rsidRDefault="00223E74" w:rsidP="00223E74">
            <w:pPr>
              <w:pStyle w:val="tvhtmlmktable"/>
              <w:spacing w:before="0" w:beforeAutospacing="0" w:after="0" w:afterAutospacing="0"/>
              <w:rPr>
                <w:b/>
                <w:sz w:val="20"/>
                <w:szCs w:val="20"/>
                <w:u w:val="single"/>
                <w:lang w:val="lv-LV"/>
              </w:rPr>
            </w:pPr>
            <w:proofErr w:type="spellStart"/>
            <w:r w:rsidRPr="00167830">
              <w:rPr>
                <w:b/>
                <w:sz w:val="20"/>
                <w:szCs w:val="20"/>
                <w:u w:val="single"/>
                <w:lang w:val="lv-LV"/>
              </w:rPr>
              <w:t>2.variants</w:t>
            </w:r>
            <w:proofErr w:type="spellEnd"/>
          </w:p>
          <w:p w14:paraId="29DB5602" w14:textId="77777777" w:rsidR="00613F7C" w:rsidRPr="00167830" w:rsidRDefault="00613F7C" w:rsidP="00613F7C">
            <w:pPr>
              <w:pStyle w:val="tvhtmlmktable"/>
              <w:tabs>
                <w:tab w:val="left" w:pos="233"/>
              </w:tabs>
              <w:spacing w:before="0" w:beforeAutospacing="0" w:after="0" w:afterAutospacing="0"/>
              <w:ind w:left="227" w:hanging="227"/>
              <w:rPr>
                <w:sz w:val="20"/>
                <w:szCs w:val="20"/>
                <w:lang w:val="lv-LV"/>
              </w:rPr>
            </w:pPr>
            <w:r w:rsidRPr="00167830">
              <w:rPr>
                <w:sz w:val="20"/>
                <w:szCs w:val="20"/>
                <w:lang w:val="lv-LV"/>
              </w:rPr>
              <w:t xml:space="preserve">1. Kurss Valsts administrācijas skolā ierēdņiem, kas uzsāk dienestu valsts pārvaldē: </w:t>
            </w:r>
            <w:r>
              <w:rPr>
                <w:sz w:val="20"/>
                <w:szCs w:val="20"/>
                <w:lang w:val="lv-LV"/>
              </w:rPr>
              <w:t>1</w:t>
            </w:r>
            <w:r w:rsidRPr="00167830">
              <w:rPr>
                <w:sz w:val="20"/>
                <w:szCs w:val="20"/>
                <w:lang w:val="lv-LV"/>
              </w:rPr>
              <w:t xml:space="preserve"> dienas kursa izmaksas Ls 32, plānots </w:t>
            </w:r>
            <w:r>
              <w:rPr>
                <w:sz w:val="20"/>
                <w:szCs w:val="20"/>
                <w:lang w:val="lv-LV"/>
              </w:rPr>
              <w:t>3</w:t>
            </w:r>
            <w:r w:rsidRPr="00167830">
              <w:rPr>
                <w:sz w:val="20"/>
                <w:szCs w:val="20"/>
                <w:lang w:val="lv-LV"/>
              </w:rPr>
              <w:t xml:space="preserve"> dienu kurss, vidējais plānotais ierēdņu skaits gadā, lai nodrošinātu pakāpenisku ieviešanu</w:t>
            </w:r>
            <w:r>
              <w:rPr>
                <w:sz w:val="20"/>
                <w:szCs w:val="20"/>
                <w:lang w:val="lv-LV"/>
              </w:rPr>
              <w:t>,</w:t>
            </w:r>
            <w:r w:rsidRPr="00167830">
              <w:rPr>
                <w:sz w:val="20"/>
                <w:szCs w:val="20"/>
                <w:lang w:val="lv-LV"/>
              </w:rPr>
              <w:t xml:space="preserve"> – 300</w:t>
            </w:r>
          </w:p>
          <w:p w14:paraId="5E7F5DD2" w14:textId="77777777" w:rsidR="00613F7C" w:rsidRPr="00167830" w:rsidRDefault="00613F7C" w:rsidP="00613F7C">
            <w:pPr>
              <w:pStyle w:val="tvhtmlmktable"/>
              <w:spacing w:before="0" w:beforeAutospacing="0" w:after="0" w:afterAutospacing="0"/>
              <w:ind w:firstLine="227"/>
              <w:rPr>
                <w:sz w:val="20"/>
                <w:szCs w:val="20"/>
                <w:lang w:val="lv-LV"/>
              </w:rPr>
            </w:pPr>
            <w:r w:rsidRPr="00167830">
              <w:rPr>
                <w:bCs/>
                <w:sz w:val="20"/>
                <w:szCs w:val="20"/>
                <w:lang w:val="lv-LV"/>
              </w:rPr>
              <w:t xml:space="preserve">Kopā </w:t>
            </w:r>
            <w:r w:rsidRPr="00167830">
              <w:rPr>
                <w:sz w:val="20"/>
                <w:szCs w:val="20"/>
                <w:lang w:val="lv-LV"/>
              </w:rPr>
              <w:t xml:space="preserve">Ls </w:t>
            </w:r>
            <w:r w:rsidRPr="00167830">
              <w:rPr>
                <w:bCs/>
                <w:sz w:val="20"/>
                <w:szCs w:val="20"/>
                <w:lang w:val="lv-LV"/>
              </w:rPr>
              <w:t xml:space="preserve">28 800 </w:t>
            </w:r>
            <w:r w:rsidRPr="00167830">
              <w:rPr>
                <w:sz w:val="20"/>
                <w:szCs w:val="20"/>
                <w:lang w:val="lv-LV"/>
              </w:rPr>
              <w:t>= (Ls 32 x 3 dienas) x 300 cilvēku</w:t>
            </w:r>
          </w:p>
          <w:p w14:paraId="573F2BFC" w14:textId="77777777" w:rsidR="00613F7C" w:rsidRPr="000037BE" w:rsidRDefault="00613F7C" w:rsidP="00613F7C">
            <w:pPr>
              <w:pStyle w:val="tvhtmlmktable"/>
              <w:spacing w:before="0" w:beforeAutospacing="0" w:after="0" w:afterAutospacing="0"/>
              <w:rPr>
                <w:sz w:val="16"/>
                <w:szCs w:val="20"/>
                <w:lang w:val="lv-LV"/>
              </w:rPr>
            </w:pPr>
          </w:p>
          <w:p w14:paraId="4DC391D0" w14:textId="7BDD7353" w:rsidR="00613F7C" w:rsidRPr="00167830" w:rsidRDefault="00613F7C" w:rsidP="00613F7C">
            <w:pPr>
              <w:pStyle w:val="tvhtmlmktable"/>
              <w:spacing w:before="0" w:beforeAutospacing="0" w:after="0" w:afterAutospacing="0"/>
              <w:ind w:left="227" w:hanging="227"/>
              <w:rPr>
                <w:sz w:val="20"/>
                <w:szCs w:val="20"/>
                <w:lang w:val="lv-LV"/>
              </w:rPr>
            </w:pPr>
            <w:r w:rsidRPr="00167830">
              <w:rPr>
                <w:sz w:val="20"/>
                <w:szCs w:val="20"/>
                <w:lang w:val="lv-LV"/>
              </w:rPr>
              <w:t>2. Cilvēkresursu ieviešanas funkcijas stiprināšana Valsts administrācijas skolā</w:t>
            </w:r>
            <w:r>
              <w:rPr>
                <w:sz w:val="20"/>
                <w:szCs w:val="20"/>
                <w:lang w:val="lv-LV"/>
              </w:rPr>
              <w:t xml:space="preserve"> – papildus</w:t>
            </w:r>
            <w:r w:rsidRPr="00167830">
              <w:rPr>
                <w:sz w:val="20"/>
                <w:szCs w:val="20"/>
                <w:lang w:val="lv-LV"/>
              </w:rPr>
              <w:t xml:space="preserve"> nepieciešamas </w:t>
            </w:r>
            <w:r>
              <w:rPr>
                <w:sz w:val="20"/>
                <w:szCs w:val="20"/>
                <w:lang w:val="lv-LV"/>
              </w:rPr>
              <w:t>6</w:t>
            </w:r>
            <w:r w:rsidRPr="00167830">
              <w:rPr>
                <w:sz w:val="20"/>
                <w:szCs w:val="20"/>
                <w:lang w:val="lv-LV"/>
              </w:rPr>
              <w:t xml:space="preserve"> amata vietas: </w:t>
            </w:r>
          </w:p>
          <w:p w14:paraId="62BDA4B0" w14:textId="77777777" w:rsidR="00613F7C" w:rsidRPr="00167830" w:rsidRDefault="00613F7C" w:rsidP="00613F7C">
            <w:pPr>
              <w:pStyle w:val="tvhtmlmktable"/>
              <w:spacing w:before="0" w:beforeAutospacing="0" w:after="0" w:afterAutospacing="0"/>
              <w:ind w:left="227"/>
              <w:rPr>
                <w:sz w:val="20"/>
                <w:szCs w:val="20"/>
                <w:lang w:val="lv-LV"/>
              </w:rPr>
            </w:pPr>
            <w:r w:rsidRPr="00167830">
              <w:rPr>
                <w:sz w:val="20"/>
                <w:szCs w:val="20"/>
                <w:lang w:val="lv-LV"/>
              </w:rPr>
              <w:t>2 personāla atlases speciālisti</w:t>
            </w:r>
            <w:r>
              <w:rPr>
                <w:sz w:val="20"/>
                <w:szCs w:val="20"/>
                <w:lang w:val="lv-LV"/>
              </w:rPr>
              <w:t>/</w:t>
            </w:r>
            <w:r w:rsidRPr="00167830">
              <w:rPr>
                <w:sz w:val="20"/>
                <w:szCs w:val="20"/>
                <w:lang w:val="lv-LV"/>
              </w:rPr>
              <w:t xml:space="preserve">politikas plānotāji </w:t>
            </w:r>
            <w:proofErr w:type="gramStart"/>
            <w:r w:rsidRPr="00167830">
              <w:rPr>
                <w:sz w:val="20"/>
                <w:szCs w:val="20"/>
                <w:lang w:val="lv-LV"/>
              </w:rPr>
              <w:t>(</w:t>
            </w:r>
            <w:proofErr w:type="gramEnd"/>
            <w:r w:rsidRPr="00167830">
              <w:rPr>
                <w:sz w:val="20"/>
                <w:szCs w:val="20"/>
                <w:lang w:val="lv-LV"/>
              </w:rPr>
              <w:t xml:space="preserve">klasifikācija saimes "36. Politikas plānošana" </w:t>
            </w:r>
            <w:proofErr w:type="spellStart"/>
            <w:r w:rsidRPr="00167830">
              <w:rPr>
                <w:sz w:val="20"/>
                <w:szCs w:val="20"/>
                <w:lang w:val="lv-LV"/>
              </w:rPr>
              <w:t>III</w:t>
            </w:r>
            <w:proofErr w:type="spellEnd"/>
            <w:r w:rsidRPr="00167830">
              <w:rPr>
                <w:sz w:val="20"/>
                <w:szCs w:val="20"/>
                <w:lang w:val="lv-LV"/>
              </w:rPr>
              <w:t xml:space="preserve"> līmenī, </w:t>
            </w:r>
            <w:proofErr w:type="spellStart"/>
            <w:r w:rsidRPr="00167830">
              <w:rPr>
                <w:sz w:val="20"/>
                <w:szCs w:val="20"/>
                <w:lang w:val="lv-LV"/>
              </w:rPr>
              <w:t>11.mēnešalg</w:t>
            </w:r>
            <w:r>
              <w:rPr>
                <w:sz w:val="20"/>
                <w:szCs w:val="20"/>
                <w:lang w:val="lv-LV"/>
              </w:rPr>
              <w:t>u</w:t>
            </w:r>
            <w:proofErr w:type="spellEnd"/>
            <w:r w:rsidRPr="00167830">
              <w:rPr>
                <w:sz w:val="20"/>
                <w:szCs w:val="20"/>
                <w:lang w:val="lv-LV"/>
              </w:rPr>
              <w:t xml:space="preserve"> grupa)</w:t>
            </w:r>
          </w:p>
          <w:p w14:paraId="2063E2C2" w14:textId="77777777" w:rsidR="00613F7C" w:rsidRPr="00167830" w:rsidRDefault="00613F7C" w:rsidP="00613F7C">
            <w:pPr>
              <w:pStyle w:val="tvhtmlmktable"/>
              <w:spacing w:before="0" w:beforeAutospacing="0" w:after="0" w:afterAutospacing="0"/>
              <w:ind w:left="227"/>
              <w:rPr>
                <w:sz w:val="20"/>
                <w:szCs w:val="20"/>
                <w:lang w:val="lv-LV"/>
              </w:rPr>
            </w:pPr>
            <w:r w:rsidRPr="00167830">
              <w:rPr>
                <w:sz w:val="20"/>
                <w:szCs w:val="20"/>
                <w:lang w:val="lv-LV"/>
              </w:rPr>
              <w:t xml:space="preserve">971 x 24,09 x 12 x 2 = Ls 28 918 </w:t>
            </w:r>
          </w:p>
          <w:p w14:paraId="6CB62167" w14:textId="00D67A45" w:rsidR="00613F7C" w:rsidRPr="00167830" w:rsidRDefault="00613F7C" w:rsidP="00613F7C">
            <w:pPr>
              <w:pStyle w:val="tvhtmlmktable"/>
              <w:spacing w:before="0" w:beforeAutospacing="0" w:after="0" w:afterAutospacing="0"/>
              <w:ind w:left="227"/>
              <w:rPr>
                <w:sz w:val="20"/>
                <w:szCs w:val="20"/>
                <w:lang w:val="lv-LV"/>
              </w:rPr>
            </w:pPr>
            <w:r w:rsidRPr="00167830">
              <w:rPr>
                <w:sz w:val="20"/>
                <w:szCs w:val="20"/>
                <w:lang w:val="lv-LV"/>
              </w:rPr>
              <w:t xml:space="preserve">2 </w:t>
            </w:r>
            <w:proofErr w:type="gramStart"/>
            <w:r w:rsidRPr="00167830">
              <w:rPr>
                <w:sz w:val="20"/>
                <w:szCs w:val="20"/>
                <w:lang w:val="lv-LV"/>
              </w:rPr>
              <w:t>supervizoru amati</w:t>
            </w:r>
            <w:proofErr w:type="gramEnd"/>
            <w:r w:rsidRPr="00167830">
              <w:rPr>
                <w:sz w:val="20"/>
                <w:szCs w:val="20"/>
                <w:lang w:val="lv-LV"/>
              </w:rPr>
              <w:t xml:space="preserve"> (klasifikācija pielīdzināta saimes "39.</w:t>
            </w:r>
            <w:r>
              <w:rPr>
                <w:sz w:val="20"/>
                <w:szCs w:val="20"/>
                <w:lang w:val="lv-LV"/>
              </w:rPr>
              <w:t> </w:t>
            </w:r>
            <w:r w:rsidRPr="00167830">
              <w:rPr>
                <w:sz w:val="20"/>
                <w:szCs w:val="20"/>
                <w:lang w:val="lv-LV"/>
              </w:rPr>
              <w:t xml:space="preserve">Sociālais darbs" </w:t>
            </w:r>
            <w:proofErr w:type="spellStart"/>
            <w:r w:rsidRPr="00167830">
              <w:rPr>
                <w:sz w:val="20"/>
                <w:szCs w:val="20"/>
                <w:lang w:val="lv-LV"/>
              </w:rPr>
              <w:t>IV</w:t>
            </w:r>
            <w:proofErr w:type="spellEnd"/>
            <w:r w:rsidRPr="00167830">
              <w:rPr>
                <w:sz w:val="20"/>
                <w:szCs w:val="20"/>
                <w:lang w:val="lv-LV"/>
              </w:rPr>
              <w:t xml:space="preserve"> līmenim, </w:t>
            </w:r>
            <w:proofErr w:type="spellStart"/>
            <w:r w:rsidRPr="00167830">
              <w:rPr>
                <w:sz w:val="20"/>
                <w:szCs w:val="20"/>
                <w:lang w:val="lv-LV"/>
              </w:rPr>
              <w:t>10.mēnešalg</w:t>
            </w:r>
            <w:r>
              <w:rPr>
                <w:sz w:val="20"/>
                <w:szCs w:val="20"/>
                <w:lang w:val="lv-LV"/>
              </w:rPr>
              <w:t>u</w:t>
            </w:r>
            <w:proofErr w:type="spellEnd"/>
            <w:r w:rsidRPr="00167830">
              <w:rPr>
                <w:sz w:val="20"/>
                <w:szCs w:val="20"/>
                <w:lang w:val="lv-LV"/>
              </w:rPr>
              <w:t xml:space="preserve"> grupa)</w:t>
            </w:r>
          </w:p>
          <w:p w14:paraId="222C6654" w14:textId="77777777" w:rsidR="00613F7C" w:rsidRPr="00167830" w:rsidRDefault="00613F7C" w:rsidP="00613F7C">
            <w:pPr>
              <w:pStyle w:val="tvhtmlmktable"/>
              <w:spacing w:before="0" w:beforeAutospacing="0" w:after="0" w:afterAutospacing="0"/>
              <w:ind w:left="227"/>
              <w:rPr>
                <w:sz w:val="20"/>
                <w:szCs w:val="20"/>
                <w:lang w:val="lv-LV"/>
              </w:rPr>
            </w:pPr>
            <w:r w:rsidRPr="00167830">
              <w:rPr>
                <w:sz w:val="20"/>
                <w:szCs w:val="20"/>
                <w:lang w:val="lv-LV"/>
              </w:rPr>
              <w:t xml:space="preserve">825 x 24,09 x 12 x 2 = Ls 24 570 </w:t>
            </w:r>
          </w:p>
          <w:p w14:paraId="32FEF8C1" w14:textId="77777777" w:rsidR="00613F7C" w:rsidRPr="00167830" w:rsidRDefault="00613F7C" w:rsidP="00613F7C">
            <w:pPr>
              <w:pStyle w:val="tvhtmlmktable"/>
              <w:spacing w:before="0" w:beforeAutospacing="0" w:after="0" w:afterAutospacing="0"/>
              <w:ind w:left="227"/>
              <w:rPr>
                <w:sz w:val="20"/>
                <w:szCs w:val="20"/>
                <w:lang w:val="lv-LV"/>
              </w:rPr>
            </w:pPr>
            <w:r w:rsidRPr="00167830">
              <w:rPr>
                <w:sz w:val="20"/>
                <w:szCs w:val="20"/>
                <w:lang w:val="lv-LV"/>
              </w:rPr>
              <w:t xml:space="preserve">2 konsultanti (metodiskā vadība, amatu klasifikācija u.c.) </w:t>
            </w:r>
            <w:proofErr w:type="gramStart"/>
            <w:r w:rsidRPr="00167830">
              <w:rPr>
                <w:sz w:val="20"/>
                <w:szCs w:val="20"/>
                <w:lang w:val="lv-LV"/>
              </w:rPr>
              <w:t>(</w:t>
            </w:r>
            <w:proofErr w:type="gramEnd"/>
            <w:r w:rsidRPr="00167830">
              <w:rPr>
                <w:sz w:val="20"/>
                <w:szCs w:val="20"/>
                <w:lang w:val="lv-LV"/>
              </w:rPr>
              <w:t xml:space="preserve">klasifikācija saimes "35. Politikas ieviešana" </w:t>
            </w:r>
            <w:proofErr w:type="spellStart"/>
            <w:r w:rsidRPr="00167830">
              <w:rPr>
                <w:sz w:val="20"/>
                <w:szCs w:val="20"/>
                <w:lang w:val="lv-LV"/>
              </w:rPr>
              <w:t>III</w:t>
            </w:r>
            <w:proofErr w:type="spellEnd"/>
            <w:r w:rsidRPr="00167830">
              <w:rPr>
                <w:sz w:val="20"/>
                <w:szCs w:val="20"/>
                <w:lang w:val="lv-LV"/>
              </w:rPr>
              <w:t xml:space="preserve"> līmenī, </w:t>
            </w:r>
            <w:proofErr w:type="spellStart"/>
            <w:r w:rsidRPr="00167830">
              <w:rPr>
                <w:sz w:val="20"/>
                <w:szCs w:val="20"/>
                <w:lang w:val="lv-LV"/>
              </w:rPr>
              <w:t>10.mēnešalg</w:t>
            </w:r>
            <w:r>
              <w:rPr>
                <w:sz w:val="20"/>
                <w:szCs w:val="20"/>
                <w:lang w:val="lv-LV"/>
              </w:rPr>
              <w:t>u</w:t>
            </w:r>
            <w:proofErr w:type="spellEnd"/>
            <w:r w:rsidRPr="00167830">
              <w:rPr>
                <w:sz w:val="20"/>
                <w:szCs w:val="20"/>
                <w:lang w:val="lv-LV"/>
              </w:rPr>
              <w:t xml:space="preserve"> grupa)</w:t>
            </w:r>
          </w:p>
          <w:p w14:paraId="7A99DA81" w14:textId="77777777" w:rsidR="00613F7C" w:rsidRPr="00167830" w:rsidRDefault="00613F7C" w:rsidP="00613F7C">
            <w:pPr>
              <w:pStyle w:val="tvhtmlmktable"/>
              <w:spacing w:before="0" w:beforeAutospacing="0" w:after="0" w:afterAutospacing="0"/>
              <w:ind w:left="227"/>
              <w:rPr>
                <w:sz w:val="20"/>
                <w:szCs w:val="20"/>
                <w:lang w:val="lv-LV"/>
              </w:rPr>
            </w:pPr>
            <w:r w:rsidRPr="00167830">
              <w:rPr>
                <w:sz w:val="20"/>
                <w:szCs w:val="20"/>
                <w:lang w:val="lv-LV"/>
              </w:rPr>
              <w:t xml:space="preserve">825 x 24,09 x 12 x 2 = Ls 24 570 </w:t>
            </w:r>
          </w:p>
          <w:p w14:paraId="7B607142" w14:textId="77777777" w:rsidR="00613F7C" w:rsidRPr="000037BE" w:rsidRDefault="00613F7C" w:rsidP="00613F7C">
            <w:pPr>
              <w:pStyle w:val="tvhtmlmktable"/>
              <w:spacing w:before="0" w:beforeAutospacing="0" w:after="0" w:afterAutospacing="0"/>
              <w:rPr>
                <w:sz w:val="16"/>
                <w:szCs w:val="20"/>
                <w:lang w:val="lv-LV"/>
              </w:rPr>
            </w:pPr>
          </w:p>
          <w:p w14:paraId="757628A0" w14:textId="429E1A81" w:rsidR="00613F7C" w:rsidRPr="00167830" w:rsidRDefault="00613F7C" w:rsidP="00613F7C">
            <w:pPr>
              <w:pStyle w:val="tvhtmlmktable"/>
              <w:spacing w:before="0" w:beforeAutospacing="0" w:after="0" w:afterAutospacing="0"/>
              <w:ind w:left="227" w:hanging="227"/>
              <w:rPr>
                <w:sz w:val="20"/>
                <w:szCs w:val="20"/>
                <w:lang w:val="lv-LV"/>
              </w:rPr>
            </w:pPr>
            <w:r>
              <w:rPr>
                <w:sz w:val="20"/>
                <w:szCs w:val="20"/>
                <w:lang w:val="lv-LV"/>
              </w:rPr>
              <w:t>3</w:t>
            </w:r>
            <w:r w:rsidRPr="00167830">
              <w:rPr>
                <w:sz w:val="20"/>
                <w:szCs w:val="20"/>
                <w:lang w:val="lv-LV"/>
              </w:rPr>
              <w:t>. Valsts pārvaldes e</w:t>
            </w:r>
            <w:r>
              <w:rPr>
                <w:sz w:val="20"/>
                <w:szCs w:val="20"/>
                <w:lang w:val="lv-LV"/>
              </w:rPr>
              <w:t>lektroniskās datu</w:t>
            </w:r>
            <w:r w:rsidRPr="00167830">
              <w:rPr>
                <w:sz w:val="20"/>
                <w:szCs w:val="20"/>
                <w:lang w:val="lv-LV"/>
              </w:rPr>
              <w:t>bāzes abonements (turētājs – Va</w:t>
            </w:r>
            <w:r>
              <w:rPr>
                <w:sz w:val="20"/>
                <w:szCs w:val="20"/>
                <w:lang w:val="lv-LV"/>
              </w:rPr>
              <w:t xml:space="preserve">lsts kanceleja, </w:t>
            </w:r>
            <w:proofErr w:type="spellStart"/>
            <w:r>
              <w:rPr>
                <w:sz w:val="20"/>
                <w:szCs w:val="20"/>
                <w:lang w:val="lv-LV"/>
              </w:rPr>
              <w:t>EBSCO</w:t>
            </w:r>
            <w:proofErr w:type="spellEnd"/>
            <w:r>
              <w:rPr>
                <w:sz w:val="20"/>
                <w:szCs w:val="20"/>
                <w:lang w:val="lv-LV"/>
              </w:rPr>
              <w:t xml:space="preserve"> datu</w:t>
            </w:r>
            <w:r w:rsidRPr="00167830">
              <w:rPr>
                <w:sz w:val="20"/>
                <w:szCs w:val="20"/>
                <w:lang w:val="lv-LV"/>
              </w:rPr>
              <w:t xml:space="preserve">bāze) = Ls 2000 </w:t>
            </w:r>
          </w:p>
          <w:p w14:paraId="68A69064" w14:textId="77777777" w:rsidR="00CC3B6D" w:rsidRPr="00613F7C" w:rsidRDefault="00CC3B6D" w:rsidP="00CC3B6D">
            <w:pPr>
              <w:pStyle w:val="tvhtmlmktable"/>
              <w:spacing w:before="0" w:beforeAutospacing="0" w:after="0" w:afterAutospacing="0"/>
              <w:rPr>
                <w:sz w:val="16"/>
                <w:szCs w:val="20"/>
                <w:lang w:val="lv-LV"/>
              </w:rPr>
            </w:pPr>
          </w:p>
          <w:p w14:paraId="270911D7" w14:textId="77777777" w:rsidR="00613F7C" w:rsidRPr="00167830" w:rsidRDefault="00613F7C" w:rsidP="00613F7C">
            <w:pPr>
              <w:pStyle w:val="tvhtmlmktable"/>
              <w:spacing w:before="0" w:beforeAutospacing="0" w:after="0" w:afterAutospacing="0"/>
              <w:rPr>
                <w:sz w:val="20"/>
                <w:szCs w:val="20"/>
                <w:lang w:val="lv-LV"/>
              </w:rPr>
            </w:pPr>
            <w:r w:rsidRPr="006C40E1">
              <w:rPr>
                <w:b/>
                <w:sz w:val="20"/>
                <w:szCs w:val="20"/>
                <w:lang w:val="lv-LV"/>
              </w:rPr>
              <w:t>Kopā Ls 108 858</w:t>
            </w:r>
            <w:r w:rsidRPr="00167830">
              <w:rPr>
                <w:sz w:val="20"/>
                <w:szCs w:val="20"/>
                <w:lang w:val="lv-LV"/>
              </w:rPr>
              <w:t>, tai skaitā:</w:t>
            </w:r>
          </w:p>
          <w:p w14:paraId="68A69066" w14:textId="2D7FE821" w:rsidR="00223E74" w:rsidRPr="00167830" w:rsidRDefault="000037BE" w:rsidP="00613F7C">
            <w:pPr>
              <w:pStyle w:val="tvhtmlmktable"/>
              <w:spacing w:before="0" w:beforeAutospacing="0" w:after="0" w:afterAutospacing="0"/>
              <w:ind w:firstLine="1544"/>
              <w:rPr>
                <w:sz w:val="20"/>
                <w:szCs w:val="20"/>
                <w:lang w:val="lv-LV"/>
              </w:rPr>
            </w:pPr>
            <w:r>
              <w:rPr>
                <w:sz w:val="20"/>
                <w:szCs w:val="20"/>
                <w:lang w:val="lv-LV"/>
              </w:rPr>
              <w:t xml:space="preserve">Valsts administrācijas skolai </w:t>
            </w:r>
            <w:r w:rsidR="000A72B4" w:rsidRPr="00167830">
              <w:rPr>
                <w:sz w:val="20"/>
                <w:szCs w:val="20"/>
                <w:lang w:val="lv-LV"/>
              </w:rPr>
              <w:t xml:space="preserve">Ls </w:t>
            </w:r>
            <w:r w:rsidR="00761766" w:rsidRPr="00167830">
              <w:rPr>
                <w:sz w:val="20"/>
                <w:szCs w:val="20"/>
                <w:lang w:val="lv-LV"/>
              </w:rPr>
              <w:t>106 858</w:t>
            </w:r>
            <w:r w:rsidR="00734E64" w:rsidRPr="00167830">
              <w:rPr>
                <w:sz w:val="20"/>
                <w:szCs w:val="20"/>
                <w:lang w:val="lv-LV"/>
              </w:rPr>
              <w:t xml:space="preserve"> </w:t>
            </w:r>
          </w:p>
          <w:p w14:paraId="68A69067" w14:textId="0394E2BF" w:rsidR="00CC3B6D" w:rsidRPr="00167830" w:rsidRDefault="00CC3B6D" w:rsidP="00613F7C">
            <w:pPr>
              <w:pStyle w:val="tvhtmlmktable"/>
              <w:spacing w:before="0" w:beforeAutospacing="0" w:after="0" w:afterAutospacing="0"/>
              <w:ind w:firstLine="1544"/>
              <w:rPr>
                <w:sz w:val="20"/>
                <w:szCs w:val="20"/>
                <w:lang w:val="lv-LV"/>
              </w:rPr>
            </w:pPr>
            <w:r w:rsidRPr="00167830">
              <w:rPr>
                <w:sz w:val="20"/>
                <w:szCs w:val="20"/>
                <w:lang w:val="lv-LV"/>
              </w:rPr>
              <w:t xml:space="preserve">Valsts kancelejai </w:t>
            </w:r>
            <w:r w:rsidR="000A72B4" w:rsidRPr="00167830">
              <w:rPr>
                <w:sz w:val="20"/>
                <w:szCs w:val="20"/>
                <w:lang w:val="lv-LV"/>
              </w:rPr>
              <w:t xml:space="preserve">Ls </w:t>
            </w:r>
            <w:r w:rsidRPr="00167830">
              <w:rPr>
                <w:sz w:val="20"/>
                <w:szCs w:val="20"/>
                <w:lang w:val="lv-LV"/>
              </w:rPr>
              <w:t xml:space="preserve">2000 </w:t>
            </w:r>
          </w:p>
        </w:tc>
      </w:tr>
      <w:tr w:rsidR="00EA1983" w:rsidRPr="00167830" w14:paraId="68A6906B" w14:textId="77777777" w:rsidTr="00167830">
        <w:trPr>
          <w:trHeight w:val="20"/>
        </w:trPr>
        <w:tc>
          <w:tcPr>
            <w:tcW w:w="2274" w:type="pct"/>
            <w:tcBorders>
              <w:top w:val="single" w:sz="6" w:space="0" w:color="auto"/>
              <w:bottom w:val="single" w:sz="6" w:space="0" w:color="auto"/>
              <w:right w:val="single" w:sz="6" w:space="0" w:color="auto"/>
            </w:tcBorders>
          </w:tcPr>
          <w:p w14:paraId="68A69069" w14:textId="77777777" w:rsidR="00C658AD" w:rsidRPr="00167830" w:rsidRDefault="00C658AD" w:rsidP="00207A18">
            <w:pPr>
              <w:pStyle w:val="tvhtmlmktable"/>
              <w:spacing w:before="0" w:beforeAutospacing="0" w:after="0" w:afterAutospacing="0"/>
              <w:rPr>
                <w:sz w:val="20"/>
                <w:szCs w:val="20"/>
                <w:lang w:val="lv-LV"/>
              </w:rPr>
            </w:pPr>
            <w:r w:rsidRPr="00167830">
              <w:rPr>
                <w:sz w:val="20"/>
                <w:szCs w:val="20"/>
                <w:lang w:val="lv-LV"/>
              </w:rPr>
              <w:t>Cita informācija</w:t>
            </w:r>
          </w:p>
        </w:tc>
        <w:tc>
          <w:tcPr>
            <w:tcW w:w="2726" w:type="pct"/>
            <w:gridSpan w:val="3"/>
            <w:tcBorders>
              <w:top w:val="single" w:sz="6" w:space="0" w:color="auto"/>
              <w:left w:val="single" w:sz="6" w:space="0" w:color="auto"/>
              <w:bottom w:val="single" w:sz="6" w:space="0" w:color="auto"/>
            </w:tcBorders>
          </w:tcPr>
          <w:p w14:paraId="68A6906A" w14:textId="3EB231EE" w:rsidR="00C658AD" w:rsidRPr="00167830" w:rsidRDefault="0021541B" w:rsidP="00391264">
            <w:pPr>
              <w:pStyle w:val="tvhtmlmktable"/>
              <w:spacing w:before="0" w:beforeAutospacing="0" w:after="0" w:afterAutospacing="0"/>
              <w:jc w:val="both"/>
              <w:rPr>
                <w:sz w:val="20"/>
                <w:szCs w:val="20"/>
                <w:lang w:val="lv-LV"/>
              </w:rPr>
            </w:pPr>
            <w:r w:rsidRPr="00167830">
              <w:rPr>
                <w:sz w:val="20"/>
                <w:szCs w:val="20"/>
                <w:lang w:val="lv-LV"/>
              </w:rPr>
              <w:t>–</w:t>
            </w:r>
          </w:p>
        </w:tc>
      </w:tr>
      <w:tr w:rsidR="00EA1983" w:rsidRPr="00167830" w14:paraId="68A69070" w14:textId="77777777" w:rsidTr="00EA3F09">
        <w:trPr>
          <w:trHeight w:val="20"/>
        </w:trPr>
        <w:tc>
          <w:tcPr>
            <w:tcW w:w="2274" w:type="pct"/>
            <w:tcBorders>
              <w:top w:val="single" w:sz="6" w:space="0" w:color="auto"/>
              <w:bottom w:val="single" w:sz="6" w:space="0" w:color="auto"/>
              <w:right w:val="single" w:sz="6" w:space="0" w:color="auto"/>
            </w:tcBorders>
          </w:tcPr>
          <w:p w14:paraId="68A6906C" w14:textId="6B2AE976" w:rsidR="00C658AD" w:rsidRPr="00167830" w:rsidRDefault="00C658AD" w:rsidP="00EA3F09">
            <w:pPr>
              <w:pStyle w:val="tvhtmlmktable"/>
              <w:spacing w:before="0" w:beforeAutospacing="0" w:after="0" w:afterAutospacing="0"/>
              <w:rPr>
                <w:sz w:val="20"/>
                <w:szCs w:val="20"/>
                <w:lang w:val="lv-LV"/>
              </w:rPr>
            </w:pPr>
            <w:r w:rsidRPr="00167830">
              <w:rPr>
                <w:sz w:val="20"/>
                <w:szCs w:val="20"/>
                <w:lang w:val="lv-LV"/>
              </w:rPr>
              <w:t xml:space="preserve">Izmaiņas budžeta izdevumos no </w:t>
            </w:r>
            <w:proofErr w:type="spellStart"/>
            <w:r w:rsidRPr="00167830">
              <w:rPr>
                <w:sz w:val="20"/>
                <w:szCs w:val="20"/>
                <w:lang w:val="lv-LV"/>
              </w:rPr>
              <w:t>N+4</w:t>
            </w:r>
            <w:proofErr w:type="spellEnd"/>
            <w:r w:rsidRPr="00167830">
              <w:rPr>
                <w:sz w:val="20"/>
                <w:szCs w:val="20"/>
                <w:lang w:val="lv-LV"/>
              </w:rPr>
              <w:t xml:space="preserve"> līdz </w:t>
            </w:r>
            <w:proofErr w:type="spellStart"/>
            <w:r w:rsidRPr="00167830">
              <w:rPr>
                <w:sz w:val="20"/>
                <w:szCs w:val="20"/>
                <w:lang w:val="lv-LV"/>
              </w:rPr>
              <w:t>N+7</w:t>
            </w:r>
            <w:proofErr w:type="spellEnd"/>
            <w:r w:rsidRPr="00167830">
              <w:rPr>
                <w:sz w:val="20"/>
                <w:szCs w:val="20"/>
                <w:lang w:val="lv-LV"/>
              </w:rPr>
              <w:t xml:space="preserve"> gad</w:t>
            </w:r>
            <w:r w:rsidR="00EA3F09">
              <w:rPr>
                <w:sz w:val="20"/>
                <w:szCs w:val="20"/>
                <w:lang w:val="lv-LV"/>
              </w:rPr>
              <w:t>a</w:t>
            </w:r>
            <w:r w:rsidRPr="00167830">
              <w:rPr>
                <w:sz w:val="20"/>
                <w:szCs w:val="20"/>
                <w:lang w:val="lv-LV"/>
              </w:rPr>
              <w:t>m*</w:t>
            </w:r>
          </w:p>
        </w:tc>
        <w:tc>
          <w:tcPr>
            <w:tcW w:w="935" w:type="pct"/>
            <w:tcBorders>
              <w:top w:val="single" w:sz="6" w:space="0" w:color="auto"/>
              <w:left w:val="single" w:sz="6" w:space="0" w:color="auto"/>
              <w:bottom w:val="single" w:sz="6" w:space="0" w:color="auto"/>
              <w:right w:val="single" w:sz="6" w:space="0" w:color="auto"/>
            </w:tcBorders>
          </w:tcPr>
          <w:p w14:paraId="68A6906D" w14:textId="05B0B0CC" w:rsidR="00C658AD" w:rsidRPr="00167830" w:rsidRDefault="0021541B" w:rsidP="00207A18">
            <w:pPr>
              <w:jc w:val="center"/>
              <w:rPr>
                <w:sz w:val="20"/>
                <w:szCs w:val="20"/>
              </w:rPr>
            </w:pPr>
            <w:r w:rsidRPr="00167830">
              <w:rPr>
                <w:sz w:val="20"/>
                <w:szCs w:val="20"/>
              </w:rPr>
              <w:t>–</w:t>
            </w:r>
          </w:p>
        </w:tc>
        <w:tc>
          <w:tcPr>
            <w:tcW w:w="935" w:type="pct"/>
            <w:tcBorders>
              <w:top w:val="single" w:sz="6" w:space="0" w:color="auto"/>
              <w:left w:val="single" w:sz="6" w:space="0" w:color="auto"/>
              <w:bottom w:val="single" w:sz="6" w:space="0" w:color="auto"/>
              <w:right w:val="single" w:sz="6" w:space="0" w:color="auto"/>
            </w:tcBorders>
          </w:tcPr>
          <w:p w14:paraId="68A6906E" w14:textId="1E5C3D55" w:rsidR="00C658AD" w:rsidRPr="00167830" w:rsidRDefault="0021541B" w:rsidP="00207A18">
            <w:pPr>
              <w:jc w:val="center"/>
              <w:rPr>
                <w:sz w:val="20"/>
                <w:szCs w:val="20"/>
              </w:rPr>
            </w:pPr>
            <w:r w:rsidRPr="00167830">
              <w:rPr>
                <w:sz w:val="20"/>
                <w:szCs w:val="20"/>
              </w:rPr>
              <w:t>–</w:t>
            </w:r>
          </w:p>
        </w:tc>
        <w:tc>
          <w:tcPr>
            <w:tcW w:w="856" w:type="pct"/>
            <w:tcBorders>
              <w:top w:val="single" w:sz="6" w:space="0" w:color="auto"/>
              <w:left w:val="single" w:sz="6" w:space="0" w:color="auto"/>
              <w:bottom w:val="single" w:sz="6" w:space="0" w:color="auto"/>
            </w:tcBorders>
          </w:tcPr>
          <w:p w14:paraId="68A6906F" w14:textId="2ED14E2F" w:rsidR="00C658AD" w:rsidRPr="00167830" w:rsidRDefault="0021541B" w:rsidP="00207A18">
            <w:pPr>
              <w:jc w:val="center"/>
              <w:rPr>
                <w:sz w:val="20"/>
                <w:szCs w:val="20"/>
              </w:rPr>
            </w:pPr>
            <w:r w:rsidRPr="00167830">
              <w:rPr>
                <w:sz w:val="20"/>
                <w:szCs w:val="20"/>
              </w:rPr>
              <w:t>–</w:t>
            </w:r>
          </w:p>
        </w:tc>
      </w:tr>
    </w:tbl>
    <w:p w14:paraId="66864D87" w14:textId="77777777" w:rsidR="00EA3F09" w:rsidRDefault="00EA3F09" w:rsidP="007A28FB">
      <w:pPr>
        <w:pStyle w:val="tvhtmlmktable"/>
        <w:spacing w:before="0" w:beforeAutospacing="0" w:after="0" w:afterAutospacing="0"/>
        <w:rPr>
          <w:sz w:val="20"/>
          <w:szCs w:val="20"/>
          <w:lang w:val="lv-LV"/>
        </w:rPr>
      </w:pPr>
    </w:p>
    <w:p w14:paraId="04FA1852" w14:textId="77777777" w:rsidR="00CB0F21" w:rsidRDefault="00CB0F21" w:rsidP="007A28FB">
      <w:pPr>
        <w:pStyle w:val="tvhtmlmktable"/>
        <w:spacing w:before="0" w:beforeAutospacing="0" w:after="0" w:afterAutospacing="0"/>
        <w:rPr>
          <w:sz w:val="20"/>
          <w:szCs w:val="20"/>
          <w:lang w:val="lv-LV"/>
        </w:rPr>
      </w:pPr>
      <w:r>
        <w:rPr>
          <w:sz w:val="20"/>
          <w:szCs w:val="20"/>
          <w:lang w:val="lv-LV"/>
        </w:rPr>
        <w:t>Apzīmējumi.</w:t>
      </w:r>
    </w:p>
    <w:p w14:paraId="68A69071" w14:textId="026C566F" w:rsidR="007A28FB" w:rsidRPr="00EA1983" w:rsidRDefault="007A28FB" w:rsidP="007A28FB">
      <w:pPr>
        <w:pStyle w:val="tvhtmlmktable"/>
        <w:spacing w:before="0" w:beforeAutospacing="0" w:after="0" w:afterAutospacing="0"/>
        <w:rPr>
          <w:sz w:val="20"/>
          <w:szCs w:val="20"/>
          <w:lang w:val="lv-LV"/>
        </w:rPr>
      </w:pPr>
      <w:r w:rsidRPr="00EA1983">
        <w:rPr>
          <w:sz w:val="20"/>
          <w:szCs w:val="20"/>
          <w:lang w:val="lv-LV"/>
        </w:rPr>
        <w:t>N – politikas plānošanas dokumenta izstrādes gads</w:t>
      </w:r>
      <w:r w:rsidR="00EA3F09">
        <w:rPr>
          <w:sz w:val="20"/>
          <w:szCs w:val="20"/>
          <w:lang w:val="lv-LV"/>
        </w:rPr>
        <w:t>.</w:t>
      </w:r>
    </w:p>
    <w:p w14:paraId="68A69072" w14:textId="3E23B0D1" w:rsidR="007A28FB" w:rsidRPr="00EA1983" w:rsidRDefault="007A28FB" w:rsidP="007A28FB">
      <w:pPr>
        <w:pStyle w:val="tvhtmlmktable"/>
        <w:spacing w:before="0" w:beforeAutospacing="0" w:after="0" w:afterAutospacing="0"/>
        <w:rPr>
          <w:sz w:val="20"/>
          <w:szCs w:val="20"/>
          <w:lang w:val="lv-LV"/>
        </w:rPr>
      </w:pPr>
      <w:proofErr w:type="spellStart"/>
      <w:r w:rsidRPr="00EA1983">
        <w:rPr>
          <w:sz w:val="20"/>
          <w:szCs w:val="20"/>
          <w:lang w:val="lv-LV"/>
        </w:rPr>
        <w:t>N+</w:t>
      </w:r>
      <w:r w:rsidR="00EA3F09">
        <w:rPr>
          <w:sz w:val="20"/>
          <w:szCs w:val="20"/>
          <w:lang w:val="lv-LV"/>
        </w:rPr>
        <w:t>4</w:t>
      </w:r>
      <w:proofErr w:type="spellEnd"/>
      <w:r w:rsidRPr="00EA1983">
        <w:rPr>
          <w:sz w:val="20"/>
          <w:szCs w:val="20"/>
          <w:lang w:val="lv-LV"/>
        </w:rPr>
        <w:t xml:space="preserve"> – politikas dokumenta darbības </w:t>
      </w:r>
      <w:r w:rsidR="00EA3F09">
        <w:rPr>
          <w:sz w:val="20"/>
          <w:szCs w:val="20"/>
          <w:lang w:val="lv-LV"/>
        </w:rPr>
        <w:t>ceturtais</w:t>
      </w:r>
      <w:r w:rsidRPr="00EA1983">
        <w:rPr>
          <w:sz w:val="20"/>
          <w:szCs w:val="20"/>
          <w:lang w:val="lv-LV"/>
        </w:rPr>
        <w:t xml:space="preserve"> gads</w:t>
      </w:r>
      <w:r w:rsidR="00EA3F09">
        <w:rPr>
          <w:sz w:val="20"/>
          <w:szCs w:val="20"/>
          <w:lang w:val="lv-LV"/>
        </w:rPr>
        <w:t>.</w:t>
      </w:r>
    </w:p>
    <w:p w14:paraId="68A69073" w14:textId="2D1F17CA" w:rsidR="007A28FB" w:rsidRPr="00EA1983" w:rsidRDefault="007A28FB" w:rsidP="007A28FB">
      <w:pPr>
        <w:pStyle w:val="tvhtmlmktable"/>
        <w:spacing w:before="0" w:beforeAutospacing="0" w:after="0" w:afterAutospacing="0"/>
        <w:rPr>
          <w:sz w:val="20"/>
          <w:szCs w:val="20"/>
          <w:lang w:val="lv-LV"/>
        </w:rPr>
      </w:pPr>
      <w:proofErr w:type="spellStart"/>
      <w:r w:rsidRPr="00EA1983">
        <w:rPr>
          <w:sz w:val="20"/>
          <w:szCs w:val="20"/>
          <w:lang w:val="lv-LV"/>
        </w:rPr>
        <w:t>N+</w:t>
      </w:r>
      <w:r w:rsidR="00EA3F09">
        <w:rPr>
          <w:sz w:val="20"/>
          <w:szCs w:val="20"/>
          <w:lang w:val="lv-LV"/>
        </w:rPr>
        <w:t>7</w:t>
      </w:r>
      <w:proofErr w:type="spellEnd"/>
      <w:r w:rsidRPr="00EA1983">
        <w:rPr>
          <w:sz w:val="20"/>
          <w:szCs w:val="20"/>
          <w:lang w:val="lv-LV"/>
        </w:rPr>
        <w:t xml:space="preserve"> – politikas plānošanas dokumenta darbības </w:t>
      </w:r>
      <w:r w:rsidR="00EA3F09">
        <w:rPr>
          <w:sz w:val="20"/>
          <w:szCs w:val="20"/>
          <w:lang w:val="lv-LV"/>
        </w:rPr>
        <w:t>septītais</w:t>
      </w:r>
      <w:r w:rsidRPr="00EA1983">
        <w:rPr>
          <w:sz w:val="20"/>
          <w:szCs w:val="20"/>
          <w:lang w:val="lv-LV"/>
        </w:rPr>
        <w:t xml:space="preserve"> gads</w:t>
      </w:r>
      <w:r w:rsidR="00EA3F09">
        <w:rPr>
          <w:sz w:val="20"/>
          <w:szCs w:val="20"/>
          <w:lang w:val="lv-LV"/>
        </w:rPr>
        <w:t>.</w:t>
      </w:r>
    </w:p>
    <w:p w14:paraId="224194FC" w14:textId="77777777" w:rsidR="00CB0F21" w:rsidRDefault="00CB0F21" w:rsidP="007A28FB">
      <w:pPr>
        <w:rPr>
          <w:sz w:val="20"/>
          <w:szCs w:val="20"/>
        </w:rPr>
      </w:pPr>
    </w:p>
    <w:p w14:paraId="68A69075" w14:textId="6BA4C2C6" w:rsidR="007A28FB" w:rsidRPr="00EA1983" w:rsidRDefault="00032494" w:rsidP="007A28FB">
      <w:pPr>
        <w:rPr>
          <w:sz w:val="20"/>
          <w:szCs w:val="20"/>
        </w:rPr>
      </w:pPr>
      <w:r>
        <w:rPr>
          <w:sz w:val="20"/>
          <w:szCs w:val="20"/>
        </w:rPr>
        <w:t>Piezīme. * Šim periodam norāda</w:t>
      </w:r>
      <w:r w:rsidR="007A28FB" w:rsidRPr="00EA1983">
        <w:rPr>
          <w:sz w:val="20"/>
          <w:szCs w:val="20"/>
        </w:rPr>
        <w:t xml:space="preserve"> indikatīv</w:t>
      </w:r>
      <w:r>
        <w:rPr>
          <w:sz w:val="20"/>
          <w:szCs w:val="20"/>
        </w:rPr>
        <w:t>u</w:t>
      </w:r>
      <w:r w:rsidR="007A28FB" w:rsidRPr="00EA1983">
        <w:rPr>
          <w:sz w:val="20"/>
          <w:szCs w:val="20"/>
        </w:rPr>
        <w:t xml:space="preserve"> līdzekļu apjom</w:t>
      </w:r>
      <w:r>
        <w:rPr>
          <w:sz w:val="20"/>
          <w:szCs w:val="20"/>
        </w:rPr>
        <w:t>u</w:t>
      </w:r>
      <w:r w:rsidR="007A28FB" w:rsidRPr="00EA1983">
        <w:rPr>
          <w:sz w:val="20"/>
          <w:szCs w:val="20"/>
        </w:rPr>
        <w:t>, atsevišķi norādot valsts un pašvaldību budžetus</w:t>
      </w:r>
      <w:r>
        <w:rPr>
          <w:sz w:val="20"/>
          <w:szCs w:val="20"/>
        </w:rPr>
        <w:t>.</w:t>
      </w:r>
    </w:p>
    <w:p w14:paraId="68A6907D" w14:textId="77777777" w:rsidR="006B2EBA" w:rsidRPr="00CB0F21" w:rsidRDefault="006B2EBA" w:rsidP="00CB0F21">
      <w:pPr>
        <w:pStyle w:val="Header"/>
        <w:jc w:val="both"/>
        <w:rPr>
          <w:b w:val="0"/>
        </w:rPr>
      </w:pPr>
    </w:p>
    <w:p w14:paraId="68A69081" w14:textId="2AD12469" w:rsidR="00E67827" w:rsidRPr="00EA1983" w:rsidRDefault="00E67827" w:rsidP="00305AE3">
      <w:pPr>
        <w:pStyle w:val="Header"/>
        <w:jc w:val="left"/>
      </w:pPr>
      <w:bookmarkStart w:id="40" w:name="_Toc343865314"/>
      <w:r w:rsidRPr="00EA1983">
        <w:t>4. Turpmākā rīcība</w:t>
      </w:r>
      <w:bookmarkEnd w:id="40"/>
    </w:p>
    <w:p w14:paraId="68A69082" w14:textId="77777777" w:rsidR="00CE5956" w:rsidRPr="00CB0F21" w:rsidRDefault="00CE5956" w:rsidP="00CE5956"/>
    <w:p w14:paraId="68A69083" w14:textId="2BFCFEFA" w:rsidR="00CE5956" w:rsidRPr="00EA1983" w:rsidRDefault="00CE5956" w:rsidP="00AF3C1D">
      <w:pPr>
        <w:jc w:val="both"/>
      </w:pPr>
      <w:r w:rsidRPr="00EA1983">
        <w:t xml:space="preserve">Lai īstenotu koncepcijā plānotos pasākumus, ir nepieciešams pieņemt lēmumu par vienu no variantiem </w:t>
      </w:r>
      <w:r w:rsidR="00305AE3">
        <w:t xml:space="preserve">koncepcijas </w:t>
      </w:r>
      <w:r w:rsidRPr="00EA1983">
        <w:t>2.1.</w:t>
      </w:r>
      <w:r w:rsidR="00AF3C1D" w:rsidRPr="00EA1983">
        <w:t>apakšpunktā</w:t>
      </w:r>
      <w:r w:rsidRPr="00EA1983">
        <w:t xml:space="preserve">, </w:t>
      </w:r>
      <w:proofErr w:type="spellStart"/>
      <w:r w:rsidRPr="00EA1983">
        <w:t>2.9.</w:t>
      </w:r>
      <w:r w:rsidR="0027169A" w:rsidRPr="00EA1983">
        <w:t>apakšpunkta</w:t>
      </w:r>
      <w:proofErr w:type="spellEnd"/>
      <w:r w:rsidR="0027169A" w:rsidRPr="00EA1983">
        <w:t xml:space="preserve"> </w:t>
      </w:r>
      <w:r w:rsidR="00AF3C1D" w:rsidRPr="00EA1983">
        <w:t xml:space="preserve">daļā </w:t>
      </w:r>
      <w:r w:rsidR="00C41561">
        <w:t>"</w:t>
      </w:r>
      <w:r w:rsidR="00AF3C1D" w:rsidRPr="00EA1983">
        <w:t>Politikas plānošana</w:t>
      </w:r>
      <w:r w:rsidR="00C41561">
        <w:t>"</w:t>
      </w:r>
      <w:r w:rsidR="0027169A" w:rsidRPr="00EA1983">
        <w:t xml:space="preserve"> un </w:t>
      </w:r>
      <w:proofErr w:type="spellStart"/>
      <w:r w:rsidR="0027169A" w:rsidRPr="00EA1983">
        <w:t>2.9.apakšpunkta</w:t>
      </w:r>
      <w:proofErr w:type="spellEnd"/>
      <w:r w:rsidR="0027169A" w:rsidRPr="00EA1983">
        <w:t xml:space="preserve"> </w:t>
      </w:r>
      <w:r w:rsidR="00AF3C1D" w:rsidRPr="00EA1983">
        <w:t xml:space="preserve">daļā </w:t>
      </w:r>
      <w:r w:rsidR="00C41561">
        <w:t>"</w:t>
      </w:r>
      <w:r w:rsidR="00AF3C1D" w:rsidRPr="00EA1983">
        <w:t>Politikas ieviešana</w:t>
      </w:r>
      <w:r w:rsidR="00C41561">
        <w:t>"</w:t>
      </w:r>
      <w:r w:rsidR="00AF3C1D" w:rsidRPr="00EA1983">
        <w:t>.</w:t>
      </w:r>
    </w:p>
    <w:p w14:paraId="68A69084" w14:textId="77777777" w:rsidR="00CE5956" w:rsidRPr="00CB0F21" w:rsidRDefault="00CE5956" w:rsidP="00AF3C1D"/>
    <w:p w14:paraId="68A69085" w14:textId="77777777" w:rsidR="00E67827" w:rsidRPr="00305AE3" w:rsidRDefault="00E67827" w:rsidP="00E67827">
      <w:pPr>
        <w:rPr>
          <w:u w:val="single"/>
        </w:rPr>
      </w:pPr>
      <w:proofErr w:type="spellStart"/>
      <w:r w:rsidRPr="00305AE3">
        <w:rPr>
          <w:u w:val="single"/>
        </w:rPr>
        <w:t>2.1.apakšpunkta</w:t>
      </w:r>
      <w:proofErr w:type="spellEnd"/>
      <w:r w:rsidRPr="00305AE3">
        <w:rPr>
          <w:u w:val="single"/>
        </w:rPr>
        <w:t xml:space="preserve"> </w:t>
      </w:r>
      <w:proofErr w:type="spellStart"/>
      <w:r w:rsidRPr="00305AE3">
        <w:rPr>
          <w:u w:val="single"/>
        </w:rPr>
        <w:t>1.varianta</w:t>
      </w:r>
      <w:proofErr w:type="spellEnd"/>
      <w:r w:rsidRPr="00305AE3">
        <w:rPr>
          <w:u w:val="single"/>
        </w:rPr>
        <w:t xml:space="preserve"> īstenošanas gadījumā: </w:t>
      </w:r>
    </w:p>
    <w:p w14:paraId="68A69086" w14:textId="7CE0BE07" w:rsidR="006D755B" w:rsidRPr="00305AE3" w:rsidRDefault="006D755B" w:rsidP="006D755B">
      <w:pPr>
        <w:pStyle w:val="ListParagraph"/>
        <w:numPr>
          <w:ilvl w:val="0"/>
          <w:numId w:val="21"/>
        </w:numPr>
        <w:jc w:val="both"/>
        <w:rPr>
          <w:spacing w:val="-2"/>
        </w:rPr>
      </w:pPr>
      <w:r w:rsidRPr="00EA1983">
        <w:t xml:space="preserve">Valsts kancelejai līdz </w:t>
      </w:r>
      <w:proofErr w:type="spellStart"/>
      <w:r w:rsidRPr="00EA1983">
        <w:t>2014.gadam</w:t>
      </w:r>
      <w:proofErr w:type="spellEnd"/>
      <w:r w:rsidRPr="00EA1983">
        <w:t xml:space="preserve"> jāizstrādā un jāiesniedz Ministru kabinetā vienots </w:t>
      </w:r>
      <w:r w:rsidRPr="00305AE3">
        <w:rPr>
          <w:spacing w:val="-2"/>
        </w:rPr>
        <w:t xml:space="preserve">tiesiskais regulējums (likums) par nodarbinātības attiecībām valsts pārvaldē, kā arī par nodarbināto disciplināratbildību. Likumā </w:t>
      </w:r>
      <w:r w:rsidR="00D25CDB" w:rsidRPr="00305AE3">
        <w:rPr>
          <w:spacing w:val="-2"/>
        </w:rPr>
        <w:t>jā</w:t>
      </w:r>
      <w:r w:rsidRPr="00305AE3">
        <w:rPr>
          <w:spacing w:val="-2"/>
        </w:rPr>
        <w:t>nosaka nodarbināto grupas, to pienākum</w:t>
      </w:r>
      <w:r w:rsidR="00305AE3" w:rsidRPr="00305AE3">
        <w:rPr>
          <w:spacing w:val="-2"/>
        </w:rPr>
        <w:t>i</w:t>
      </w:r>
      <w:r w:rsidRPr="00305AE3">
        <w:rPr>
          <w:spacing w:val="-2"/>
        </w:rPr>
        <w:t xml:space="preserve"> un obligātās prasības, atlases un atbrīvošanas procedūr</w:t>
      </w:r>
      <w:r w:rsidR="00305AE3" w:rsidRPr="00305AE3">
        <w:rPr>
          <w:spacing w:val="-2"/>
        </w:rPr>
        <w:t>a</w:t>
      </w:r>
      <w:r w:rsidRPr="00305AE3">
        <w:rPr>
          <w:spacing w:val="-2"/>
        </w:rPr>
        <w:t>, mācību sistēm</w:t>
      </w:r>
      <w:r w:rsidR="00305AE3" w:rsidRPr="00305AE3">
        <w:rPr>
          <w:spacing w:val="-2"/>
        </w:rPr>
        <w:t>a</w:t>
      </w:r>
      <w:r w:rsidRPr="00305AE3">
        <w:rPr>
          <w:spacing w:val="-2"/>
        </w:rPr>
        <w:t>, pārcelšanas nosacījum</w:t>
      </w:r>
      <w:r w:rsidR="00305AE3" w:rsidRPr="00305AE3">
        <w:rPr>
          <w:spacing w:val="-2"/>
        </w:rPr>
        <w:t>i</w:t>
      </w:r>
      <w:r w:rsidRPr="00305AE3">
        <w:rPr>
          <w:spacing w:val="-2"/>
        </w:rPr>
        <w:t xml:space="preserve"> u.c. Ņemot vērā ar nodarbinātības attiecību maiņu nepieciešamos resursus, </w:t>
      </w:r>
      <w:r w:rsidR="00D25CDB" w:rsidRPr="00305AE3">
        <w:rPr>
          <w:spacing w:val="-2"/>
        </w:rPr>
        <w:t>jā</w:t>
      </w:r>
      <w:r w:rsidRPr="00305AE3">
        <w:rPr>
          <w:spacing w:val="-2"/>
        </w:rPr>
        <w:t>nodrošina pakāpeniska amatpersonu un darbinieku iekļaušana valsts un pašvaldību dienestā</w:t>
      </w:r>
      <w:r w:rsidR="00305AE3" w:rsidRPr="00305AE3">
        <w:rPr>
          <w:spacing w:val="-2"/>
        </w:rPr>
        <w:t xml:space="preserve"> (</w:t>
      </w:r>
      <w:r w:rsidRPr="00305AE3">
        <w:rPr>
          <w:spacing w:val="-2"/>
        </w:rPr>
        <w:t>piemēram, 2015.</w:t>
      </w:r>
      <w:r w:rsidR="0021541B" w:rsidRPr="00305AE3">
        <w:rPr>
          <w:spacing w:val="-2"/>
        </w:rPr>
        <w:t>–</w:t>
      </w:r>
      <w:proofErr w:type="spellStart"/>
      <w:r w:rsidRPr="00305AE3">
        <w:rPr>
          <w:spacing w:val="-2"/>
        </w:rPr>
        <w:t>2016.gad</w:t>
      </w:r>
      <w:r w:rsidR="00900DA0">
        <w:rPr>
          <w:spacing w:val="-2"/>
        </w:rPr>
        <w:t>ā</w:t>
      </w:r>
      <w:proofErr w:type="spellEnd"/>
      <w:r w:rsidR="00305AE3" w:rsidRPr="00305AE3">
        <w:rPr>
          <w:spacing w:val="-2"/>
        </w:rPr>
        <w:t>)</w:t>
      </w:r>
      <w:r w:rsidRPr="00305AE3">
        <w:rPr>
          <w:spacing w:val="-2"/>
        </w:rPr>
        <w:t>, kā arī jāparedz pārejas periods atsevišķiem procesiem</w:t>
      </w:r>
      <w:r w:rsidR="00305AE3" w:rsidRPr="00305AE3">
        <w:rPr>
          <w:spacing w:val="-2"/>
        </w:rPr>
        <w:t xml:space="preserve"> (</w:t>
      </w:r>
      <w:r w:rsidRPr="00305AE3">
        <w:rPr>
          <w:spacing w:val="-2"/>
        </w:rPr>
        <w:t>piemēram, augstākās izglītības</w:t>
      </w:r>
      <w:r w:rsidR="000E21F0" w:rsidRPr="00305AE3">
        <w:rPr>
          <w:spacing w:val="-2"/>
        </w:rPr>
        <w:t xml:space="preserve"> iegūšanai nodarbinātajiem, kuru</w:t>
      </w:r>
      <w:r w:rsidR="00EA1983" w:rsidRPr="00305AE3">
        <w:rPr>
          <w:spacing w:val="-2"/>
        </w:rPr>
        <w:t xml:space="preserve"> </w:t>
      </w:r>
      <w:r w:rsidRPr="00305AE3">
        <w:rPr>
          <w:spacing w:val="-2"/>
        </w:rPr>
        <w:t xml:space="preserve">amatiem </w:t>
      </w:r>
      <w:r w:rsidR="00305AE3" w:rsidRPr="00305AE3">
        <w:rPr>
          <w:spacing w:val="-2"/>
        </w:rPr>
        <w:t>tā</w:t>
      </w:r>
      <w:r w:rsidRPr="00305AE3">
        <w:rPr>
          <w:spacing w:val="-2"/>
        </w:rPr>
        <w:t xml:space="preserve"> būs noteikta kā obligāta prasība</w:t>
      </w:r>
      <w:r w:rsidR="00305AE3" w:rsidRPr="00305AE3">
        <w:rPr>
          <w:spacing w:val="-2"/>
        </w:rPr>
        <w:t>)</w:t>
      </w:r>
      <w:r w:rsidRPr="00305AE3">
        <w:rPr>
          <w:spacing w:val="-2"/>
        </w:rPr>
        <w:t xml:space="preserve">; </w:t>
      </w:r>
    </w:p>
    <w:p w14:paraId="68A69087" w14:textId="3438024E" w:rsidR="006D755B" w:rsidRPr="00EA1983" w:rsidRDefault="006D755B" w:rsidP="006D755B">
      <w:pPr>
        <w:pStyle w:val="ListParagraph"/>
        <w:numPr>
          <w:ilvl w:val="0"/>
          <w:numId w:val="21"/>
        </w:numPr>
        <w:jc w:val="both"/>
      </w:pPr>
      <w:r w:rsidRPr="00EA1983">
        <w:t xml:space="preserve">Valsts kancelejai līdz </w:t>
      </w:r>
      <w:proofErr w:type="spellStart"/>
      <w:r w:rsidRPr="00EA1983">
        <w:t>2015.gadam</w:t>
      </w:r>
      <w:proofErr w:type="spellEnd"/>
      <w:r w:rsidRPr="00EA1983">
        <w:t xml:space="preserve"> jānodrošina ar likumu saistīto tiesību aktu izstrāde vai aktualizācija</w:t>
      </w:r>
      <w:r w:rsidR="009E68B3" w:rsidRPr="00EA1983">
        <w:t xml:space="preserve"> un grozījumi jāiesniedz Ministru kabinetā</w:t>
      </w:r>
      <w:r w:rsidRPr="00EA1983">
        <w:t>.</w:t>
      </w:r>
    </w:p>
    <w:p w14:paraId="68A69088" w14:textId="77777777" w:rsidR="00E67827" w:rsidRPr="00ED0520" w:rsidRDefault="00E67827" w:rsidP="00E67827">
      <w:pPr>
        <w:pStyle w:val="ListParagraph"/>
        <w:ind w:left="0"/>
        <w:jc w:val="both"/>
        <w:rPr>
          <w:sz w:val="22"/>
        </w:rPr>
      </w:pPr>
    </w:p>
    <w:p w14:paraId="68A69089" w14:textId="77777777" w:rsidR="00E67827" w:rsidRPr="00305AE3" w:rsidRDefault="00E67827" w:rsidP="00E67827">
      <w:pPr>
        <w:rPr>
          <w:u w:val="single"/>
        </w:rPr>
      </w:pPr>
      <w:proofErr w:type="spellStart"/>
      <w:r w:rsidRPr="00305AE3">
        <w:rPr>
          <w:u w:val="single"/>
        </w:rPr>
        <w:t>2.1.apakšpunkta</w:t>
      </w:r>
      <w:proofErr w:type="spellEnd"/>
      <w:r w:rsidRPr="00305AE3">
        <w:rPr>
          <w:u w:val="single"/>
        </w:rPr>
        <w:t xml:space="preserve"> </w:t>
      </w:r>
      <w:proofErr w:type="spellStart"/>
      <w:r w:rsidRPr="00305AE3">
        <w:rPr>
          <w:u w:val="single"/>
        </w:rPr>
        <w:t>2.varianta</w:t>
      </w:r>
      <w:proofErr w:type="spellEnd"/>
      <w:r w:rsidRPr="00305AE3">
        <w:rPr>
          <w:u w:val="single"/>
        </w:rPr>
        <w:t xml:space="preserve"> īstenošanas gadījumā: </w:t>
      </w:r>
    </w:p>
    <w:p w14:paraId="68A6908A" w14:textId="5B99889D" w:rsidR="006D755B" w:rsidRPr="00EA1983" w:rsidRDefault="006D755B" w:rsidP="00A5102D">
      <w:pPr>
        <w:pStyle w:val="ListParagraph"/>
        <w:numPr>
          <w:ilvl w:val="0"/>
          <w:numId w:val="36"/>
        </w:numPr>
        <w:jc w:val="both"/>
      </w:pPr>
      <w:r w:rsidRPr="00EA1983">
        <w:t xml:space="preserve">Valsts kancelejai līdz </w:t>
      </w:r>
      <w:proofErr w:type="spellStart"/>
      <w:r w:rsidRPr="00EA1983">
        <w:t>2014.gadam</w:t>
      </w:r>
      <w:proofErr w:type="spellEnd"/>
      <w:r w:rsidRPr="00EA1983">
        <w:t xml:space="preserve"> jāizstrādā un jāiesniedz Ministru kabinetā vienots tiesiskais regulējums (likums) par nodarbinātības attiecībām valsts tiešajā pārvaldē. Ņemot vērā ar nodarbinātības attiecību maiņu nepieciešamos resursus, </w:t>
      </w:r>
      <w:r w:rsidR="00D25CDB">
        <w:t>jā</w:t>
      </w:r>
      <w:r w:rsidRPr="00EA1983">
        <w:t>nodrošina pakāpeniska amatpersonu un darbinieku iekļaušana valsts dienestā;</w:t>
      </w:r>
    </w:p>
    <w:p w14:paraId="68A6908B" w14:textId="6B38AEB2" w:rsidR="006D755B" w:rsidRPr="00EA1983" w:rsidRDefault="006D755B" w:rsidP="00A5102D">
      <w:pPr>
        <w:pStyle w:val="ListParagraph"/>
        <w:numPr>
          <w:ilvl w:val="0"/>
          <w:numId w:val="36"/>
        </w:numPr>
        <w:jc w:val="both"/>
      </w:pPr>
      <w:r w:rsidRPr="00EA1983">
        <w:t xml:space="preserve">Valsts kancelejai līdz </w:t>
      </w:r>
      <w:proofErr w:type="spellStart"/>
      <w:r w:rsidRPr="00EA1983">
        <w:t>2015.gadam</w:t>
      </w:r>
      <w:proofErr w:type="spellEnd"/>
      <w:r w:rsidRPr="00EA1983">
        <w:t xml:space="preserve"> jānodrošina ar likumu saistīto tiesību aktu izstrāde vai aktualizācija</w:t>
      </w:r>
      <w:r w:rsidR="009E68B3" w:rsidRPr="00EA1983">
        <w:t xml:space="preserve"> un grozījumi jāiesniedz Ministru kabinetā</w:t>
      </w:r>
      <w:r w:rsidRPr="00EA1983">
        <w:t>.</w:t>
      </w:r>
    </w:p>
    <w:p w14:paraId="68A6908C" w14:textId="77777777" w:rsidR="00E57E00" w:rsidRPr="00ED0520" w:rsidRDefault="00E57E00" w:rsidP="00E57E00">
      <w:pPr>
        <w:jc w:val="both"/>
        <w:rPr>
          <w:sz w:val="22"/>
        </w:rPr>
      </w:pPr>
    </w:p>
    <w:p w14:paraId="68A6908D" w14:textId="6BF93B08" w:rsidR="00E57E00" w:rsidRPr="00EA1983" w:rsidRDefault="00E57E00" w:rsidP="00E57E00">
      <w:pPr>
        <w:jc w:val="both"/>
      </w:pPr>
      <w:proofErr w:type="spellStart"/>
      <w:r w:rsidRPr="00305AE3">
        <w:rPr>
          <w:u w:val="single"/>
        </w:rPr>
        <w:t>2.9.apakšpunkta</w:t>
      </w:r>
      <w:proofErr w:type="spellEnd"/>
      <w:r w:rsidRPr="00305AE3">
        <w:rPr>
          <w:u w:val="single"/>
        </w:rPr>
        <w:t xml:space="preserve"> daļas </w:t>
      </w:r>
      <w:r w:rsidR="00C41561" w:rsidRPr="00305AE3">
        <w:rPr>
          <w:u w:val="single"/>
        </w:rPr>
        <w:t>"</w:t>
      </w:r>
      <w:r w:rsidRPr="00305AE3">
        <w:rPr>
          <w:u w:val="single"/>
        </w:rPr>
        <w:t>Politikas plānošana</w:t>
      </w:r>
      <w:r w:rsidR="00C41561" w:rsidRPr="00305AE3">
        <w:rPr>
          <w:u w:val="single"/>
        </w:rPr>
        <w:t>"</w:t>
      </w:r>
      <w:r w:rsidRPr="00305AE3">
        <w:rPr>
          <w:u w:val="single"/>
        </w:rPr>
        <w:t xml:space="preserve"> </w:t>
      </w:r>
      <w:proofErr w:type="spellStart"/>
      <w:r w:rsidRPr="00305AE3">
        <w:rPr>
          <w:u w:val="single"/>
        </w:rPr>
        <w:t>1.varianta</w:t>
      </w:r>
      <w:proofErr w:type="spellEnd"/>
      <w:r w:rsidRPr="00305AE3">
        <w:rPr>
          <w:u w:val="single"/>
        </w:rPr>
        <w:t xml:space="preserve"> īstenošanas gadījumā</w:t>
      </w:r>
      <w:r w:rsidRPr="00EA1983">
        <w:t xml:space="preserve"> Valsts kancelejai </w:t>
      </w:r>
      <w:r w:rsidRPr="00305AE3">
        <w:rPr>
          <w:spacing w:val="-2"/>
        </w:rPr>
        <w:t xml:space="preserve">līdz 2013.gada </w:t>
      </w:r>
      <w:proofErr w:type="spellStart"/>
      <w:r w:rsidRPr="00305AE3">
        <w:rPr>
          <w:spacing w:val="-2"/>
        </w:rPr>
        <w:t>1.martam</w:t>
      </w:r>
      <w:proofErr w:type="spellEnd"/>
      <w:r w:rsidRPr="00305AE3">
        <w:rPr>
          <w:spacing w:val="-2"/>
        </w:rPr>
        <w:t xml:space="preserve"> atbilstoši Valsts pārvaldes iekārtas likuma </w:t>
      </w:r>
      <w:proofErr w:type="spellStart"/>
      <w:r w:rsidRPr="00305AE3">
        <w:rPr>
          <w:spacing w:val="-2"/>
        </w:rPr>
        <w:t>15.panta</w:t>
      </w:r>
      <w:proofErr w:type="spellEnd"/>
      <w:r w:rsidRPr="00305AE3">
        <w:rPr>
          <w:spacing w:val="-2"/>
        </w:rPr>
        <w:t xml:space="preserve"> trešajai daļai jāsagatavo un jāiesniedz Ministru kabinetā lēmuma projekts par </w:t>
      </w:r>
      <w:r w:rsidRPr="00305AE3">
        <w:rPr>
          <w:bCs/>
          <w:spacing w:val="-2"/>
        </w:rPr>
        <w:t>Finanšu ministrijas funk</w:t>
      </w:r>
      <w:r w:rsidR="00305AE3" w:rsidRPr="00305AE3">
        <w:rPr>
          <w:bCs/>
          <w:spacing w:val="-2"/>
        </w:rPr>
        <w:t>cijas –</w:t>
      </w:r>
      <w:r w:rsidR="00305AE3">
        <w:rPr>
          <w:bCs/>
        </w:rPr>
        <w:t xml:space="preserve"> </w:t>
      </w:r>
      <w:r w:rsidRPr="00EA1983">
        <w:t>valsts sektora darba samaksas politikas izstrāde</w:t>
      </w:r>
      <w:r w:rsidR="00305AE3">
        <w:rPr>
          <w:bCs/>
        </w:rPr>
        <w:t xml:space="preserve"> – </w:t>
      </w:r>
      <w:r w:rsidRPr="00EA1983">
        <w:rPr>
          <w:bCs/>
        </w:rPr>
        <w:t>nodošanu Valsts kancelejai.</w:t>
      </w:r>
    </w:p>
    <w:p w14:paraId="68A6908E" w14:textId="77777777" w:rsidR="00E57E00" w:rsidRPr="00ED0520" w:rsidRDefault="00E57E00" w:rsidP="000A18D2">
      <w:pPr>
        <w:jc w:val="both"/>
        <w:rPr>
          <w:sz w:val="22"/>
        </w:rPr>
      </w:pPr>
    </w:p>
    <w:p w14:paraId="68A6908F" w14:textId="1DEB655F" w:rsidR="00F64BD7" w:rsidRPr="00EA1983" w:rsidRDefault="0027169A" w:rsidP="000A18D2">
      <w:pPr>
        <w:jc w:val="both"/>
      </w:pPr>
      <w:proofErr w:type="spellStart"/>
      <w:r w:rsidRPr="00305AE3">
        <w:rPr>
          <w:u w:val="single"/>
        </w:rPr>
        <w:t>2.9.apakšpunkta</w:t>
      </w:r>
      <w:proofErr w:type="spellEnd"/>
      <w:r w:rsidRPr="00305AE3">
        <w:rPr>
          <w:u w:val="single"/>
        </w:rPr>
        <w:t xml:space="preserve"> </w:t>
      </w:r>
      <w:r w:rsidR="00F64BD7" w:rsidRPr="00305AE3">
        <w:rPr>
          <w:u w:val="single"/>
        </w:rPr>
        <w:t xml:space="preserve">daļas </w:t>
      </w:r>
      <w:r w:rsidR="00C41561" w:rsidRPr="00305AE3">
        <w:rPr>
          <w:u w:val="single"/>
        </w:rPr>
        <w:t>"</w:t>
      </w:r>
      <w:r w:rsidR="00F64BD7" w:rsidRPr="00305AE3">
        <w:rPr>
          <w:u w:val="single"/>
        </w:rPr>
        <w:t>Politikas plānošana</w:t>
      </w:r>
      <w:r w:rsidR="00C41561" w:rsidRPr="00305AE3">
        <w:rPr>
          <w:u w:val="single"/>
        </w:rPr>
        <w:t>"</w:t>
      </w:r>
      <w:r w:rsidR="00F64BD7" w:rsidRPr="00305AE3">
        <w:rPr>
          <w:u w:val="single"/>
        </w:rPr>
        <w:t xml:space="preserve"> </w:t>
      </w:r>
      <w:proofErr w:type="spellStart"/>
      <w:r w:rsidR="00F64BD7" w:rsidRPr="00305AE3">
        <w:rPr>
          <w:u w:val="single"/>
        </w:rPr>
        <w:t>2.varianta</w:t>
      </w:r>
      <w:proofErr w:type="spellEnd"/>
      <w:r w:rsidR="00F64BD7" w:rsidRPr="00305AE3">
        <w:rPr>
          <w:u w:val="single"/>
        </w:rPr>
        <w:t xml:space="preserve"> īstenošanas gadījumā</w:t>
      </w:r>
      <w:r w:rsidR="00C2284A" w:rsidRPr="00EA1983">
        <w:t xml:space="preserve"> tiek saglabāta esošā situācija un turpmāk</w:t>
      </w:r>
      <w:r w:rsidR="00305AE3">
        <w:t>a</w:t>
      </w:r>
      <w:r w:rsidR="00C2284A" w:rsidRPr="00EA1983">
        <w:t xml:space="preserve"> rīcīb</w:t>
      </w:r>
      <w:r w:rsidR="00EA1983">
        <w:t>a attiecībā uz tiesību aktu vai</w:t>
      </w:r>
      <w:r w:rsidR="00C2284A" w:rsidRPr="00EA1983">
        <w:t xml:space="preserve"> plānošanas dokumentu izstrādi nav nepieciešama. </w:t>
      </w:r>
    </w:p>
    <w:p w14:paraId="68A69090" w14:textId="77777777" w:rsidR="00F64BD7" w:rsidRPr="00ED0520" w:rsidRDefault="00F64BD7" w:rsidP="000A18D2">
      <w:pPr>
        <w:jc w:val="both"/>
        <w:rPr>
          <w:sz w:val="22"/>
        </w:rPr>
      </w:pPr>
    </w:p>
    <w:p w14:paraId="68A69091" w14:textId="326B1C4E" w:rsidR="00C92804" w:rsidRPr="00EA1983" w:rsidRDefault="0027169A" w:rsidP="00C92804">
      <w:pPr>
        <w:jc w:val="both"/>
      </w:pPr>
      <w:proofErr w:type="spellStart"/>
      <w:r w:rsidRPr="00305AE3">
        <w:rPr>
          <w:u w:val="single"/>
        </w:rPr>
        <w:t>2.9.apakšpunkta</w:t>
      </w:r>
      <w:proofErr w:type="spellEnd"/>
      <w:r w:rsidRPr="00305AE3">
        <w:rPr>
          <w:u w:val="single"/>
        </w:rPr>
        <w:t xml:space="preserve"> </w:t>
      </w:r>
      <w:r w:rsidR="00C92804" w:rsidRPr="00305AE3">
        <w:rPr>
          <w:u w:val="single"/>
        </w:rPr>
        <w:t xml:space="preserve">daļas </w:t>
      </w:r>
      <w:r w:rsidR="00C41561" w:rsidRPr="00305AE3">
        <w:rPr>
          <w:u w:val="single"/>
        </w:rPr>
        <w:t>"</w:t>
      </w:r>
      <w:r w:rsidR="00C92804" w:rsidRPr="00305AE3">
        <w:rPr>
          <w:u w:val="single"/>
        </w:rPr>
        <w:t>Politikas ieviešana</w:t>
      </w:r>
      <w:r w:rsidR="00C41561" w:rsidRPr="00305AE3">
        <w:rPr>
          <w:u w:val="single"/>
        </w:rPr>
        <w:t>"</w:t>
      </w:r>
      <w:r w:rsidR="00C92804" w:rsidRPr="00305AE3">
        <w:rPr>
          <w:u w:val="single"/>
        </w:rPr>
        <w:t xml:space="preserve"> </w:t>
      </w:r>
      <w:proofErr w:type="spellStart"/>
      <w:r w:rsidR="00C92804" w:rsidRPr="00305AE3">
        <w:rPr>
          <w:u w:val="single"/>
        </w:rPr>
        <w:t>1.varianta</w:t>
      </w:r>
      <w:proofErr w:type="spellEnd"/>
      <w:r w:rsidR="00C92804" w:rsidRPr="00305AE3">
        <w:rPr>
          <w:u w:val="single"/>
        </w:rPr>
        <w:t xml:space="preserve"> īstenošanas gadījumā</w:t>
      </w:r>
      <w:r w:rsidR="00C92804" w:rsidRPr="00EA1983">
        <w:t>:</w:t>
      </w:r>
    </w:p>
    <w:p w14:paraId="68A69092" w14:textId="2E1B19BD" w:rsidR="00C92804" w:rsidRPr="00305AE3" w:rsidRDefault="00C92804" w:rsidP="00C92804">
      <w:pPr>
        <w:numPr>
          <w:ilvl w:val="0"/>
          <w:numId w:val="23"/>
        </w:numPr>
        <w:jc w:val="both"/>
        <w:rPr>
          <w:spacing w:val="-2"/>
        </w:rPr>
      </w:pPr>
      <w:r w:rsidRPr="00305AE3">
        <w:rPr>
          <w:spacing w:val="-2"/>
        </w:rPr>
        <w:t xml:space="preserve">Valsts kancelejai līdz 2013.gada </w:t>
      </w:r>
      <w:proofErr w:type="spellStart"/>
      <w:r w:rsidR="009E68B3" w:rsidRPr="00305AE3">
        <w:rPr>
          <w:spacing w:val="-2"/>
        </w:rPr>
        <w:t>1.</w:t>
      </w:r>
      <w:r w:rsidRPr="00305AE3">
        <w:rPr>
          <w:spacing w:val="-2"/>
        </w:rPr>
        <w:t>jūnijam</w:t>
      </w:r>
      <w:proofErr w:type="spellEnd"/>
      <w:r w:rsidRPr="00305AE3">
        <w:rPr>
          <w:spacing w:val="-2"/>
        </w:rPr>
        <w:t xml:space="preserve"> jāizstrādā un jāiesniedz Ministru kabinetā grozījumi Valsts civildienesta likumā</w:t>
      </w:r>
      <w:r w:rsidR="00305AE3" w:rsidRPr="00305AE3">
        <w:rPr>
          <w:spacing w:val="-2"/>
        </w:rPr>
        <w:t>. M</w:t>
      </w:r>
      <w:r w:rsidR="00034E07" w:rsidRPr="00305AE3">
        <w:rPr>
          <w:spacing w:val="-2"/>
        </w:rPr>
        <w:t xml:space="preserve">ēneša laikā pēc </w:t>
      </w:r>
      <w:r w:rsidR="00305AE3" w:rsidRPr="00305AE3">
        <w:rPr>
          <w:spacing w:val="-2"/>
        </w:rPr>
        <w:t xml:space="preserve">minēto </w:t>
      </w:r>
      <w:r w:rsidR="00034E07" w:rsidRPr="00305AE3">
        <w:rPr>
          <w:spacing w:val="-2"/>
        </w:rPr>
        <w:t>g</w:t>
      </w:r>
      <w:r w:rsidR="00305AE3" w:rsidRPr="00305AE3">
        <w:rPr>
          <w:spacing w:val="-2"/>
        </w:rPr>
        <w:t>rozījumu pieņemšanas Saeimā</w:t>
      </w:r>
      <w:r w:rsidR="00034E07" w:rsidRPr="00305AE3">
        <w:rPr>
          <w:spacing w:val="-2"/>
        </w:rPr>
        <w:t xml:space="preserve"> jāizstrādā un jāiesniedz Ministru kabinetā grozījumi </w:t>
      </w:r>
      <w:r w:rsidRPr="00305AE3">
        <w:rPr>
          <w:spacing w:val="-2"/>
        </w:rPr>
        <w:t>Valsts kancelejas nolikumā, pārskatot Valsts kancelejas funkcijas atbilstoši koncepcijā minētajam;</w:t>
      </w:r>
    </w:p>
    <w:p w14:paraId="68A69093" w14:textId="0FB2294E" w:rsidR="00942D9F" w:rsidRPr="00EA1983" w:rsidRDefault="00942D9F" w:rsidP="00942D9F">
      <w:pPr>
        <w:pStyle w:val="BodyTextIndent"/>
        <w:numPr>
          <w:ilvl w:val="0"/>
          <w:numId w:val="23"/>
        </w:numPr>
        <w:tabs>
          <w:tab w:val="left" w:pos="360"/>
        </w:tabs>
        <w:spacing w:after="0"/>
        <w:jc w:val="both"/>
      </w:pPr>
      <w:r w:rsidRPr="00EA1983">
        <w:t>Valsts kancelejai un Valsts administrācijas skolai cilvēkresursu attīstības politikas īstenošanas funkcijas stiprināšanai</w:t>
      </w:r>
      <w:r w:rsidR="00FB2A82">
        <w:t>,</w:t>
      </w:r>
      <w:r w:rsidRPr="00EA1983">
        <w:t xml:space="preserve"> sākot ar </w:t>
      </w:r>
      <w:proofErr w:type="spellStart"/>
      <w:r w:rsidRPr="00EA1983">
        <w:t>2014.gadu</w:t>
      </w:r>
      <w:proofErr w:type="spellEnd"/>
      <w:r w:rsidR="00FB2A82">
        <w:t>,</w:t>
      </w:r>
      <w:r w:rsidRPr="00EA1983">
        <w:t xml:space="preserve"> ir nepieciešams papildu valsts budžeta finansējums 1</w:t>
      </w:r>
      <w:r w:rsidR="00B246B9" w:rsidRPr="00EA1983">
        <w:t>08,9</w:t>
      </w:r>
      <w:r w:rsidRPr="00EA1983">
        <w:t xml:space="preserve"> tūkst. latu apmērā.</w:t>
      </w:r>
    </w:p>
    <w:p w14:paraId="68A69094" w14:textId="77777777" w:rsidR="00C92804" w:rsidRPr="00ED0520" w:rsidRDefault="00C92804" w:rsidP="000A18D2">
      <w:pPr>
        <w:jc w:val="both"/>
        <w:rPr>
          <w:sz w:val="22"/>
        </w:rPr>
      </w:pPr>
    </w:p>
    <w:p w14:paraId="68A69095" w14:textId="22D4300C" w:rsidR="00E57E00" w:rsidRPr="00EA1983" w:rsidRDefault="0027169A" w:rsidP="000A18D2">
      <w:pPr>
        <w:jc w:val="both"/>
      </w:pPr>
      <w:proofErr w:type="spellStart"/>
      <w:r w:rsidRPr="00305AE3">
        <w:rPr>
          <w:u w:val="single"/>
        </w:rPr>
        <w:t>2.9.apakšpunkta</w:t>
      </w:r>
      <w:proofErr w:type="spellEnd"/>
      <w:r w:rsidRPr="00305AE3">
        <w:rPr>
          <w:u w:val="single"/>
        </w:rPr>
        <w:t xml:space="preserve"> </w:t>
      </w:r>
      <w:r w:rsidR="00E57E00" w:rsidRPr="00305AE3">
        <w:rPr>
          <w:u w:val="single"/>
        </w:rPr>
        <w:t xml:space="preserve">daļas </w:t>
      </w:r>
      <w:r w:rsidR="00C41561" w:rsidRPr="00305AE3">
        <w:rPr>
          <w:u w:val="single"/>
        </w:rPr>
        <w:t>"</w:t>
      </w:r>
      <w:r w:rsidR="00E57E00" w:rsidRPr="00305AE3">
        <w:rPr>
          <w:u w:val="single"/>
        </w:rPr>
        <w:t>Politikas ieviešana</w:t>
      </w:r>
      <w:r w:rsidR="00C41561" w:rsidRPr="00305AE3">
        <w:rPr>
          <w:u w:val="single"/>
        </w:rPr>
        <w:t>"</w:t>
      </w:r>
      <w:r w:rsidR="00E57E00" w:rsidRPr="00305AE3">
        <w:rPr>
          <w:u w:val="single"/>
        </w:rPr>
        <w:t xml:space="preserve"> </w:t>
      </w:r>
      <w:proofErr w:type="spellStart"/>
      <w:r w:rsidR="00E57E00" w:rsidRPr="00305AE3">
        <w:rPr>
          <w:u w:val="single"/>
        </w:rPr>
        <w:t>2.varianta</w:t>
      </w:r>
      <w:proofErr w:type="spellEnd"/>
      <w:r w:rsidR="00E57E00" w:rsidRPr="00305AE3">
        <w:rPr>
          <w:u w:val="single"/>
        </w:rPr>
        <w:t xml:space="preserve"> īstenošanas gadījumā</w:t>
      </w:r>
      <w:r w:rsidR="00E57E00" w:rsidRPr="00EA1983">
        <w:t>:</w:t>
      </w:r>
    </w:p>
    <w:p w14:paraId="68A69096" w14:textId="7BE1930E" w:rsidR="00B246B9" w:rsidRPr="00A36C87" w:rsidRDefault="00E57E00" w:rsidP="00B246B9">
      <w:pPr>
        <w:pStyle w:val="ListParagraph"/>
        <w:numPr>
          <w:ilvl w:val="0"/>
          <w:numId w:val="26"/>
        </w:numPr>
        <w:jc w:val="both"/>
        <w:rPr>
          <w:spacing w:val="-2"/>
        </w:rPr>
      </w:pPr>
      <w:r w:rsidRPr="00A36C87">
        <w:rPr>
          <w:spacing w:val="-2"/>
        </w:rPr>
        <w:t xml:space="preserve">Valsts kancelejai līdz 2013.gada </w:t>
      </w:r>
      <w:proofErr w:type="spellStart"/>
      <w:r w:rsidR="009E68B3" w:rsidRPr="00A36C87">
        <w:rPr>
          <w:spacing w:val="-2"/>
        </w:rPr>
        <w:t>1.</w:t>
      </w:r>
      <w:r w:rsidRPr="00A36C87">
        <w:rPr>
          <w:spacing w:val="-2"/>
        </w:rPr>
        <w:t>jūnijam</w:t>
      </w:r>
      <w:proofErr w:type="spellEnd"/>
      <w:r w:rsidRPr="00A36C87">
        <w:rPr>
          <w:spacing w:val="-2"/>
        </w:rPr>
        <w:t xml:space="preserve"> jāizstrādā un jāiesniedz Ministru kabinetā grozījumi Valsts civildienesta </w:t>
      </w:r>
      <w:r w:rsidR="00A36C87" w:rsidRPr="00A36C87">
        <w:rPr>
          <w:spacing w:val="-2"/>
        </w:rPr>
        <w:t>likumā. Mēneša laikā pēc minēto grozījumu pieņemšanas Saeimā</w:t>
      </w:r>
      <w:r w:rsidR="00034E07" w:rsidRPr="00A36C87">
        <w:rPr>
          <w:spacing w:val="-2"/>
        </w:rPr>
        <w:t xml:space="preserve"> jāizstrādā un jāiesniedz Ministru kabinetā grozījumi </w:t>
      </w:r>
      <w:r w:rsidRPr="00A36C87">
        <w:rPr>
          <w:spacing w:val="-2"/>
        </w:rPr>
        <w:t xml:space="preserve">Valsts administrācijas skolas nolikumā, pārskatot Valsts administrācijas skolas funkcijas atbilstoši </w:t>
      </w:r>
      <w:r w:rsidR="00B71AA1" w:rsidRPr="00A36C87">
        <w:rPr>
          <w:spacing w:val="-2"/>
        </w:rPr>
        <w:t>koncepcijā</w:t>
      </w:r>
      <w:r w:rsidRPr="00A36C87">
        <w:rPr>
          <w:spacing w:val="-2"/>
        </w:rPr>
        <w:t xml:space="preserve"> minētajam</w:t>
      </w:r>
      <w:r w:rsidR="00B246B9" w:rsidRPr="00A36C87">
        <w:rPr>
          <w:spacing w:val="-2"/>
        </w:rPr>
        <w:t>;</w:t>
      </w:r>
    </w:p>
    <w:p w14:paraId="68A69097" w14:textId="67847DB7" w:rsidR="00477CE9" w:rsidRPr="00A36C87" w:rsidRDefault="00942D9F" w:rsidP="00B246B9">
      <w:pPr>
        <w:pStyle w:val="ListParagraph"/>
        <w:numPr>
          <w:ilvl w:val="0"/>
          <w:numId w:val="26"/>
        </w:numPr>
        <w:jc w:val="both"/>
        <w:rPr>
          <w:spacing w:val="-2"/>
        </w:rPr>
      </w:pPr>
      <w:r w:rsidRPr="00A36C87">
        <w:rPr>
          <w:spacing w:val="-2"/>
        </w:rPr>
        <w:t>Valsts administrācijas skolai politikas īstenošanas funkcijas stiprināšanai</w:t>
      </w:r>
      <w:r w:rsidR="00FB2A82" w:rsidRPr="00A36C87">
        <w:rPr>
          <w:spacing w:val="-2"/>
        </w:rPr>
        <w:t>,</w:t>
      </w:r>
      <w:r w:rsidRPr="00A36C87">
        <w:rPr>
          <w:spacing w:val="-2"/>
        </w:rPr>
        <w:t xml:space="preserve"> sākot ar </w:t>
      </w:r>
      <w:proofErr w:type="spellStart"/>
      <w:r w:rsidRPr="00A36C87">
        <w:rPr>
          <w:spacing w:val="-2"/>
        </w:rPr>
        <w:t>2014.gadu</w:t>
      </w:r>
      <w:proofErr w:type="spellEnd"/>
      <w:r w:rsidR="00FB2A82" w:rsidRPr="00A36C87">
        <w:rPr>
          <w:spacing w:val="-2"/>
        </w:rPr>
        <w:t>,</w:t>
      </w:r>
      <w:r w:rsidRPr="00A36C87">
        <w:rPr>
          <w:spacing w:val="-2"/>
        </w:rPr>
        <w:t xml:space="preserve"> ir nepieciešams papildu valsts budžeta finansējums 1</w:t>
      </w:r>
      <w:r w:rsidR="00B246B9" w:rsidRPr="00A36C87">
        <w:rPr>
          <w:spacing w:val="-2"/>
        </w:rPr>
        <w:t>08</w:t>
      </w:r>
      <w:r w:rsidRPr="00A36C87">
        <w:rPr>
          <w:spacing w:val="-2"/>
        </w:rPr>
        <w:t>,</w:t>
      </w:r>
      <w:r w:rsidR="00B246B9" w:rsidRPr="00A36C87">
        <w:rPr>
          <w:spacing w:val="-2"/>
        </w:rPr>
        <w:t>9</w:t>
      </w:r>
      <w:r w:rsidRPr="00A36C87">
        <w:rPr>
          <w:spacing w:val="-2"/>
        </w:rPr>
        <w:t xml:space="preserve"> tūkst. latu apmērā.</w:t>
      </w:r>
    </w:p>
    <w:p w14:paraId="68A69098" w14:textId="77777777" w:rsidR="0021531E" w:rsidRPr="00ED0520" w:rsidRDefault="0021531E" w:rsidP="00E56872">
      <w:pPr>
        <w:tabs>
          <w:tab w:val="left" w:pos="6237"/>
        </w:tabs>
        <w:rPr>
          <w:sz w:val="22"/>
          <w:szCs w:val="28"/>
        </w:rPr>
      </w:pPr>
      <w:bookmarkStart w:id="41" w:name="OLE_LINK3"/>
      <w:bookmarkStart w:id="42" w:name="OLE_LINK4"/>
    </w:p>
    <w:p w14:paraId="68A69099" w14:textId="667CFF02" w:rsidR="0021531E" w:rsidRDefault="00AF3C1D" w:rsidP="00CA7BF1">
      <w:pPr>
        <w:tabs>
          <w:tab w:val="left" w:pos="6237"/>
        </w:tabs>
      </w:pPr>
      <w:r w:rsidRPr="00EA1983">
        <w:t xml:space="preserve">Attiecībā uz citiem koncepcijā paredzētajiem pasākumiem ir plānota šāda turpmākā rīcība: </w:t>
      </w:r>
    </w:p>
    <w:p w14:paraId="180DDA50" w14:textId="77777777" w:rsidR="00CA7BF1" w:rsidRPr="009D686D" w:rsidRDefault="00CA7BF1" w:rsidP="00E56872">
      <w:pPr>
        <w:tabs>
          <w:tab w:val="left" w:pos="6237"/>
        </w:tabs>
        <w:rPr>
          <w:sz w:val="20"/>
        </w:rPr>
      </w:pPr>
    </w:p>
    <w:tbl>
      <w:tblPr>
        <w:tblStyle w:val="TableGrid"/>
        <w:tblW w:w="9322" w:type="dxa"/>
        <w:tblLook w:val="04A0" w:firstRow="1" w:lastRow="0" w:firstColumn="1" w:lastColumn="0" w:noHBand="0" w:noVBand="1"/>
      </w:tblPr>
      <w:tblGrid>
        <w:gridCol w:w="2367"/>
        <w:gridCol w:w="1569"/>
        <w:gridCol w:w="3294"/>
        <w:gridCol w:w="2092"/>
      </w:tblGrid>
      <w:tr w:rsidR="00EB7D86" w:rsidRPr="009D686D" w14:paraId="496FD998" w14:textId="77777777" w:rsidTr="00EB7D86">
        <w:tc>
          <w:tcPr>
            <w:tcW w:w="2367" w:type="dxa"/>
            <w:vAlign w:val="center"/>
          </w:tcPr>
          <w:p w14:paraId="6966ACCA" w14:textId="0EE531D8" w:rsidR="00EB7D86" w:rsidRPr="009D686D" w:rsidRDefault="00EB7D86" w:rsidP="00954EAF">
            <w:pPr>
              <w:tabs>
                <w:tab w:val="left" w:pos="6237"/>
              </w:tabs>
              <w:spacing w:before="60" w:after="60"/>
              <w:ind w:left="-28"/>
              <w:jc w:val="center"/>
              <w:rPr>
                <w:sz w:val="20"/>
                <w:szCs w:val="20"/>
              </w:rPr>
            </w:pPr>
            <w:r w:rsidRPr="009D686D">
              <w:rPr>
                <w:sz w:val="20"/>
                <w:szCs w:val="20"/>
              </w:rPr>
              <w:t>Termiņš</w:t>
            </w:r>
          </w:p>
        </w:tc>
        <w:tc>
          <w:tcPr>
            <w:tcW w:w="1569" w:type="dxa"/>
            <w:vAlign w:val="center"/>
          </w:tcPr>
          <w:p w14:paraId="22FFBDEA" w14:textId="1596C880" w:rsidR="00EB7D86" w:rsidRPr="009D686D" w:rsidRDefault="00EB7D86" w:rsidP="006550FA">
            <w:pPr>
              <w:tabs>
                <w:tab w:val="left" w:pos="6237"/>
              </w:tabs>
              <w:spacing w:before="60" w:after="60"/>
              <w:ind w:left="-28"/>
              <w:jc w:val="center"/>
              <w:rPr>
                <w:sz w:val="20"/>
                <w:szCs w:val="20"/>
              </w:rPr>
            </w:pPr>
            <w:r>
              <w:rPr>
                <w:sz w:val="20"/>
                <w:szCs w:val="20"/>
              </w:rPr>
              <w:t>Koncepcijas apakšpunkts</w:t>
            </w:r>
          </w:p>
        </w:tc>
        <w:tc>
          <w:tcPr>
            <w:tcW w:w="3294" w:type="dxa"/>
            <w:vAlign w:val="center"/>
          </w:tcPr>
          <w:p w14:paraId="48258F80" w14:textId="144AAB55" w:rsidR="00EB7D86" w:rsidRPr="009D686D" w:rsidRDefault="00EB7D86" w:rsidP="006550FA">
            <w:pPr>
              <w:tabs>
                <w:tab w:val="left" w:pos="6237"/>
              </w:tabs>
              <w:spacing w:before="60" w:after="60"/>
              <w:ind w:left="-28"/>
              <w:jc w:val="center"/>
              <w:rPr>
                <w:sz w:val="20"/>
                <w:szCs w:val="20"/>
              </w:rPr>
            </w:pPr>
            <w:r w:rsidRPr="009D686D">
              <w:rPr>
                <w:sz w:val="20"/>
                <w:szCs w:val="20"/>
              </w:rPr>
              <w:t>Pasākums</w:t>
            </w:r>
          </w:p>
        </w:tc>
        <w:tc>
          <w:tcPr>
            <w:tcW w:w="2092" w:type="dxa"/>
            <w:vAlign w:val="center"/>
          </w:tcPr>
          <w:p w14:paraId="63FF0501" w14:textId="6ECCAA0F" w:rsidR="00EB7D86" w:rsidRPr="009D686D" w:rsidRDefault="00EB7D86" w:rsidP="00954EAF">
            <w:pPr>
              <w:tabs>
                <w:tab w:val="left" w:pos="6237"/>
              </w:tabs>
              <w:spacing w:before="60" w:after="60"/>
              <w:ind w:left="-57"/>
              <w:jc w:val="center"/>
              <w:rPr>
                <w:sz w:val="20"/>
                <w:szCs w:val="20"/>
              </w:rPr>
            </w:pPr>
            <w:r w:rsidRPr="009D686D">
              <w:rPr>
                <w:sz w:val="20"/>
                <w:szCs w:val="20"/>
              </w:rPr>
              <w:t>Atbildīgā iestāde</w:t>
            </w:r>
          </w:p>
        </w:tc>
      </w:tr>
      <w:tr w:rsidR="00EA1983" w:rsidRPr="009D686D" w14:paraId="68A6909F" w14:textId="77777777" w:rsidTr="00CA7BF1">
        <w:tc>
          <w:tcPr>
            <w:tcW w:w="9322" w:type="dxa"/>
            <w:gridSpan w:val="4"/>
          </w:tcPr>
          <w:p w14:paraId="68A6909E" w14:textId="77777777" w:rsidR="0051069F" w:rsidRPr="009D686D" w:rsidRDefault="0051069F" w:rsidP="00954EAF">
            <w:pPr>
              <w:tabs>
                <w:tab w:val="left" w:pos="6237"/>
              </w:tabs>
              <w:spacing w:before="60" w:after="60"/>
              <w:ind w:left="-28"/>
              <w:rPr>
                <w:sz w:val="20"/>
                <w:szCs w:val="20"/>
              </w:rPr>
            </w:pPr>
            <w:proofErr w:type="spellStart"/>
            <w:r w:rsidRPr="009D686D">
              <w:rPr>
                <w:b/>
                <w:sz w:val="20"/>
                <w:szCs w:val="20"/>
              </w:rPr>
              <w:t>2013.gads</w:t>
            </w:r>
            <w:proofErr w:type="spellEnd"/>
          </w:p>
        </w:tc>
      </w:tr>
      <w:tr w:rsidR="00EA1983" w:rsidRPr="009D686D" w14:paraId="68A690A4" w14:textId="77777777" w:rsidTr="00EB7D86">
        <w:tc>
          <w:tcPr>
            <w:tcW w:w="2367" w:type="dxa"/>
          </w:tcPr>
          <w:p w14:paraId="68A690A0" w14:textId="77777777" w:rsidR="0051069F" w:rsidRPr="009D686D" w:rsidRDefault="00AE0EB9" w:rsidP="00954EAF">
            <w:pPr>
              <w:tabs>
                <w:tab w:val="left" w:pos="6237"/>
              </w:tabs>
              <w:ind w:left="-28"/>
              <w:rPr>
                <w:sz w:val="20"/>
                <w:szCs w:val="20"/>
              </w:rPr>
            </w:pPr>
            <w:r w:rsidRPr="009D686D">
              <w:rPr>
                <w:sz w:val="20"/>
                <w:szCs w:val="20"/>
              </w:rPr>
              <w:t xml:space="preserve">no </w:t>
            </w:r>
            <w:r w:rsidR="0051069F" w:rsidRPr="009D686D">
              <w:rPr>
                <w:sz w:val="20"/>
                <w:szCs w:val="20"/>
              </w:rPr>
              <w:t xml:space="preserve">2013.gada </w:t>
            </w:r>
            <w:proofErr w:type="spellStart"/>
            <w:r w:rsidRPr="009D686D">
              <w:rPr>
                <w:sz w:val="20"/>
                <w:szCs w:val="20"/>
              </w:rPr>
              <w:t>2.janvāra</w:t>
            </w:r>
            <w:proofErr w:type="spellEnd"/>
            <w:r w:rsidR="0051069F" w:rsidRPr="009D686D">
              <w:rPr>
                <w:sz w:val="20"/>
                <w:szCs w:val="20"/>
              </w:rPr>
              <w:t xml:space="preserve"> (pasākums turpināms līdz </w:t>
            </w:r>
            <w:proofErr w:type="spellStart"/>
            <w:r w:rsidR="0051069F" w:rsidRPr="009D686D">
              <w:rPr>
                <w:sz w:val="20"/>
                <w:szCs w:val="20"/>
              </w:rPr>
              <w:t>2014.gada</w:t>
            </w:r>
            <w:proofErr w:type="spellEnd"/>
            <w:r w:rsidR="0051069F" w:rsidRPr="009D686D">
              <w:rPr>
                <w:sz w:val="20"/>
                <w:szCs w:val="20"/>
              </w:rPr>
              <w:t xml:space="preserve"> </w:t>
            </w:r>
            <w:proofErr w:type="spellStart"/>
            <w:r w:rsidR="0051069F" w:rsidRPr="009D686D">
              <w:rPr>
                <w:sz w:val="20"/>
                <w:szCs w:val="20"/>
              </w:rPr>
              <w:t>30.decembrim</w:t>
            </w:r>
            <w:proofErr w:type="spellEnd"/>
            <w:r w:rsidR="0051069F" w:rsidRPr="009D686D">
              <w:rPr>
                <w:sz w:val="20"/>
                <w:szCs w:val="20"/>
              </w:rPr>
              <w:t xml:space="preserve">) </w:t>
            </w:r>
          </w:p>
        </w:tc>
        <w:tc>
          <w:tcPr>
            <w:tcW w:w="1569" w:type="dxa"/>
          </w:tcPr>
          <w:p w14:paraId="68A690A1" w14:textId="77777777" w:rsidR="0051069F" w:rsidRPr="009D686D" w:rsidRDefault="0051069F" w:rsidP="006550FA">
            <w:pPr>
              <w:tabs>
                <w:tab w:val="left" w:pos="6237"/>
              </w:tabs>
              <w:ind w:left="-57" w:right="-57"/>
              <w:rPr>
                <w:sz w:val="20"/>
                <w:szCs w:val="20"/>
              </w:rPr>
            </w:pPr>
            <w:proofErr w:type="spellStart"/>
            <w:r w:rsidRPr="009D686D">
              <w:rPr>
                <w:sz w:val="20"/>
                <w:szCs w:val="20"/>
              </w:rPr>
              <w:t>2.2.apakšpunkts</w:t>
            </w:r>
            <w:proofErr w:type="spellEnd"/>
          </w:p>
        </w:tc>
        <w:tc>
          <w:tcPr>
            <w:tcW w:w="3294" w:type="dxa"/>
          </w:tcPr>
          <w:p w14:paraId="68A690A2" w14:textId="77777777" w:rsidR="0051069F" w:rsidRPr="009D686D" w:rsidRDefault="0051069F" w:rsidP="00F703A4">
            <w:pPr>
              <w:tabs>
                <w:tab w:val="left" w:pos="6237"/>
              </w:tabs>
              <w:ind w:left="170" w:right="-57" w:hanging="227"/>
              <w:rPr>
                <w:sz w:val="20"/>
                <w:szCs w:val="20"/>
              </w:rPr>
            </w:pPr>
            <w:r w:rsidRPr="009D686D">
              <w:rPr>
                <w:sz w:val="20"/>
                <w:szCs w:val="20"/>
              </w:rPr>
              <w:t>1) amatu klasifikācijas sistēmas pārskatīšana un amatu kalibrēšana</w:t>
            </w:r>
          </w:p>
        </w:tc>
        <w:tc>
          <w:tcPr>
            <w:tcW w:w="2092" w:type="dxa"/>
          </w:tcPr>
          <w:p w14:paraId="68A690A3" w14:textId="77777777" w:rsidR="0051069F" w:rsidRPr="009D686D" w:rsidRDefault="0051069F" w:rsidP="00954EAF">
            <w:pPr>
              <w:tabs>
                <w:tab w:val="left" w:pos="6237"/>
              </w:tabs>
              <w:ind w:left="-57"/>
              <w:rPr>
                <w:sz w:val="20"/>
                <w:szCs w:val="20"/>
              </w:rPr>
            </w:pPr>
            <w:r w:rsidRPr="009D686D">
              <w:rPr>
                <w:sz w:val="20"/>
                <w:szCs w:val="20"/>
              </w:rPr>
              <w:t>Valsts kanceleja, iestādes</w:t>
            </w:r>
          </w:p>
        </w:tc>
      </w:tr>
      <w:tr w:rsidR="00EA1983" w:rsidRPr="009D686D" w14:paraId="68A690A9" w14:textId="77777777" w:rsidTr="00EB7D86">
        <w:tc>
          <w:tcPr>
            <w:tcW w:w="2367" w:type="dxa"/>
          </w:tcPr>
          <w:p w14:paraId="68A690A5" w14:textId="77777777" w:rsidR="0051069F" w:rsidRPr="009D686D" w:rsidRDefault="00AE0EB9" w:rsidP="00954EAF">
            <w:pPr>
              <w:tabs>
                <w:tab w:val="left" w:pos="6237"/>
              </w:tabs>
              <w:ind w:left="-28"/>
              <w:rPr>
                <w:sz w:val="20"/>
                <w:szCs w:val="20"/>
              </w:rPr>
            </w:pPr>
            <w:r w:rsidRPr="009D686D">
              <w:rPr>
                <w:sz w:val="20"/>
                <w:szCs w:val="20"/>
              </w:rPr>
              <w:t xml:space="preserve">līdz </w:t>
            </w:r>
            <w:r w:rsidR="0051069F" w:rsidRPr="009D686D">
              <w:rPr>
                <w:sz w:val="20"/>
                <w:szCs w:val="20"/>
              </w:rPr>
              <w:t xml:space="preserve">2013.gada </w:t>
            </w:r>
            <w:proofErr w:type="spellStart"/>
            <w:r w:rsidR="0051069F" w:rsidRPr="009D686D">
              <w:rPr>
                <w:sz w:val="20"/>
                <w:szCs w:val="20"/>
              </w:rPr>
              <w:t>30.decembri</w:t>
            </w:r>
            <w:r w:rsidRPr="009D686D">
              <w:rPr>
                <w:sz w:val="20"/>
                <w:szCs w:val="20"/>
              </w:rPr>
              <w:t>m</w:t>
            </w:r>
            <w:proofErr w:type="spellEnd"/>
          </w:p>
        </w:tc>
        <w:tc>
          <w:tcPr>
            <w:tcW w:w="1569" w:type="dxa"/>
          </w:tcPr>
          <w:p w14:paraId="68A690A6" w14:textId="77777777" w:rsidR="0051069F" w:rsidRPr="009D686D" w:rsidRDefault="0051069F" w:rsidP="006550FA">
            <w:pPr>
              <w:tabs>
                <w:tab w:val="left" w:pos="6237"/>
              </w:tabs>
              <w:ind w:left="-57" w:right="-57"/>
              <w:rPr>
                <w:sz w:val="20"/>
                <w:szCs w:val="20"/>
              </w:rPr>
            </w:pPr>
            <w:proofErr w:type="spellStart"/>
            <w:r w:rsidRPr="009D686D">
              <w:rPr>
                <w:sz w:val="20"/>
                <w:szCs w:val="20"/>
              </w:rPr>
              <w:t>2.2.apakšpunkts</w:t>
            </w:r>
            <w:proofErr w:type="spellEnd"/>
          </w:p>
        </w:tc>
        <w:tc>
          <w:tcPr>
            <w:tcW w:w="3294" w:type="dxa"/>
          </w:tcPr>
          <w:p w14:paraId="68A690A7" w14:textId="77777777" w:rsidR="0051069F" w:rsidRPr="009D686D" w:rsidRDefault="0051069F" w:rsidP="006550FA">
            <w:pPr>
              <w:tabs>
                <w:tab w:val="left" w:pos="6237"/>
              </w:tabs>
              <w:ind w:left="-57" w:right="-57"/>
              <w:rPr>
                <w:sz w:val="20"/>
                <w:szCs w:val="20"/>
              </w:rPr>
            </w:pPr>
            <w:r w:rsidRPr="009D686D">
              <w:rPr>
                <w:sz w:val="20"/>
                <w:szCs w:val="20"/>
              </w:rPr>
              <w:t>2) amatu analīze</w:t>
            </w:r>
          </w:p>
        </w:tc>
        <w:tc>
          <w:tcPr>
            <w:tcW w:w="2092" w:type="dxa"/>
          </w:tcPr>
          <w:p w14:paraId="68A690A8" w14:textId="77777777" w:rsidR="0051069F" w:rsidRPr="009D686D" w:rsidRDefault="0051069F" w:rsidP="00954EAF">
            <w:pPr>
              <w:tabs>
                <w:tab w:val="left" w:pos="6237"/>
              </w:tabs>
              <w:ind w:left="-57"/>
              <w:rPr>
                <w:sz w:val="20"/>
                <w:szCs w:val="20"/>
              </w:rPr>
            </w:pPr>
            <w:r w:rsidRPr="009D686D">
              <w:rPr>
                <w:sz w:val="20"/>
                <w:szCs w:val="20"/>
              </w:rPr>
              <w:t>Finanšu ministrija</w:t>
            </w:r>
          </w:p>
        </w:tc>
      </w:tr>
      <w:tr w:rsidR="00EA1983" w:rsidRPr="009D686D" w14:paraId="68A690AE" w14:textId="77777777" w:rsidTr="00EB7D86">
        <w:tc>
          <w:tcPr>
            <w:tcW w:w="2367" w:type="dxa"/>
          </w:tcPr>
          <w:p w14:paraId="68A690AA" w14:textId="77777777" w:rsidR="0051069F" w:rsidRPr="009D686D" w:rsidRDefault="00AE0EB9" w:rsidP="00954EAF">
            <w:pPr>
              <w:tabs>
                <w:tab w:val="left" w:pos="6237"/>
              </w:tabs>
              <w:ind w:left="-28"/>
              <w:rPr>
                <w:sz w:val="20"/>
                <w:szCs w:val="20"/>
              </w:rPr>
            </w:pPr>
            <w:r w:rsidRPr="009D686D">
              <w:rPr>
                <w:sz w:val="20"/>
                <w:szCs w:val="20"/>
              </w:rPr>
              <w:t xml:space="preserve">līdz </w:t>
            </w:r>
            <w:r w:rsidR="0051069F" w:rsidRPr="009D686D">
              <w:rPr>
                <w:sz w:val="20"/>
                <w:szCs w:val="20"/>
              </w:rPr>
              <w:t xml:space="preserve">2013.gada </w:t>
            </w:r>
            <w:proofErr w:type="spellStart"/>
            <w:r w:rsidR="0051069F" w:rsidRPr="009D686D">
              <w:rPr>
                <w:sz w:val="20"/>
                <w:szCs w:val="20"/>
              </w:rPr>
              <w:t>30.decembri</w:t>
            </w:r>
            <w:r w:rsidRPr="009D686D">
              <w:rPr>
                <w:sz w:val="20"/>
                <w:szCs w:val="20"/>
              </w:rPr>
              <w:t>m</w:t>
            </w:r>
            <w:proofErr w:type="spellEnd"/>
          </w:p>
        </w:tc>
        <w:tc>
          <w:tcPr>
            <w:tcW w:w="1569" w:type="dxa"/>
          </w:tcPr>
          <w:p w14:paraId="68A690AB" w14:textId="77777777" w:rsidR="0051069F" w:rsidRPr="009D686D" w:rsidRDefault="0051069F" w:rsidP="006550FA">
            <w:pPr>
              <w:tabs>
                <w:tab w:val="left" w:pos="6237"/>
              </w:tabs>
              <w:ind w:left="-57" w:right="-57"/>
              <w:rPr>
                <w:sz w:val="20"/>
                <w:szCs w:val="20"/>
              </w:rPr>
            </w:pPr>
            <w:proofErr w:type="spellStart"/>
            <w:r w:rsidRPr="009D686D">
              <w:rPr>
                <w:sz w:val="20"/>
                <w:szCs w:val="20"/>
              </w:rPr>
              <w:t>2.2.apakšpunkts</w:t>
            </w:r>
            <w:proofErr w:type="spellEnd"/>
          </w:p>
        </w:tc>
        <w:tc>
          <w:tcPr>
            <w:tcW w:w="3294" w:type="dxa"/>
          </w:tcPr>
          <w:p w14:paraId="68A690AC" w14:textId="77777777" w:rsidR="0051069F" w:rsidRPr="009D686D" w:rsidRDefault="0051069F" w:rsidP="006550FA">
            <w:pPr>
              <w:tabs>
                <w:tab w:val="left" w:pos="6237"/>
              </w:tabs>
              <w:ind w:left="-57" w:right="-57"/>
              <w:rPr>
                <w:sz w:val="20"/>
                <w:szCs w:val="20"/>
              </w:rPr>
            </w:pPr>
            <w:r w:rsidRPr="009D686D">
              <w:rPr>
                <w:sz w:val="20"/>
                <w:szCs w:val="20"/>
              </w:rPr>
              <w:t>3) mēnešalgu diapazonu sašaurināšana</w:t>
            </w:r>
          </w:p>
        </w:tc>
        <w:tc>
          <w:tcPr>
            <w:tcW w:w="2092" w:type="dxa"/>
          </w:tcPr>
          <w:p w14:paraId="68A690AD" w14:textId="77777777" w:rsidR="0051069F" w:rsidRPr="009D686D" w:rsidRDefault="0051069F" w:rsidP="00954EAF">
            <w:pPr>
              <w:tabs>
                <w:tab w:val="left" w:pos="6237"/>
              </w:tabs>
              <w:ind w:left="-57"/>
              <w:rPr>
                <w:sz w:val="20"/>
                <w:szCs w:val="20"/>
              </w:rPr>
            </w:pPr>
            <w:r w:rsidRPr="009D686D">
              <w:rPr>
                <w:sz w:val="20"/>
                <w:szCs w:val="20"/>
              </w:rPr>
              <w:t>Finanšu ministrija</w:t>
            </w:r>
          </w:p>
        </w:tc>
      </w:tr>
      <w:tr w:rsidR="00EA1983" w:rsidRPr="009D686D" w14:paraId="68A690B3" w14:textId="77777777" w:rsidTr="00EB7D86">
        <w:tc>
          <w:tcPr>
            <w:tcW w:w="2367" w:type="dxa"/>
          </w:tcPr>
          <w:p w14:paraId="68A690AF" w14:textId="77777777" w:rsidR="009E68B3" w:rsidRPr="009D686D" w:rsidRDefault="009E68B3" w:rsidP="00954EAF">
            <w:pPr>
              <w:tabs>
                <w:tab w:val="left" w:pos="6237"/>
              </w:tabs>
              <w:ind w:left="-28"/>
              <w:rPr>
                <w:sz w:val="20"/>
                <w:szCs w:val="20"/>
              </w:rPr>
            </w:pPr>
            <w:r w:rsidRPr="009D686D">
              <w:rPr>
                <w:sz w:val="20"/>
                <w:szCs w:val="20"/>
              </w:rPr>
              <w:t xml:space="preserve">līdz 2013.gada </w:t>
            </w:r>
            <w:proofErr w:type="spellStart"/>
            <w:r w:rsidRPr="009D686D">
              <w:rPr>
                <w:sz w:val="20"/>
                <w:szCs w:val="20"/>
              </w:rPr>
              <w:t>30.decembrim</w:t>
            </w:r>
            <w:proofErr w:type="spellEnd"/>
          </w:p>
        </w:tc>
        <w:tc>
          <w:tcPr>
            <w:tcW w:w="1569" w:type="dxa"/>
          </w:tcPr>
          <w:p w14:paraId="68A690B0" w14:textId="77777777" w:rsidR="009E68B3" w:rsidRPr="009D686D" w:rsidRDefault="009E68B3" w:rsidP="006550FA">
            <w:pPr>
              <w:tabs>
                <w:tab w:val="left" w:pos="6237"/>
              </w:tabs>
              <w:ind w:left="-57" w:right="-57"/>
              <w:rPr>
                <w:sz w:val="20"/>
                <w:szCs w:val="20"/>
              </w:rPr>
            </w:pPr>
            <w:proofErr w:type="spellStart"/>
            <w:r w:rsidRPr="009D686D">
              <w:rPr>
                <w:sz w:val="20"/>
                <w:szCs w:val="20"/>
              </w:rPr>
              <w:t>2.2.apakšpunkts</w:t>
            </w:r>
            <w:proofErr w:type="spellEnd"/>
          </w:p>
        </w:tc>
        <w:tc>
          <w:tcPr>
            <w:tcW w:w="3294" w:type="dxa"/>
          </w:tcPr>
          <w:p w14:paraId="68A690B1" w14:textId="77777777" w:rsidR="009E68B3" w:rsidRPr="009D686D" w:rsidRDefault="009E68B3" w:rsidP="00F703A4">
            <w:pPr>
              <w:tabs>
                <w:tab w:val="left" w:pos="6237"/>
              </w:tabs>
              <w:ind w:left="170" w:right="-57" w:hanging="227"/>
              <w:rPr>
                <w:sz w:val="20"/>
                <w:szCs w:val="20"/>
              </w:rPr>
            </w:pPr>
            <w:r w:rsidRPr="009D686D">
              <w:rPr>
                <w:sz w:val="20"/>
                <w:szCs w:val="20"/>
              </w:rPr>
              <w:t>4) mēnešalgu skalas zemākās robežas pārskatīšana</w:t>
            </w:r>
          </w:p>
        </w:tc>
        <w:tc>
          <w:tcPr>
            <w:tcW w:w="2092" w:type="dxa"/>
          </w:tcPr>
          <w:p w14:paraId="68A690B2" w14:textId="77777777" w:rsidR="009E68B3" w:rsidRPr="009D686D" w:rsidRDefault="009E68B3" w:rsidP="00954EAF">
            <w:pPr>
              <w:tabs>
                <w:tab w:val="left" w:pos="6237"/>
              </w:tabs>
              <w:ind w:left="-57"/>
              <w:rPr>
                <w:sz w:val="20"/>
                <w:szCs w:val="20"/>
              </w:rPr>
            </w:pPr>
            <w:r w:rsidRPr="009D686D">
              <w:rPr>
                <w:sz w:val="20"/>
                <w:szCs w:val="20"/>
              </w:rPr>
              <w:t>Finanšu ministrija</w:t>
            </w:r>
          </w:p>
        </w:tc>
      </w:tr>
      <w:tr w:rsidR="00EA1983" w:rsidRPr="009D686D" w14:paraId="68A690B8" w14:textId="77777777" w:rsidTr="00EB7D86">
        <w:tc>
          <w:tcPr>
            <w:tcW w:w="2367" w:type="dxa"/>
          </w:tcPr>
          <w:p w14:paraId="68A690B4" w14:textId="77777777" w:rsidR="009E68B3" w:rsidRPr="009D686D" w:rsidRDefault="009E68B3" w:rsidP="00954EAF">
            <w:pPr>
              <w:tabs>
                <w:tab w:val="left" w:pos="6237"/>
              </w:tabs>
              <w:ind w:left="-28"/>
              <w:rPr>
                <w:sz w:val="20"/>
                <w:szCs w:val="20"/>
              </w:rPr>
            </w:pPr>
            <w:r w:rsidRPr="009D686D">
              <w:rPr>
                <w:sz w:val="20"/>
                <w:szCs w:val="20"/>
              </w:rPr>
              <w:t xml:space="preserve">līdz 2013.gada </w:t>
            </w:r>
            <w:proofErr w:type="spellStart"/>
            <w:r w:rsidRPr="009D686D">
              <w:rPr>
                <w:sz w:val="20"/>
                <w:szCs w:val="20"/>
              </w:rPr>
              <w:t>30.decembrim</w:t>
            </w:r>
            <w:proofErr w:type="spellEnd"/>
            <w:r w:rsidRPr="009D686D">
              <w:rPr>
                <w:sz w:val="20"/>
                <w:szCs w:val="20"/>
              </w:rPr>
              <w:t xml:space="preserve"> (pasākums turpināms līdz </w:t>
            </w:r>
            <w:proofErr w:type="spellStart"/>
            <w:r w:rsidRPr="009D686D">
              <w:rPr>
                <w:sz w:val="20"/>
                <w:szCs w:val="20"/>
              </w:rPr>
              <w:t>2014.gada</w:t>
            </w:r>
            <w:proofErr w:type="spellEnd"/>
            <w:r w:rsidRPr="009D686D">
              <w:rPr>
                <w:sz w:val="20"/>
                <w:szCs w:val="20"/>
              </w:rPr>
              <w:t xml:space="preserve"> </w:t>
            </w:r>
            <w:proofErr w:type="spellStart"/>
            <w:r w:rsidRPr="009D686D">
              <w:rPr>
                <w:sz w:val="20"/>
                <w:szCs w:val="20"/>
              </w:rPr>
              <w:t>30.decembrim</w:t>
            </w:r>
            <w:proofErr w:type="spellEnd"/>
            <w:r w:rsidRPr="009D686D">
              <w:rPr>
                <w:sz w:val="20"/>
                <w:szCs w:val="20"/>
              </w:rPr>
              <w:t>)</w:t>
            </w:r>
          </w:p>
        </w:tc>
        <w:tc>
          <w:tcPr>
            <w:tcW w:w="1569" w:type="dxa"/>
          </w:tcPr>
          <w:p w14:paraId="68A690B5" w14:textId="77777777" w:rsidR="009E68B3" w:rsidRPr="009D686D" w:rsidRDefault="009E68B3" w:rsidP="006550FA">
            <w:pPr>
              <w:tabs>
                <w:tab w:val="left" w:pos="6237"/>
              </w:tabs>
              <w:ind w:left="-57" w:right="-57"/>
              <w:rPr>
                <w:sz w:val="20"/>
                <w:szCs w:val="20"/>
              </w:rPr>
            </w:pPr>
            <w:proofErr w:type="spellStart"/>
            <w:r w:rsidRPr="009D686D">
              <w:rPr>
                <w:sz w:val="20"/>
                <w:szCs w:val="20"/>
              </w:rPr>
              <w:t>2.4.apakšpunkts</w:t>
            </w:r>
            <w:proofErr w:type="spellEnd"/>
          </w:p>
        </w:tc>
        <w:tc>
          <w:tcPr>
            <w:tcW w:w="3294" w:type="dxa"/>
          </w:tcPr>
          <w:p w14:paraId="68A690B6" w14:textId="719766F6" w:rsidR="009E68B3" w:rsidRPr="009D686D" w:rsidRDefault="009E68B3" w:rsidP="00F703A4">
            <w:pPr>
              <w:tabs>
                <w:tab w:val="left" w:pos="6237"/>
              </w:tabs>
              <w:ind w:left="170" w:right="-57" w:hanging="227"/>
              <w:rPr>
                <w:sz w:val="20"/>
                <w:szCs w:val="20"/>
              </w:rPr>
            </w:pPr>
            <w:r w:rsidRPr="009D686D">
              <w:rPr>
                <w:sz w:val="20"/>
                <w:szCs w:val="20"/>
              </w:rPr>
              <w:t xml:space="preserve">2) darba laika uzskaites sistēmas </w:t>
            </w:r>
            <w:proofErr w:type="spellStart"/>
            <w:r w:rsidR="00684443" w:rsidRPr="009D686D">
              <w:rPr>
                <w:sz w:val="20"/>
                <w:szCs w:val="20"/>
              </w:rPr>
              <w:t>izmēģinājumprojekt</w:t>
            </w:r>
            <w:r w:rsidRPr="009D686D">
              <w:rPr>
                <w:sz w:val="20"/>
                <w:szCs w:val="20"/>
              </w:rPr>
              <w:t>s</w:t>
            </w:r>
            <w:proofErr w:type="spellEnd"/>
          </w:p>
        </w:tc>
        <w:tc>
          <w:tcPr>
            <w:tcW w:w="2092" w:type="dxa"/>
          </w:tcPr>
          <w:p w14:paraId="68A690B7" w14:textId="77777777" w:rsidR="009E68B3" w:rsidRPr="009D686D" w:rsidRDefault="009E68B3" w:rsidP="00954EAF">
            <w:pPr>
              <w:tabs>
                <w:tab w:val="left" w:pos="6237"/>
              </w:tabs>
              <w:ind w:left="-57"/>
              <w:rPr>
                <w:sz w:val="20"/>
                <w:szCs w:val="20"/>
              </w:rPr>
            </w:pPr>
            <w:r w:rsidRPr="009D686D">
              <w:rPr>
                <w:sz w:val="20"/>
                <w:szCs w:val="20"/>
              </w:rPr>
              <w:t>Valsts kanceleja</w:t>
            </w:r>
          </w:p>
        </w:tc>
      </w:tr>
      <w:tr w:rsidR="00EA1983" w:rsidRPr="009D686D" w14:paraId="68A690BA" w14:textId="77777777" w:rsidTr="00CA7BF1">
        <w:tc>
          <w:tcPr>
            <w:tcW w:w="9322" w:type="dxa"/>
            <w:gridSpan w:val="4"/>
          </w:tcPr>
          <w:p w14:paraId="68A690B9" w14:textId="77777777" w:rsidR="009E68B3" w:rsidRPr="009D686D" w:rsidRDefault="009E68B3" w:rsidP="00954EAF">
            <w:pPr>
              <w:tabs>
                <w:tab w:val="left" w:pos="6237"/>
              </w:tabs>
              <w:spacing w:before="60" w:after="60"/>
              <w:ind w:left="-28"/>
              <w:rPr>
                <w:b/>
                <w:sz w:val="20"/>
                <w:szCs w:val="20"/>
              </w:rPr>
            </w:pPr>
            <w:proofErr w:type="spellStart"/>
            <w:r w:rsidRPr="009D686D">
              <w:rPr>
                <w:b/>
                <w:sz w:val="20"/>
                <w:szCs w:val="20"/>
              </w:rPr>
              <w:t>2014.gads</w:t>
            </w:r>
            <w:proofErr w:type="spellEnd"/>
            <w:r w:rsidRPr="009D686D">
              <w:rPr>
                <w:b/>
                <w:sz w:val="20"/>
                <w:szCs w:val="20"/>
              </w:rPr>
              <w:tab/>
            </w:r>
          </w:p>
        </w:tc>
      </w:tr>
      <w:tr w:rsidR="00EA1983" w:rsidRPr="009D686D" w14:paraId="68A690BF" w14:textId="77777777" w:rsidTr="00EB7D86">
        <w:tc>
          <w:tcPr>
            <w:tcW w:w="2367" w:type="dxa"/>
          </w:tcPr>
          <w:p w14:paraId="68A690BB" w14:textId="77777777" w:rsidR="009E68B3" w:rsidRPr="009D686D" w:rsidRDefault="009E68B3" w:rsidP="00954EAF">
            <w:pPr>
              <w:tabs>
                <w:tab w:val="left" w:pos="6237"/>
              </w:tabs>
              <w:ind w:left="-28"/>
              <w:rPr>
                <w:sz w:val="20"/>
                <w:szCs w:val="20"/>
                <w:highlight w:val="yellow"/>
              </w:rPr>
            </w:pPr>
            <w:r w:rsidRPr="009D686D">
              <w:rPr>
                <w:sz w:val="20"/>
                <w:szCs w:val="20"/>
              </w:rPr>
              <w:t xml:space="preserve">no </w:t>
            </w:r>
            <w:proofErr w:type="spellStart"/>
            <w:r w:rsidRPr="009D686D">
              <w:rPr>
                <w:sz w:val="20"/>
                <w:szCs w:val="20"/>
              </w:rPr>
              <w:t>2014.gada</w:t>
            </w:r>
            <w:proofErr w:type="spellEnd"/>
            <w:r w:rsidRPr="009D686D">
              <w:rPr>
                <w:sz w:val="20"/>
                <w:szCs w:val="20"/>
              </w:rPr>
              <w:t xml:space="preserve"> </w:t>
            </w:r>
            <w:proofErr w:type="spellStart"/>
            <w:r w:rsidRPr="009D686D">
              <w:rPr>
                <w:sz w:val="20"/>
                <w:szCs w:val="20"/>
              </w:rPr>
              <w:t>2.janvāra</w:t>
            </w:r>
            <w:proofErr w:type="spellEnd"/>
          </w:p>
        </w:tc>
        <w:tc>
          <w:tcPr>
            <w:tcW w:w="1569" w:type="dxa"/>
          </w:tcPr>
          <w:p w14:paraId="68A690BC" w14:textId="77777777" w:rsidR="009E68B3" w:rsidRPr="009D686D" w:rsidRDefault="009E68B3" w:rsidP="006550FA">
            <w:pPr>
              <w:tabs>
                <w:tab w:val="left" w:pos="6237"/>
              </w:tabs>
              <w:ind w:left="-57" w:right="-57"/>
              <w:rPr>
                <w:sz w:val="20"/>
                <w:szCs w:val="20"/>
              </w:rPr>
            </w:pPr>
            <w:proofErr w:type="spellStart"/>
            <w:r w:rsidRPr="009D686D">
              <w:rPr>
                <w:sz w:val="20"/>
                <w:szCs w:val="20"/>
              </w:rPr>
              <w:t>2.3.apakšpunkts</w:t>
            </w:r>
            <w:proofErr w:type="spellEnd"/>
          </w:p>
        </w:tc>
        <w:tc>
          <w:tcPr>
            <w:tcW w:w="3294" w:type="dxa"/>
          </w:tcPr>
          <w:p w14:paraId="68A690BD" w14:textId="49333395" w:rsidR="009E68B3" w:rsidRPr="009D686D" w:rsidRDefault="009E68B3" w:rsidP="00F703A4">
            <w:pPr>
              <w:tabs>
                <w:tab w:val="left" w:pos="6237"/>
              </w:tabs>
              <w:ind w:left="170" w:right="-57" w:hanging="227"/>
              <w:rPr>
                <w:sz w:val="20"/>
                <w:szCs w:val="20"/>
              </w:rPr>
            </w:pPr>
            <w:r w:rsidRPr="009D686D">
              <w:rPr>
                <w:sz w:val="20"/>
                <w:szCs w:val="20"/>
              </w:rPr>
              <w:t xml:space="preserve">8) </w:t>
            </w:r>
            <w:proofErr w:type="gramStart"/>
            <w:r w:rsidRPr="009D686D">
              <w:rPr>
                <w:sz w:val="20"/>
                <w:szCs w:val="20"/>
              </w:rPr>
              <w:t>supervizoru pakalpojuma ieviešana</w:t>
            </w:r>
            <w:proofErr w:type="gramEnd"/>
            <w:r w:rsidRPr="009D686D">
              <w:rPr>
                <w:sz w:val="20"/>
                <w:szCs w:val="20"/>
              </w:rPr>
              <w:t xml:space="preserve"> (</w:t>
            </w:r>
            <w:proofErr w:type="spellStart"/>
            <w:r w:rsidR="00FB2A82" w:rsidRPr="009D686D">
              <w:rPr>
                <w:sz w:val="20"/>
                <w:szCs w:val="20"/>
              </w:rPr>
              <w:t>izmēģinājum</w:t>
            </w:r>
            <w:r w:rsidRPr="009D686D">
              <w:rPr>
                <w:sz w:val="20"/>
                <w:szCs w:val="20"/>
              </w:rPr>
              <w:t>projekts</w:t>
            </w:r>
            <w:proofErr w:type="spellEnd"/>
            <w:r w:rsidRPr="009D686D">
              <w:rPr>
                <w:sz w:val="20"/>
                <w:szCs w:val="20"/>
              </w:rPr>
              <w:t>)</w:t>
            </w:r>
          </w:p>
        </w:tc>
        <w:tc>
          <w:tcPr>
            <w:tcW w:w="2092" w:type="dxa"/>
          </w:tcPr>
          <w:p w14:paraId="68A690BE" w14:textId="77777777" w:rsidR="009E68B3" w:rsidRPr="009D686D" w:rsidRDefault="009E68B3" w:rsidP="00954EAF">
            <w:pPr>
              <w:tabs>
                <w:tab w:val="left" w:pos="6237"/>
              </w:tabs>
              <w:ind w:left="-57"/>
              <w:rPr>
                <w:sz w:val="20"/>
                <w:szCs w:val="20"/>
              </w:rPr>
            </w:pPr>
            <w:r w:rsidRPr="009D686D">
              <w:rPr>
                <w:sz w:val="20"/>
                <w:szCs w:val="20"/>
              </w:rPr>
              <w:t>Valsts administrācijas skola</w:t>
            </w:r>
          </w:p>
        </w:tc>
      </w:tr>
      <w:tr w:rsidR="00EA1983" w:rsidRPr="009D686D" w14:paraId="68A690C4" w14:textId="77777777" w:rsidTr="00EB7D86">
        <w:tc>
          <w:tcPr>
            <w:tcW w:w="2367" w:type="dxa"/>
          </w:tcPr>
          <w:p w14:paraId="68A690C0" w14:textId="77777777" w:rsidR="00E74530" w:rsidRPr="009D686D" w:rsidRDefault="00E74530" w:rsidP="00954EAF">
            <w:pPr>
              <w:tabs>
                <w:tab w:val="left" w:pos="6237"/>
              </w:tabs>
              <w:ind w:left="-28"/>
              <w:rPr>
                <w:sz w:val="20"/>
                <w:szCs w:val="20"/>
              </w:rPr>
            </w:pPr>
            <w:r w:rsidRPr="009D686D">
              <w:rPr>
                <w:sz w:val="20"/>
                <w:szCs w:val="20"/>
              </w:rPr>
              <w:t xml:space="preserve">no </w:t>
            </w:r>
            <w:proofErr w:type="spellStart"/>
            <w:r w:rsidRPr="009D686D">
              <w:rPr>
                <w:sz w:val="20"/>
                <w:szCs w:val="20"/>
              </w:rPr>
              <w:t>2014.gada</w:t>
            </w:r>
            <w:proofErr w:type="spellEnd"/>
            <w:r w:rsidRPr="009D686D">
              <w:rPr>
                <w:sz w:val="20"/>
                <w:szCs w:val="20"/>
              </w:rPr>
              <w:t xml:space="preserve"> </w:t>
            </w:r>
            <w:proofErr w:type="spellStart"/>
            <w:r w:rsidRPr="009D686D">
              <w:rPr>
                <w:sz w:val="20"/>
                <w:szCs w:val="20"/>
              </w:rPr>
              <w:t>2.janvāra</w:t>
            </w:r>
            <w:proofErr w:type="spellEnd"/>
          </w:p>
        </w:tc>
        <w:tc>
          <w:tcPr>
            <w:tcW w:w="1569" w:type="dxa"/>
          </w:tcPr>
          <w:p w14:paraId="68A690C1" w14:textId="77777777" w:rsidR="00E74530" w:rsidRPr="009D686D" w:rsidRDefault="00E74530" w:rsidP="006550FA">
            <w:pPr>
              <w:tabs>
                <w:tab w:val="left" w:pos="6237"/>
              </w:tabs>
              <w:ind w:left="-57" w:right="-57"/>
              <w:rPr>
                <w:sz w:val="20"/>
                <w:szCs w:val="20"/>
              </w:rPr>
            </w:pPr>
            <w:proofErr w:type="spellStart"/>
            <w:r w:rsidRPr="009D686D">
              <w:rPr>
                <w:sz w:val="20"/>
                <w:szCs w:val="20"/>
              </w:rPr>
              <w:t>2.3.apakšpunkts</w:t>
            </w:r>
            <w:proofErr w:type="spellEnd"/>
          </w:p>
        </w:tc>
        <w:tc>
          <w:tcPr>
            <w:tcW w:w="3294" w:type="dxa"/>
          </w:tcPr>
          <w:p w14:paraId="68A690C2" w14:textId="0344D6FA" w:rsidR="00E74530" w:rsidRPr="009D686D" w:rsidRDefault="00FB2A82" w:rsidP="00F703A4">
            <w:pPr>
              <w:tabs>
                <w:tab w:val="left" w:pos="6237"/>
              </w:tabs>
              <w:ind w:left="170" w:right="-57" w:hanging="227"/>
              <w:rPr>
                <w:sz w:val="20"/>
                <w:szCs w:val="20"/>
              </w:rPr>
            </w:pPr>
            <w:r w:rsidRPr="009D686D">
              <w:rPr>
                <w:sz w:val="20"/>
                <w:szCs w:val="20"/>
              </w:rPr>
              <w:t>2) elektroniskās datu</w:t>
            </w:r>
            <w:r w:rsidR="00E74530" w:rsidRPr="009D686D">
              <w:rPr>
                <w:sz w:val="20"/>
                <w:szCs w:val="20"/>
              </w:rPr>
              <w:t>bāzes pieejamība</w:t>
            </w:r>
            <w:r w:rsidR="00EA4E7A" w:rsidRPr="009D686D">
              <w:rPr>
                <w:sz w:val="20"/>
                <w:szCs w:val="20"/>
              </w:rPr>
              <w:t xml:space="preserve"> (piemēram, </w:t>
            </w:r>
            <w:proofErr w:type="spellStart"/>
            <w:r w:rsidR="00EA4E7A" w:rsidRPr="009D686D">
              <w:rPr>
                <w:sz w:val="20"/>
                <w:szCs w:val="20"/>
              </w:rPr>
              <w:t>EBSCO</w:t>
            </w:r>
            <w:proofErr w:type="spellEnd"/>
            <w:r w:rsidR="00EA4E7A" w:rsidRPr="009D686D">
              <w:rPr>
                <w:sz w:val="20"/>
                <w:szCs w:val="20"/>
              </w:rPr>
              <w:t>)</w:t>
            </w:r>
          </w:p>
        </w:tc>
        <w:tc>
          <w:tcPr>
            <w:tcW w:w="2092" w:type="dxa"/>
          </w:tcPr>
          <w:p w14:paraId="68A690C3" w14:textId="77777777" w:rsidR="00E74530" w:rsidRPr="009D686D" w:rsidRDefault="00E74530" w:rsidP="00954EAF">
            <w:pPr>
              <w:tabs>
                <w:tab w:val="left" w:pos="6237"/>
              </w:tabs>
              <w:ind w:left="-57"/>
              <w:rPr>
                <w:sz w:val="20"/>
                <w:szCs w:val="20"/>
              </w:rPr>
            </w:pPr>
            <w:r w:rsidRPr="009D686D">
              <w:rPr>
                <w:sz w:val="20"/>
                <w:szCs w:val="20"/>
              </w:rPr>
              <w:t>Valsts kanceleja</w:t>
            </w:r>
          </w:p>
        </w:tc>
      </w:tr>
      <w:tr w:rsidR="00EA1983" w:rsidRPr="009D686D" w14:paraId="68A690C9" w14:textId="77777777" w:rsidTr="00EB7D86">
        <w:tc>
          <w:tcPr>
            <w:tcW w:w="2367" w:type="dxa"/>
          </w:tcPr>
          <w:p w14:paraId="68A690C5" w14:textId="77777777" w:rsidR="009E68B3" w:rsidRPr="009D686D" w:rsidRDefault="009E68B3" w:rsidP="00954EAF">
            <w:pPr>
              <w:tabs>
                <w:tab w:val="left" w:pos="6237"/>
              </w:tabs>
              <w:ind w:left="-28"/>
              <w:rPr>
                <w:sz w:val="20"/>
                <w:szCs w:val="20"/>
              </w:rPr>
            </w:pPr>
            <w:r w:rsidRPr="009D686D">
              <w:rPr>
                <w:sz w:val="20"/>
                <w:szCs w:val="20"/>
              </w:rPr>
              <w:t xml:space="preserve">no </w:t>
            </w:r>
            <w:proofErr w:type="spellStart"/>
            <w:r w:rsidRPr="009D686D">
              <w:rPr>
                <w:sz w:val="20"/>
                <w:szCs w:val="20"/>
              </w:rPr>
              <w:t>2014.gada</w:t>
            </w:r>
            <w:proofErr w:type="spellEnd"/>
            <w:r w:rsidRPr="009D686D">
              <w:rPr>
                <w:sz w:val="20"/>
                <w:szCs w:val="20"/>
              </w:rPr>
              <w:t xml:space="preserve"> </w:t>
            </w:r>
            <w:proofErr w:type="spellStart"/>
            <w:r w:rsidRPr="009D686D">
              <w:rPr>
                <w:sz w:val="20"/>
                <w:szCs w:val="20"/>
              </w:rPr>
              <w:t>1.marta</w:t>
            </w:r>
            <w:proofErr w:type="spellEnd"/>
          </w:p>
        </w:tc>
        <w:tc>
          <w:tcPr>
            <w:tcW w:w="1569" w:type="dxa"/>
          </w:tcPr>
          <w:p w14:paraId="68A690C6" w14:textId="77777777" w:rsidR="009E68B3" w:rsidRPr="009D686D" w:rsidRDefault="009E68B3" w:rsidP="006550FA">
            <w:pPr>
              <w:tabs>
                <w:tab w:val="left" w:pos="6237"/>
              </w:tabs>
              <w:ind w:left="-57" w:right="-57"/>
              <w:rPr>
                <w:sz w:val="20"/>
                <w:szCs w:val="20"/>
              </w:rPr>
            </w:pPr>
            <w:proofErr w:type="spellStart"/>
            <w:r w:rsidRPr="009D686D">
              <w:rPr>
                <w:sz w:val="20"/>
                <w:szCs w:val="20"/>
              </w:rPr>
              <w:t>2.3.apakšpunkts</w:t>
            </w:r>
            <w:proofErr w:type="spellEnd"/>
          </w:p>
        </w:tc>
        <w:tc>
          <w:tcPr>
            <w:tcW w:w="3294" w:type="dxa"/>
          </w:tcPr>
          <w:p w14:paraId="68A690C7" w14:textId="77777777" w:rsidR="009E68B3" w:rsidRPr="009D686D" w:rsidRDefault="009E68B3" w:rsidP="00F703A4">
            <w:pPr>
              <w:tabs>
                <w:tab w:val="left" w:pos="6237"/>
              </w:tabs>
              <w:ind w:left="170" w:right="-57" w:hanging="227"/>
              <w:rPr>
                <w:sz w:val="20"/>
                <w:szCs w:val="20"/>
              </w:rPr>
            </w:pPr>
            <w:r w:rsidRPr="009D686D">
              <w:rPr>
                <w:sz w:val="20"/>
                <w:szCs w:val="20"/>
              </w:rPr>
              <w:t xml:space="preserve">1) </w:t>
            </w:r>
            <w:r w:rsidR="00560EA6" w:rsidRPr="009D686D">
              <w:rPr>
                <w:sz w:val="20"/>
                <w:szCs w:val="20"/>
              </w:rPr>
              <w:t xml:space="preserve">bezmaksas </w:t>
            </w:r>
            <w:r w:rsidRPr="009D686D">
              <w:rPr>
                <w:sz w:val="20"/>
                <w:szCs w:val="20"/>
              </w:rPr>
              <w:t>ievadkurss darbam valsts pārvaldē</w:t>
            </w:r>
          </w:p>
        </w:tc>
        <w:tc>
          <w:tcPr>
            <w:tcW w:w="2092" w:type="dxa"/>
          </w:tcPr>
          <w:p w14:paraId="68A690C8" w14:textId="77777777" w:rsidR="009E68B3" w:rsidRPr="009D686D" w:rsidRDefault="009E68B3" w:rsidP="00954EAF">
            <w:pPr>
              <w:tabs>
                <w:tab w:val="left" w:pos="6237"/>
              </w:tabs>
              <w:ind w:left="-57"/>
              <w:rPr>
                <w:sz w:val="20"/>
                <w:szCs w:val="20"/>
              </w:rPr>
            </w:pPr>
            <w:r w:rsidRPr="009D686D">
              <w:rPr>
                <w:sz w:val="20"/>
                <w:szCs w:val="20"/>
              </w:rPr>
              <w:t>Valsts administrācijas skola</w:t>
            </w:r>
          </w:p>
        </w:tc>
      </w:tr>
      <w:tr w:rsidR="00EA1983" w:rsidRPr="009D686D" w14:paraId="68A690D3" w14:textId="77777777" w:rsidTr="00EB7D86">
        <w:tc>
          <w:tcPr>
            <w:tcW w:w="2367" w:type="dxa"/>
          </w:tcPr>
          <w:p w14:paraId="68A690CA" w14:textId="77777777" w:rsidR="009E68B3" w:rsidRPr="009D686D" w:rsidRDefault="009E68B3" w:rsidP="00954EAF">
            <w:pPr>
              <w:tabs>
                <w:tab w:val="left" w:pos="6237"/>
              </w:tabs>
              <w:ind w:left="-28"/>
              <w:rPr>
                <w:sz w:val="20"/>
                <w:szCs w:val="20"/>
              </w:rPr>
            </w:pPr>
            <w:r w:rsidRPr="009D686D">
              <w:rPr>
                <w:sz w:val="20"/>
                <w:szCs w:val="20"/>
              </w:rPr>
              <w:t xml:space="preserve">līdz </w:t>
            </w:r>
            <w:proofErr w:type="spellStart"/>
            <w:r w:rsidRPr="009D686D">
              <w:rPr>
                <w:sz w:val="20"/>
                <w:szCs w:val="20"/>
              </w:rPr>
              <w:t>2014.gada</w:t>
            </w:r>
            <w:proofErr w:type="spellEnd"/>
            <w:r w:rsidRPr="009D686D">
              <w:rPr>
                <w:sz w:val="20"/>
                <w:szCs w:val="20"/>
              </w:rPr>
              <w:t xml:space="preserve"> </w:t>
            </w:r>
            <w:proofErr w:type="spellStart"/>
            <w:r w:rsidRPr="009D686D">
              <w:rPr>
                <w:sz w:val="20"/>
                <w:szCs w:val="20"/>
              </w:rPr>
              <w:t>30.decembrim</w:t>
            </w:r>
            <w:proofErr w:type="spellEnd"/>
          </w:p>
        </w:tc>
        <w:tc>
          <w:tcPr>
            <w:tcW w:w="1569" w:type="dxa"/>
          </w:tcPr>
          <w:p w14:paraId="68A690CB" w14:textId="77777777" w:rsidR="009E68B3" w:rsidRPr="009D686D" w:rsidRDefault="009E68B3" w:rsidP="006550FA">
            <w:pPr>
              <w:tabs>
                <w:tab w:val="left" w:pos="6237"/>
              </w:tabs>
              <w:ind w:left="-57" w:right="-57"/>
              <w:rPr>
                <w:sz w:val="20"/>
                <w:szCs w:val="20"/>
              </w:rPr>
            </w:pPr>
            <w:proofErr w:type="spellStart"/>
            <w:r w:rsidRPr="009D686D">
              <w:rPr>
                <w:sz w:val="20"/>
                <w:szCs w:val="20"/>
              </w:rPr>
              <w:t>2.4.apakšpunkts</w:t>
            </w:r>
            <w:proofErr w:type="spellEnd"/>
          </w:p>
          <w:p w14:paraId="68A690CC" w14:textId="77777777" w:rsidR="009E68B3" w:rsidRPr="009D686D" w:rsidRDefault="009E68B3" w:rsidP="006550FA">
            <w:pPr>
              <w:tabs>
                <w:tab w:val="left" w:pos="6237"/>
              </w:tabs>
              <w:ind w:left="-57" w:right="-57"/>
              <w:rPr>
                <w:sz w:val="20"/>
                <w:szCs w:val="20"/>
              </w:rPr>
            </w:pPr>
          </w:p>
          <w:p w14:paraId="68A690CF" w14:textId="77777777" w:rsidR="009E68B3" w:rsidRPr="009D686D" w:rsidRDefault="009E68B3" w:rsidP="006550FA">
            <w:pPr>
              <w:tabs>
                <w:tab w:val="left" w:pos="6237"/>
              </w:tabs>
              <w:ind w:left="-57" w:right="-57"/>
              <w:rPr>
                <w:sz w:val="20"/>
                <w:szCs w:val="20"/>
              </w:rPr>
            </w:pPr>
            <w:proofErr w:type="spellStart"/>
            <w:r w:rsidRPr="009D686D">
              <w:rPr>
                <w:sz w:val="20"/>
                <w:szCs w:val="20"/>
              </w:rPr>
              <w:t>2.5.apakšpunkts</w:t>
            </w:r>
            <w:proofErr w:type="spellEnd"/>
          </w:p>
        </w:tc>
        <w:tc>
          <w:tcPr>
            <w:tcW w:w="3294" w:type="dxa"/>
          </w:tcPr>
          <w:p w14:paraId="68A690D0" w14:textId="77777777" w:rsidR="009E68B3" w:rsidRPr="009D686D" w:rsidRDefault="009E68B3" w:rsidP="00F703A4">
            <w:pPr>
              <w:tabs>
                <w:tab w:val="left" w:pos="6237"/>
              </w:tabs>
              <w:ind w:left="170" w:right="-57" w:hanging="227"/>
              <w:rPr>
                <w:sz w:val="20"/>
                <w:szCs w:val="20"/>
              </w:rPr>
            </w:pPr>
            <w:r w:rsidRPr="009D686D">
              <w:rPr>
                <w:sz w:val="20"/>
                <w:szCs w:val="20"/>
              </w:rPr>
              <w:t xml:space="preserve">2) vienota atlases procedūra un principi noteiktām amatu grupām </w:t>
            </w:r>
          </w:p>
          <w:p w14:paraId="68A690D1" w14:textId="77777777" w:rsidR="009E68B3" w:rsidRPr="009D686D" w:rsidRDefault="009E68B3" w:rsidP="00F703A4">
            <w:pPr>
              <w:tabs>
                <w:tab w:val="left" w:pos="6237"/>
              </w:tabs>
              <w:ind w:left="170" w:right="-57" w:hanging="227"/>
              <w:rPr>
                <w:sz w:val="20"/>
                <w:szCs w:val="20"/>
              </w:rPr>
            </w:pPr>
            <w:r w:rsidRPr="009D686D">
              <w:rPr>
                <w:sz w:val="20"/>
                <w:szCs w:val="20"/>
              </w:rPr>
              <w:t>1) augstākā līmeņa vadītāju atlases kritēriji</w:t>
            </w:r>
          </w:p>
        </w:tc>
        <w:tc>
          <w:tcPr>
            <w:tcW w:w="2092" w:type="dxa"/>
          </w:tcPr>
          <w:p w14:paraId="68A690D2" w14:textId="77777777" w:rsidR="009E68B3" w:rsidRPr="009D686D" w:rsidRDefault="009E68B3" w:rsidP="00954EAF">
            <w:pPr>
              <w:tabs>
                <w:tab w:val="left" w:pos="6237"/>
              </w:tabs>
              <w:ind w:left="-57"/>
              <w:rPr>
                <w:sz w:val="20"/>
                <w:szCs w:val="20"/>
              </w:rPr>
            </w:pPr>
            <w:r w:rsidRPr="009D686D">
              <w:rPr>
                <w:sz w:val="20"/>
                <w:szCs w:val="20"/>
              </w:rPr>
              <w:t>Valsts kanceleja</w:t>
            </w:r>
          </w:p>
        </w:tc>
      </w:tr>
      <w:tr w:rsidR="00EA1983" w:rsidRPr="009D686D" w14:paraId="68A690D8" w14:textId="77777777" w:rsidTr="00EB7D86">
        <w:tc>
          <w:tcPr>
            <w:tcW w:w="2367" w:type="dxa"/>
          </w:tcPr>
          <w:p w14:paraId="68A690D4" w14:textId="77777777" w:rsidR="009E68B3" w:rsidRPr="009D686D" w:rsidRDefault="009E68B3" w:rsidP="00954EAF">
            <w:pPr>
              <w:tabs>
                <w:tab w:val="left" w:pos="6237"/>
              </w:tabs>
              <w:ind w:left="-28"/>
              <w:rPr>
                <w:sz w:val="20"/>
                <w:szCs w:val="20"/>
              </w:rPr>
            </w:pPr>
            <w:r w:rsidRPr="009D686D">
              <w:rPr>
                <w:sz w:val="20"/>
                <w:szCs w:val="20"/>
              </w:rPr>
              <w:t xml:space="preserve">līdz </w:t>
            </w:r>
            <w:proofErr w:type="spellStart"/>
            <w:r w:rsidRPr="009D686D">
              <w:rPr>
                <w:sz w:val="20"/>
                <w:szCs w:val="20"/>
              </w:rPr>
              <w:t>2014.gada</w:t>
            </w:r>
            <w:proofErr w:type="spellEnd"/>
            <w:r w:rsidRPr="009D686D">
              <w:rPr>
                <w:sz w:val="20"/>
                <w:szCs w:val="20"/>
              </w:rPr>
              <w:t xml:space="preserve"> </w:t>
            </w:r>
            <w:proofErr w:type="spellStart"/>
            <w:r w:rsidRPr="009D686D">
              <w:rPr>
                <w:sz w:val="20"/>
                <w:szCs w:val="20"/>
              </w:rPr>
              <w:t>30.decembrim</w:t>
            </w:r>
            <w:proofErr w:type="spellEnd"/>
          </w:p>
        </w:tc>
        <w:tc>
          <w:tcPr>
            <w:tcW w:w="1569" w:type="dxa"/>
          </w:tcPr>
          <w:p w14:paraId="68A690D5" w14:textId="77777777" w:rsidR="009E68B3" w:rsidRPr="009D686D" w:rsidRDefault="009E68B3" w:rsidP="006550FA">
            <w:pPr>
              <w:tabs>
                <w:tab w:val="left" w:pos="6237"/>
              </w:tabs>
              <w:ind w:left="-57" w:right="-57"/>
              <w:rPr>
                <w:sz w:val="20"/>
                <w:szCs w:val="20"/>
              </w:rPr>
            </w:pPr>
            <w:proofErr w:type="spellStart"/>
            <w:r w:rsidRPr="009D686D">
              <w:rPr>
                <w:sz w:val="20"/>
                <w:szCs w:val="20"/>
              </w:rPr>
              <w:t>2.4.apakšpunkts</w:t>
            </w:r>
            <w:proofErr w:type="spellEnd"/>
          </w:p>
        </w:tc>
        <w:tc>
          <w:tcPr>
            <w:tcW w:w="3294" w:type="dxa"/>
          </w:tcPr>
          <w:p w14:paraId="68A690D6" w14:textId="77777777" w:rsidR="009E68B3" w:rsidRPr="009D686D" w:rsidRDefault="009E68B3" w:rsidP="006550FA">
            <w:pPr>
              <w:tabs>
                <w:tab w:val="left" w:pos="6237"/>
              </w:tabs>
              <w:ind w:left="-57" w:right="-57"/>
              <w:rPr>
                <w:sz w:val="20"/>
                <w:szCs w:val="20"/>
              </w:rPr>
            </w:pPr>
            <w:r w:rsidRPr="009D686D">
              <w:rPr>
                <w:sz w:val="20"/>
                <w:szCs w:val="20"/>
              </w:rPr>
              <w:t>3) amata apraksta standarts</w:t>
            </w:r>
          </w:p>
        </w:tc>
        <w:tc>
          <w:tcPr>
            <w:tcW w:w="2092" w:type="dxa"/>
          </w:tcPr>
          <w:p w14:paraId="68A690D7" w14:textId="77777777" w:rsidR="009E68B3" w:rsidRPr="009D686D" w:rsidRDefault="009E68B3" w:rsidP="00954EAF">
            <w:pPr>
              <w:tabs>
                <w:tab w:val="left" w:pos="6237"/>
              </w:tabs>
              <w:ind w:left="-57"/>
              <w:rPr>
                <w:sz w:val="20"/>
                <w:szCs w:val="20"/>
              </w:rPr>
            </w:pPr>
            <w:r w:rsidRPr="009D686D">
              <w:rPr>
                <w:sz w:val="20"/>
                <w:szCs w:val="20"/>
              </w:rPr>
              <w:t>Valsts kanceleja</w:t>
            </w:r>
          </w:p>
        </w:tc>
      </w:tr>
      <w:tr w:rsidR="00EA1983" w:rsidRPr="009D686D" w14:paraId="68A690DA" w14:textId="77777777" w:rsidTr="00CA7BF1">
        <w:tc>
          <w:tcPr>
            <w:tcW w:w="9322" w:type="dxa"/>
            <w:gridSpan w:val="4"/>
          </w:tcPr>
          <w:p w14:paraId="68A690D9" w14:textId="77777777" w:rsidR="009E68B3" w:rsidRPr="009D686D" w:rsidRDefault="009E68B3" w:rsidP="00954EAF">
            <w:pPr>
              <w:tabs>
                <w:tab w:val="left" w:pos="6237"/>
              </w:tabs>
              <w:spacing w:before="60" w:after="60"/>
              <w:ind w:left="-28"/>
              <w:rPr>
                <w:b/>
                <w:sz w:val="20"/>
                <w:szCs w:val="20"/>
              </w:rPr>
            </w:pPr>
            <w:proofErr w:type="spellStart"/>
            <w:r w:rsidRPr="009D686D">
              <w:rPr>
                <w:b/>
                <w:sz w:val="20"/>
                <w:szCs w:val="20"/>
              </w:rPr>
              <w:t>2015.gads</w:t>
            </w:r>
            <w:proofErr w:type="spellEnd"/>
          </w:p>
        </w:tc>
      </w:tr>
      <w:tr w:rsidR="00EA1983" w:rsidRPr="009D686D" w14:paraId="68A690DF" w14:textId="77777777" w:rsidTr="00EB7D86">
        <w:tc>
          <w:tcPr>
            <w:tcW w:w="2367" w:type="dxa"/>
          </w:tcPr>
          <w:p w14:paraId="68A690DB" w14:textId="77777777" w:rsidR="009E68B3" w:rsidRPr="009D686D" w:rsidRDefault="009E68B3" w:rsidP="00954EAF">
            <w:pPr>
              <w:tabs>
                <w:tab w:val="left" w:pos="6237"/>
              </w:tabs>
              <w:ind w:left="-28"/>
              <w:rPr>
                <w:sz w:val="20"/>
                <w:szCs w:val="20"/>
              </w:rPr>
            </w:pPr>
            <w:r w:rsidRPr="009D686D">
              <w:rPr>
                <w:sz w:val="20"/>
                <w:szCs w:val="20"/>
              </w:rPr>
              <w:t xml:space="preserve">no </w:t>
            </w:r>
            <w:proofErr w:type="spellStart"/>
            <w:r w:rsidRPr="009D686D">
              <w:rPr>
                <w:sz w:val="20"/>
                <w:szCs w:val="20"/>
              </w:rPr>
              <w:t>2015.gada</w:t>
            </w:r>
            <w:proofErr w:type="spellEnd"/>
            <w:r w:rsidRPr="009D686D">
              <w:rPr>
                <w:sz w:val="20"/>
                <w:szCs w:val="20"/>
              </w:rPr>
              <w:t xml:space="preserve"> </w:t>
            </w:r>
            <w:proofErr w:type="spellStart"/>
            <w:r w:rsidRPr="009D686D">
              <w:rPr>
                <w:sz w:val="20"/>
                <w:szCs w:val="20"/>
              </w:rPr>
              <w:t>2.janvāra</w:t>
            </w:r>
            <w:proofErr w:type="spellEnd"/>
          </w:p>
        </w:tc>
        <w:tc>
          <w:tcPr>
            <w:tcW w:w="1569" w:type="dxa"/>
          </w:tcPr>
          <w:p w14:paraId="68A690DC" w14:textId="77777777" w:rsidR="009E68B3" w:rsidRPr="009D686D" w:rsidRDefault="009E68B3" w:rsidP="006550FA">
            <w:pPr>
              <w:tabs>
                <w:tab w:val="left" w:pos="6237"/>
              </w:tabs>
              <w:ind w:left="-57" w:right="-57"/>
              <w:rPr>
                <w:sz w:val="20"/>
                <w:szCs w:val="20"/>
              </w:rPr>
            </w:pPr>
            <w:proofErr w:type="spellStart"/>
            <w:r w:rsidRPr="009D686D">
              <w:rPr>
                <w:sz w:val="20"/>
                <w:szCs w:val="20"/>
              </w:rPr>
              <w:t>2.5.apakšpunkts</w:t>
            </w:r>
            <w:proofErr w:type="spellEnd"/>
          </w:p>
        </w:tc>
        <w:tc>
          <w:tcPr>
            <w:tcW w:w="3294" w:type="dxa"/>
          </w:tcPr>
          <w:p w14:paraId="68A690DD" w14:textId="48FAC86E" w:rsidR="009E68B3" w:rsidRPr="009D686D" w:rsidRDefault="009E68B3" w:rsidP="0032352E">
            <w:pPr>
              <w:tabs>
                <w:tab w:val="left" w:pos="6237"/>
              </w:tabs>
              <w:ind w:left="170" w:right="-57" w:hanging="227"/>
              <w:rPr>
                <w:sz w:val="20"/>
                <w:szCs w:val="20"/>
              </w:rPr>
            </w:pPr>
            <w:r w:rsidRPr="009D686D">
              <w:rPr>
                <w:sz w:val="20"/>
                <w:szCs w:val="20"/>
              </w:rPr>
              <w:t xml:space="preserve">5) </w:t>
            </w:r>
            <w:proofErr w:type="gramStart"/>
            <w:r w:rsidRPr="009D686D">
              <w:rPr>
                <w:sz w:val="20"/>
                <w:szCs w:val="20"/>
              </w:rPr>
              <w:t>supervizoru pakalpojums</w:t>
            </w:r>
            <w:proofErr w:type="gramEnd"/>
            <w:r w:rsidRPr="009D686D">
              <w:rPr>
                <w:sz w:val="20"/>
                <w:szCs w:val="20"/>
              </w:rPr>
              <w:t xml:space="preserve"> augstākā līmeņa vadītājiem (</w:t>
            </w:r>
            <w:proofErr w:type="spellStart"/>
            <w:r w:rsidR="00FB2A82" w:rsidRPr="009D686D">
              <w:rPr>
                <w:sz w:val="20"/>
                <w:szCs w:val="20"/>
              </w:rPr>
              <w:t>izmēģinājum</w:t>
            </w:r>
            <w:r w:rsidRPr="009D686D">
              <w:rPr>
                <w:sz w:val="20"/>
                <w:szCs w:val="20"/>
              </w:rPr>
              <w:t>projekta</w:t>
            </w:r>
            <w:proofErr w:type="spellEnd"/>
            <w:r w:rsidRPr="009D686D">
              <w:rPr>
                <w:sz w:val="20"/>
                <w:szCs w:val="20"/>
              </w:rPr>
              <w:t xml:space="preserve"> veiksmīgas īstenošanas gadījumā)</w:t>
            </w:r>
          </w:p>
        </w:tc>
        <w:tc>
          <w:tcPr>
            <w:tcW w:w="2092" w:type="dxa"/>
          </w:tcPr>
          <w:p w14:paraId="68A690DE" w14:textId="77777777" w:rsidR="009E68B3" w:rsidRPr="009D686D" w:rsidRDefault="009E68B3" w:rsidP="00954EAF">
            <w:pPr>
              <w:tabs>
                <w:tab w:val="left" w:pos="6237"/>
              </w:tabs>
              <w:ind w:left="-57"/>
              <w:rPr>
                <w:sz w:val="20"/>
                <w:szCs w:val="20"/>
              </w:rPr>
            </w:pPr>
            <w:r w:rsidRPr="009D686D">
              <w:rPr>
                <w:sz w:val="20"/>
                <w:szCs w:val="20"/>
              </w:rPr>
              <w:t>Valsts administrācijas skola</w:t>
            </w:r>
          </w:p>
        </w:tc>
      </w:tr>
      <w:tr w:rsidR="00EA1983" w:rsidRPr="009D686D" w14:paraId="68A690E4" w14:textId="77777777" w:rsidTr="00EB7D86">
        <w:tc>
          <w:tcPr>
            <w:tcW w:w="2367" w:type="dxa"/>
          </w:tcPr>
          <w:p w14:paraId="68A690E0" w14:textId="77777777" w:rsidR="009E68B3" w:rsidRPr="009D686D" w:rsidRDefault="009E68B3" w:rsidP="00954EAF">
            <w:pPr>
              <w:tabs>
                <w:tab w:val="left" w:pos="6237"/>
              </w:tabs>
              <w:ind w:left="-28"/>
              <w:rPr>
                <w:sz w:val="20"/>
                <w:szCs w:val="20"/>
              </w:rPr>
            </w:pPr>
            <w:r w:rsidRPr="009D686D">
              <w:rPr>
                <w:sz w:val="20"/>
                <w:szCs w:val="20"/>
              </w:rPr>
              <w:t xml:space="preserve">no </w:t>
            </w:r>
            <w:proofErr w:type="spellStart"/>
            <w:r w:rsidRPr="009D686D">
              <w:rPr>
                <w:sz w:val="20"/>
                <w:szCs w:val="20"/>
              </w:rPr>
              <w:t>2015.gada</w:t>
            </w:r>
            <w:proofErr w:type="spellEnd"/>
            <w:r w:rsidRPr="009D686D">
              <w:rPr>
                <w:sz w:val="20"/>
                <w:szCs w:val="20"/>
              </w:rPr>
              <w:t xml:space="preserve"> </w:t>
            </w:r>
            <w:proofErr w:type="spellStart"/>
            <w:r w:rsidRPr="009D686D">
              <w:rPr>
                <w:sz w:val="20"/>
                <w:szCs w:val="20"/>
              </w:rPr>
              <w:t>1.marta</w:t>
            </w:r>
            <w:proofErr w:type="spellEnd"/>
          </w:p>
        </w:tc>
        <w:tc>
          <w:tcPr>
            <w:tcW w:w="1569" w:type="dxa"/>
          </w:tcPr>
          <w:p w14:paraId="68A690E1" w14:textId="77777777" w:rsidR="009E68B3" w:rsidRPr="009D686D" w:rsidRDefault="009E68B3" w:rsidP="006550FA">
            <w:pPr>
              <w:tabs>
                <w:tab w:val="left" w:pos="6237"/>
              </w:tabs>
              <w:ind w:left="-57" w:right="-57"/>
              <w:rPr>
                <w:sz w:val="20"/>
                <w:szCs w:val="20"/>
              </w:rPr>
            </w:pPr>
            <w:proofErr w:type="spellStart"/>
            <w:r w:rsidRPr="009D686D">
              <w:rPr>
                <w:sz w:val="20"/>
                <w:szCs w:val="20"/>
              </w:rPr>
              <w:t>2.3.apakšpunkts</w:t>
            </w:r>
            <w:proofErr w:type="spellEnd"/>
          </w:p>
        </w:tc>
        <w:tc>
          <w:tcPr>
            <w:tcW w:w="3294" w:type="dxa"/>
          </w:tcPr>
          <w:p w14:paraId="68A690E2" w14:textId="77777777" w:rsidR="009E68B3" w:rsidRPr="009D686D" w:rsidRDefault="009E68B3" w:rsidP="0032352E">
            <w:pPr>
              <w:tabs>
                <w:tab w:val="left" w:pos="6237"/>
              </w:tabs>
              <w:ind w:left="170" w:right="-57" w:hanging="227"/>
              <w:rPr>
                <w:sz w:val="20"/>
                <w:szCs w:val="20"/>
              </w:rPr>
            </w:pPr>
            <w:r w:rsidRPr="009D686D">
              <w:rPr>
                <w:sz w:val="20"/>
                <w:szCs w:val="20"/>
              </w:rPr>
              <w:t>5) stipendijas Latvijas jauniešiem, kuri absolvējuši izglītības iestādes ārvalstīs</w:t>
            </w:r>
          </w:p>
        </w:tc>
        <w:tc>
          <w:tcPr>
            <w:tcW w:w="2092" w:type="dxa"/>
          </w:tcPr>
          <w:p w14:paraId="68A690E3" w14:textId="77777777" w:rsidR="009E68B3" w:rsidRPr="009D686D" w:rsidRDefault="009E68B3" w:rsidP="00954EAF">
            <w:pPr>
              <w:tabs>
                <w:tab w:val="left" w:pos="6237"/>
              </w:tabs>
              <w:ind w:left="-57"/>
              <w:rPr>
                <w:sz w:val="20"/>
                <w:szCs w:val="20"/>
              </w:rPr>
            </w:pPr>
            <w:r w:rsidRPr="009D686D">
              <w:rPr>
                <w:sz w:val="20"/>
                <w:szCs w:val="20"/>
              </w:rPr>
              <w:t>Valsts kanceleja, iestādes</w:t>
            </w:r>
          </w:p>
        </w:tc>
      </w:tr>
      <w:tr w:rsidR="00EA1983" w:rsidRPr="009D686D" w14:paraId="68A690E9" w14:textId="77777777" w:rsidTr="00EB7D86">
        <w:tc>
          <w:tcPr>
            <w:tcW w:w="2367" w:type="dxa"/>
          </w:tcPr>
          <w:p w14:paraId="68A690E5" w14:textId="77777777" w:rsidR="009E68B3" w:rsidRPr="009D686D" w:rsidRDefault="0070298D" w:rsidP="00954EAF">
            <w:pPr>
              <w:tabs>
                <w:tab w:val="left" w:pos="6237"/>
              </w:tabs>
              <w:ind w:left="-28"/>
              <w:rPr>
                <w:sz w:val="20"/>
                <w:szCs w:val="20"/>
              </w:rPr>
            </w:pPr>
            <w:r w:rsidRPr="009D686D">
              <w:rPr>
                <w:sz w:val="20"/>
                <w:szCs w:val="20"/>
              </w:rPr>
              <w:t>n</w:t>
            </w:r>
            <w:r w:rsidR="009E68B3" w:rsidRPr="009D686D">
              <w:rPr>
                <w:sz w:val="20"/>
                <w:szCs w:val="20"/>
              </w:rPr>
              <w:t xml:space="preserve">o </w:t>
            </w:r>
            <w:proofErr w:type="spellStart"/>
            <w:r w:rsidR="009E68B3" w:rsidRPr="009D686D">
              <w:rPr>
                <w:sz w:val="20"/>
                <w:szCs w:val="20"/>
              </w:rPr>
              <w:t>2015.gada</w:t>
            </w:r>
            <w:proofErr w:type="spellEnd"/>
            <w:r w:rsidR="009E68B3" w:rsidRPr="009D686D">
              <w:rPr>
                <w:sz w:val="20"/>
                <w:szCs w:val="20"/>
              </w:rPr>
              <w:t xml:space="preserve"> </w:t>
            </w:r>
            <w:proofErr w:type="spellStart"/>
            <w:r w:rsidR="009E68B3" w:rsidRPr="009D686D">
              <w:rPr>
                <w:sz w:val="20"/>
                <w:szCs w:val="20"/>
              </w:rPr>
              <w:t>1.septembra</w:t>
            </w:r>
            <w:proofErr w:type="spellEnd"/>
          </w:p>
        </w:tc>
        <w:tc>
          <w:tcPr>
            <w:tcW w:w="1569" w:type="dxa"/>
          </w:tcPr>
          <w:p w14:paraId="68A690E6" w14:textId="77777777" w:rsidR="009E68B3" w:rsidRPr="009D686D" w:rsidRDefault="009E68B3" w:rsidP="006550FA">
            <w:pPr>
              <w:tabs>
                <w:tab w:val="left" w:pos="6237"/>
              </w:tabs>
              <w:ind w:left="-57" w:right="-57"/>
              <w:rPr>
                <w:sz w:val="20"/>
                <w:szCs w:val="20"/>
              </w:rPr>
            </w:pPr>
            <w:proofErr w:type="spellStart"/>
            <w:r w:rsidRPr="009D686D">
              <w:rPr>
                <w:sz w:val="20"/>
                <w:szCs w:val="20"/>
              </w:rPr>
              <w:t>2.5.apakšpunkts</w:t>
            </w:r>
            <w:proofErr w:type="spellEnd"/>
          </w:p>
        </w:tc>
        <w:tc>
          <w:tcPr>
            <w:tcW w:w="3294" w:type="dxa"/>
          </w:tcPr>
          <w:p w14:paraId="68A690E7" w14:textId="77777777" w:rsidR="009E68B3" w:rsidRPr="009D686D" w:rsidRDefault="009E68B3" w:rsidP="0032352E">
            <w:pPr>
              <w:tabs>
                <w:tab w:val="left" w:pos="6237"/>
              </w:tabs>
              <w:ind w:left="170" w:right="-57" w:hanging="227"/>
              <w:rPr>
                <w:sz w:val="20"/>
                <w:szCs w:val="20"/>
              </w:rPr>
            </w:pPr>
            <w:r w:rsidRPr="009D686D">
              <w:rPr>
                <w:sz w:val="20"/>
                <w:szCs w:val="20"/>
              </w:rPr>
              <w:t>1) centralizēta augstākā līmeņa vadītāju atlase</w:t>
            </w:r>
          </w:p>
        </w:tc>
        <w:tc>
          <w:tcPr>
            <w:tcW w:w="2092" w:type="dxa"/>
          </w:tcPr>
          <w:p w14:paraId="68A690E8" w14:textId="77777777" w:rsidR="009E68B3" w:rsidRPr="009D686D" w:rsidRDefault="009E68B3" w:rsidP="00954EAF">
            <w:pPr>
              <w:tabs>
                <w:tab w:val="left" w:pos="6237"/>
              </w:tabs>
              <w:ind w:left="-57"/>
              <w:rPr>
                <w:sz w:val="20"/>
                <w:szCs w:val="20"/>
              </w:rPr>
            </w:pPr>
            <w:r w:rsidRPr="009D686D">
              <w:rPr>
                <w:sz w:val="20"/>
                <w:szCs w:val="20"/>
              </w:rPr>
              <w:t>Valsts kanceleja</w:t>
            </w:r>
          </w:p>
        </w:tc>
      </w:tr>
      <w:tr w:rsidR="00EA1983" w:rsidRPr="009D686D" w14:paraId="68A690EE" w14:textId="77777777" w:rsidTr="00EB7D86">
        <w:tc>
          <w:tcPr>
            <w:tcW w:w="2367" w:type="dxa"/>
          </w:tcPr>
          <w:p w14:paraId="68A690EA" w14:textId="77777777" w:rsidR="009E68B3" w:rsidRPr="009D686D" w:rsidRDefault="009E68B3" w:rsidP="00954EAF">
            <w:pPr>
              <w:tabs>
                <w:tab w:val="left" w:pos="6237"/>
              </w:tabs>
              <w:ind w:left="-28"/>
              <w:rPr>
                <w:sz w:val="20"/>
                <w:szCs w:val="20"/>
              </w:rPr>
            </w:pPr>
            <w:r w:rsidRPr="009D686D">
              <w:rPr>
                <w:sz w:val="20"/>
                <w:szCs w:val="20"/>
              </w:rPr>
              <w:t xml:space="preserve">līdz </w:t>
            </w:r>
            <w:proofErr w:type="spellStart"/>
            <w:r w:rsidRPr="009D686D">
              <w:rPr>
                <w:sz w:val="20"/>
                <w:szCs w:val="20"/>
              </w:rPr>
              <w:t>2015.gada</w:t>
            </w:r>
            <w:proofErr w:type="spellEnd"/>
            <w:r w:rsidRPr="009D686D">
              <w:rPr>
                <w:sz w:val="20"/>
                <w:szCs w:val="20"/>
              </w:rPr>
              <w:t xml:space="preserve"> </w:t>
            </w:r>
            <w:proofErr w:type="spellStart"/>
            <w:r w:rsidRPr="009D686D">
              <w:rPr>
                <w:sz w:val="20"/>
                <w:szCs w:val="20"/>
              </w:rPr>
              <w:t>30.decembrim</w:t>
            </w:r>
            <w:proofErr w:type="spellEnd"/>
          </w:p>
        </w:tc>
        <w:tc>
          <w:tcPr>
            <w:tcW w:w="1569" w:type="dxa"/>
          </w:tcPr>
          <w:p w14:paraId="68A690EB" w14:textId="77777777" w:rsidR="009E68B3" w:rsidRPr="009D686D" w:rsidRDefault="009E68B3" w:rsidP="006550FA">
            <w:pPr>
              <w:tabs>
                <w:tab w:val="left" w:pos="6237"/>
              </w:tabs>
              <w:ind w:left="-57" w:right="-57"/>
              <w:rPr>
                <w:sz w:val="20"/>
                <w:szCs w:val="20"/>
              </w:rPr>
            </w:pPr>
            <w:proofErr w:type="spellStart"/>
            <w:r w:rsidRPr="009D686D">
              <w:rPr>
                <w:sz w:val="20"/>
                <w:szCs w:val="20"/>
              </w:rPr>
              <w:t>2.4.apakšpunkts</w:t>
            </w:r>
            <w:proofErr w:type="spellEnd"/>
          </w:p>
        </w:tc>
        <w:tc>
          <w:tcPr>
            <w:tcW w:w="3294" w:type="dxa"/>
          </w:tcPr>
          <w:p w14:paraId="68A690EC" w14:textId="77777777" w:rsidR="009E68B3" w:rsidRPr="009D686D" w:rsidRDefault="009E68B3" w:rsidP="006550FA">
            <w:pPr>
              <w:tabs>
                <w:tab w:val="left" w:pos="6237"/>
              </w:tabs>
              <w:ind w:left="-57" w:right="-57"/>
              <w:rPr>
                <w:sz w:val="20"/>
                <w:szCs w:val="20"/>
              </w:rPr>
            </w:pPr>
            <w:r w:rsidRPr="009D686D">
              <w:rPr>
                <w:sz w:val="20"/>
                <w:szCs w:val="20"/>
              </w:rPr>
              <w:t>2) darba laika uzskaites rīks</w:t>
            </w:r>
          </w:p>
        </w:tc>
        <w:tc>
          <w:tcPr>
            <w:tcW w:w="2092" w:type="dxa"/>
          </w:tcPr>
          <w:p w14:paraId="68A690ED" w14:textId="77777777" w:rsidR="009E68B3" w:rsidRPr="009D686D" w:rsidRDefault="009E68B3" w:rsidP="00954EAF">
            <w:pPr>
              <w:tabs>
                <w:tab w:val="left" w:pos="6237"/>
              </w:tabs>
              <w:ind w:left="-57"/>
              <w:rPr>
                <w:sz w:val="20"/>
                <w:szCs w:val="20"/>
              </w:rPr>
            </w:pPr>
            <w:r w:rsidRPr="009D686D">
              <w:rPr>
                <w:sz w:val="20"/>
                <w:szCs w:val="20"/>
              </w:rPr>
              <w:t>Valsts kanceleja</w:t>
            </w:r>
          </w:p>
        </w:tc>
      </w:tr>
      <w:tr w:rsidR="00EA1983" w:rsidRPr="009D686D" w14:paraId="68A690F3" w14:textId="77777777" w:rsidTr="00EB7D86">
        <w:tc>
          <w:tcPr>
            <w:tcW w:w="2367" w:type="dxa"/>
          </w:tcPr>
          <w:p w14:paraId="68A690EF" w14:textId="77777777" w:rsidR="009E68B3" w:rsidRPr="009D686D" w:rsidRDefault="009E68B3" w:rsidP="00954EAF">
            <w:pPr>
              <w:tabs>
                <w:tab w:val="left" w:pos="6237"/>
              </w:tabs>
              <w:ind w:left="-28"/>
              <w:rPr>
                <w:sz w:val="20"/>
                <w:szCs w:val="20"/>
              </w:rPr>
            </w:pPr>
            <w:r w:rsidRPr="009D686D">
              <w:rPr>
                <w:sz w:val="20"/>
                <w:szCs w:val="20"/>
              </w:rPr>
              <w:t xml:space="preserve">līdz </w:t>
            </w:r>
            <w:proofErr w:type="spellStart"/>
            <w:r w:rsidRPr="009D686D">
              <w:rPr>
                <w:sz w:val="20"/>
                <w:szCs w:val="20"/>
              </w:rPr>
              <w:t>2015.gada</w:t>
            </w:r>
            <w:proofErr w:type="spellEnd"/>
            <w:r w:rsidRPr="009D686D">
              <w:rPr>
                <w:sz w:val="20"/>
                <w:szCs w:val="20"/>
              </w:rPr>
              <w:t xml:space="preserve"> </w:t>
            </w:r>
            <w:proofErr w:type="spellStart"/>
            <w:r w:rsidRPr="009D686D">
              <w:rPr>
                <w:sz w:val="20"/>
                <w:szCs w:val="20"/>
              </w:rPr>
              <w:t>30.decembrim</w:t>
            </w:r>
            <w:proofErr w:type="spellEnd"/>
          </w:p>
        </w:tc>
        <w:tc>
          <w:tcPr>
            <w:tcW w:w="1569" w:type="dxa"/>
          </w:tcPr>
          <w:p w14:paraId="68A690F0" w14:textId="77777777" w:rsidR="009E68B3" w:rsidRPr="009D686D" w:rsidRDefault="0023631F" w:rsidP="006550FA">
            <w:pPr>
              <w:tabs>
                <w:tab w:val="left" w:pos="6237"/>
              </w:tabs>
              <w:ind w:left="-57" w:right="-57"/>
              <w:rPr>
                <w:sz w:val="20"/>
                <w:szCs w:val="20"/>
              </w:rPr>
            </w:pPr>
            <w:proofErr w:type="spellStart"/>
            <w:r w:rsidRPr="009D686D">
              <w:rPr>
                <w:sz w:val="20"/>
                <w:szCs w:val="20"/>
              </w:rPr>
              <w:t>2.7</w:t>
            </w:r>
            <w:r w:rsidR="009E68B3" w:rsidRPr="009D686D">
              <w:rPr>
                <w:sz w:val="20"/>
                <w:szCs w:val="20"/>
              </w:rPr>
              <w:t>.apakšpunkts</w:t>
            </w:r>
            <w:proofErr w:type="spellEnd"/>
          </w:p>
        </w:tc>
        <w:tc>
          <w:tcPr>
            <w:tcW w:w="3294" w:type="dxa"/>
          </w:tcPr>
          <w:p w14:paraId="68A690F1" w14:textId="77777777" w:rsidR="009E68B3" w:rsidRPr="009D686D" w:rsidRDefault="009E68B3" w:rsidP="006550FA">
            <w:pPr>
              <w:tabs>
                <w:tab w:val="left" w:pos="6237"/>
              </w:tabs>
              <w:ind w:left="-57" w:right="-57"/>
              <w:rPr>
                <w:sz w:val="20"/>
                <w:szCs w:val="20"/>
              </w:rPr>
            </w:pPr>
            <w:r w:rsidRPr="009D686D">
              <w:rPr>
                <w:sz w:val="20"/>
                <w:szCs w:val="20"/>
              </w:rPr>
              <w:t>1) vienots ētikas kodekss</w:t>
            </w:r>
          </w:p>
        </w:tc>
        <w:tc>
          <w:tcPr>
            <w:tcW w:w="2092" w:type="dxa"/>
          </w:tcPr>
          <w:p w14:paraId="68A690F2" w14:textId="77777777" w:rsidR="009E68B3" w:rsidRPr="009D686D" w:rsidRDefault="009E68B3" w:rsidP="00954EAF">
            <w:pPr>
              <w:tabs>
                <w:tab w:val="left" w:pos="6237"/>
              </w:tabs>
              <w:ind w:left="-57"/>
              <w:rPr>
                <w:sz w:val="20"/>
                <w:szCs w:val="20"/>
              </w:rPr>
            </w:pPr>
            <w:r w:rsidRPr="009D686D">
              <w:rPr>
                <w:sz w:val="20"/>
                <w:szCs w:val="20"/>
              </w:rPr>
              <w:t>Valsts kanceleja</w:t>
            </w:r>
            <w:r w:rsidR="0070298D" w:rsidRPr="009D686D">
              <w:rPr>
                <w:sz w:val="20"/>
                <w:szCs w:val="20"/>
              </w:rPr>
              <w:t>, Korupcijas novēršanas un apkarošanas birojs</w:t>
            </w:r>
          </w:p>
        </w:tc>
      </w:tr>
      <w:tr w:rsidR="00EA1983" w:rsidRPr="009D686D" w14:paraId="68A690F5" w14:textId="77777777" w:rsidTr="00CA7BF1">
        <w:tc>
          <w:tcPr>
            <w:tcW w:w="9322" w:type="dxa"/>
            <w:gridSpan w:val="4"/>
          </w:tcPr>
          <w:p w14:paraId="68A690F4" w14:textId="77777777" w:rsidR="009E68B3" w:rsidRPr="009D686D" w:rsidRDefault="009E68B3" w:rsidP="00954EAF">
            <w:pPr>
              <w:tabs>
                <w:tab w:val="left" w:pos="6237"/>
              </w:tabs>
              <w:spacing w:before="60" w:after="60"/>
              <w:ind w:left="-28"/>
              <w:rPr>
                <w:b/>
                <w:sz w:val="20"/>
                <w:szCs w:val="20"/>
              </w:rPr>
            </w:pPr>
            <w:proofErr w:type="spellStart"/>
            <w:r w:rsidRPr="009D686D">
              <w:rPr>
                <w:b/>
                <w:sz w:val="20"/>
                <w:szCs w:val="20"/>
              </w:rPr>
              <w:t>2016.gads</w:t>
            </w:r>
            <w:proofErr w:type="spellEnd"/>
          </w:p>
        </w:tc>
      </w:tr>
      <w:tr w:rsidR="00EA1983" w:rsidRPr="009D686D" w14:paraId="68A690FE" w14:textId="77777777" w:rsidTr="00EB7D86">
        <w:tc>
          <w:tcPr>
            <w:tcW w:w="2367" w:type="dxa"/>
          </w:tcPr>
          <w:p w14:paraId="68A690F6" w14:textId="77777777" w:rsidR="009E68B3" w:rsidRPr="009D686D" w:rsidRDefault="0070298D" w:rsidP="00954EAF">
            <w:pPr>
              <w:tabs>
                <w:tab w:val="left" w:pos="6237"/>
              </w:tabs>
              <w:ind w:left="-28"/>
              <w:rPr>
                <w:sz w:val="20"/>
                <w:szCs w:val="20"/>
              </w:rPr>
            </w:pPr>
            <w:r w:rsidRPr="009D686D">
              <w:rPr>
                <w:sz w:val="20"/>
                <w:szCs w:val="20"/>
              </w:rPr>
              <w:t>n</w:t>
            </w:r>
            <w:r w:rsidR="009E68B3" w:rsidRPr="009D686D">
              <w:rPr>
                <w:sz w:val="20"/>
                <w:szCs w:val="20"/>
              </w:rPr>
              <w:t xml:space="preserve">o </w:t>
            </w:r>
            <w:proofErr w:type="spellStart"/>
            <w:r w:rsidR="009E68B3" w:rsidRPr="009D686D">
              <w:rPr>
                <w:sz w:val="20"/>
                <w:szCs w:val="20"/>
              </w:rPr>
              <w:t>2016.gada</w:t>
            </w:r>
            <w:proofErr w:type="spellEnd"/>
            <w:r w:rsidR="009E68B3" w:rsidRPr="009D686D">
              <w:rPr>
                <w:sz w:val="20"/>
                <w:szCs w:val="20"/>
              </w:rPr>
              <w:t xml:space="preserve"> </w:t>
            </w:r>
            <w:proofErr w:type="spellStart"/>
            <w:r w:rsidR="009E68B3" w:rsidRPr="009D686D">
              <w:rPr>
                <w:sz w:val="20"/>
                <w:szCs w:val="20"/>
              </w:rPr>
              <w:t>3.oktobra</w:t>
            </w:r>
            <w:proofErr w:type="spellEnd"/>
          </w:p>
        </w:tc>
        <w:tc>
          <w:tcPr>
            <w:tcW w:w="1569" w:type="dxa"/>
          </w:tcPr>
          <w:p w14:paraId="68A690F7" w14:textId="77777777" w:rsidR="009E68B3" w:rsidRPr="009D686D" w:rsidRDefault="009E68B3" w:rsidP="006550FA">
            <w:pPr>
              <w:tabs>
                <w:tab w:val="left" w:pos="6237"/>
              </w:tabs>
              <w:ind w:left="-57" w:right="-57"/>
              <w:rPr>
                <w:sz w:val="20"/>
                <w:szCs w:val="20"/>
              </w:rPr>
            </w:pPr>
            <w:proofErr w:type="spellStart"/>
            <w:r w:rsidRPr="009D686D">
              <w:rPr>
                <w:sz w:val="20"/>
                <w:szCs w:val="20"/>
              </w:rPr>
              <w:t>2.3.apakšpunkts</w:t>
            </w:r>
            <w:proofErr w:type="spellEnd"/>
          </w:p>
          <w:p w14:paraId="68A690FA" w14:textId="77777777" w:rsidR="009E68B3" w:rsidRPr="009D686D" w:rsidRDefault="009E68B3" w:rsidP="006550FA">
            <w:pPr>
              <w:tabs>
                <w:tab w:val="left" w:pos="6237"/>
              </w:tabs>
              <w:ind w:left="-57" w:right="-57"/>
              <w:rPr>
                <w:sz w:val="20"/>
                <w:szCs w:val="20"/>
              </w:rPr>
            </w:pPr>
            <w:proofErr w:type="spellStart"/>
            <w:r w:rsidRPr="009D686D">
              <w:rPr>
                <w:sz w:val="20"/>
                <w:szCs w:val="20"/>
              </w:rPr>
              <w:t>2.5.apakšpunkts</w:t>
            </w:r>
            <w:proofErr w:type="spellEnd"/>
          </w:p>
        </w:tc>
        <w:tc>
          <w:tcPr>
            <w:tcW w:w="3294" w:type="dxa"/>
          </w:tcPr>
          <w:p w14:paraId="68A690FB" w14:textId="77777777" w:rsidR="009E68B3" w:rsidRPr="009D686D" w:rsidRDefault="009E68B3" w:rsidP="0032352E">
            <w:pPr>
              <w:tabs>
                <w:tab w:val="left" w:pos="6237"/>
              </w:tabs>
              <w:ind w:left="170" w:right="-57" w:hanging="227"/>
              <w:rPr>
                <w:sz w:val="20"/>
                <w:szCs w:val="20"/>
              </w:rPr>
            </w:pPr>
            <w:r w:rsidRPr="009D686D">
              <w:rPr>
                <w:sz w:val="20"/>
                <w:szCs w:val="20"/>
              </w:rPr>
              <w:t>4) mobilitātes sistēmas ieviešana</w:t>
            </w:r>
          </w:p>
          <w:p w14:paraId="68A690FC" w14:textId="57E7F1D0" w:rsidR="009E68B3" w:rsidRPr="009D686D" w:rsidRDefault="009E68B3" w:rsidP="0032352E">
            <w:pPr>
              <w:tabs>
                <w:tab w:val="left" w:pos="6237"/>
              </w:tabs>
              <w:ind w:left="170" w:right="-57" w:hanging="227"/>
              <w:rPr>
                <w:sz w:val="20"/>
                <w:szCs w:val="20"/>
              </w:rPr>
            </w:pPr>
            <w:r w:rsidRPr="009D686D">
              <w:rPr>
                <w:sz w:val="20"/>
                <w:szCs w:val="20"/>
              </w:rPr>
              <w:t>3)</w:t>
            </w:r>
            <w:r w:rsidR="00FB2A82" w:rsidRPr="009D686D">
              <w:rPr>
                <w:sz w:val="20"/>
                <w:szCs w:val="20"/>
              </w:rPr>
              <w:t xml:space="preserve"> </w:t>
            </w:r>
            <w:r w:rsidRPr="009D686D">
              <w:rPr>
                <w:sz w:val="20"/>
                <w:szCs w:val="20"/>
              </w:rPr>
              <w:t>vadītāju mobilitātes sistēmas ieviešana</w:t>
            </w:r>
          </w:p>
        </w:tc>
        <w:tc>
          <w:tcPr>
            <w:tcW w:w="2092" w:type="dxa"/>
          </w:tcPr>
          <w:p w14:paraId="68A690FD" w14:textId="77777777" w:rsidR="009E68B3" w:rsidRPr="009D686D" w:rsidRDefault="009E68B3" w:rsidP="00954EAF">
            <w:pPr>
              <w:tabs>
                <w:tab w:val="left" w:pos="6237"/>
              </w:tabs>
              <w:ind w:left="-57"/>
              <w:rPr>
                <w:sz w:val="20"/>
                <w:szCs w:val="20"/>
              </w:rPr>
            </w:pPr>
            <w:r w:rsidRPr="009D686D">
              <w:rPr>
                <w:sz w:val="20"/>
                <w:szCs w:val="20"/>
              </w:rPr>
              <w:t>Valsts kanceleja</w:t>
            </w:r>
          </w:p>
        </w:tc>
      </w:tr>
      <w:tr w:rsidR="00EA1983" w:rsidRPr="009D686D" w14:paraId="68A69103" w14:textId="77777777" w:rsidTr="00EB7D86">
        <w:tc>
          <w:tcPr>
            <w:tcW w:w="2367" w:type="dxa"/>
          </w:tcPr>
          <w:p w14:paraId="68A690FF" w14:textId="77777777" w:rsidR="009E68B3" w:rsidRPr="009D686D" w:rsidRDefault="00A837B5" w:rsidP="00954EAF">
            <w:pPr>
              <w:tabs>
                <w:tab w:val="left" w:pos="6237"/>
              </w:tabs>
              <w:ind w:left="-28"/>
              <w:rPr>
                <w:sz w:val="20"/>
                <w:szCs w:val="20"/>
              </w:rPr>
            </w:pPr>
            <w:r w:rsidRPr="009D686D">
              <w:rPr>
                <w:sz w:val="20"/>
                <w:szCs w:val="20"/>
              </w:rPr>
              <w:t>n</w:t>
            </w:r>
            <w:r w:rsidR="009E68B3" w:rsidRPr="009D686D">
              <w:rPr>
                <w:sz w:val="20"/>
                <w:szCs w:val="20"/>
              </w:rPr>
              <w:t xml:space="preserve">o </w:t>
            </w:r>
            <w:proofErr w:type="spellStart"/>
            <w:r w:rsidR="009E68B3" w:rsidRPr="009D686D">
              <w:rPr>
                <w:sz w:val="20"/>
                <w:szCs w:val="20"/>
              </w:rPr>
              <w:t>2016.gada</w:t>
            </w:r>
            <w:proofErr w:type="spellEnd"/>
            <w:r w:rsidR="009E68B3" w:rsidRPr="009D686D">
              <w:rPr>
                <w:sz w:val="20"/>
                <w:szCs w:val="20"/>
              </w:rPr>
              <w:t xml:space="preserve"> </w:t>
            </w:r>
            <w:proofErr w:type="spellStart"/>
            <w:r w:rsidR="009E68B3" w:rsidRPr="009D686D">
              <w:rPr>
                <w:sz w:val="20"/>
                <w:szCs w:val="20"/>
              </w:rPr>
              <w:t>3.oktobra</w:t>
            </w:r>
            <w:proofErr w:type="spellEnd"/>
          </w:p>
        </w:tc>
        <w:tc>
          <w:tcPr>
            <w:tcW w:w="1569" w:type="dxa"/>
          </w:tcPr>
          <w:p w14:paraId="68A69100" w14:textId="77777777" w:rsidR="009E68B3" w:rsidRPr="009D686D" w:rsidRDefault="009E68B3" w:rsidP="006550FA">
            <w:pPr>
              <w:tabs>
                <w:tab w:val="left" w:pos="6237"/>
              </w:tabs>
              <w:ind w:left="-57" w:right="-57"/>
              <w:rPr>
                <w:sz w:val="20"/>
                <w:szCs w:val="20"/>
              </w:rPr>
            </w:pPr>
            <w:proofErr w:type="spellStart"/>
            <w:r w:rsidRPr="009D686D">
              <w:rPr>
                <w:sz w:val="20"/>
                <w:szCs w:val="20"/>
              </w:rPr>
              <w:t>2.3.apakšpunkts</w:t>
            </w:r>
            <w:proofErr w:type="spellEnd"/>
          </w:p>
        </w:tc>
        <w:tc>
          <w:tcPr>
            <w:tcW w:w="3294" w:type="dxa"/>
          </w:tcPr>
          <w:p w14:paraId="68A69101" w14:textId="77777777" w:rsidR="009E68B3" w:rsidRPr="009D686D" w:rsidRDefault="009E68B3" w:rsidP="0032352E">
            <w:pPr>
              <w:tabs>
                <w:tab w:val="left" w:pos="6237"/>
              </w:tabs>
              <w:ind w:left="170" w:right="-57" w:hanging="227"/>
              <w:rPr>
                <w:sz w:val="20"/>
                <w:szCs w:val="20"/>
              </w:rPr>
            </w:pPr>
            <w:r w:rsidRPr="009D686D">
              <w:rPr>
                <w:sz w:val="20"/>
                <w:szCs w:val="20"/>
              </w:rPr>
              <w:t>7) talantu vadības sistēmas ieviešana</w:t>
            </w:r>
          </w:p>
        </w:tc>
        <w:tc>
          <w:tcPr>
            <w:tcW w:w="2092" w:type="dxa"/>
          </w:tcPr>
          <w:p w14:paraId="68A69102" w14:textId="77777777" w:rsidR="009E68B3" w:rsidRPr="009D686D" w:rsidRDefault="009E68B3" w:rsidP="00954EAF">
            <w:pPr>
              <w:tabs>
                <w:tab w:val="left" w:pos="6237"/>
              </w:tabs>
              <w:ind w:left="-57"/>
              <w:rPr>
                <w:sz w:val="20"/>
                <w:szCs w:val="20"/>
              </w:rPr>
            </w:pPr>
            <w:r w:rsidRPr="009D686D">
              <w:rPr>
                <w:sz w:val="20"/>
                <w:szCs w:val="20"/>
              </w:rPr>
              <w:t>Valsts kanceleja</w:t>
            </w:r>
          </w:p>
        </w:tc>
      </w:tr>
      <w:tr w:rsidR="00EA1983" w:rsidRPr="009D686D" w14:paraId="68A69108" w14:textId="77777777" w:rsidTr="00EB7D86">
        <w:tc>
          <w:tcPr>
            <w:tcW w:w="2367" w:type="dxa"/>
          </w:tcPr>
          <w:p w14:paraId="68A69104" w14:textId="77777777" w:rsidR="009E68B3" w:rsidRPr="009D686D" w:rsidRDefault="00A837B5" w:rsidP="00954EAF">
            <w:pPr>
              <w:tabs>
                <w:tab w:val="left" w:pos="6237"/>
              </w:tabs>
              <w:ind w:left="-28"/>
              <w:rPr>
                <w:sz w:val="20"/>
                <w:szCs w:val="20"/>
              </w:rPr>
            </w:pPr>
            <w:r w:rsidRPr="009D686D">
              <w:rPr>
                <w:sz w:val="20"/>
                <w:szCs w:val="20"/>
              </w:rPr>
              <w:t>l</w:t>
            </w:r>
            <w:r w:rsidR="009E68B3" w:rsidRPr="009D686D">
              <w:rPr>
                <w:sz w:val="20"/>
                <w:szCs w:val="20"/>
              </w:rPr>
              <w:t xml:space="preserve">īdz </w:t>
            </w:r>
            <w:proofErr w:type="spellStart"/>
            <w:r w:rsidR="009E68B3" w:rsidRPr="009D686D">
              <w:rPr>
                <w:sz w:val="20"/>
                <w:szCs w:val="20"/>
              </w:rPr>
              <w:t>2016.gada</w:t>
            </w:r>
            <w:proofErr w:type="spellEnd"/>
            <w:r w:rsidR="009E68B3" w:rsidRPr="009D686D">
              <w:rPr>
                <w:sz w:val="20"/>
                <w:szCs w:val="20"/>
              </w:rPr>
              <w:t xml:space="preserve"> </w:t>
            </w:r>
            <w:proofErr w:type="spellStart"/>
            <w:r w:rsidR="009E68B3" w:rsidRPr="009D686D">
              <w:rPr>
                <w:sz w:val="20"/>
                <w:szCs w:val="20"/>
              </w:rPr>
              <w:t>30.decembrim</w:t>
            </w:r>
            <w:proofErr w:type="spellEnd"/>
          </w:p>
        </w:tc>
        <w:tc>
          <w:tcPr>
            <w:tcW w:w="1569" w:type="dxa"/>
          </w:tcPr>
          <w:p w14:paraId="68A69105" w14:textId="77777777" w:rsidR="009E68B3" w:rsidRPr="009D686D" w:rsidRDefault="009E68B3" w:rsidP="006550FA">
            <w:pPr>
              <w:tabs>
                <w:tab w:val="left" w:pos="6237"/>
              </w:tabs>
              <w:ind w:left="-57" w:right="-57"/>
              <w:rPr>
                <w:sz w:val="20"/>
                <w:szCs w:val="20"/>
              </w:rPr>
            </w:pPr>
            <w:proofErr w:type="spellStart"/>
            <w:r w:rsidRPr="009D686D">
              <w:rPr>
                <w:sz w:val="20"/>
                <w:szCs w:val="20"/>
              </w:rPr>
              <w:t>2.4.apakšpunkts</w:t>
            </w:r>
            <w:proofErr w:type="spellEnd"/>
          </w:p>
        </w:tc>
        <w:tc>
          <w:tcPr>
            <w:tcW w:w="3294" w:type="dxa"/>
          </w:tcPr>
          <w:p w14:paraId="68A69106" w14:textId="77777777" w:rsidR="009E68B3" w:rsidRPr="009D686D" w:rsidRDefault="009E68B3" w:rsidP="0032352E">
            <w:pPr>
              <w:tabs>
                <w:tab w:val="left" w:pos="6237"/>
              </w:tabs>
              <w:ind w:left="170" w:right="-57" w:hanging="227"/>
              <w:rPr>
                <w:sz w:val="20"/>
                <w:szCs w:val="20"/>
              </w:rPr>
            </w:pPr>
            <w:r w:rsidRPr="009D686D">
              <w:rPr>
                <w:sz w:val="20"/>
                <w:szCs w:val="20"/>
              </w:rPr>
              <w:t xml:space="preserve">4) centralizēts pretendentu pieteikšanās portāls uz vakantajiem amatiem </w:t>
            </w:r>
          </w:p>
        </w:tc>
        <w:tc>
          <w:tcPr>
            <w:tcW w:w="2092" w:type="dxa"/>
          </w:tcPr>
          <w:p w14:paraId="68A69107" w14:textId="77777777" w:rsidR="009E68B3" w:rsidRPr="009D686D" w:rsidRDefault="009E68B3" w:rsidP="00954EAF">
            <w:pPr>
              <w:tabs>
                <w:tab w:val="left" w:pos="6237"/>
              </w:tabs>
              <w:ind w:left="-57"/>
              <w:rPr>
                <w:sz w:val="20"/>
                <w:szCs w:val="20"/>
              </w:rPr>
            </w:pPr>
          </w:p>
        </w:tc>
      </w:tr>
      <w:tr w:rsidR="00EA1983" w:rsidRPr="009D686D" w14:paraId="68A6910A" w14:textId="77777777" w:rsidTr="00CA7BF1">
        <w:tc>
          <w:tcPr>
            <w:tcW w:w="9322" w:type="dxa"/>
            <w:gridSpan w:val="4"/>
          </w:tcPr>
          <w:p w14:paraId="68A69109" w14:textId="2A268537" w:rsidR="009E68B3" w:rsidRPr="009D686D" w:rsidRDefault="009E68B3" w:rsidP="00954EAF">
            <w:pPr>
              <w:tabs>
                <w:tab w:val="left" w:pos="6237"/>
              </w:tabs>
              <w:spacing w:before="60" w:after="60"/>
              <w:ind w:left="-28"/>
              <w:rPr>
                <w:sz w:val="20"/>
                <w:szCs w:val="20"/>
              </w:rPr>
            </w:pPr>
            <w:r w:rsidRPr="009D686D">
              <w:rPr>
                <w:b/>
                <w:sz w:val="20"/>
                <w:szCs w:val="20"/>
              </w:rPr>
              <w:t xml:space="preserve">Vidējā termiņā (līdz </w:t>
            </w:r>
            <w:proofErr w:type="spellStart"/>
            <w:r w:rsidRPr="009D686D">
              <w:rPr>
                <w:b/>
                <w:sz w:val="20"/>
                <w:szCs w:val="20"/>
              </w:rPr>
              <w:t>2019.gadam</w:t>
            </w:r>
            <w:proofErr w:type="spellEnd"/>
            <w:r w:rsidRPr="009D686D">
              <w:rPr>
                <w:b/>
                <w:sz w:val="20"/>
                <w:szCs w:val="20"/>
              </w:rPr>
              <w:t>) veicami</w:t>
            </w:r>
            <w:r w:rsidR="0032352E">
              <w:rPr>
                <w:b/>
                <w:sz w:val="20"/>
                <w:szCs w:val="20"/>
              </w:rPr>
              <w:t>e</w:t>
            </w:r>
            <w:r w:rsidRPr="009D686D">
              <w:rPr>
                <w:b/>
                <w:sz w:val="20"/>
                <w:szCs w:val="20"/>
              </w:rPr>
              <w:t xml:space="preserve"> pasākumi</w:t>
            </w:r>
          </w:p>
        </w:tc>
      </w:tr>
      <w:tr w:rsidR="00EA1983" w:rsidRPr="009D686D" w14:paraId="68A69114" w14:textId="77777777" w:rsidTr="00EB7D86">
        <w:tc>
          <w:tcPr>
            <w:tcW w:w="2367" w:type="dxa"/>
          </w:tcPr>
          <w:p w14:paraId="68A6910B" w14:textId="77777777" w:rsidR="009E68B3" w:rsidRPr="009D686D" w:rsidRDefault="009E68B3" w:rsidP="00954EAF">
            <w:pPr>
              <w:tabs>
                <w:tab w:val="left" w:pos="6237"/>
              </w:tabs>
              <w:ind w:left="-28"/>
              <w:rPr>
                <w:sz w:val="20"/>
                <w:szCs w:val="20"/>
              </w:rPr>
            </w:pPr>
            <w:r w:rsidRPr="009D686D">
              <w:rPr>
                <w:sz w:val="20"/>
                <w:szCs w:val="20"/>
              </w:rPr>
              <w:t xml:space="preserve">no 2013.gada </w:t>
            </w:r>
            <w:proofErr w:type="spellStart"/>
            <w:r w:rsidRPr="009D686D">
              <w:rPr>
                <w:sz w:val="20"/>
                <w:szCs w:val="20"/>
              </w:rPr>
              <w:t>2.janvāra</w:t>
            </w:r>
            <w:proofErr w:type="spellEnd"/>
          </w:p>
        </w:tc>
        <w:tc>
          <w:tcPr>
            <w:tcW w:w="1569" w:type="dxa"/>
          </w:tcPr>
          <w:p w14:paraId="68A6910C" w14:textId="77777777" w:rsidR="009E68B3" w:rsidRPr="009D686D" w:rsidRDefault="009E68B3" w:rsidP="006550FA">
            <w:pPr>
              <w:tabs>
                <w:tab w:val="left" w:pos="6237"/>
              </w:tabs>
              <w:ind w:left="-57" w:right="-57"/>
              <w:rPr>
                <w:sz w:val="20"/>
                <w:szCs w:val="20"/>
              </w:rPr>
            </w:pPr>
            <w:proofErr w:type="spellStart"/>
            <w:r w:rsidRPr="009D686D">
              <w:rPr>
                <w:sz w:val="20"/>
                <w:szCs w:val="20"/>
              </w:rPr>
              <w:t>2.3.apakšpunkts</w:t>
            </w:r>
            <w:proofErr w:type="spellEnd"/>
          </w:p>
          <w:p w14:paraId="68A6910D" w14:textId="77777777" w:rsidR="009E68B3" w:rsidRPr="009D686D" w:rsidRDefault="009E68B3" w:rsidP="006550FA">
            <w:pPr>
              <w:tabs>
                <w:tab w:val="left" w:pos="6237"/>
              </w:tabs>
              <w:ind w:left="-57" w:right="-57"/>
              <w:rPr>
                <w:sz w:val="20"/>
                <w:szCs w:val="20"/>
              </w:rPr>
            </w:pPr>
          </w:p>
          <w:p w14:paraId="68A69110" w14:textId="77777777" w:rsidR="009E68B3" w:rsidRPr="009D686D" w:rsidRDefault="009E68B3" w:rsidP="006550FA">
            <w:pPr>
              <w:tabs>
                <w:tab w:val="left" w:pos="6237"/>
              </w:tabs>
              <w:ind w:left="-57" w:right="-57"/>
              <w:rPr>
                <w:sz w:val="20"/>
                <w:szCs w:val="20"/>
              </w:rPr>
            </w:pPr>
            <w:proofErr w:type="spellStart"/>
            <w:r w:rsidRPr="009D686D">
              <w:rPr>
                <w:sz w:val="20"/>
                <w:szCs w:val="20"/>
              </w:rPr>
              <w:t>2.5.apakšpunkts</w:t>
            </w:r>
            <w:proofErr w:type="spellEnd"/>
          </w:p>
        </w:tc>
        <w:tc>
          <w:tcPr>
            <w:tcW w:w="3294" w:type="dxa"/>
          </w:tcPr>
          <w:p w14:paraId="68A69111" w14:textId="77777777" w:rsidR="009E68B3" w:rsidRPr="009D686D" w:rsidRDefault="009E68B3" w:rsidP="0032352E">
            <w:pPr>
              <w:tabs>
                <w:tab w:val="left" w:pos="6237"/>
              </w:tabs>
              <w:ind w:left="170" w:right="-57" w:hanging="227"/>
              <w:rPr>
                <w:sz w:val="20"/>
                <w:szCs w:val="20"/>
              </w:rPr>
            </w:pPr>
            <w:r w:rsidRPr="009D686D">
              <w:rPr>
                <w:sz w:val="20"/>
                <w:szCs w:val="20"/>
              </w:rPr>
              <w:t>1) mācību organizēšanas stratēģijas pilnveidošana</w:t>
            </w:r>
          </w:p>
          <w:p w14:paraId="68A69112" w14:textId="77777777" w:rsidR="009E68B3" w:rsidRPr="009D686D" w:rsidRDefault="009E68B3" w:rsidP="0032352E">
            <w:pPr>
              <w:tabs>
                <w:tab w:val="left" w:pos="6237"/>
              </w:tabs>
              <w:ind w:left="170" w:right="-57" w:hanging="227"/>
              <w:rPr>
                <w:sz w:val="20"/>
                <w:szCs w:val="20"/>
              </w:rPr>
            </w:pPr>
            <w:r w:rsidRPr="009D686D">
              <w:rPr>
                <w:sz w:val="20"/>
                <w:szCs w:val="20"/>
              </w:rPr>
              <w:t>4) vadītāju kompetenču attīstīšanas programma</w:t>
            </w:r>
          </w:p>
        </w:tc>
        <w:tc>
          <w:tcPr>
            <w:tcW w:w="2092" w:type="dxa"/>
          </w:tcPr>
          <w:p w14:paraId="68A69113" w14:textId="77777777" w:rsidR="009E68B3" w:rsidRPr="009D686D" w:rsidRDefault="009E68B3" w:rsidP="00954EAF">
            <w:pPr>
              <w:tabs>
                <w:tab w:val="left" w:pos="6237"/>
              </w:tabs>
              <w:ind w:left="-57"/>
              <w:rPr>
                <w:sz w:val="20"/>
                <w:szCs w:val="20"/>
              </w:rPr>
            </w:pPr>
            <w:r w:rsidRPr="009D686D">
              <w:rPr>
                <w:sz w:val="20"/>
                <w:szCs w:val="20"/>
              </w:rPr>
              <w:t>Valsts administrācijas skola</w:t>
            </w:r>
          </w:p>
        </w:tc>
      </w:tr>
      <w:tr w:rsidR="00EA1983" w:rsidRPr="009D686D" w14:paraId="68A69119" w14:textId="77777777" w:rsidTr="00EB7D86">
        <w:tc>
          <w:tcPr>
            <w:tcW w:w="2367" w:type="dxa"/>
          </w:tcPr>
          <w:p w14:paraId="68A69115" w14:textId="77777777" w:rsidR="009E68B3" w:rsidRPr="009D686D" w:rsidRDefault="009E68B3" w:rsidP="00954EAF">
            <w:pPr>
              <w:tabs>
                <w:tab w:val="left" w:pos="6237"/>
              </w:tabs>
              <w:ind w:left="-28"/>
              <w:rPr>
                <w:sz w:val="20"/>
                <w:szCs w:val="20"/>
              </w:rPr>
            </w:pPr>
            <w:r w:rsidRPr="009D686D">
              <w:rPr>
                <w:sz w:val="20"/>
                <w:szCs w:val="20"/>
              </w:rPr>
              <w:t xml:space="preserve">no 2013.gada </w:t>
            </w:r>
            <w:proofErr w:type="spellStart"/>
            <w:r w:rsidRPr="009D686D">
              <w:rPr>
                <w:sz w:val="20"/>
                <w:szCs w:val="20"/>
              </w:rPr>
              <w:t>2.janvāra</w:t>
            </w:r>
            <w:proofErr w:type="spellEnd"/>
          </w:p>
        </w:tc>
        <w:tc>
          <w:tcPr>
            <w:tcW w:w="1569" w:type="dxa"/>
          </w:tcPr>
          <w:p w14:paraId="68A69116" w14:textId="77777777" w:rsidR="009E68B3" w:rsidRPr="009D686D" w:rsidRDefault="009E68B3" w:rsidP="006550FA">
            <w:pPr>
              <w:tabs>
                <w:tab w:val="left" w:pos="6237"/>
              </w:tabs>
              <w:ind w:left="-57" w:right="-57"/>
              <w:rPr>
                <w:sz w:val="20"/>
                <w:szCs w:val="20"/>
              </w:rPr>
            </w:pPr>
            <w:proofErr w:type="spellStart"/>
            <w:r w:rsidRPr="009D686D">
              <w:rPr>
                <w:sz w:val="20"/>
                <w:szCs w:val="20"/>
              </w:rPr>
              <w:t>2.3.apakšpunkts</w:t>
            </w:r>
            <w:proofErr w:type="spellEnd"/>
          </w:p>
        </w:tc>
        <w:tc>
          <w:tcPr>
            <w:tcW w:w="3294" w:type="dxa"/>
          </w:tcPr>
          <w:p w14:paraId="68A69117" w14:textId="77777777" w:rsidR="009E68B3" w:rsidRPr="009D686D" w:rsidRDefault="009E68B3" w:rsidP="0032352E">
            <w:pPr>
              <w:tabs>
                <w:tab w:val="left" w:pos="6237"/>
              </w:tabs>
              <w:ind w:left="170" w:right="-57" w:hanging="227"/>
              <w:rPr>
                <w:sz w:val="20"/>
                <w:szCs w:val="20"/>
              </w:rPr>
            </w:pPr>
            <w:r w:rsidRPr="009D686D">
              <w:rPr>
                <w:sz w:val="20"/>
                <w:szCs w:val="20"/>
              </w:rPr>
              <w:t xml:space="preserve">3) </w:t>
            </w:r>
            <w:proofErr w:type="spellStart"/>
            <w:r w:rsidRPr="009D686D">
              <w:rPr>
                <w:sz w:val="20"/>
                <w:szCs w:val="20"/>
              </w:rPr>
              <w:t>mentoringa</w:t>
            </w:r>
            <w:proofErr w:type="spellEnd"/>
            <w:r w:rsidRPr="009D686D">
              <w:rPr>
                <w:sz w:val="20"/>
                <w:szCs w:val="20"/>
              </w:rPr>
              <w:t xml:space="preserve"> idejas popularizēšana</w:t>
            </w:r>
          </w:p>
        </w:tc>
        <w:tc>
          <w:tcPr>
            <w:tcW w:w="2092" w:type="dxa"/>
          </w:tcPr>
          <w:p w14:paraId="68A69118" w14:textId="77777777" w:rsidR="009E68B3" w:rsidRPr="009D686D" w:rsidRDefault="009E68B3" w:rsidP="0032352E">
            <w:pPr>
              <w:tabs>
                <w:tab w:val="left" w:pos="6237"/>
              </w:tabs>
              <w:ind w:left="-57" w:right="-57"/>
              <w:rPr>
                <w:sz w:val="20"/>
                <w:szCs w:val="20"/>
              </w:rPr>
            </w:pPr>
            <w:r w:rsidRPr="009D686D">
              <w:rPr>
                <w:sz w:val="20"/>
                <w:szCs w:val="20"/>
              </w:rPr>
              <w:t>Valsts kanceleja, iestādes</w:t>
            </w:r>
          </w:p>
        </w:tc>
      </w:tr>
      <w:tr w:rsidR="00EA1983" w:rsidRPr="009D686D" w14:paraId="68A6911E" w14:textId="77777777" w:rsidTr="00EB7D86">
        <w:tc>
          <w:tcPr>
            <w:tcW w:w="2367" w:type="dxa"/>
          </w:tcPr>
          <w:p w14:paraId="68A6911A" w14:textId="77777777" w:rsidR="009E68B3" w:rsidRPr="009D686D" w:rsidRDefault="009E68B3" w:rsidP="00954EAF">
            <w:pPr>
              <w:tabs>
                <w:tab w:val="left" w:pos="6237"/>
              </w:tabs>
              <w:ind w:left="-28"/>
              <w:rPr>
                <w:sz w:val="20"/>
                <w:szCs w:val="20"/>
              </w:rPr>
            </w:pPr>
            <w:r w:rsidRPr="009D686D">
              <w:rPr>
                <w:sz w:val="20"/>
                <w:szCs w:val="20"/>
              </w:rPr>
              <w:t xml:space="preserve">no 2013.gada </w:t>
            </w:r>
            <w:proofErr w:type="spellStart"/>
            <w:r w:rsidRPr="009D686D">
              <w:rPr>
                <w:sz w:val="20"/>
                <w:szCs w:val="20"/>
              </w:rPr>
              <w:t>2.janvāra</w:t>
            </w:r>
            <w:proofErr w:type="spellEnd"/>
          </w:p>
        </w:tc>
        <w:tc>
          <w:tcPr>
            <w:tcW w:w="1569" w:type="dxa"/>
          </w:tcPr>
          <w:p w14:paraId="68A6911B" w14:textId="77777777" w:rsidR="009E68B3" w:rsidRPr="009D686D" w:rsidRDefault="009E68B3" w:rsidP="006550FA">
            <w:pPr>
              <w:tabs>
                <w:tab w:val="left" w:pos="6237"/>
              </w:tabs>
              <w:ind w:left="-57" w:right="-57"/>
              <w:rPr>
                <w:sz w:val="20"/>
                <w:szCs w:val="20"/>
              </w:rPr>
            </w:pPr>
            <w:proofErr w:type="spellStart"/>
            <w:r w:rsidRPr="009D686D">
              <w:rPr>
                <w:sz w:val="20"/>
                <w:szCs w:val="20"/>
              </w:rPr>
              <w:t>2.3.apakšpunkts</w:t>
            </w:r>
            <w:proofErr w:type="spellEnd"/>
          </w:p>
        </w:tc>
        <w:tc>
          <w:tcPr>
            <w:tcW w:w="3294" w:type="dxa"/>
          </w:tcPr>
          <w:p w14:paraId="68A6911C" w14:textId="77777777" w:rsidR="009E68B3" w:rsidRPr="009D686D" w:rsidRDefault="009E68B3" w:rsidP="0032352E">
            <w:pPr>
              <w:tabs>
                <w:tab w:val="left" w:pos="6237"/>
              </w:tabs>
              <w:ind w:left="170" w:right="-57" w:hanging="227"/>
              <w:rPr>
                <w:sz w:val="20"/>
                <w:szCs w:val="20"/>
              </w:rPr>
            </w:pPr>
            <w:r w:rsidRPr="009D686D">
              <w:rPr>
                <w:sz w:val="20"/>
                <w:szCs w:val="20"/>
              </w:rPr>
              <w:t xml:space="preserve">6) </w:t>
            </w:r>
            <w:proofErr w:type="spellStart"/>
            <w:r w:rsidRPr="009D686D">
              <w:rPr>
                <w:sz w:val="20"/>
                <w:szCs w:val="20"/>
              </w:rPr>
              <w:t>elastdrošības</w:t>
            </w:r>
            <w:proofErr w:type="spellEnd"/>
            <w:r w:rsidRPr="009D686D">
              <w:rPr>
                <w:sz w:val="20"/>
                <w:szCs w:val="20"/>
              </w:rPr>
              <w:t xml:space="preserve"> pasākumu ieviešana</w:t>
            </w:r>
          </w:p>
        </w:tc>
        <w:tc>
          <w:tcPr>
            <w:tcW w:w="2092" w:type="dxa"/>
          </w:tcPr>
          <w:p w14:paraId="68A6911D" w14:textId="77777777" w:rsidR="009E68B3" w:rsidRPr="009D686D" w:rsidRDefault="009E68B3" w:rsidP="00954EAF">
            <w:pPr>
              <w:tabs>
                <w:tab w:val="left" w:pos="6237"/>
              </w:tabs>
              <w:ind w:left="-57"/>
              <w:rPr>
                <w:sz w:val="20"/>
                <w:szCs w:val="20"/>
              </w:rPr>
            </w:pPr>
            <w:r w:rsidRPr="009D686D">
              <w:rPr>
                <w:sz w:val="20"/>
                <w:szCs w:val="20"/>
              </w:rPr>
              <w:t>iestādes</w:t>
            </w:r>
          </w:p>
        </w:tc>
      </w:tr>
      <w:tr w:rsidR="00EA1983" w:rsidRPr="009D686D" w14:paraId="68A69123" w14:textId="77777777" w:rsidTr="00EB7D86">
        <w:tc>
          <w:tcPr>
            <w:tcW w:w="2367" w:type="dxa"/>
          </w:tcPr>
          <w:p w14:paraId="68A6911F" w14:textId="77777777" w:rsidR="009E68B3" w:rsidRPr="009D686D" w:rsidRDefault="009E68B3" w:rsidP="00954EAF">
            <w:pPr>
              <w:tabs>
                <w:tab w:val="left" w:pos="6237"/>
              </w:tabs>
              <w:ind w:left="-28"/>
              <w:rPr>
                <w:sz w:val="20"/>
                <w:szCs w:val="20"/>
              </w:rPr>
            </w:pPr>
            <w:r w:rsidRPr="009D686D">
              <w:rPr>
                <w:sz w:val="20"/>
                <w:szCs w:val="20"/>
              </w:rPr>
              <w:t xml:space="preserve">no 2013.gada </w:t>
            </w:r>
            <w:proofErr w:type="spellStart"/>
            <w:r w:rsidRPr="009D686D">
              <w:rPr>
                <w:sz w:val="20"/>
                <w:szCs w:val="20"/>
              </w:rPr>
              <w:t>2.janvāra</w:t>
            </w:r>
            <w:proofErr w:type="spellEnd"/>
          </w:p>
        </w:tc>
        <w:tc>
          <w:tcPr>
            <w:tcW w:w="1569" w:type="dxa"/>
          </w:tcPr>
          <w:p w14:paraId="68A69120" w14:textId="77777777" w:rsidR="009E68B3" w:rsidRPr="009D686D" w:rsidRDefault="0023631F" w:rsidP="006550FA">
            <w:pPr>
              <w:tabs>
                <w:tab w:val="left" w:pos="6237"/>
              </w:tabs>
              <w:ind w:left="-57" w:right="-57"/>
              <w:rPr>
                <w:sz w:val="20"/>
                <w:szCs w:val="20"/>
              </w:rPr>
            </w:pPr>
            <w:proofErr w:type="spellStart"/>
            <w:r w:rsidRPr="009D686D">
              <w:rPr>
                <w:sz w:val="20"/>
                <w:szCs w:val="20"/>
              </w:rPr>
              <w:t>2.7</w:t>
            </w:r>
            <w:r w:rsidR="009E68B3" w:rsidRPr="009D686D">
              <w:rPr>
                <w:sz w:val="20"/>
                <w:szCs w:val="20"/>
              </w:rPr>
              <w:t>.apakšpunkts</w:t>
            </w:r>
            <w:proofErr w:type="spellEnd"/>
          </w:p>
        </w:tc>
        <w:tc>
          <w:tcPr>
            <w:tcW w:w="3294" w:type="dxa"/>
          </w:tcPr>
          <w:p w14:paraId="68A69121" w14:textId="77777777" w:rsidR="009E68B3" w:rsidRPr="009D686D" w:rsidRDefault="009E68B3" w:rsidP="0032352E">
            <w:pPr>
              <w:tabs>
                <w:tab w:val="left" w:pos="6237"/>
              </w:tabs>
              <w:ind w:left="170" w:right="-57" w:hanging="227"/>
              <w:rPr>
                <w:sz w:val="20"/>
                <w:szCs w:val="20"/>
              </w:rPr>
            </w:pPr>
            <w:r w:rsidRPr="009D686D">
              <w:rPr>
                <w:sz w:val="20"/>
                <w:szCs w:val="20"/>
              </w:rPr>
              <w:t>2) atvērto durvju dienas, informatīvo kampaņu rīkošana</w:t>
            </w:r>
          </w:p>
        </w:tc>
        <w:tc>
          <w:tcPr>
            <w:tcW w:w="2092" w:type="dxa"/>
          </w:tcPr>
          <w:p w14:paraId="68A69122" w14:textId="77777777" w:rsidR="009E68B3" w:rsidRPr="009D686D" w:rsidRDefault="009E68B3" w:rsidP="00954EAF">
            <w:pPr>
              <w:tabs>
                <w:tab w:val="left" w:pos="6237"/>
              </w:tabs>
              <w:ind w:left="-57"/>
              <w:rPr>
                <w:sz w:val="20"/>
                <w:szCs w:val="20"/>
              </w:rPr>
            </w:pPr>
            <w:r w:rsidRPr="009D686D">
              <w:rPr>
                <w:sz w:val="20"/>
                <w:szCs w:val="20"/>
              </w:rPr>
              <w:t>iestādes</w:t>
            </w:r>
          </w:p>
        </w:tc>
      </w:tr>
      <w:tr w:rsidR="00EA1983" w:rsidRPr="009D686D" w14:paraId="68A69128" w14:textId="77777777" w:rsidTr="00EB7D86">
        <w:tc>
          <w:tcPr>
            <w:tcW w:w="2367" w:type="dxa"/>
          </w:tcPr>
          <w:p w14:paraId="68A69124" w14:textId="77777777" w:rsidR="009E68B3" w:rsidRPr="009D686D" w:rsidRDefault="009E68B3" w:rsidP="00954EAF">
            <w:pPr>
              <w:tabs>
                <w:tab w:val="left" w:pos="6237"/>
              </w:tabs>
              <w:ind w:left="-28"/>
              <w:rPr>
                <w:sz w:val="20"/>
                <w:szCs w:val="20"/>
              </w:rPr>
            </w:pPr>
            <w:r w:rsidRPr="009D686D">
              <w:rPr>
                <w:sz w:val="20"/>
                <w:szCs w:val="20"/>
              </w:rPr>
              <w:t xml:space="preserve">no 2013.gada </w:t>
            </w:r>
            <w:proofErr w:type="spellStart"/>
            <w:r w:rsidRPr="009D686D">
              <w:rPr>
                <w:sz w:val="20"/>
                <w:szCs w:val="20"/>
              </w:rPr>
              <w:t>2.janvāra</w:t>
            </w:r>
            <w:proofErr w:type="spellEnd"/>
          </w:p>
        </w:tc>
        <w:tc>
          <w:tcPr>
            <w:tcW w:w="1569" w:type="dxa"/>
          </w:tcPr>
          <w:p w14:paraId="68A69125" w14:textId="77777777" w:rsidR="009E68B3" w:rsidRPr="009D686D" w:rsidRDefault="0023631F" w:rsidP="006550FA">
            <w:pPr>
              <w:tabs>
                <w:tab w:val="left" w:pos="6237"/>
              </w:tabs>
              <w:ind w:left="-57" w:right="-57"/>
              <w:rPr>
                <w:sz w:val="20"/>
                <w:szCs w:val="20"/>
              </w:rPr>
            </w:pPr>
            <w:proofErr w:type="spellStart"/>
            <w:r w:rsidRPr="009D686D">
              <w:rPr>
                <w:sz w:val="20"/>
                <w:szCs w:val="20"/>
              </w:rPr>
              <w:t>2.7</w:t>
            </w:r>
            <w:r w:rsidR="009E68B3" w:rsidRPr="009D686D">
              <w:rPr>
                <w:sz w:val="20"/>
                <w:szCs w:val="20"/>
              </w:rPr>
              <w:t>.apakšpunkts</w:t>
            </w:r>
            <w:proofErr w:type="spellEnd"/>
          </w:p>
        </w:tc>
        <w:tc>
          <w:tcPr>
            <w:tcW w:w="3294" w:type="dxa"/>
          </w:tcPr>
          <w:p w14:paraId="68A69126" w14:textId="77777777" w:rsidR="009E68B3" w:rsidRPr="009D686D" w:rsidRDefault="009E68B3" w:rsidP="0032352E">
            <w:pPr>
              <w:tabs>
                <w:tab w:val="left" w:pos="6237"/>
              </w:tabs>
              <w:ind w:left="170" w:right="-57" w:hanging="227"/>
              <w:rPr>
                <w:sz w:val="20"/>
                <w:szCs w:val="20"/>
              </w:rPr>
            </w:pPr>
            <w:r w:rsidRPr="009D686D">
              <w:rPr>
                <w:sz w:val="20"/>
                <w:szCs w:val="20"/>
              </w:rPr>
              <w:t>3) ēnu dienas</w:t>
            </w:r>
          </w:p>
        </w:tc>
        <w:tc>
          <w:tcPr>
            <w:tcW w:w="2092" w:type="dxa"/>
          </w:tcPr>
          <w:p w14:paraId="68A69127" w14:textId="77777777" w:rsidR="009E68B3" w:rsidRPr="009D686D" w:rsidRDefault="009E68B3" w:rsidP="00954EAF">
            <w:pPr>
              <w:tabs>
                <w:tab w:val="left" w:pos="6237"/>
              </w:tabs>
              <w:ind w:left="-57"/>
              <w:rPr>
                <w:sz w:val="20"/>
                <w:szCs w:val="20"/>
              </w:rPr>
            </w:pPr>
            <w:r w:rsidRPr="009D686D">
              <w:rPr>
                <w:sz w:val="20"/>
                <w:szCs w:val="20"/>
              </w:rPr>
              <w:t>iestādes</w:t>
            </w:r>
          </w:p>
        </w:tc>
      </w:tr>
      <w:tr w:rsidR="00EA1983" w:rsidRPr="009D686D" w14:paraId="68A6912D" w14:textId="77777777" w:rsidTr="00EB7D86">
        <w:tc>
          <w:tcPr>
            <w:tcW w:w="2367" w:type="dxa"/>
          </w:tcPr>
          <w:p w14:paraId="68A69129" w14:textId="77777777" w:rsidR="00A837B5" w:rsidRPr="009D686D" w:rsidRDefault="00A837B5" w:rsidP="00954EAF">
            <w:pPr>
              <w:tabs>
                <w:tab w:val="left" w:pos="6237"/>
              </w:tabs>
              <w:ind w:left="-28"/>
              <w:rPr>
                <w:sz w:val="20"/>
                <w:szCs w:val="20"/>
              </w:rPr>
            </w:pPr>
            <w:r w:rsidRPr="009D686D">
              <w:rPr>
                <w:sz w:val="20"/>
                <w:szCs w:val="20"/>
              </w:rPr>
              <w:t xml:space="preserve">līdz </w:t>
            </w:r>
            <w:proofErr w:type="spellStart"/>
            <w:r w:rsidRPr="009D686D">
              <w:rPr>
                <w:sz w:val="20"/>
                <w:szCs w:val="20"/>
              </w:rPr>
              <w:t>2019.gada</w:t>
            </w:r>
            <w:proofErr w:type="spellEnd"/>
            <w:r w:rsidRPr="009D686D">
              <w:rPr>
                <w:sz w:val="20"/>
                <w:szCs w:val="20"/>
              </w:rPr>
              <w:t xml:space="preserve"> </w:t>
            </w:r>
            <w:proofErr w:type="spellStart"/>
            <w:r w:rsidRPr="009D686D">
              <w:rPr>
                <w:sz w:val="20"/>
                <w:szCs w:val="20"/>
              </w:rPr>
              <w:t>30.decembrim</w:t>
            </w:r>
            <w:proofErr w:type="spellEnd"/>
          </w:p>
        </w:tc>
        <w:tc>
          <w:tcPr>
            <w:tcW w:w="1569" w:type="dxa"/>
          </w:tcPr>
          <w:p w14:paraId="68A6912A" w14:textId="77777777" w:rsidR="00A837B5" w:rsidRPr="009D686D" w:rsidRDefault="00A837B5" w:rsidP="006550FA">
            <w:pPr>
              <w:tabs>
                <w:tab w:val="left" w:pos="6237"/>
              </w:tabs>
              <w:ind w:left="-57" w:right="-57"/>
              <w:rPr>
                <w:sz w:val="20"/>
                <w:szCs w:val="20"/>
              </w:rPr>
            </w:pPr>
            <w:proofErr w:type="spellStart"/>
            <w:r w:rsidRPr="009D686D">
              <w:rPr>
                <w:sz w:val="20"/>
                <w:szCs w:val="20"/>
              </w:rPr>
              <w:t>2.2.apakšpunkts</w:t>
            </w:r>
            <w:proofErr w:type="spellEnd"/>
          </w:p>
        </w:tc>
        <w:tc>
          <w:tcPr>
            <w:tcW w:w="3294" w:type="dxa"/>
          </w:tcPr>
          <w:p w14:paraId="68A6912B" w14:textId="77777777" w:rsidR="00A837B5" w:rsidRPr="009D686D" w:rsidRDefault="00A837B5" w:rsidP="0032352E">
            <w:pPr>
              <w:tabs>
                <w:tab w:val="left" w:pos="6237"/>
              </w:tabs>
              <w:ind w:left="170" w:right="-57" w:hanging="227"/>
              <w:rPr>
                <w:sz w:val="20"/>
                <w:szCs w:val="20"/>
              </w:rPr>
            </w:pPr>
            <w:r w:rsidRPr="009D686D">
              <w:rPr>
                <w:sz w:val="20"/>
                <w:szCs w:val="20"/>
              </w:rPr>
              <w:t>5) vienota sociālo garantiju pakete</w:t>
            </w:r>
          </w:p>
        </w:tc>
        <w:tc>
          <w:tcPr>
            <w:tcW w:w="2092" w:type="dxa"/>
          </w:tcPr>
          <w:p w14:paraId="68A6912C" w14:textId="77777777" w:rsidR="00A837B5" w:rsidRPr="009D686D" w:rsidRDefault="00A837B5" w:rsidP="00954EAF">
            <w:pPr>
              <w:tabs>
                <w:tab w:val="left" w:pos="6237"/>
              </w:tabs>
              <w:ind w:left="-57"/>
              <w:rPr>
                <w:sz w:val="20"/>
                <w:szCs w:val="20"/>
              </w:rPr>
            </w:pPr>
            <w:r w:rsidRPr="009D686D">
              <w:rPr>
                <w:sz w:val="20"/>
                <w:szCs w:val="20"/>
              </w:rPr>
              <w:t>Finanšu ministrija</w:t>
            </w:r>
          </w:p>
        </w:tc>
      </w:tr>
    </w:tbl>
    <w:p w14:paraId="68A6912E" w14:textId="77777777" w:rsidR="00C13F72" w:rsidRPr="00EA1983" w:rsidRDefault="00C13F72" w:rsidP="00C13F72">
      <w:pPr>
        <w:jc w:val="both"/>
      </w:pPr>
    </w:p>
    <w:p w14:paraId="65381734" w14:textId="77777777" w:rsidR="0032352E" w:rsidRDefault="0032352E" w:rsidP="00C13F72">
      <w:pPr>
        <w:jc w:val="both"/>
      </w:pPr>
      <w:r>
        <w:t>Pārskati</w:t>
      </w:r>
      <w:r w:rsidR="00C13F72" w:rsidRPr="00EA1983">
        <w:t xml:space="preserve"> par koncepcijas īstenošanu </w:t>
      </w:r>
      <w:r>
        <w:t>sniedzami</w:t>
      </w:r>
      <w:r w:rsidR="00C13F72" w:rsidRPr="00EA1983">
        <w:t xml:space="preserve"> koncepcijas darbības vidus </w:t>
      </w:r>
      <w:r w:rsidRPr="00EA1983">
        <w:t xml:space="preserve">posmā </w:t>
      </w:r>
      <w:r w:rsidR="00C13F72" w:rsidRPr="00EA1983">
        <w:t xml:space="preserve">un beigu posmā. </w:t>
      </w:r>
    </w:p>
    <w:p w14:paraId="0ED725A8" w14:textId="77777777" w:rsidR="0032352E" w:rsidRDefault="0032352E" w:rsidP="00C13F72">
      <w:pPr>
        <w:jc w:val="both"/>
      </w:pPr>
    </w:p>
    <w:p w14:paraId="3B4D6A03" w14:textId="6F61DA13" w:rsidR="0032352E" w:rsidRDefault="0032352E" w:rsidP="0032352E">
      <w:pPr>
        <w:jc w:val="both"/>
      </w:pPr>
      <w:r w:rsidRPr="00EA1983">
        <w:t>Valsts kanceleja</w:t>
      </w:r>
      <w:r w:rsidR="00175898" w:rsidRPr="00175898">
        <w:t xml:space="preserve"> </w:t>
      </w:r>
      <w:r w:rsidR="00175898" w:rsidRPr="00EA1983">
        <w:t>sagatavo un</w:t>
      </w:r>
      <w:r>
        <w:t>:</w:t>
      </w:r>
    </w:p>
    <w:p w14:paraId="2FAA8A88" w14:textId="36DA920A" w:rsidR="0032352E" w:rsidRDefault="0032352E" w:rsidP="0032352E">
      <w:pPr>
        <w:pStyle w:val="ListParagraph"/>
        <w:numPr>
          <w:ilvl w:val="0"/>
          <w:numId w:val="38"/>
        </w:numPr>
        <w:jc w:val="both"/>
      </w:pPr>
      <w:r w:rsidRPr="00EA1983">
        <w:t xml:space="preserve">līdz </w:t>
      </w:r>
      <w:proofErr w:type="spellStart"/>
      <w:r w:rsidRPr="00EA1983">
        <w:t>2016.gada</w:t>
      </w:r>
      <w:proofErr w:type="spellEnd"/>
      <w:r w:rsidRPr="00EA1983">
        <w:t xml:space="preserve"> </w:t>
      </w:r>
      <w:proofErr w:type="spellStart"/>
      <w:r w:rsidRPr="00EA1983">
        <w:t>1.jūnijam</w:t>
      </w:r>
      <w:proofErr w:type="spellEnd"/>
      <w:r w:rsidRPr="00EA1983">
        <w:t xml:space="preserve"> iesniedz Ministru kabinetā</w:t>
      </w:r>
      <w:r>
        <w:t xml:space="preserve"> i</w:t>
      </w:r>
      <w:r w:rsidRPr="00EA1983">
        <w:t>nformatīvo ziņojumu par koncepcijas ieviešanas gaitu (</w:t>
      </w:r>
      <w:r w:rsidRPr="0032352E">
        <w:t>starpposma novērtējumu</w:t>
      </w:r>
      <w:r w:rsidRPr="00EA1983">
        <w:t>)</w:t>
      </w:r>
      <w:r>
        <w:t>;</w:t>
      </w:r>
    </w:p>
    <w:p w14:paraId="3C914A4A" w14:textId="1616D08E" w:rsidR="0032352E" w:rsidRPr="00EA1983" w:rsidRDefault="0032352E" w:rsidP="0032352E">
      <w:pPr>
        <w:pStyle w:val="ListParagraph"/>
        <w:numPr>
          <w:ilvl w:val="0"/>
          <w:numId w:val="38"/>
        </w:numPr>
        <w:jc w:val="both"/>
      </w:pPr>
      <w:r>
        <w:t>l</w:t>
      </w:r>
      <w:r w:rsidRPr="00EA1983">
        <w:t xml:space="preserve">īdz </w:t>
      </w:r>
      <w:proofErr w:type="spellStart"/>
      <w:r w:rsidRPr="00EA1983">
        <w:t>2019.gada</w:t>
      </w:r>
      <w:proofErr w:type="spellEnd"/>
      <w:r w:rsidRPr="00EA1983">
        <w:t xml:space="preserve"> </w:t>
      </w:r>
      <w:proofErr w:type="spellStart"/>
      <w:r w:rsidRPr="00EA1983">
        <w:t>1.jūnijam</w:t>
      </w:r>
      <w:proofErr w:type="spellEnd"/>
      <w:r>
        <w:t xml:space="preserve"> </w:t>
      </w:r>
      <w:r w:rsidRPr="00EA1983">
        <w:t>iesniedz Ministru kabinetā informatīvo ziņojumu par koncepcijas īstenošanas gaitu (</w:t>
      </w:r>
      <w:r w:rsidRPr="0032352E">
        <w:t>gala novērtējumu</w:t>
      </w:r>
      <w:r w:rsidRPr="00EA1983">
        <w:t>)</w:t>
      </w:r>
      <w:r>
        <w:t>, kā arī</w:t>
      </w:r>
      <w:r w:rsidRPr="00EA1983">
        <w:t xml:space="preserve"> izstrādā priekšlikumus</w:t>
      </w:r>
      <w:r w:rsidR="00BF7493">
        <w:t xml:space="preserve"> par</w:t>
      </w:r>
      <w:r w:rsidRPr="00EA1983">
        <w:t xml:space="preserve"> valsts pārvaldes cilvēkresursu attīstīb</w:t>
      </w:r>
      <w:r w:rsidR="00BF7493">
        <w:t>u</w:t>
      </w:r>
      <w:r w:rsidRPr="00EA1983">
        <w:t xml:space="preserve"> turpmākaj</w:t>
      </w:r>
      <w:r w:rsidR="00BF7493">
        <w:t>os</w:t>
      </w:r>
      <w:r w:rsidRPr="00EA1983">
        <w:t xml:space="preserve"> gad</w:t>
      </w:r>
      <w:r w:rsidR="00BF7493">
        <w:t>os</w:t>
      </w:r>
      <w:r w:rsidRPr="00EA1983">
        <w:t xml:space="preserve">. </w:t>
      </w:r>
    </w:p>
    <w:p w14:paraId="6ECC67FC" w14:textId="77777777" w:rsidR="0032352E" w:rsidRDefault="0032352E" w:rsidP="0032352E">
      <w:pPr>
        <w:ind w:firstLine="720"/>
        <w:jc w:val="both"/>
      </w:pPr>
    </w:p>
    <w:p w14:paraId="68A69131" w14:textId="77777777" w:rsidR="00AF3C1D" w:rsidRPr="00EA1983" w:rsidRDefault="00AF3C1D" w:rsidP="0032352E">
      <w:pPr>
        <w:tabs>
          <w:tab w:val="left" w:pos="6237"/>
        </w:tabs>
        <w:ind w:firstLine="720"/>
        <w:rPr>
          <w:sz w:val="28"/>
          <w:szCs w:val="28"/>
        </w:rPr>
      </w:pPr>
    </w:p>
    <w:p w14:paraId="7F3ABB49" w14:textId="77777777" w:rsidR="00FB17F7" w:rsidRPr="00EA1983" w:rsidRDefault="00FB17F7" w:rsidP="0032352E">
      <w:pPr>
        <w:tabs>
          <w:tab w:val="left" w:pos="6840"/>
        </w:tabs>
        <w:ind w:firstLine="720"/>
        <w:jc w:val="both"/>
        <w:rPr>
          <w:bCs/>
          <w:sz w:val="28"/>
          <w:szCs w:val="28"/>
        </w:rPr>
      </w:pPr>
    </w:p>
    <w:p w14:paraId="10D96243" w14:textId="4B328D9C" w:rsidR="00C92507" w:rsidRPr="00EA1983" w:rsidRDefault="00C92507" w:rsidP="00900DA0">
      <w:pPr>
        <w:tabs>
          <w:tab w:val="left" w:pos="6804"/>
          <w:tab w:val="left" w:pos="7740"/>
        </w:tabs>
        <w:ind w:firstLine="720"/>
        <w:jc w:val="both"/>
        <w:rPr>
          <w:sz w:val="28"/>
        </w:rPr>
      </w:pPr>
      <w:r w:rsidRPr="00EA1983">
        <w:rPr>
          <w:sz w:val="28"/>
        </w:rPr>
        <w:t>Ministru prezident</w:t>
      </w:r>
      <w:r w:rsidR="00900DA0">
        <w:rPr>
          <w:sz w:val="28"/>
        </w:rPr>
        <w:t>s</w:t>
      </w:r>
      <w:r w:rsidRPr="00EA1983">
        <w:rPr>
          <w:sz w:val="28"/>
        </w:rPr>
        <w:tab/>
      </w:r>
      <w:r w:rsidR="00900DA0">
        <w:rPr>
          <w:sz w:val="28"/>
        </w:rPr>
        <w:t>V.Dombrovskis</w:t>
      </w:r>
    </w:p>
    <w:p w14:paraId="7E9B59AF" w14:textId="77777777" w:rsidR="00C92507" w:rsidRPr="00EA1983" w:rsidRDefault="00C92507" w:rsidP="00C92507">
      <w:pPr>
        <w:tabs>
          <w:tab w:val="left" w:pos="7740"/>
        </w:tabs>
        <w:ind w:firstLine="709"/>
        <w:jc w:val="both"/>
        <w:rPr>
          <w:sz w:val="28"/>
        </w:rPr>
      </w:pPr>
    </w:p>
    <w:p w14:paraId="28CC9B5E" w14:textId="77777777" w:rsidR="00C92507" w:rsidRPr="00EA1983" w:rsidRDefault="00C92507" w:rsidP="00C92507">
      <w:pPr>
        <w:tabs>
          <w:tab w:val="left" w:pos="7740"/>
        </w:tabs>
        <w:ind w:firstLine="709"/>
        <w:jc w:val="both"/>
        <w:rPr>
          <w:sz w:val="28"/>
        </w:rPr>
      </w:pPr>
    </w:p>
    <w:p w14:paraId="4C712450" w14:textId="77777777" w:rsidR="00C92507" w:rsidRPr="00EA1983" w:rsidRDefault="00C92507" w:rsidP="00C92507">
      <w:pPr>
        <w:tabs>
          <w:tab w:val="left" w:pos="6804"/>
          <w:tab w:val="left" w:pos="7740"/>
        </w:tabs>
        <w:ind w:firstLine="709"/>
        <w:jc w:val="both"/>
        <w:rPr>
          <w:sz w:val="28"/>
        </w:rPr>
      </w:pPr>
      <w:r w:rsidRPr="00EA1983">
        <w:rPr>
          <w:sz w:val="28"/>
        </w:rPr>
        <w:t>Vizē:</w:t>
      </w:r>
    </w:p>
    <w:p w14:paraId="2B8AEFA0" w14:textId="77777777" w:rsidR="00C92507" w:rsidRPr="00EA1983" w:rsidRDefault="00C92507" w:rsidP="00C92507">
      <w:pPr>
        <w:tabs>
          <w:tab w:val="left" w:pos="6663"/>
        </w:tabs>
        <w:ind w:firstLine="709"/>
        <w:jc w:val="both"/>
        <w:rPr>
          <w:sz w:val="28"/>
        </w:rPr>
      </w:pPr>
      <w:r w:rsidRPr="00EA1983">
        <w:rPr>
          <w:sz w:val="28"/>
        </w:rPr>
        <w:t xml:space="preserve">Valsts kancelejas direktore </w:t>
      </w:r>
      <w:r w:rsidRPr="00EA1983">
        <w:rPr>
          <w:sz w:val="28"/>
          <w:u w:val="single"/>
        </w:rPr>
        <w:tab/>
      </w:r>
      <w:proofErr w:type="gramStart"/>
      <w:r w:rsidRPr="00EA1983">
        <w:rPr>
          <w:sz w:val="28"/>
        </w:rPr>
        <w:t xml:space="preserve">  </w:t>
      </w:r>
      <w:proofErr w:type="gramEnd"/>
      <w:r w:rsidRPr="00EA1983">
        <w:rPr>
          <w:sz w:val="28"/>
        </w:rPr>
        <w:t>E.Dreimane</w:t>
      </w:r>
    </w:p>
    <w:p w14:paraId="2B602059" w14:textId="77777777" w:rsidR="005447B7" w:rsidRPr="00EA1983" w:rsidRDefault="005447B7" w:rsidP="000E2CE5">
      <w:pPr>
        <w:pStyle w:val="BodyText"/>
        <w:spacing w:after="0"/>
        <w:ind w:firstLine="720"/>
        <w:jc w:val="left"/>
        <w:rPr>
          <w:b w:val="0"/>
          <w:sz w:val="20"/>
          <w:szCs w:val="20"/>
        </w:rPr>
      </w:pPr>
    </w:p>
    <w:p w14:paraId="0C178972" w14:textId="77777777" w:rsidR="00C92507" w:rsidRPr="00EA1983" w:rsidRDefault="00C92507" w:rsidP="000E2CE5">
      <w:pPr>
        <w:pStyle w:val="BodyText"/>
        <w:spacing w:after="0"/>
        <w:ind w:firstLine="720"/>
        <w:jc w:val="left"/>
        <w:rPr>
          <w:b w:val="0"/>
          <w:sz w:val="20"/>
          <w:szCs w:val="20"/>
        </w:rPr>
      </w:pPr>
    </w:p>
    <w:p w14:paraId="68A69135" w14:textId="15BE75A0" w:rsidR="00957B59" w:rsidRPr="00EA1983" w:rsidRDefault="00FB2A82" w:rsidP="000E2CE5">
      <w:pPr>
        <w:pStyle w:val="BodyText"/>
        <w:spacing w:after="0"/>
        <w:ind w:firstLine="720"/>
        <w:jc w:val="left"/>
        <w:rPr>
          <w:b w:val="0"/>
          <w:sz w:val="20"/>
          <w:szCs w:val="20"/>
        </w:rPr>
      </w:pPr>
      <w:r>
        <w:rPr>
          <w:b w:val="0"/>
          <w:sz w:val="20"/>
          <w:szCs w:val="20"/>
        </w:rPr>
        <w:t>25</w:t>
      </w:r>
      <w:r w:rsidR="00A731A9" w:rsidRPr="00EA1983">
        <w:rPr>
          <w:b w:val="0"/>
          <w:sz w:val="20"/>
          <w:szCs w:val="20"/>
        </w:rPr>
        <w:t>.</w:t>
      </w:r>
      <w:r w:rsidR="00E10ED8" w:rsidRPr="00EA1983">
        <w:rPr>
          <w:b w:val="0"/>
          <w:sz w:val="20"/>
          <w:szCs w:val="20"/>
        </w:rPr>
        <w:t>01.2013</w:t>
      </w:r>
      <w:r w:rsidR="00957B59" w:rsidRPr="00EA1983">
        <w:rPr>
          <w:b w:val="0"/>
          <w:sz w:val="20"/>
          <w:szCs w:val="20"/>
        </w:rPr>
        <w:t>.</w:t>
      </w:r>
    </w:p>
    <w:p w14:paraId="68A69136" w14:textId="3AEB9C40" w:rsidR="00C212DF" w:rsidRPr="00EA1983" w:rsidRDefault="00E10ED8" w:rsidP="000E2CE5">
      <w:pPr>
        <w:pStyle w:val="BodyText"/>
        <w:spacing w:after="0"/>
        <w:ind w:firstLine="720"/>
        <w:jc w:val="left"/>
        <w:rPr>
          <w:b w:val="0"/>
          <w:sz w:val="20"/>
          <w:szCs w:val="20"/>
        </w:rPr>
      </w:pPr>
      <w:r w:rsidRPr="00EA1983">
        <w:rPr>
          <w:b w:val="0"/>
          <w:sz w:val="20"/>
          <w:szCs w:val="20"/>
        </w:rPr>
        <w:t>101</w:t>
      </w:r>
      <w:r w:rsidR="00900DA0">
        <w:rPr>
          <w:b w:val="0"/>
          <w:sz w:val="20"/>
          <w:szCs w:val="20"/>
        </w:rPr>
        <w:t>43</w:t>
      </w:r>
      <w:bookmarkStart w:id="43" w:name="_GoBack"/>
      <w:bookmarkEnd w:id="43"/>
    </w:p>
    <w:p w14:paraId="68A69137" w14:textId="77777777" w:rsidR="00957B59" w:rsidRPr="00EA1983" w:rsidRDefault="00957B59" w:rsidP="00D227D6">
      <w:pPr>
        <w:pStyle w:val="Default"/>
        <w:ind w:firstLine="720"/>
        <w:jc w:val="both"/>
        <w:rPr>
          <w:color w:val="auto"/>
          <w:sz w:val="20"/>
          <w:szCs w:val="20"/>
        </w:rPr>
      </w:pPr>
      <w:r w:rsidRPr="00EA1983">
        <w:rPr>
          <w:color w:val="auto"/>
          <w:sz w:val="20"/>
          <w:szCs w:val="20"/>
        </w:rPr>
        <w:t>B.Medvecka 67082907</w:t>
      </w:r>
    </w:p>
    <w:p w14:paraId="68A69138" w14:textId="77777777" w:rsidR="00687802" w:rsidRPr="00EA1983" w:rsidRDefault="00957B59" w:rsidP="00A837B5">
      <w:pPr>
        <w:ind w:firstLine="720"/>
        <w:jc w:val="both"/>
        <w:rPr>
          <w:b/>
        </w:rPr>
      </w:pPr>
      <w:r w:rsidRPr="00EA1983">
        <w:rPr>
          <w:sz w:val="20"/>
          <w:szCs w:val="20"/>
        </w:rPr>
        <w:t xml:space="preserve">Baiba.Medvecka@mk.gov.lv </w:t>
      </w:r>
      <w:bookmarkEnd w:id="41"/>
      <w:bookmarkEnd w:id="42"/>
    </w:p>
    <w:sectPr w:rsidR="00687802" w:rsidRPr="00EA1983" w:rsidSect="00EA1983">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6913F" w14:textId="77777777" w:rsidR="00FF0A16" w:rsidRDefault="00FF0A16">
      <w:r>
        <w:separator/>
      </w:r>
    </w:p>
  </w:endnote>
  <w:endnote w:type="continuationSeparator" w:id="0">
    <w:p w14:paraId="68A69140" w14:textId="77777777" w:rsidR="00FF0A16" w:rsidRDefault="00FF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CC40" w14:textId="77777777" w:rsidR="00FF0A16" w:rsidRPr="003E79B7" w:rsidRDefault="00FF0A16" w:rsidP="005447B7">
    <w:pPr>
      <w:pStyle w:val="Footer"/>
      <w:jc w:val="both"/>
      <w:rPr>
        <w:sz w:val="20"/>
        <w:szCs w:val="20"/>
      </w:rPr>
    </w:pPr>
    <w:proofErr w:type="spellStart"/>
    <w:r>
      <w:rPr>
        <w:sz w:val="20"/>
        <w:szCs w:val="20"/>
      </w:rPr>
      <w:t>MKKonc_110113_civildienests</w:t>
    </w:r>
    <w:proofErr w:type="spellEnd"/>
    <w:r>
      <w:rPr>
        <w:sz w:val="20"/>
        <w:szCs w:val="20"/>
      </w:rPr>
      <w:t xml:space="preserve"> (4339)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9146" w14:textId="772B9CA0" w:rsidR="00FF0A16" w:rsidRPr="003E79B7" w:rsidRDefault="00FF0A16" w:rsidP="002122B6">
    <w:pPr>
      <w:pStyle w:val="Footer"/>
      <w:jc w:val="both"/>
      <w:rPr>
        <w:sz w:val="20"/>
        <w:szCs w:val="20"/>
      </w:rPr>
    </w:pPr>
    <w:proofErr w:type="spellStart"/>
    <w:r>
      <w:rPr>
        <w:sz w:val="20"/>
        <w:szCs w:val="20"/>
      </w:rPr>
      <w:t>MKKonc_110113_civildienests</w:t>
    </w:r>
    <w:proofErr w:type="spellEnd"/>
    <w:r>
      <w:rPr>
        <w:sz w:val="20"/>
        <w:szCs w:val="20"/>
      </w:rPr>
      <w:t xml:space="preserve"> (4339)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6913D" w14:textId="77777777" w:rsidR="00FF0A16" w:rsidRDefault="00FF0A16">
      <w:r>
        <w:separator/>
      </w:r>
    </w:p>
  </w:footnote>
  <w:footnote w:type="continuationSeparator" w:id="0">
    <w:p w14:paraId="68A6913E" w14:textId="77777777" w:rsidR="00FF0A16" w:rsidRDefault="00FF0A16">
      <w:r>
        <w:continuationSeparator/>
      </w:r>
    </w:p>
  </w:footnote>
  <w:footnote w:id="1">
    <w:p w14:paraId="68A69147" w14:textId="1E0363CE" w:rsidR="00FF0A16" w:rsidRDefault="00FF0A16" w:rsidP="009C3792">
      <w:pPr>
        <w:pStyle w:val="FootnoteText"/>
        <w:jc w:val="both"/>
      </w:pPr>
      <w:r>
        <w:rPr>
          <w:rStyle w:val="FootnoteReference"/>
        </w:rPr>
        <w:footnoteRef/>
      </w:r>
      <w:r>
        <w:t xml:space="preserve"> Reformu vadības grupas un Ministru kabineta locekļu 2012.gada </w:t>
      </w:r>
      <w:proofErr w:type="spellStart"/>
      <w:r>
        <w:t>27.septembra</w:t>
      </w:r>
      <w:proofErr w:type="spellEnd"/>
      <w:r>
        <w:t xml:space="preserve"> sēdes protokols </w:t>
      </w:r>
      <w:hyperlink r:id="rId1" w:history="1">
        <w:r>
          <w:rPr>
            <w:rStyle w:val="Hyperlink"/>
          </w:rPr>
          <w:t>http://www.mk.gov.lv/lv/mp/vaditas-padomes/Reformu-vadibas-grupa/sedes/</w:t>
        </w:r>
      </w:hyperlink>
      <w:r w:rsidRPr="00C41561">
        <w:rPr>
          <w:rStyle w:val="Hyperlink"/>
          <w:u w:val="none"/>
        </w:rPr>
        <w:t>.</w:t>
      </w:r>
    </w:p>
  </w:footnote>
  <w:footnote w:id="2">
    <w:p w14:paraId="68A69148" w14:textId="2C9192F4" w:rsidR="00FF0A16" w:rsidRDefault="00FF0A16" w:rsidP="00595F0C">
      <w:pPr>
        <w:pStyle w:val="FootnoteText"/>
      </w:pPr>
      <w:r>
        <w:rPr>
          <w:rStyle w:val="FootnoteReference"/>
        </w:rPr>
        <w:footnoteRef/>
      </w:r>
      <w:r>
        <w:t xml:space="preserve"> Ministru kabineta </w:t>
      </w:r>
      <w:proofErr w:type="spellStart"/>
      <w:r>
        <w:t>1995.gada</w:t>
      </w:r>
      <w:proofErr w:type="spellEnd"/>
      <w:r>
        <w:t xml:space="preserve"> </w:t>
      </w:r>
      <w:proofErr w:type="spellStart"/>
      <w:r>
        <w:t>28.marta</w:t>
      </w:r>
      <w:proofErr w:type="spellEnd"/>
      <w:r>
        <w:t xml:space="preserve"> sēdes </w:t>
      </w:r>
      <w:smartTag w:uri="schemas-tilde-lv/tildestengine" w:element="veidnes">
        <w:smartTagPr>
          <w:attr w:name="id" w:val="-1"/>
          <w:attr w:name="baseform" w:val="protokols"/>
          <w:attr w:name="text" w:val="protokols"/>
        </w:smartTagPr>
        <w:r>
          <w:t>protokols</w:t>
        </w:r>
      </w:smartTag>
      <w:r>
        <w:t xml:space="preserve"> </w:t>
      </w:r>
      <w:proofErr w:type="spellStart"/>
      <w:r>
        <w:t>Nr.16</w:t>
      </w:r>
      <w:proofErr w:type="spellEnd"/>
      <w:r>
        <w:t>, 6.§.</w:t>
      </w:r>
    </w:p>
  </w:footnote>
  <w:footnote w:id="3">
    <w:p w14:paraId="68A69149" w14:textId="30CDF064" w:rsidR="00FF0A16" w:rsidRDefault="00FF0A16" w:rsidP="00595F0C">
      <w:pPr>
        <w:pStyle w:val="FootnoteText"/>
      </w:pPr>
      <w:r>
        <w:rPr>
          <w:rStyle w:val="FootnoteReference"/>
        </w:rPr>
        <w:footnoteRef/>
      </w:r>
      <w:r>
        <w:t xml:space="preserve"> Turpat.</w:t>
      </w:r>
    </w:p>
  </w:footnote>
  <w:footnote w:id="4">
    <w:p w14:paraId="68A6914A" w14:textId="678BF1DC" w:rsidR="00FF0A16" w:rsidRDefault="00FF0A16" w:rsidP="00595F0C">
      <w:pPr>
        <w:pStyle w:val="FootnoteText"/>
      </w:pPr>
      <w:r>
        <w:rPr>
          <w:rStyle w:val="FootnoteReference"/>
        </w:rPr>
        <w:footnoteRef/>
      </w:r>
      <w:r>
        <w:t xml:space="preserve"> Turpat.</w:t>
      </w:r>
    </w:p>
  </w:footnote>
  <w:footnote w:id="5">
    <w:p w14:paraId="68A6914B" w14:textId="3838118B" w:rsidR="00FF0A16" w:rsidRPr="00407DE6" w:rsidRDefault="00FF0A16" w:rsidP="009139AF">
      <w:pPr>
        <w:pStyle w:val="FootnoteText"/>
        <w:jc w:val="both"/>
        <w:rPr>
          <w:color w:val="000000"/>
          <w:spacing w:val="-3"/>
        </w:rPr>
      </w:pPr>
      <w:r w:rsidRPr="00407DE6">
        <w:rPr>
          <w:rStyle w:val="FootnoteReference"/>
          <w:spacing w:val="-3"/>
        </w:rPr>
        <w:footnoteRef/>
      </w:r>
      <w:r w:rsidRPr="00407DE6">
        <w:rPr>
          <w:spacing w:val="-3"/>
        </w:rPr>
        <w:t xml:space="preserve"> D.Jansone, </w:t>
      </w:r>
      <w:proofErr w:type="spellStart"/>
      <w:r w:rsidRPr="00407DE6">
        <w:rPr>
          <w:spacing w:val="-3"/>
        </w:rPr>
        <w:t>I.Reinholde</w:t>
      </w:r>
      <w:proofErr w:type="spellEnd"/>
      <w:r w:rsidRPr="00407DE6">
        <w:rPr>
          <w:spacing w:val="-3"/>
        </w:rPr>
        <w:t xml:space="preserve">, </w:t>
      </w:r>
      <w:proofErr w:type="spellStart"/>
      <w:r w:rsidRPr="00407DE6">
        <w:rPr>
          <w:spacing w:val="-3"/>
        </w:rPr>
        <w:t>I.Ulnicāne</w:t>
      </w:r>
      <w:proofErr w:type="spellEnd"/>
      <w:r w:rsidRPr="00407DE6">
        <w:rPr>
          <w:spacing w:val="-3"/>
        </w:rPr>
        <w:t xml:space="preserve"> "Latvijas publiskā pārvalde" (</w:t>
      </w:r>
      <w:r w:rsidRPr="00407DE6">
        <w:rPr>
          <w:color w:val="000000"/>
          <w:spacing w:val="-3"/>
        </w:rPr>
        <w:t xml:space="preserve">2002), Rīga: </w:t>
      </w:r>
      <w:proofErr w:type="spellStart"/>
      <w:r w:rsidRPr="00407DE6">
        <w:rPr>
          <w:color w:val="000000"/>
          <w:spacing w:val="-3"/>
        </w:rPr>
        <w:t>Eirofakultātes</w:t>
      </w:r>
      <w:proofErr w:type="spellEnd"/>
      <w:r w:rsidRPr="00407DE6">
        <w:rPr>
          <w:color w:val="000000"/>
          <w:spacing w:val="-3"/>
        </w:rPr>
        <w:t xml:space="preserve"> Rīgas centrs, </w:t>
      </w:r>
      <w:proofErr w:type="spellStart"/>
      <w:r w:rsidRPr="00407DE6">
        <w:rPr>
          <w:color w:val="000000"/>
          <w:spacing w:val="-3"/>
        </w:rPr>
        <w:t>124.lpp</w:t>
      </w:r>
      <w:proofErr w:type="spellEnd"/>
      <w:r w:rsidRPr="00407DE6">
        <w:rPr>
          <w:color w:val="000000"/>
          <w:spacing w:val="-3"/>
        </w:rPr>
        <w:t>.</w:t>
      </w:r>
    </w:p>
  </w:footnote>
  <w:footnote w:id="6">
    <w:p w14:paraId="68A6914C" w14:textId="7DFEEF87" w:rsidR="00FF0A16" w:rsidRPr="00522530" w:rsidRDefault="00FF0A16" w:rsidP="009139AF">
      <w:pPr>
        <w:pStyle w:val="FootnoteText"/>
        <w:jc w:val="both"/>
        <w:rPr>
          <w:color w:val="000000"/>
        </w:rPr>
      </w:pPr>
      <w:r w:rsidRPr="00522530">
        <w:rPr>
          <w:rStyle w:val="FootnoteReference"/>
          <w:color w:val="000000"/>
        </w:rPr>
        <w:footnoteRef/>
      </w:r>
      <w:r w:rsidRPr="00522530">
        <w:rPr>
          <w:color w:val="000000"/>
        </w:rPr>
        <w:t xml:space="preserve"> </w:t>
      </w:r>
      <w:r>
        <w:t xml:space="preserve">Koncepcija </w:t>
      </w:r>
      <w:r>
        <w:rPr>
          <w:color w:val="000000"/>
        </w:rPr>
        <w:t>"</w:t>
      </w:r>
      <w:r w:rsidRPr="00522530">
        <w:rPr>
          <w:color w:val="000000"/>
        </w:rPr>
        <w:t>Par valsts kalpotāju institūta ieviešanu valsts civildienestā</w:t>
      </w:r>
      <w:r>
        <w:rPr>
          <w:color w:val="000000"/>
        </w:rPr>
        <w:t>" (</w:t>
      </w:r>
      <w:r>
        <w:t xml:space="preserve">Ministru kabineta </w:t>
      </w:r>
      <w:proofErr w:type="spellStart"/>
      <w:r>
        <w:t>1996.gada</w:t>
      </w:r>
      <w:proofErr w:type="spellEnd"/>
      <w:r>
        <w:t xml:space="preserve"> </w:t>
      </w:r>
      <w:proofErr w:type="spellStart"/>
      <w:r>
        <w:t>12.marta</w:t>
      </w:r>
      <w:proofErr w:type="spellEnd"/>
      <w:r>
        <w:t xml:space="preserve"> sēdes </w:t>
      </w:r>
      <w:smartTag w:uri="schemas-tilde-lv/tildestengine" w:element="veidnes">
        <w:smartTagPr>
          <w:attr w:name="id" w:val="-1"/>
          <w:attr w:name="baseform" w:val="protokols"/>
          <w:attr w:name="text" w:val="protokols"/>
        </w:smartTagPr>
        <w:r>
          <w:t>protokols</w:t>
        </w:r>
      </w:smartTag>
      <w:r>
        <w:t xml:space="preserve"> </w:t>
      </w:r>
      <w:proofErr w:type="spellStart"/>
      <w:r>
        <w:t>Nr.12</w:t>
      </w:r>
      <w:proofErr w:type="spellEnd"/>
      <w:r>
        <w:t>, 30.§)</w:t>
      </w:r>
      <w:r>
        <w:rPr>
          <w:color w:val="000000"/>
        </w:rPr>
        <w:t>.</w:t>
      </w:r>
    </w:p>
  </w:footnote>
  <w:footnote w:id="7">
    <w:p w14:paraId="68A6914D" w14:textId="30FF2996" w:rsidR="00FF0A16" w:rsidRPr="00522530" w:rsidRDefault="00FF0A16" w:rsidP="00522530">
      <w:pPr>
        <w:pStyle w:val="FootnoteText"/>
        <w:jc w:val="both"/>
        <w:rPr>
          <w:color w:val="000000"/>
        </w:rPr>
      </w:pPr>
      <w:r>
        <w:rPr>
          <w:rStyle w:val="FootnoteReference"/>
        </w:rPr>
        <w:footnoteRef/>
      </w:r>
      <w:r>
        <w:t xml:space="preserve"> Koncepcija </w:t>
      </w:r>
      <w:r>
        <w:rPr>
          <w:color w:val="000000"/>
        </w:rPr>
        <w:t>"</w:t>
      </w:r>
      <w:r w:rsidRPr="00522530">
        <w:rPr>
          <w:color w:val="000000"/>
        </w:rPr>
        <w:t>Par valsts kalpotāju institūta ieviešanu valsts civildienestā</w:t>
      </w:r>
      <w:r>
        <w:rPr>
          <w:color w:val="000000"/>
        </w:rPr>
        <w:t>" (</w:t>
      </w:r>
      <w:r>
        <w:t xml:space="preserve">Ministru kabineta </w:t>
      </w:r>
      <w:proofErr w:type="spellStart"/>
      <w:r>
        <w:t>1996.gada</w:t>
      </w:r>
      <w:proofErr w:type="spellEnd"/>
      <w:r>
        <w:t xml:space="preserve"> </w:t>
      </w:r>
      <w:proofErr w:type="spellStart"/>
      <w:r>
        <w:t>12.marta</w:t>
      </w:r>
      <w:proofErr w:type="spellEnd"/>
      <w:r>
        <w:t xml:space="preserve"> sēdes </w:t>
      </w:r>
      <w:smartTag w:uri="schemas-tilde-lv/tildestengine" w:element="veidnes">
        <w:smartTagPr>
          <w:attr w:name="id" w:val="-1"/>
          <w:attr w:name="baseform" w:val="protokols"/>
          <w:attr w:name="text" w:val="protokols"/>
        </w:smartTagPr>
        <w:r>
          <w:t>protokols</w:t>
        </w:r>
      </w:smartTag>
      <w:r>
        <w:t xml:space="preserve"> </w:t>
      </w:r>
      <w:proofErr w:type="spellStart"/>
      <w:r>
        <w:t>Nr.12</w:t>
      </w:r>
      <w:proofErr w:type="spellEnd"/>
      <w:r>
        <w:t>, 30.§).</w:t>
      </w:r>
    </w:p>
  </w:footnote>
  <w:footnote w:id="8">
    <w:p w14:paraId="68A6914E" w14:textId="1521659A" w:rsidR="00FF0A16" w:rsidRPr="00522530" w:rsidRDefault="00FF0A16" w:rsidP="00522530">
      <w:pPr>
        <w:pStyle w:val="FootnoteText"/>
        <w:jc w:val="both"/>
        <w:rPr>
          <w:color w:val="000000"/>
        </w:rPr>
      </w:pPr>
      <w:r w:rsidRPr="00522530">
        <w:rPr>
          <w:rStyle w:val="FootnoteReference"/>
          <w:color w:val="000000"/>
        </w:rPr>
        <w:footnoteRef/>
      </w:r>
      <w:r w:rsidRPr="00522530">
        <w:rPr>
          <w:color w:val="000000"/>
        </w:rPr>
        <w:t xml:space="preserve"> Ministru kabineta </w:t>
      </w:r>
      <w:proofErr w:type="spellStart"/>
      <w:r w:rsidRPr="00522530">
        <w:rPr>
          <w:color w:val="000000"/>
        </w:rPr>
        <w:t>1997.gada</w:t>
      </w:r>
      <w:proofErr w:type="spellEnd"/>
      <w:r w:rsidRPr="00522530">
        <w:rPr>
          <w:color w:val="000000"/>
        </w:rPr>
        <w:t xml:space="preserve"> </w:t>
      </w:r>
      <w:proofErr w:type="spellStart"/>
      <w:r w:rsidRPr="00522530">
        <w:rPr>
          <w:color w:val="000000"/>
        </w:rPr>
        <w:t>16.decembra</w:t>
      </w:r>
      <w:proofErr w:type="spellEnd"/>
      <w:r w:rsidRPr="00522530">
        <w:rPr>
          <w:color w:val="000000"/>
        </w:rPr>
        <w:t xml:space="preserve"> sēdes </w:t>
      </w:r>
      <w:smartTag w:uri="schemas-tilde-lv/tildestengine" w:element="veidnes">
        <w:smartTagPr>
          <w:attr w:name="id" w:val="-1"/>
          <w:attr w:name="baseform" w:val="protokols"/>
          <w:attr w:name="text" w:val="protokols"/>
        </w:smartTagPr>
        <w:r w:rsidRPr="00522530">
          <w:rPr>
            <w:color w:val="000000"/>
          </w:rPr>
          <w:t>protokols</w:t>
        </w:r>
      </w:smartTag>
      <w:r w:rsidRPr="00522530">
        <w:rPr>
          <w:color w:val="000000"/>
        </w:rPr>
        <w:t xml:space="preserve"> </w:t>
      </w:r>
      <w:proofErr w:type="spellStart"/>
      <w:r>
        <w:rPr>
          <w:color w:val="000000"/>
        </w:rPr>
        <w:t>N</w:t>
      </w:r>
      <w:r w:rsidRPr="00522530">
        <w:rPr>
          <w:color w:val="000000"/>
        </w:rPr>
        <w:t>r.70</w:t>
      </w:r>
      <w:proofErr w:type="spellEnd"/>
      <w:r w:rsidRPr="00522530">
        <w:rPr>
          <w:color w:val="000000"/>
        </w:rPr>
        <w:t>, 560.§</w:t>
      </w:r>
      <w:r>
        <w:rPr>
          <w:color w:val="000000"/>
        </w:rPr>
        <w:t>.</w:t>
      </w:r>
    </w:p>
  </w:footnote>
  <w:footnote w:id="9">
    <w:p w14:paraId="68A6914F" w14:textId="027B4B2B" w:rsidR="00FF0A16" w:rsidRPr="00407DE6" w:rsidRDefault="00FF0A16" w:rsidP="00407DE6">
      <w:pPr>
        <w:pStyle w:val="FootnoteText"/>
        <w:jc w:val="both"/>
        <w:rPr>
          <w:spacing w:val="-2"/>
        </w:rPr>
      </w:pPr>
      <w:r w:rsidRPr="00407DE6">
        <w:rPr>
          <w:rStyle w:val="FootnoteReference"/>
          <w:spacing w:val="-2"/>
        </w:rPr>
        <w:footnoteRef/>
      </w:r>
      <w:r w:rsidRPr="00407DE6">
        <w:rPr>
          <w:spacing w:val="-2"/>
        </w:rPr>
        <w:t xml:space="preserve"> </w:t>
      </w:r>
      <w:smartTag w:uri="schemas-tilde-lv/tildestengine" w:element="veidnes">
        <w:smartTagPr>
          <w:attr w:name="id" w:val="-1"/>
          <w:attr w:name="baseform" w:val="Ziņojums"/>
          <w:attr w:name="text" w:val="Ziņojums"/>
        </w:smartTagPr>
        <w:r w:rsidRPr="00407DE6">
          <w:rPr>
            <w:spacing w:val="-2"/>
          </w:rPr>
          <w:t>Ziņojums</w:t>
        </w:r>
      </w:smartTag>
      <w:r w:rsidRPr="00407DE6">
        <w:rPr>
          <w:spacing w:val="-2"/>
        </w:rPr>
        <w:t xml:space="preserve"> "Par valsts civildienesta attīstību" (Ministru kabineta </w:t>
      </w:r>
      <w:proofErr w:type="spellStart"/>
      <w:r w:rsidRPr="00407DE6">
        <w:rPr>
          <w:spacing w:val="-2"/>
        </w:rPr>
        <w:t>1998.gada</w:t>
      </w:r>
      <w:proofErr w:type="spellEnd"/>
      <w:r w:rsidRPr="00407DE6">
        <w:rPr>
          <w:spacing w:val="-2"/>
        </w:rPr>
        <w:t xml:space="preserve"> </w:t>
      </w:r>
      <w:proofErr w:type="spellStart"/>
      <w:r w:rsidRPr="00407DE6">
        <w:rPr>
          <w:spacing w:val="-2"/>
        </w:rPr>
        <w:t>28.jūlija</w:t>
      </w:r>
      <w:proofErr w:type="spellEnd"/>
      <w:r w:rsidRPr="00407DE6">
        <w:rPr>
          <w:spacing w:val="-2"/>
        </w:rPr>
        <w:t xml:space="preserve"> sēdes </w:t>
      </w:r>
      <w:smartTag w:uri="schemas-tilde-lv/tildestengine" w:element="veidnes">
        <w:smartTagPr>
          <w:attr w:name="id" w:val="-1"/>
          <w:attr w:name="baseform" w:val="protokols"/>
          <w:attr w:name="text" w:val="protokols"/>
        </w:smartTagPr>
        <w:r w:rsidRPr="00407DE6">
          <w:rPr>
            <w:spacing w:val="-2"/>
          </w:rPr>
          <w:t>protokols</w:t>
        </w:r>
      </w:smartTag>
      <w:r w:rsidRPr="00407DE6">
        <w:rPr>
          <w:spacing w:val="-2"/>
        </w:rPr>
        <w:t xml:space="preserve"> </w:t>
      </w:r>
      <w:proofErr w:type="spellStart"/>
      <w:r w:rsidRPr="00407DE6">
        <w:rPr>
          <w:spacing w:val="-2"/>
        </w:rPr>
        <w:t>Nr.40</w:t>
      </w:r>
      <w:proofErr w:type="spellEnd"/>
      <w:r w:rsidRPr="00407DE6">
        <w:rPr>
          <w:spacing w:val="-2"/>
        </w:rPr>
        <w:t>, 35.§).</w:t>
      </w:r>
    </w:p>
  </w:footnote>
  <w:footnote w:id="10">
    <w:p w14:paraId="68A69150" w14:textId="247417A0" w:rsidR="00FF0A16" w:rsidRPr="00407DE6" w:rsidRDefault="00FF0A16" w:rsidP="00407DE6">
      <w:pPr>
        <w:pStyle w:val="FootnoteText"/>
        <w:jc w:val="both"/>
        <w:rPr>
          <w:spacing w:val="-2"/>
        </w:rPr>
      </w:pPr>
      <w:r w:rsidRPr="00407DE6">
        <w:rPr>
          <w:rStyle w:val="FootnoteReference"/>
          <w:spacing w:val="-2"/>
        </w:rPr>
        <w:footnoteRef/>
      </w:r>
      <w:r w:rsidRPr="00407DE6">
        <w:rPr>
          <w:spacing w:val="-2"/>
        </w:rPr>
        <w:t xml:space="preserve">  </w:t>
      </w:r>
      <w:smartTag w:uri="schemas-tilde-lv/tildestengine" w:element="veidnes">
        <w:smartTagPr>
          <w:attr w:name="id" w:val="-1"/>
          <w:attr w:name="baseform" w:val="Ziņojums"/>
          <w:attr w:name="text" w:val="Ziņojums"/>
        </w:smartTagPr>
        <w:r w:rsidRPr="00407DE6">
          <w:rPr>
            <w:spacing w:val="-2"/>
          </w:rPr>
          <w:t>Ziņojums</w:t>
        </w:r>
      </w:smartTag>
      <w:r w:rsidRPr="00407DE6">
        <w:rPr>
          <w:spacing w:val="-2"/>
        </w:rPr>
        <w:t xml:space="preserve"> "Par valsts civildienesta attīstību" (Ministru kabineta </w:t>
      </w:r>
      <w:proofErr w:type="spellStart"/>
      <w:r w:rsidRPr="00407DE6">
        <w:rPr>
          <w:spacing w:val="-2"/>
        </w:rPr>
        <w:t>1998.gada</w:t>
      </w:r>
      <w:proofErr w:type="spellEnd"/>
      <w:r w:rsidRPr="00407DE6">
        <w:rPr>
          <w:spacing w:val="-2"/>
        </w:rPr>
        <w:t xml:space="preserve"> </w:t>
      </w:r>
      <w:proofErr w:type="spellStart"/>
      <w:r w:rsidRPr="00407DE6">
        <w:rPr>
          <w:spacing w:val="-2"/>
        </w:rPr>
        <w:t>28.jūlija</w:t>
      </w:r>
      <w:proofErr w:type="spellEnd"/>
      <w:r w:rsidRPr="00407DE6">
        <w:rPr>
          <w:spacing w:val="-2"/>
        </w:rPr>
        <w:t xml:space="preserve"> sēdes </w:t>
      </w:r>
      <w:smartTag w:uri="schemas-tilde-lv/tildestengine" w:element="veidnes">
        <w:smartTagPr>
          <w:attr w:name="id" w:val="-1"/>
          <w:attr w:name="baseform" w:val="protokols"/>
          <w:attr w:name="text" w:val="protokols"/>
        </w:smartTagPr>
        <w:r w:rsidRPr="00407DE6">
          <w:rPr>
            <w:spacing w:val="-2"/>
          </w:rPr>
          <w:t>protokols</w:t>
        </w:r>
      </w:smartTag>
      <w:r w:rsidRPr="00407DE6">
        <w:rPr>
          <w:spacing w:val="-2"/>
        </w:rPr>
        <w:t xml:space="preserve"> </w:t>
      </w:r>
      <w:proofErr w:type="spellStart"/>
      <w:r w:rsidRPr="00407DE6">
        <w:rPr>
          <w:spacing w:val="-2"/>
        </w:rPr>
        <w:t>Nr.40</w:t>
      </w:r>
      <w:proofErr w:type="spellEnd"/>
      <w:r w:rsidRPr="00407DE6">
        <w:rPr>
          <w:spacing w:val="-2"/>
        </w:rPr>
        <w:t>, 35.§).</w:t>
      </w:r>
    </w:p>
  </w:footnote>
  <w:footnote w:id="11">
    <w:p w14:paraId="68A69151" w14:textId="5CE020DE" w:rsidR="00FF0A16" w:rsidRDefault="00FF0A16" w:rsidP="0080701B">
      <w:pPr>
        <w:pStyle w:val="FootnoteText"/>
        <w:jc w:val="both"/>
      </w:pPr>
      <w:r>
        <w:rPr>
          <w:rStyle w:val="FootnoteReference"/>
        </w:rPr>
        <w:footnoteRef/>
      </w:r>
      <w:r>
        <w:t xml:space="preserve"> Vispārējās valdības sektors iekļauj m</w:t>
      </w:r>
      <w:r w:rsidRPr="0080701B">
        <w:t>inistrijas, centrālās valsts iestādes un citas valsts struktūru iestādes</w:t>
      </w:r>
      <w:r>
        <w:t>, p</w:t>
      </w:r>
      <w:r w:rsidRPr="0080701B">
        <w:t>ašvaldības un citas pašvaldību struktūru iestādes</w:t>
      </w:r>
      <w:r>
        <w:t>, v</w:t>
      </w:r>
      <w:r w:rsidRPr="0080701B">
        <w:t xml:space="preserve">alsts </w:t>
      </w:r>
      <w:r>
        <w:t xml:space="preserve">un pašvaldību </w:t>
      </w:r>
      <w:r w:rsidRPr="0080701B">
        <w:t>struktūru kontrolēt</w:t>
      </w:r>
      <w:r>
        <w:t>us</w:t>
      </w:r>
      <w:r w:rsidRPr="0080701B">
        <w:t xml:space="preserve"> un finansēt</w:t>
      </w:r>
      <w:r>
        <w:t>us</w:t>
      </w:r>
      <w:r w:rsidRPr="0080701B">
        <w:t xml:space="preserve"> komersant</w:t>
      </w:r>
      <w:r>
        <w:t>us un v</w:t>
      </w:r>
      <w:r w:rsidRPr="0080701B">
        <w:t>alsts sociālās apdrošināšanas struktūras</w:t>
      </w:r>
      <w:r>
        <w:t>. Datus par vispārējās valdības sektorā nodarbināto skaitu apkopo Centrālā statistikas pārvalde.</w:t>
      </w:r>
    </w:p>
  </w:footnote>
  <w:footnote w:id="12">
    <w:p w14:paraId="68A69152" w14:textId="4B3CA38C" w:rsidR="00FF0A16" w:rsidRPr="00C56087" w:rsidRDefault="00FF0A16" w:rsidP="00E265AF">
      <w:pPr>
        <w:pStyle w:val="FootnoteText"/>
        <w:jc w:val="both"/>
        <w:rPr>
          <w:spacing w:val="-2"/>
        </w:rPr>
      </w:pPr>
      <w:r w:rsidRPr="00C56087">
        <w:rPr>
          <w:rStyle w:val="FootnoteReference"/>
          <w:spacing w:val="-4"/>
        </w:rPr>
        <w:footnoteRef/>
      </w:r>
      <w:r w:rsidRPr="00C56087">
        <w:rPr>
          <w:spacing w:val="-4"/>
        </w:rPr>
        <w:t xml:space="preserve"> Atziņa balstīta uz </w:t>
      </w:r>
      <w:r w:rsidRPr="00C56087">
        <w:rPr>
          <w:bCs/>
          <w:spacing w:val="-4"/>
          <w:shd w:val="clear" w:color="auto" w:fill="FFFFFF"/>
        </w:rPr>
        <w:t>secinājumu, kas</w:t>
      </w:r>
      <w:r w:rsidRPr="00C56087">
        <w:rPr>
          <w:spacing w:val="-4"/>
        </w:rPr>
        <w:t xml:space="preserve"> </w:t>
      </w:r>
      <w:r w:rsidRPr="00C56087">
        <w:rPr>
          <w:bCs/>
          <w:spacing w:val="-4"/>
          <w:shd w:val="clear" w:color="auto" w:fill="FFFFFF"/>
        </w:rPr>
        <w:t>izdarīts</w:t>
      </w:r>
      <w:r w:rsidRPr="00C56087">
        <w:rPr>
          <w:spacing w:val="-4"/>
        </w:rPr>
        <w:t xml:space="preserve"> Satversmes tiesas </w:t>
      </w:r>
      <w:proofErr w:type="spellStart"/>
      <w:r w:rsidRPr="00C56087">
        <w:rPr>
          <w:spacing w:val="-4"/>
        </w:rPr>
        <w:t>2003.gada</w:t>
      </w:r>
      <w:proofErr w:type="spellEnd"/>
      <w:r w:rsidRPr="00C56087">
        <w:rPr>
          <w:spacing w:val="-4"/>
        </w:rPr>
        <w:t xml:space="preserve"> </w:t>
      </w:r>
      <w:proofErr w:type="spellStart"/>
      <w:r w:rsidRPr="00C56087">
        <w:rPr>
          <w:spacing w:val="-4"/>
        </w:rPr>
        <w:t>18.decembra</w:t>
      </w:r>
      <w:proofErr w:type="spellEnd"/>
      <w:r w:rsidRPr="00C56087">
        <w:rPr>
          <w:spacing w:val="-4"/>
        </w:rPr>
        <w:t xml:space="preserve"> sprieduma l</w:t>
      </w:r>
      <w:r w:rsidRPr="00C56087">
        <w:rPr>
          <w:spacing w:val="-4"/>
          <w:shd w:val="clear" w:color="auto" w:fill="FFFFFF"/>
        </w:rPr>
        <w:t xml:space="preserve">ietā </w:t>
      </w:r>
      <w:proofErr w:type="spellStart"/>
      <w:r w:rsidRPr="00C56087">
        <w:rPr>
          <w:spacing w:val="-4"/>
          <w:shd w:val="clear" w:color="auto" w:fill="FFFFFF"/>
        </w:rPr>
        <w:t>Nr.2003-12-01</w:t>
      </w:r>
      <w:proofErr w:type="spellEnd"/>
      <w:r w:rsidRPr="00C56087">
        <w:rPr>
          <w:spacing w:val="-2"/>
          <w:shd w:val="clear" w:color="auto" w:fill="FFFFFF"/>
        </w:rPr>
        <w:t xml:space="preserve"> </w:t>
      </w:r>
      <w:r w:rsidRPr="00C56087">
        <w:rPr>
          <w:bCs/>
          <w:spacing w:val="-2"/>
          <w:shd w:val="clear" w:color="auto" w:fill="FFFFFF"/>
        </w:rPr>
        <w:t>"Par</w:t>
      </w:r>
      <w:r w:rsidRPr="00C56087">
        <w:rPr>
          <w:rStyle w:val="apple-converted-space"/>
          <w:bCs/>
          <w:spacing w:val="-2"/>
          <w:shd w:val="clear" w:color="auto" w:fill="FFFFFF"/>
        </w:rPr>
        <w:t xml:space="preserve"> </w:t>
      </w:r>
      <w:hyperlink r:id="rId2" w:tgtFrame="_blank" w:history="1">
        <w:r w:rsidRPr="00C56087">
          <w:rPr>
            <w:rStyle w:val="Hyperlink"/>
            <w:bCs/>
            <w:color w:val="auto"/>
            <w:spacing w:val="-2"/>
            <w:u w:val="none"/>
            <w:shd w:val="clear" w:color="auto" w:fill="FFFFFF"/>
          </w:rPr>
          <w:t>Valsts civildienesta likuma</w:t>
        </w:r>
      </w:hyperlink>
      <w:r w:rsidRPr="00C56087">
        <w:rPr>
          <w:rStyle w:val="apple-converted-space"/>
          <w:bCs/>
          <w:spacing w:val="-2"/>
          <w:shd w:val="clear" w:color="auto" w:fill="FFFFFF"/>
        </w:rPr>
        <w:t xml:space="preserve"> </w:t>
      </w:r>
      <w:proofErr w:type="spellStart"/>
      <w:r w:rsidRPr="00C56087">
        <w:rPr>
          <w:bCs/>
          <w:spacing w:val="-2"/>
          <w:shd w:val="clear" w:color="auto" w:fill="FFFFFF"/>
        </w:rPr>
        <w:t>41.panta</w:t>
      </w:r>
      <w:proofErr w:type="spellEnd"/>
      <w:r w:rsidRPr="00C56087">
        <w:rPr>
          <w:bCs/>
          <w:spacing w:val="-2"/>
          <w:shd w:val="clear" w:color="auto" w:fill="FFFFFF"/>
        </w:rPr>
        <w:t xml:space="preserve"> </w:t>
      </w:r>
      <w:proofErr w:type="spellStart"/>
      <w:r w:rsidRPr="00C56087">
        <w:rPr>
          <w:bCs/>
          <w:spacing w:val="-2"/>
          <w:shd w:val="clear" w:color="auto" w:fill="FFFFFF"/>
        </w:rPr>
        <w:t>1.punkta</w:t>
      </w:r>
      <w:proofErr w:type="spellEnd"/>
      <w:r w:rsidRPr="00C56087">
        <w:rPr>
          <w:bCs/>
          <w:spacing w:val="-2"/>
          <w:shd w:val="clear" w:color="auto" w:fill="FFFFFF"/>
        </w:rPr>
        <w:t xml:space="preserve"> "f" apakšpunkta atbilstību</w:t>
      </w:r>
      <w:r w:rsidRPr="00C56087">
        <w:rPr>
          <w:rStyle w:val="apple-converted-space"/>
          <w:bCs/>
          <w:spacing w:val="-2"/>
          <w:shd w:val="clear" w:color="auto" w:fill="FFFFFF"/>
        </w:rPr>
        <w:t> </w:t>
      </w:r>
      <w:hyperlink r:id="rId3" w:tgtFrame="_blank" w:history="1">
        <w:r w:rsidRPr="00C56087">
          <w:rPr>
            <w:rStyle w:val="Hyperlink"/>
            <w:bCs/>
            <w:color w:val="auto"/>
            <w:spacing w:val="-2"/>
            <w:u w:val="none"/>
            <w:shd w:val="clear" w:color="auto" w:fill="FFFFFF"/>
          </w:rPr>
          <w:t>Latvijas Republikas Satversmes</w:t>
        </w:r>
      </w:hyperlink>
      <w:r w:rsidRPr="00C56087">
        <w:rPr>
          <w:rStyle w:val="apple-converted-space"/>
          <w:bCs/>
          <w:spacing w:val="-2"/>
          <w:shd w:val="clear" w:color="auto" w:fill="FFFFFF"/>
        </w:rPr>
        <w:t xml:space="preserve"> </w:t>
      </w:r>
      <w:r w:rsidRPr="00C56087">
        <w:rPr>
          <w:bCs/>
          <w:spacing w:val="-2"/>
          <w:shd w:val="clear" w:color="auto" w:fill="FFFFFF"/>
        </w:rPr>
        <w:t xml:space="preserve">91., 101. un </w:t>
      </w:r>
      <w:proofErr w:type="spellStart"/>
      <w:r w:rsidRPr="00C56087">
        <w:rPr>
          <w:bCs/>
          <w:spacing w:val="-2"/>
          <w:shd w:val="clear" w:color="auto" w:fill="FFFFFF"/>
        </w:rPr>
        <w:t>106.pantam</w:t>
      </w:r>
      <w:proofErr w:type="spellEnd"/>
      <w:r w:rsidRPr="00C56087">
        <w:rPr>
          <w:bCs/>
          <w:spacing w:val="-2"/>
          <w:shd w:val="clear" w:color="auto" w:fill="FFFFFF"/>
        </w:rPr>
        <w:t xml:space="preserve">" </w:t>
      </w:r>
      <w:proofErr w:type="spellStart"/>
      <w:r w:rsidRPr="00C56087">
        <w:rPr>
          <w:bCs/>
          <w:spacing w:val="-2"/>
          <w:shd w:val="clear" w:color="auto" w:fill="FFFFFF"/>
        </w:rPr>
        <w:t>8.punktā</w:t>
      </w:r>
      <w:proofErr w:type="spellEnd"/>
      <w:r w:rsidRPr="00C56087">
        <w:rPr>
          <w:bCs/>
          <w:spacing w:val="-2"/>
          <w:shd w:val="clear" w:color="auto" w:fill="FFFFFF"/>
        </w:rPr>
        <w:t xml:space="preserve">. </w:t>
      </w:r>
    </w:p>
  </w:footnote>
  <w:footnote w:id="13">
    <w:p w14:paraId="68A69153" w14:textId="77777777" w:rsidR="00FF0A16" w:rsidRPr="00AA55D7" w:rsidRDefault="00FF0A16" w:rsidP="00130467">
      <w:pPr>
        <w:pStyle w:val="FootnoteText"/>
        <w:jc w:val="both"/>
        <w:rPr>
          <w:spacing w:val="-2"/>
        </w:rPr>
      </w:pPr>
      <w:r w:rsidRPr="00AA55D7">
        <w:rPr>
          <w:rStyle w:val="FootnoteReference"/>
          <w:spacing w:val="-2"/>
        </w:rPr>
        <w:footnoteRef/>
      </w:r>
      <w:r w:rsidRPr="00AA55D7">
        <w:rPr>
          <w:spacing w:val="-2"/>
        </w:rPr>
        <w:t xml:space="preserve"> </w:t>
      </w:r>
      <w:proofErr w:type="spellStart"/>
      <w:r w:rsidRPr="00AA55D7">
        <w:rPr>
          <w:spacing w:val="-2"/>
        </w:rPr>
        <w:t>K.Demke</w:t>
      </w:r>
      <w:proofErr w:type="spellEnd"/>
      <w:r w:rsidRPr="00AA55D7">
        <w:rPr>
          <w:spacing w:val="-2"/>
        </w:rPr>
        <w:t xml:space="preserve"> un </w:t>
      </w:r>
      <w:proofErr w:type="spellStart"/>
      <w:r w:rsidRPr="00AA55D7">
        <w:rPr>
          <w:spacing w:val="-2"/>
        </w:rPr>
        <w:t>T.Moilanens</w:t>
      </w:r>
      <w:proofErr w:type="spellEnd"/>
      <w:r w:rsidRPr="00AA55D7">
        <w:rPr>
          <w:spacing w:val="-2"/>
        </w:rPr>
        <w:t xml:space="preserve">, veicot analīzi par atšķirībām civildienesta un darba tiesiskajās attiecībās Eiropas Savienības dalībvalstu valsts pārvaldēs, secina, ka atšķirības nepastāv Lielbritānijā un Čehijā, minimālas atšķirības ir Somijā, Zviedrijā, Dānijā, kā arī Bulgārijā, Slovēnijā un Nīderlandē. </w:t>
      </w:r>
    </w:p>
  </w:footnote>
  <w:footnote w:id="14">
    <w:p w14:paraId="68A69154" w14:textId="01BBFCD7" w:rsidR="00FF0A16" w:rsidRPr="007A3C4D" w:rsidRDefault="00FF0A16" w:rsidP="009C3792">
      <w:pPr>
        <w:pStyle w:val="FootnoteText"/>
        <w:jc w:val="both"/>
        <w:rPr>
          <w:i/>
          <w:iCs/>
        </w:rPr>
      </w:pPr>
      <w:r>
        <w:rPr>
          <w:rStyle w:val="FootnoteReference"/>
        </w:rPr>
        <w:footnoteRef/>
      </w:r>
      <w:r>
        <w:t xml:space="preserve"> </w:t>
      </w:r>
      <w:proofErr w:type="spellStart"/>
      <w:r w:rsidRPr="000C6F60">
        <w:t>C.Demke</w:t>
      </w:r>
      <w:proofErr w:type="spellEnd"/>
      <w:r w:rsidRPr="000C6F60">
        <w:t xml:space="preserve">, </w:t>
      </w:r>
      <w:proofErr w:type="spellStart"/>
      <w:r w:rsidRPr="000C6F60">
        <w:t>T.Moilanen</w:t>
      </w:r>
      <w:proofErr w:type="spellEnd"/>
      <w:r w:rsidRPr="000C6F60">
        <w:t xml:space="preserve">. </w:t>
      </w:r>
      <w:proofErr w:type="spellStart"/>
      <w:r w:rsidRPr="000C6F60">
        <w:rPr>
          <w:i/>
          <w:iCs/>
        </w:rPr>
        <w:t>Civil</w:t>
      </w:r>
      <w:proofErr w:type="spellEnd"/>
      <w:r w:rsidRPr="000C6F60">
        <w:rPr>
          <w:i/>
          <w:iCs/>
        </w:rPr>
        <w:t xml:space="preserve"> </w:t>
      </w:r>
      <w:proofErr w:type="spellStart"/>
      <w:r w:rsidRPr="000C6F60">
        <w:rPr>
          <w:i/>
          <w:iCs/>
        </w:rPr>
        <w:t>Service</w:t>
      </w:r>
      <w:proofErr w:type="spellEnd"/>
      <w:r w:rsidRPr="000C6F60">
        <w:rPr>
          <w:i/>
          <w:iCs/>
        </w:rPr>
        <w:t xml:space="preserve"> </w:t>
      </w:r>
      <w:proofErr w:type="spellStart"/>
      <w:r w:rsidRPr="000C6F60">
        <w:rPr>
          <w:i/>
          <w:iCs/>
        </w:rPr>
        <w:t>in</w:t>
      </w:r>
      <w:proofErr w:type="spellEnd"/>
      <w:r w:rsidRPr="000C6F60">
        <w:rPr>
          <w:i/>
          <w:iCs/>
        </w:rPr>
        <w:t xml:space="preserve"> </w:t>
      </w:r>
      <w:proofErr w:type="spellStart"/>
      <w:r w:rsidRPr="000C6F60">
        <w:rPr>
          <w:i/>
          <w:iCs/>
        </w:rPr>
        <w:t>the</w:t>
      </w:r>
      <w:proofErr w:type="spellEnd"/>
      <w:r w:rsidRPr="000C6F60">
        <w:rPr>
          <w:i/>
          <w:iCs/>
        </w:rPr>
        <w:t xml:space="preserve"> EU </w:t>
      </w:r>
      <w:proofErr w:type="spellStart"/>
      <w:r w:rsidRPr="000C6F60">
        <w:rPr>
          <w:i/>
          <w:iCs/>
        </w:rPr>
        <w:t>of</w:t>
      </w:r>
      <w:proofErr w:type="spellEnd"/>
      <w:r w:rsidRPr="000C6F60">
        <w:rPr>
          <w:i/>
          <w:iCs/>
        </w:rPr>
        <w:t xml:space="preserve"> 27: </w:t>
      </w:r>
      <w:proofErr w:type="spellStart"/>
      <w:r w:rsidRPr="000C6F60">
        <w:rPr>
          <w:i/>
          <w:iCs/>
        </w:rPr>
        <w:t>Reform</w:t>
      </w:r>
      <w:proofErr w:type="spellEnd"/>
      <w:r w:rsidRPr="000C6F60">
        <w:rPr>
          <w:i/>
          <w:iCs/>
        </w:rPr>
        <w:t xml:space="preserve"> </w:t>
      </w:r>
      <w:proofErr w:type="spellStart"/>
      <w:r w:rsidRPr="000C6F60">
        <w:rPr>
          <w:i/>
          <w:iCs/>
        </w:rPr>
        <w:t>Outcomes</w:t>
      </w:r>
      <w:proofErr w:type="spellEnd"/>
      <w:r w:rsidRPr="000C6F60">
        <w:rPr>
          <w:i/>
          <w:iCs/>
        </w:rPr>
        <w:t xml:space="preserve"> </w:t>
      </w:r>
      <w:proofErr w:type="spellStart"/>
      <w:r w:rsidRPr="000C6F60">
        <w:rPr>
          <w:i/>
          <w:iCs/>
        </w:rPr>
        <w:t>and</w:t>
      </w:r>
      <w:proofErr w:type="spellEnd"/>
      <w:r w:rsidRPr="000C6F60">
        <w:rPr>
          <w:i/>
          <w:iCs/>
        </w:rPr>
        <w:t xml:space="preserve"> </w:t>
      </w:r>
      <w:proofErr w:type="spellStart"/>
      <w:r w:rsidRPr="000C6F60">
        <w:rPr>
          <w:i/>
          <w:iCs/>
        </w:rPr>
        <w:t>the</w:t>
      </w:r>
      <w:proofErr w:type="spellEnd"/>
      <w:r w:rsidRPr="000C6F60">
        <w:rPr>
          <w:i/>
          <w:iCs/>
        </w:rPr>
        <w:t xml:space="preserve"> </w:t>
      </w:r>
      <w:proofErr w:type="spellStart"/>
      <w:r w:rsidRPr="000C6F60">
        <w:rPr>
          <w:i/>
          <w:iCs/>
        </w:rPr>
        <w:t>Future</w:t>
      </w:r>
      <w:proofErr w:type="spellEnd"/>
      <w:r w:rsidRPr="000C6F60">
        <w:rPr>
          <w:i/>
          <w:iCs/>
        </w:rPr>
        <w:t xml:space="preserve"> </w:t>
      </w:r>
      <w:proofErr w:type="spellStart"/>
      <w:r w:rsidRPr="000C6F60">
        <w:rPr>
          <w:i/>
          <w:iCs/>
        </w:rPr>
        <w:t>of</w:t>
      </w:r>
      <w:proofErr w:type="spellEnd"/>
      <w:r w:rsidRPr="000C6F60">
        <w:rPr>
          <w:i/>
          <w:iCs/>
        </w:rPr>
        <w:t xml:space="preserve"> </w:t>
      </w:r>
      <w:proofErr w:type="spellStart"/>
      <w:r w:rsidRPr="000C6F60">
        <w:rPr>
          <w:i/>
          <w:iCs/>
        </w:rPr>
        <w:t>the</w:t>
      </w:r>
      <w:proofErr w:type="spellEnd"/>
      <w:r w:rsidRPr="000C6F60">
        <w:rPr>
          <w:i/>
          <w:iCs/>
        </w:rPr>
        <w:t xml:space="preserve"> </w:t>
      </w:r>
      <w:proofErr w:type="spellStart"/>
      <w:r w:rsidRPr="000C6F60">
        <w:rPr>
          <w:i/>
          <w:iCs/>
        </w:rPr>
        <w:t>Civil</w:t>
      </w:r>
      <w:proofErr w:type="spellEnd"/>
      <w:r w:rsidRPr="000C6F60">
        <w:rPr>
          <w:i/>
          <w:iCs/>
        </w:rPr>
        <w:t xml:space="preserve"> </w:t>
      </w:r>
      <w:proofErr w:type="spellStart"/>
      <w:r w:rsidRPr="000C6F60">
        <w:rPr>
          <w:i/>
          <w:iCs/>
        </w:rPr>
        <w:t>Service</w:t>
      </w:r>
      <w:proofErr w:type="spellEnd"/>
      <w:r w:rsidRPr="000C6F60">
        <w:rPr>
          <w:i/>
          <w:iCs/>
        </w:rPr>
        <w:t xml:space="preserve"> – </w:t>
      </w:r>
      <w:proofErr w:type="spellStart"/>
      <w:r w:rsidRPr="000C6F60">
        <w:rPr>
          <w:i/>
          <w:iCs/>
        </w:rPr>
        <w:t>Outcomes</w:t>
      </w:r>
      <w:proofErr w:type="spellEnd"/>
      <w:r w:rsidRPr="000C6F60">
        <w:rPr>
          <w:i/>
          <w:iCs/>
        </w:rPr>
        <w:t xml:space="preserve"> </w:t>
      </w:r>
      <w:proofErr w:type="spellStart"/>
      <w:r w:rsidRPr="000C6F60">
        <w:rPr>
          <w:i/>
          <w:iCs/>
        </w:rPr>
        <w:t>of</w:t>
      </w:r>
      <w:proofErr w:type="spellEnd"/>
      <w:r w:rsidRPr="000C6F60">
        <w:rPr>
          <w:i/>
          <w:iCs/>
        </w:rPr>
        <w:t xml:space="preserve"> a </w:t>
      </w:r>
      <w:proofErr w:type="spellStart"/>
      <w:r w:rsidRPr="000C6F60">
        <w:rPr>
          <w:i/>
          <w:iCs/>
        </w:rPr>
        <w:t>Comparative</w:t>
      </w:r>
      <w:proofErr w:type="spellEnd"/>
      <w:r w:rsidRPr="000C6F60">
        <w:rPr>
          <w:i/>
          <w:iCs/>
        </w:rPr>
        <w:t xml:space="preserve"> </w:t>
      </w:r>
      <w:proofErr w:type="spellStart"/>
      <w:r w:rsidRPr="000C6F60">
        <w:rPr>
          <w:i/>
          <w:iCs/>
        </w:rPr>
        <w:t>Survey</w:t>
      </w:r>
      <w:proofErr w:type="spellEnd"/>
      <w:r>
        <w:rPr>
          <w:i/>
          <w:iCs/>
        </w:rPr>
        <w:t xml:space="preserve">. </w:t>
      </w:r>
      <w:proofErr w:type="spellStart"/>
      <w:r>
        <w:rPr>
          <w:i/>
          <w:iCs/>
        </w:rPr>
        <w:t>p.252</w:t>
      </w:r>
      <w:proofErr w:type="spellEnd"/>
      <w:r w:rsidRPr="00AA55D7">
        <w:rPr>
          <w:iCs/>
        </w:rPr>
        <w:t>.</w:t>
      </w:r>
    </w:p>
  </w:footnote>
  <w:footnote w:id="15">
    <w:p w14:paraId="68A69155" w14:textId="77777777" w:rsidR="00FF0A16" w:rsidRDefault="00FF0A16" w:rsidP="009C3792">
      <w:pPr>
        <w:pStyle w:val="FootnoteText"/>
        <w:jc w:val="both"/>
      </w:pPr>
      <w:r>
        <w:rPr>
          <w:rStyle w:val="FootnoteReference"/>
        </w:rPr>
        <w:footnoteRef/>
      </w:r>
      <w:r>
        <w:t xml:space="preserve"> Šāds nosaukums piedāvāts </w:t>
      </w:r>
      <w:proofErr w:type="spellStart"/>
      <w:r>
        <w:t>K.Demkes</w:t>
      </w:r>
      <w:proofErr w:type="spellEnd"/>
      <w:r>
        <w:t xml:space="preserve"> un </w:t>
      </w:r>
      <w:proofErr w:type="spellStart"/>
      <w:r>
        <w:t>T.Moilanena</w:t>
      </w:r>
      <w:proofErr w:type="spellEnd"/>
      <w:r>
        <w:t xml:space="preserve"> pētījumā, apkopojot civildienestu attīstības tendences Eiropas Savienības dalībvalstīs.</w:t>
      </w:r>
    </w:p>
  </w:footnote>
  <w:footnote w:id="16">
    <w:p w14:paraId="68A69156" w14:textId="26AACE60" w:rsidR="00FF0A16" w:rsidRPr="00F562A1" w:rsidRDefault="00FF0A16" w:rsidP="009C3792">
      <w:pPr>
        <w:pStyle w:val="PlainText"/>
        <w:jc w:val="both"/>
      </w:pPr>
      <w:r w:rsidRPr="00F562A1">
        <w:rPr>
          <w:rStyle w:val="FootnoteReference"/>
        </w:rPr>
        <w:footnoteRef/>
      </w:r>
      <w:r>
        <w:rPr>
          <w:rFonts w:ascii="Times New Roman" w:hAnsi="Times New Roman" w:cs="Times New Roman"/>
          <w:sz w:val="20"/>
          <w:szCs w:val="20"/>
        </w:rPr>
        <w:t> </w:t>
      </w:r>
      <w:r w:rsidRPr="00B41669">
        <w:rPr>
          <w:rFonts w:ascii="Times New Roman" w:hAnsi="Times New Roman" w:cs="Times New Roman"/>
          <w:sz w:val="20"/>
          <w:szCs w:val="20"/>
        </w:rPr>
        <w:t>Starpvalstu pretkorupcijas grupas (</w:t>
      </w:r>
      <w:proofErr w:type="spellStart"/>
      <w:r w:rsidRPr="00B41669">
        <w:rPr>
          <w:rFonts w:ascii="Times New Roman" w:hAnsi="Times New Roman" w:cs="Times New Roman"/>
          <w:sz w:val="20"/>
          <w:szCs w:val="20"/>
        </w:rPr>
        <w:t>GRECO</w:t>
      </w:r>
      <w:proofErr w:type="spellEnd"/>
      <w:r w:rsidRPr="00B41669">
        <w:rPr>
          <w:rFonts w:ascii="Times New Roman" w:hAnsi="Times New Roman" w:cs="Times New Roman"/>
          <w:sz w:val="20"/>
          <w:szCs w:val="20"/>
        </w:rPr>
        <w:t>) Otrās kārta</w:t>
      </w:r>
      <w:r>
        <w:rPr>
          <w:rFonts w:ascii="Times New Roman" w:hAnsi="Times New Roman" w:cs="Times New Roman"/>
          <w:sz w:val="20"/>
          <w:szCs w:val="20"/>
        </w:rPr>
        <w:t xml:space="preserve">s novērtēšanas Latvijas ziņojums, </w:t>
      </w:r>
      <w:proofErr w:type="spellStart"/>
      <w:r>
        <w:rPr>
          <w:rFonts w:ascii="Times New Roman" w:hAnsi="Times New Roman" w:cs="Times New Roman"/>
          <w:sz w:val="20"/>
          <w:szCs w:val="20"/>
        </w:rPr>
        <w:t>14.lpp</w:t>
      </w:r>
      <w:proofErr w:type="spellEnd"/>
      <w:r>
        <w:rPr>
          <w:rFonts w:ascii="Times New Roman" w:hAnsi="Times New Roman" w:cs="Times New Roman"/>
          <w:sz w:val="20"/>
          <w:szCs w:val="20"/>
        </w:rPr>
        <w:t xml:space="preserve">. </w:t>
      </w:r>
      <w:r w:rsidRPr="00B7348D">
        <w:rPr>
          <w:rFonts w:ascii="Times New Roman" w:hAnsi="Times New Roman" w:cs="Times New Roman"/>
          <w:sz w:val="20"/>
          <w:szCs w:val="20"/>
        </w:rPr>
        <w:t xml:space="preserve">Pieejams: </w:t>
      </w:r>
      <w:hyperlink r:id="rId4" w:history="1">
        <w:r w:rsidRPr="000A641B">
          <w:rPr>
            <w:rStyle w:val="Hyperlink"/>
            <w:rFonts w:ascii="Times New Roman" w:hAnsi="Times New Roman" w:cs="Times New Roman"/>
            <w:sz w:val="20"/>
            <w:szCs w:val="20"/>
          </w:rPr>
          <w:t>http://www.knab.gov.lv/uploads/free/grecoeval220044_latvia_lv.pdf</w:t>
        </w:r>
      </w:hyperlink>
      <w:r w:rsidRPr="00937A61">
        <w:rPr>
          <w:rStyle w:val="Hyperlink"/>
          <w:rFonts w:ascii="Times New Roman" w:hAnsi="Times New Roman" w:cs="Times New Roman"/>
          <w:color w:val="auto"/>
          <w:sz w:val="20"/>
          <w:szCs w:val="20"/>
          <w:u w:val="none"/>
        </w:rPr>
        <w:t>.</w:t>
      </w:r>
    </w:p>
  </w:footnote>
  <w:footnote w:id="17">
    <w:p w14:paraId="68A69157" w14:textId="2EB31148" w:rsidR="00FF0A16" w:rsidRPr="00B7348D" w:rsidRDefault="00FF0A16" w:rsidP="00B7348D">
      <w:pPr>
        <w:pStyle w:val="Heading5"/>
        <w:spacing w:before="0"/>
        <w:jc w:val="both"/>
        <w:rPr>
          <w:rFonts w:ascii="Times New Roman" w:hAnsi="Times New Roman" w:cs="Times New Roman"/>
          <w:color w:val="auto"/>
          <w:sz w:val="20"/>
          <w:szCs w:val="20"/>
        </w:rPr>
      </w:pPr>
      <w:r w:rsidRPr="00B7348D">
        <w:rPr>
          <w:rStyle w:val="FootnoteReference"/>
          <w:rFonts w:ascii="Times New Roman" w:hAnsi="Times New Roman"/>
          <w:color w:val="auto"/>
          <w:sz w:val="20"/>
          <w:szCs w:val="20"/>
        </w:rPr>
        <w:footnoteRef/>
      </w:r>
      <w:r w:rsidRPr="00B7348D">
        <w:rPr>
          <w:rFonts w:ascii="Times New Roman" w:hAnsi="Times New Roman" w:cs="Times New Roman"/>
          <w:color w:val="auto"/>
          <w:sz w:val="20"/>
          <w:szCs w:val="20"/>
        </w:rPr>
        <w:t xml:space="preserve"> Koncepcija </w:t>
      </w:r>
      <w:r w:rsidRPr="00B7348D">
        <w:rPr>
          <w:rFonts w:ascii="Times New Roman" w:eastAsia="Times New Roman" w:hAnsi="Times New Roman" w:cs="Times New Roman"/>
          <w:color w:val="auto"/>
          <w:sz w:val="20"/>
          <w:szCs w:val="20"/>
        </w:rPr>
        <w:t>par valsts sektorā nodarbināto</w:t>
      </w:r>
      <w:r w:rsidRPr="00B7348D">
        <w:rPr>
          <w:rFonts w:ascii="Times New Roman" w:hAnsi="Times New Roman" w:cs="Times New Roman"/>
          <w:color w:val="auto"/>
          <w:sz w:val="20"/>
          <w:szCs w:val="20"/>
        </w:rPr>
        <w:t xml:space="preserve"> vienoto darba samaksas sistēmu (apstiprināta ar M</w:t>
      </w:r>
      <w:r>
        <w:rPr>
          <w:rFonts w:ascii="Times New Roman" w:hAnsi="Times New Roman" w:cs="Times New Roman"/>
          <w:color w:val="auto"/>
          <w:sz w:val="20"/>
          <w:szCs w:val="20"/>
        </w:rPr>
        <w:t>inistru kabineta</w:t>
      </w:r>
      <w:r w:rsidRPr="00B7348D">
        <w:rPr>
          <w:rFonts w:ascii="Times New Roman" w:hAnsi="Times New Roman" w:cs="Times New Roman"/>
          <w:color w:val="auto"/>
          <w:sz w:val="20"/>
          <w:szCs w:val="20"/>
        </w:rPr>
        <w:t xml:space="preserve"> </w:t>
      </w:r>
      <w:proofErr w:type="spellStart"/>
      <w:r w:rsidRPr="00B7348D">
        <w:rPr>
          <w:rFonts w:ascii="Times New Roman" w:hAnsi="Times New Roman" w:cs="Times New Roman"/>
          <w:color w:val="auto"/>
          <w:sz w:val="20"/>
          <w:szCs w:val="20"/>
          <w:shd w:val="clear" w:color="auto" w:fill="FFFFFF"/>
        </w:rPr>
        <w:t>2005.</w:t>
      </w:r>
      <w:r>
        <w:rPr>
          <w:rFonts w:ascii="Times New Roman" w:hAnsi="Times New Roman" w:cs="Times New Roman"/>
          <w:color w:val="auto"/>
          <w:sz w:val="20"/>
          <w:szCs w:val="20"/>
          <w:shd w:val="clear" w:color="auto" w:fill="FFFFFF"/>
        </w:rPr>
        <w:t>gada</w:t>
      </w:r>
      <w:proofErr w:type="spellEnd"/>
      <w:r>
        <w:rPr>
          <w:rFonts w:ascii="Times New Roman" w:hAnsi="Times New Roman" w:cs="Times New Roman"/>
          <w:color w:val="auto"/>
          <w:sz w:val="20"/>
          <w:szCs w:val="20"/>
          <w:shd w:val="clear" w:color="auto" w:fill="FFFFFF"/>
        </w:rPr>
        <w:t xml:space="preserve"> </w:t>
      </w:r>
      <w:proofErr w:type="spellStart"/>
      <w:r>
        <w:rPr>
          <w:rFonts w:ascii="Times New Roman" w:hAnsi="Times New Roman" w:cs="Times New Roman"/>
          <w:color w:val="auto"/>
          <w:sz w:val="20"/>
          <w:szCs w:val="20"/>
          <w:shd w:val="clear" w:color="auto" w:fill="FFFFFF"/>
        </w:rPr>
        <w:t>21.februāra</w:t>
      </w:r>
      <w:proofErr w:type="spellEnd"/>
      <w:r w:rsidRPr="00B7348D">
        <w:rPr>
          <w:rFonts w:ascii="Times New Roman" w:hAnsi="Times New Roman" w:cs="Times New Roman"/>
          <w:color w:val="auto"/>
          <w:sz w:val="20"/>
          <w:szCs w:val="20"/>
          <w:shd w:val="clear" w:color="auto" w:fill="FFFFFF"/>
        </w:rPr>
        <w:t xml:space="preserve"> rīkojumu </w:t>
      </w:r>
      <w:proofErr w:type="spellStart"/>
      <w:r w:rsidRPr="00B7348D">
        <w:rPr>
          <w:rFonts w:ascii="Times New Roman" w:hAnsi="Times New Roman" w:cs="Times New Roman"/>
          <w:color w:val="auto"/>
          <w:sz w:val="20"/>
          <w:szCs w:val="20"/>
          <w:shd w:val="clear" w:color="auto" w:fill="FFFFFF"/>
        </w:rPr>
        <w:t>Nr.105</w:t>
      </w:r>
      <w:proofErr w:type="spellEnd"/>
      <w:r w:rsidRPr="00B7348D">
        <w:rPr>
          <w:rFonts w:ascii="Times New Roman" w:hAnsi="Times New Roman" w:cs="Times New Roman"/>
          <w:color w:val="auto"/>
          <w:sz w:val="20"/>
          <w:szCs w:val="20"/>
          <w:shd w:val="clear" w:color="auto" w:fill="FFFFFF"/>
        </w:rPr>
        <w:t xml:space="preserve">), </w:t>
      </w:r>
      <w:proofErr w:type="spellStart"/>
      <w:r w:rsidRPr="00B7348D">
        <w:rPr>
          <w:rFonts w:ascii="Times New Roman" w:hAnsi="Times New Roman" w:cs="Times New Roman"/>
          <w:color w:val="auto"/>
          <w:sz w:val="20"/>
          <w:szCs w:val="20"/>
          <w:shd w:val="clear" w:color="auto" w:fill="FFFFFF"/>
        </w:rPr>
        <w:t>6.lpp</w:t>
      </w:r>
      <w:proofErr w:type="spellEnd"/>
      <w:r w:rsidRPr="00B7348D">
        <w:rPr>
          <w:rFonts w:ascii="Times New Roman" w:hAnsi="Times New Roman" w:cs="Times New Roman"/>
          <w:color w:val="auto"/>
          <w:sz w:val="20"/>
          <w:szCs w:val="20"/>
        </w:rPr>
        <w:t>. Pieejam</w:t>
      </w:r>
      <w:r>
        <w:rPr>
          <w:rFonts w:ascii="Times New Roman" w:hAnsi="Times New Roman" w:cs="Times New Roman"/>
          <w:color w:val="auto"/>
          <w:sz w:val="20"/>
          <w:szCs w:val="20"/>
        </w:rPr>
        <w:t>a</w:t>
      </w:r>
      <w:r w:rsidRPr="00B7348D">
        <w:rPr>
          <w:rFonts w:ascii="Times New Roman" w:hAnsi="Times New Roman" w:cs="Times New Roman"/>
          <w:color w:val="auto"/>
          <w:sz w:val="20"/>
          <w:szCs w:val="20"/>
        </w:rPr>
        <w:t xml:space="preserve">: </w:t>
      </w:r>
      <w:hyperlink r:id="rId5" w:history="1">
        <w:r w:rsidRPr="00171D3C">
          <w:rPr>
            <w:rStyle w:val="Hyperlink"/>
            <w:rFonts w:ascii="Times New Roman" w:hAnsi="Times New Roman" w:cs="Times New Roman"/>
            <w:sz w:val="20"/>
            <w:szCs w:val="20"/>
          </w:rPr>
          <w:t>http://polsis.mk.gov.lv/view.do?id=1716</w:t>
        </w:r>
      </w:hyperlink>
      <w:r>
        <w:rPr>
          <w:rFonts w:ascii="Times New Roman" w:hAnsi="Times New Roman" w:cs="Times New Roman"/>
          <w:color w:val="auto"/>
          <w:sz w:val="20"/>
          <w:szCs w:val="20"/>
        </w:rPr>
        <w:t>.</w:t>
      </w:r>
    </w:p>
  </w:footnote>
  <w:footnote w:id="18">
    <w:p w14:paraId="68A69158" w14:textId="4589680A" w:rsidR="00FF0A16" w:rsidRPr="009C3792" w:rsidRDefault="00FF0A16" w:rsidP="00C458E4">
      <w:pPr>
        <w:pStyle w:val="FootnoteText"/>
        <w:jc w:val="both"/>
        <w:rPr>
          <w:spacing w:val="-2"/>
        </w:rPr>
      </w:pPr>
      <w:r w:rsidRPr="009C3792">
        <w:rPr>
          <w:rStyle w:val="FootnoteReference"/>
          <w:spacing w:val="-2"/>
        </w:rPr>
        <w:footnoteRef/>
      </w:r>
      <w:r w:rsidRPr="009C3792">
        <w:rPr>
          <w:spacing w:val="-2"/>
        </w:rPr>
        <w:t xml:space="preserve"> </w:t>
      </w:r>
      <w:proofErr w:type="spellStart"/>
      <w:r w:rsidRPr="009C3792">
        <w:rPr>
          <w:spacing w:val="-2"/>
        </w:rPr>
        <w:t>I.Baltiņa</w:t>
      </w:r>
      <w:proofErr w:type="spellEnd"/>
      <w:r w:rsidRPr="009C3792">
        <w:rPr>
          <w:spacing w:val="-2"/>
        </w:rPr>
        <w:t xml:space="preserve">. Valsts pārvaldes darbinieku apmierinātība ar cilvēkresursu vadības politiku un tās rezultātiem. Aptauja veikta laikposmā no 2012.gada </w:t>
      </w:r>
      <w:proofErr w:type="spellStart"/>
      <w:r w:rsidRPr="009C3792">
        <w:rPr>
          <w:spacing w:val="-2"/>
        </w:rPr>
        <w:t>26.marta</w:t>
      </w:r>
      <w:proofErr w:type="spellEnd"/>
      <w:r w:rsidRPr="009C3792">
        <w:rPr>
          <w:spacing w:val="-2"/>
        </w:rPr>
        <w:t xml:space="preserve"> līdz </w:t>
      </w:r>
      <w:proofErr w:type="spellStart"/>
      <w:r w:rsidRPr="009C3792">
        <w:rPr>
          <w:spacing w:val="-2"/>
        </w:rPr>
        <w:t>21.aprīlim</w:t>
      </w:r>
      <w:proofErr w:type="spellEnd"/>
      <w:r w:rsidRPr="009C3792">
        <w:rPr>
          <w:spacing w:val="-2"/>
        </w:rPr>
        <w:t>, aptaujā piedalījās un anketas aizpildīja 1253 valsts tiešās pārvaldes ierēdņi un darbinieki.</w:t>
      </w:r>
    </w:p>
  </w:footnote>
  <w:footnote w:id="19">
    <w:p w14:paraId="68A69159" w14:textId="71F9216F" w:rsidR="00FF0A16" w:rsidRPr="00C34374" w:rsidRDefault="00FF0A16" w:rsidP="00C34374">
      <w:pPr>
        <w:jc w:val="both"/>
        <w:rPr>
          <w:sz w:val="20"/>
          <w:szCs w:val="20"/>
        </w:rPr>
      </w:pPr>
      <w:r w:rsidRPr="00BF5CCF">
        <w:rPr>
          <w:rStyle w:val="FootnoteReference"/>
          <w:sz w:val="20"/>
          <w:szCs w:val="20"/>
        </w:rPr>
        <w:footnoteRef/>
      </w:r>
      <w:r>
        <w:rPr>
          <w:sz w:val="20"/>
          <w:szCs w:val="20"/>
        </w:rPr>
        <w:t> </w:t>
      </w:r>
      <w:proofErr w:type="spellStart"/>
      <w:r w:rsidRPr="00BF5CCF">
        <w:rPr>
          <w:sz w:val="20"/>
          <w:szCs w:val="20"/>
        </w:rPr>
        <w:t>Supervīzija</w:t>
      </w:r>
      <w:proofErr w:type="spellEnd"/>
      <w:r w:rsidRPr="00BF5CCF">
        <w:rPr>
          <w:sz w:val="20"/>
          <w:szCs w:val="20"/>
        </w:rPr>
        <w:t xml:space="preserve"> ir</w:t>
      </w:r>
      <w:r w:rsidRPr="00BF5CCF">
        <w:rPr>
          <w:b/>
          <w:sz w:val="20"/>
          <w:szCs w:val="20"/>
        </w:rPr>
        <w:t> </w:t>
      </w:r>
      <w:r w:rsidRPr="00BF5CCF">
        <w:rPr>
          <w:rStyle w:val="Strong"/>
          <w:b w:val="0"/>
          <w:sz w:val="20"/>
          <w:szCs w:val="20"/>
        </w:rPr>
        <w:t>konsultatīvs atbalsts jautājumos, kas saistīti ar darbu un profesionālo darbību</w:t>
      </w:r>
      <w:r>
        <w:rPr>
          <w:rStyle w:val="Strong"/>
          <w:b w:val="0"/>
          <w:sz w:val="20"/>
          <w:szCs w:val="20"/>
        </w:rPr>
        <w:t xml:space="preserve">, un tās </w:t>
      </w:r>
      <w:r w:rsidRPr="00BF5CCF">
        <w:rPr>
          <w:sz w:val="20"/>
          <w:szCs w:val="20"/>
        </w:rPr>
        <w:t>galvenais rezultāts</w:t>
      </w:r>
      <w:r w:rsidRPr="00937A61">
        <w:rPr>
          <w:sz w:val="20"/>
          <w:szCs w:val="20"/>
        </w:rPr>
        <w:t xml:space="preserve"> </w:t>
      </w:r>
      <w:r w:rsidRPr="00BF5CCF">
        <w:rPr>
          <w:sz w:val="20"/>
          <w:szCs w:val="20"/>
        </w:rPr>
        <w:t>ir</w:t>
      </w:r>
      <w:r>
        <w:rPr>
          <w:sz w:val="20"/>
          <w:szCs w:val="20"/>
        </w:rPr>
        <w:t xml:space="preserve"> p</w:t>
      </w:r>
      <w:r w:rsidRPr="00BF5CCF">
        <w:rPr>
          <w:sz w:val="20"/>
          <w:szCs w:val="20"/>
        </w:rPr>
        <w:t>rofesionālās efektivitātes paaugstināšana</w:t>
      </w:r>
      <w:r>
        <w:rPr>
          <w:sz w:val="20"/>
          <w:szCs w:val="20"/>
        </w:rPr>
        <w:t>.</w:t>
      </w:r>
      <w:r w:rsidRPr="00BF5CCF">
        <w:rPr>
          <w:sz w:val="20"/>
          <w:szCs w:val="20"/>
        </w:rPr>
        <w:t xml:space="preserve"> </w:t>
      </w:r>
      <w:proofErr w:type="spellStart"/>
      <w:r>
        <w:rPr>
          <w:sz w:val="20"/>
          <w:szCs w:val="20"/>
        </w:rPr>
        <w:t>S</w:t>
      </w:r>
      <w:r w:rsidRPr="00BF5CCF">
        <w:rPr>
          <w:sz w:val="20"/>
          <w:szCs w:val="20"/>
        </w:rPr>
        <w:t>upervīzija</w:t>
      </w:r>
      <w:proofErr w:type="spellEnd"/>
      <w:r w:rsidRPr="00BF5CCF">
        <w:rPr>
          <w:sz w:val="20"/>
          <w:szCs w:val="20"/>
        </w:rPr>
        <w:t xml:space="preserve"> var ietvert dažādu jautājumu risināšanu: profesionālo robežu apzināšanās, rīcības alternatīvu atrašana konkrētās darba situācijās, attiecību veidošana ar kolēģiem, padotajiem, klientiem, sadarbība komandā, darba stratēģijas, stresa faktoru un izdegšanas mazināšana un daudzi citi jautājumi, </w:t>
      </w:r>
      <w:r>
        <w:rPr>
          <w:sz w:val="20"/>
          <w:szCs w:val="20"/>
        </w:rPr>
        <w:t>kas aktualizējas ikdienas darbā</w:t>
      </w:r>
      <w:r w:rsidRPr="00BF5CCF">
        <w:rPr>
          <w:sz w:val="20"/>
          <w:szCs w:val="20"/>
        </w:rPr>
        <w:t xml:space="preserve"> (plašāka informācija: </w:t>
      </w:r>
      <w:hyperlink r:id="rId6" w:history="1">
        <w:r w:rsidRPr="00171D3C">
          <w:rPr>
            <w:rStyle w:val="Hyperlink"/>
            <w:sz w:val="20"/>
            <w:szCs w:val="20"/>
          </w:rPr>
          <w:t>http://www.supervizija.lv/lv/par-superviziju/</w:t>
        </w:r>
      </w:hyperlink>
      <w:r w:rsidRPr="00BF5CCF">
        <w:rPr>
          <w:sz w:val="20"/>
          <w:szCs w:val="20"/>
        </w:rPr>
        <w:t>)</w:t>
      </w:r>
      <w:r>
        <w:rPr>
          <w:sz w:val="20"/>
          <w:szCs w:val="20"/>
        </w:rPr>
        <w:t>.</w:t>
      </w:r>
    </w:p>
  </w:footnote>
  <w:footnote w:id="20">
    <w:p w14:paraId="68A6915A" w14:textId="2BB38959" w:rsidR="00FF0A16" w:rsidRDefault="00FF0A16" w:rsidP="007C431F">
      <w:pPr>
        <w:pStyle w:val="FootnoteText"/>
        <w:jc w:val="both"/>
      </w:pPr>
      <w:r>
        <w:rPr>
          <w:rStyle w:val="FootnoteReference"/>
        </w:rPr>
        <w:footnoteRef/>
      </w:r>
      <w:r>
        <w:t xml:space="preserve"> </w:t>
      </w:r>
      <w:proofErr w:type="spellStart"/>
      <w:r w:rsidRPr="00937A61">
        <w:rPr>
          <w:i/>
        </w:rPr>
        <w:t>European</w:t>
      </w:r>
      <w:proofErr w:type="spellEnd"/>
      <w:r w:rsidRPr="00937A61">
        <w:rPr>
          <w:i/>
        </w:rPr>
        <w:t xml:space="preserve"> </w:t>
      </w:r>
      <w:proofErr w:type="spellStart"/>
      <w:r w:rsidRPr="00937A61">
        <w:rPr>
          <w:i/>
        </w:rPr>
        <w:t>Union</w:t>
      </w:r>
      <w:proofErr w:type="spellEnd"/>
      <w:r w:rsidRPr="00937A61">
        <w:rPr>
          <w:i/>
        </w:rPr>
        <w:t xml:space="preserve"> </w:t>
      </w:r>
      <w:proofErr w:type="spellStart"/>
      <w:r w:rsidRPr="00937A61">
        <w:rPr>
          <w:i/>
        </w:rPr>
        <w:t>Public</w:t>
      </w:r>
      <w:proofErr w:type="spellEnd"/>
      <w:r w:rsidRPr="00937A61">
        <w:rPr>
          <w:i/>
        </w:rPr>
        <w:t xml:space="preserve"> </w:t>
      </w:r>
      <w:proofErr w:type="spellStart"/>
      <w:r w:rsidRPr="00937A61">
        <w:rPr>
          <w:i/>
        </w:rPr>
        <w:t>Administration</w:t>
      </w:r>
      <w:proofErr w:type="spellEnd"/>
      <w:r w:rsidRPr="00937A61">
        <w:rPr>
          <w:i/>
        </w:rPr>
        <w:t xml:space="preserve"> </w:t>
      </w:r>
      <w:proofErr w:type="spellStart"/>
      <w:r w:rsidRPr="00937A61">
        <w:rPr>
          <w:i/>
        </w:rPr>
        <w:t>Network</w:t>
      </w:r>
      <w:proofErr w:type="spellEnd"/>
      <w:r>
        <w:t xml:space="preserve"> (</w:t>
      </w:r>
      <w:proofErr w:type="spellStart"/>
      <w:r w:rsidRPr="00937A61">
        <w:rPr>
          <w:i/>
        </w:rPr>
        <w:t>EUPAN</w:t>
      </w:r>
      <w:proofErr w:type="spellEnd"/>
      <w:r>
        <w:t>), kur tiek pārstāvētas visas dalībvalstis, Norvēģija, Turcija, Horvātija, Somija, Eiropas Komisija un Eiropas valsts pārvaldes institūts (</w:t>
      </w:r>
      <w:proofErr w:type="spellStart"/>
      <w:r w:rsidRPr="00937A61">
        <w:rPr>
          <w:i/>
        </w:rPr>
        <w:t>European</w:t>
      </w:r>
      <w:proofErr w:type="spellEnd"/>
      <w:r w:rsidRPr="00937A61">
        <w:rPr>
          <w:i/>
        </w:rPr>
        <w:t xml:space="preserve"> </w:t>
      </w:r>
      <w:proofErr w:type="spellStart"/>
      <w:r w:rsidRPr="00937A61">
        <w:rPr>
          <w:i/>
        </w:rPr>
        <w:t>Institute</w:t>
      </w:r>
      <w:proofErr w:type="spellEnd"/>
      <w:r w:rsidRPr="00937A61">
        <w:rPr>
          <w:i/>
        </w:rPr>
        <w:t xml:space="preserve"> </w:t>
      </w:r>
      <w:proofErr w:type="spellStart"/>
      <w:r w:rsidRPr="00937A61">
        <w:rPr>
          <w:i/>
        </w:rPr>
        <w:t>of</w:t>
      </w:r>
      <w:proofErr w:type="spellEnd"/>
      <w:r w:rsidRPr="00937A61">
        <w:rPr>
          <w:i/>
        </w:rPr>
        <w:t xml:space="preserve"> </w:t>
      </w:r>
      <w:proofErr w:type="spellStart"/>
      <w:r w:rsidRPr="00937A61">
        <w:rPr>
          <w:i/>
        </w:rPr>
        <w:t>Public</w:t>
      </w:r>
      <w:proofErr w:type="spellEnd"/>
      <w:r w:rsidRPr="00937A61">
        <w:rPr>
          <w:i/>
        </w:rPr>
        <w:t xml:space="preserve"> </w:t>
      </w:r>
      <w:proofErr w:type="spellStart"/>
      <w:r w:rsidRPr="00937A61">
        <w:rPr>
          <w:i/>
        </w:rPr>
        <w:t>Administration</w:t>
      </w:r>
      <w:proofErr w:type="spellEnd"/>
      <w:r>
        <w:t xml:space="preserve"> – </w:t>
      </w:r>
      <w:proofErr w:type="spellStart"/>
      <w:r w:rsidRPr="00937A61">
        <w:rPr>
          <w:i/>
        </w:rPr>
        <w:t>EIPA</w:t>
      </w:r>
      <w:proofErr w:type="spellEnd"/>
      <w:r>
        <w:t>). Latvijas pārstāvniecību nodrošina Valsts kanceleja.</w:t>
      </w:r>
    </w:p>
  </w:footnote>
  <w:footnote w:id="21">
    <w:p w14:paraId="68A6915B" w14:textId="73DDB952" w:rsidR="00FF0A16" w:rsidRPr="00937A61" w:rsidRDefault="00FF0A16" w:rsidP="003A0FF5">
      <w:pPr>
        <w:pStyle w:val="FootnoteText"/>
        <w:jc w:val="both"/>
        <w:rPr>
          <w:spacing w:val="-2"/>
        </w:rPr>
      </w:pPr>
      <w:r w:rsidRPr="00937A61">
        <w:rPr>
          <w:rStyle w:val="FootnoteReference"/>
          <w:spacing w:val="-2"/>
        </w:rPr>
        <w:footnoteRef/>
      </w:r>
      <w:r w:rsidRPr="00937A61">
        <w:rPr>
          <w:spacing w:val="-2"/>
        </w:rPr>
        <w:t xml:space="preserve"> </w:t>
      </w:r>
      <w:proofErr w:type="spellStart"/>
      <w:r w:rsidRPr="00937A61">
        <w:rPr>
          <w:spacing w:val="-2"/>
        </w:rPr>
        <w:t>I.Baltiņa</w:t>
      </w:r>
      <w:proofErr w:type="spellEnd"/>
      <w:r w:rsidRPr="00937A61">
        <w:rPr>
          <w:spacing w:val="-2"/>
        </w:rPr>
        <w:t xml:space="preserve">. Valsts pārvaldes darbinieku apmierinātība ar cilvēkresursu vadības politiku un tās rezultātiem. Aptauja veikta laikposmā no 2012.gada </w:t>
      </w:r>
      <w:proofErr w:type="spellStart"/>
      <w:r w:rsidRPr="00937A61">
        <w:rPr>
          <w:spacing w:val="-2"/>
        </w:rPr>
        <w:t>26.marta</w:t>
      </w:r>
      <w:proofErr w:type="spellEnd"/>
      <w:r w:rsidRPr="00937A61">
        <w:rPr>
          <w:spacing w:val="-2"/>
        </w:rPr>
        <w:t xml:space="preserve"> līdz </w:t>
      </w:r>
      <w:proofErr w:type="spellStart"/>
      <w:r w:rsidRPr="00937A61">
        <w:rPr>
          <w:spacing w:val="-2"/>
        </w:rPr>
        <w:t>21.aprīlim</w:t>
      </w:r>
      <w:proofErr w:type="spellEnd"/>
      <w:r w:rsidRPr="00937A61">
        <w:rPr>
          <w:spacing w:val="-2"/>
        </w:rPr>
        <w:t>, aptaujā piedalījās un anketas aizpildīja 1253 valsts tiešās pārvaldes ierēdņi un darbinieki.</w:t>
      </w:r>
    </w:p>
  </w:footnote>
  <w:footnote w:id="22">
    <w:p w14:paraId="7C944750" w14:textId="77777777" w:rsidR="00E678A4" w:rsidRPr="00734A71" w:rsidRDefault="00E678A4" w:rsidP="00E678A4">
      <w:pPr>
        <w:pStyle w:val="FootnoteText"/>
      </w:pPr>
      <w:r w:rsidRPr="00734A71">
        <w:rPr>
          <w:rStyle w:val="FootnoteReference"/>
        </w:rPr>
        <w:footnoteRef/>
      </w:r>
      <w:r w:rsidRPr="00734A71">
        <w:t xml:space="preserve"> </w:t>
      </w:r>
      <w:proofErr w:type="spellStart"/>
      <w:r w:rsidRPr="00734A71">
        <w:t>SVID</w:t>
      </w:r>
      <w:proofErr w:type="spellEnd"/>
      <w:r w:rsidRPr="00734A71">
        <w:t xml:space="preserve"> analīze – stipro pušu, vājo pušu, iespēju un draudu izvērtēšana.</w:t>
      </w:r>
    </w:p>
  </w:footnote>
  <w:footnote w:id="23">
    <w:p w14:paraId="68A6915C" w14:textId="1A2BF23B" w:rsidR="00FF0A16" w:rsidRDefault="00FF0A16" w:rsidP="00826387">
      <w:pPr>
        <w:pStyle w:val="FootnoteText"/>
      </w:pPr>
      <w:r>
        <w:rPr>
          <w:rStyle w:val="FootnoteReference"/>
        </w:rPr>
        <w:footnoteRef/>
      </w:r>
      <w:r>
        <w:t xml:space="preserve"> </w:t>
      </w:r>
      <w:r w:rsidRPr="00107F15">
        <w:rPr>
          <w:lang w:eastAsia="lv-LV"/>
        </w:rPr>
        <w:t xml:space="preserve">Informatīvā ziņojuma </w:t>
      </w:r>
      <w:r>
        <w:rPr>
          <w:lang w:eastAsia="lv-LV"/>
        </w:rPr>
        <w:t>projekts "</w:t>
      </w:r>
      <w:r w:rsidRPr="00107F15">
        <w:rPr>
          <w:lang w:eastAsia="lv-LV"/>
        </w:rPr>
        <w:t>Par iespējām sašaurināt vienotās atlīdzības sistēmas mēnešalgu diapazonus</w:t>
      </w:r>
      <w:r>
        <w:rPr>
          <w:lang w:eastAsia="lv-LV"/>
        </w:rPr>
        <w:t>"</w:t>
      </w:r>
      <w:r w:rsidRPr="00107F15">
        <w:rPr>
          <w:lang w:eastAsia="lv-LV"/>
        </w:rPr>
        <w:t>.</w:t>
      </w:r>
      <w:r w:rsidRPr="00107F15">
        <w:rPr>
          <w:sz w:val="24"/>
          <w:szCs w:val="24"/>
          <w:lang w:eastAsia="lv-LV"/>
        </w:rPr>
        <w:t xml:space="preserve"> </w:t>
      </w:r>
    </w:p>
  </w:footnote>
  <w:footnote w:id="24">
    <w:p w14:paraId="68A6915D" w14:textId="54DFE0C9" w:rsidR="00FF0A16" w:rsidRPr="00A200AB" w:rsidRDefault="00FF0A16" w:rsidP="00A200AB">
      <w:pPr>
        <w:pStyle w:val="Heading1"/>
        <w:shd w:val="clear" w:color="auto" w:fill="FFFFFF"/>
        <w:spacing w:before="0" w:after="0" w:line="240" w:lineRule="atLeast"/>
        <w:rPr>
          <w:rFonts w:cs="Times New Roman"/>
          <w:b w:val="0"/>
          <w:sz w:val="20"/>
          <w:szCs w:val="20"/>
          <w:lang w:val="lt-LT"/>
        </w:rPr>
      </w:pPr>
      <w:r w:rsidRPr="00E45867">
        <w:rPr>
          <w:rStyle w:val="FootnoteReference"/>
          <w:b w:val="0"/>
          <w:sz w:val="20"/>
          <w:szCs w:val="20"/>
        </w:rPr>
        <w:footnoteRef/>
      </w:r>
      <w:r>
        <w:rPr>
          <w:rFonts w:cs="Times New Roman"/>
          <w:b w:val="0"/>
          <w:sz w:val="20"/>
          <w:szCs w:val="20"/>
        </w:rPr>
        <w:t> </w:t>
      </w:r>
      <w:r w:rsidRPr="00937A61">
        <w:rPr>
          <w:rFonts w:cs="Times New Roman"/>
          <w:b w:val="0"/>
          <w:i/>
          <w:sz w:val="20"/>
          <w:szCs w:val="20"/>
          <w:lang w:val="lt-LT"/>
        </w:rPr>
        <w:t>Lithuania offers junior professionals programme to draw foreign-educated nationals home</w:t>
      </w:r>
      <w:r>
        <w:rPr>
          <w:rFonts w:cs="Times New Roman"/>
          <w:b w:val="0"/>
          <w:sz w:val="20"/>
          <w:szCs w:val="20"/>
          <w:lang w:val="lt-LT"/>
        </w:rPr>
        <w:t xml:space="preserve"> </w:t>
      </w:r>
      <w:hyperlink r:id="rId7" w:anchor="ixzz276A3gIrt" w:history="1">
        <w:r w:rsidRPr="00E45867">
          <w:rPr>
            <w:rStyle w:val="Hyperlink"/>
            <w:rFonts w:cs="Times New Roman"/>
            <w:b w:val="0"/>
            <w:color w:val="003399"/>
            <w:sz w:val="20"/>
            <w:szCs w:val="20"/>
            <w:lang w:val="lt-LT"/>
          </w:rPr>
          <w:t>http://www.15min.lt/en/article/in-lithuania/lithuania-offers-internship-program-to-draw-foreign-educated-nationals-home-525-222091#ixzz276A3gIrt</w:t>
        </w:r>
      </w:hyperlink>
      <w:r w:rsidRPr="00937A61">
        <w:rPr>
          <w:rStyle w:val="Hyperlink"/>
          <w:rFonts w:cs="Times New Roman"/>
          <w:b w:val="0"/>
          <w:color w:val="auto"/>
          <w:sz w:val="20"/>
          <w:szCs w:val="20"/>
          <w:u w:val="none"/>
          <w:lang w:val="lt-LT"/>
        </w:rPr>
        <w:t>.</w:t>
      </w:r>
    </w:p>
  </w:footnote>
  <w:footnote w:id="25">
    <w:p w14:paraId="68A6915E" w14:textId="0A3CCB47" w:rsidR="00FF0A16" w:rsidRDefault="00FF0A16" w:rsidP="00937A61">
      <w:pPr>
        <w:pStyle w:val="FootnoteText"/>
        <w:jc w:val="both"/>
      </w:pPr>
      <w:r>
        <w:rPr>
          <w:rStyle w:val="FootnoteReference"/>
        </w:rPr>
        <w:footnoteRef/>
      </w:r>
      <w:r>
        <w:t xml:space="preserve"> Plašāka informācija par NEVIS pieejama Ministru kabineta noteikumu anotācijā </w:t>
      </w:r>
      <w:hyperlink r:id="rId8" w:history="1">
        <w:r w:rsidRPr="000A641B">
          <w:rPr>
            <w:rStyle w:val="Hyperlink"/>
          </w:rPr>
          <w:t>http://www.mk.gov.lv/lv/mk/tap/?pid=40215846&amp;mode=mk&amp;date=2012-07-10</w:t>
        </w:r>
      </w:hyperlink>
      <w:r>
        <w:t>.</w:t>
      </w:r>
    </w:p>
  </w:footnote>
  <w:footnote w:id="26">
    <w:p w14:paraId="68A6915F" w14:textId="2801C5D7" w:rsidR="00FF0A16" w:rsidRPr="006D5810" w:rsidRDefault="00FF0A16" w:rsidP="002A2484">
      <w:pPr>
        <w:pStyle w:val="FootnoteText"/>
        <w:jc w:val="both"/>
        <w:rPr>
          <w:spacing w:val="-2"/>
        </w:rPr>
      </w:pPr>
      <w:r w:rsidRPr="006D5810">
        <w:rPr>
          <w:rStyle w:val="FootnoteReference"/>
          <w:spacing w:val="-2"/>
        </w:rPr>
        <w:footnoteRef/>
      </w:r>
      <w:r w:rsidRPr="006D5810">
        <w:rPr>
          <w:spacing w:val="-2"/>
        </w:rPr>
        <w:t xml:space="preserve"> 360 grādu vērtēšanas pieeju izmanto kā papildu informācijas iegūšanas avotu vadītāju novērtēšanā. 360 grādu vērtēšanas gadījumā par nodarbinātā darba izpildes aspektiem informāciju sniedz tā paša hierarhijas līmeņa darbinieki – kolēģi, padotie, kā arī klienti. 360 grādu novērtēšana var sniegt būtisku papildu informāciju par nodarbinātā darba izpildi, jo informācija, kuru sniedz citi cilvēki, var norādīt uz papildu virzieniem, kādos jāorientē attīstība un izaugsme nākotnē.</w:t>
      </w:r>
    </w:p>
  </w:footnote>
  <w:footnote w:id="27">
    <w:p w14:paraId="68A69160" w14:textId="2005EA8A" w:rsidR="00FF0A16" w:rsidRPr="00622F9C" w:rsidRDefault="00FF0A16" w:rsidP="00937A61">
      <w:pPr>
        <w:pStyle w:val="FootnoteText"/>
        <w:jc w:val="both"/>
      </w:pPr>
      <w:r w:rsidRPr="00622F9C">
        <w:rPr>
          <w:rStyle w:val="FootnoteReference"/>
        </w:rPr>
        <w:footnoteRef/>
      </w:r>
      <w:r w:rsidRPr="00622F9C">
        <w:t xml:space="preserve"> Ministru kabineta 2012.gada </w:t>
      </w:r>
      <w:proofErr w:type="spellStart"/>
      <w:r w:rsidRPr="00622F9C">
        <w:t>4.jūlija</w:t>
      </w:r>
      <w:proofErr w:type="spellEnd"/>
      <w:r w:rsidRPr="00622F9C">
        <w:t xml:space="preserve"> rīkojums </w:t>
      </w:r>
      <w:proofErr w:type="spellStart"/>
      <w:r w:rsidRPr="00622F9C">
        <w:t>Nr.311</w:t>
      </w:r>
      <w:proofErr w:type="spellEnd"/>
      <w:r w:rsidRPr="00622F9C">
        <w:t xml:space="preserve"> </w:t>
      </w:r>
      <w:r>
        <w:t>"</w:t>
      </w:r>
      <w:r w:rsidRPr="00622F9C">
        <w:rPr>
          <w:bCs/>
          <w:color w:val="000000"/>
          <w:shd w:val="clear" w:color="auto" w:fill="FFFFFF"/>
        </w:rPr>
        <w:t>Par Koncepciju par vienotas valsts iestāžu finanšu un vadības grāmatvedības sistēmas un finanšu analīzes rīka izveidi, nodrošinot finanšu un cilvēkresursu vadību</w:t>
      </w:r>
      <w:r>
        <w:t>"</w:t>
      </w:r>
      <w:r>
        <w:rPr>
          <w:bCs/>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9141" w14:textId="77777777" w:rsidR="00FF0A16" w:rsidRDefault="00FF0A16" w:rsidP="007562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69142" w14:textId="77777777" w:rsidR="00FF0A16" w:rsidRDefault="00FF0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9143" w14:textId="77777777" w:rsidR="00FF0A16" w:rsidRPr="00EA1983" w:rsidRDefault="00FF0A16" w:rsidP="00756226">
    <w:pPr>
      <w:pStyle w:val="Header"/>
      <w:framePr w:wrap="around" w:vAnchor="text" w:hAnchor="margin" w:xAlign="center" w:y="1"/>
      <w:rPr>
        <w:rStyle w:val="PageNumber"/>
        <w:b w:val="0"/>
      </w:rPr>
    </w:pPr>
    <w:r w:rsidRPr="00EA1983">
      <w:rPr>
        <w:rStyle w:val="PageNumber"/>
        <w:b w:val="0"/>
      </w:rPr>
      <w:fldChar w:fldCharType="begin"/>
    </w:r>
    <w:r w:rsidRPr="00EA1983">
      <w:rPr>
        <w:rStyle w:val="PageNumber"/>
        <w:b w:val="0"/>
      </w:rPr>
      <w:instrText xml:space="preserve">PAGE  </w:instrText>
    </w:r>
    <w:r w:rsidRPr="00EA1983">
      <w:rPr>
        <w:rStyle w:val="PageNumber"/>
        <w:b w:val="0"/>
      </w:rPr>
      <w:fldChar w:fldCharType="separate"/>
    </w:r>
    <w:r w:rsidR="00900DA0">
      <w:rPr>
        <w:rStyle w:val="PageNumber"/>
        <w:b w:val="0"/>
        <w:noProof/>
      </w:rPr>
      <w:t>29</w:t>
    </w:r>
    <w:r w:rsidRPr="00EA1983">
      <w:rPr>
        <w:rStyle w:val="PageNumber"/>
        <w:b w:val="0"/>
      </w:rPr>
      <w:fldChar w:fldCharType="end"/>
    </w:r>
  </w:p>
  <w:p w14:paraId="68A69144" w14:textId="77777777" w:rsidR="00FF0A16" w:rsidRDefault="00FF0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3E0"/>
    <w:multiLevelType w:val="hybridMultilevel"/>
    <w:tmpl w:val="430C9742"/>
    <w:lvl w:ilvl="0" w:tplc="04260005">
      <w:start w:val="1"/>
      <w:numFmt w:val="bullet"/>
      <w:lvlText w:val=""/>
      <w:lvlJc w:val="left"/>
      <w:pPr>
        <w:tabs>
          <w:tab w:val="num" w:pos="795"/>
        </w:tabs>
        <w:ind w:left="795" w:hanging="360"/>
      </w:pPr>
      <w:rPr>
        <w:rFonts w:ascii="Wingdings" w:hAnsi="Wingdings" w:hint="default"/>
      </w:rPr>
    </w:lvl>
    <w:lvl w:ilvl="1" w:tplc="04260003">
      <w:start w:val="1"/>
      <w:numFmt w:val="bullet"/>
      <w:lvlText w:val="o"/>
      <w:lvlJc w:val="left"/>
      <w:pPr>
        <w:tabs>
          <w:tab w:val="num" w:pos="1515"/>
        </w:tabs>
        <w:ind w:left="1515" w:hanging="360"/>
      </w:pPr>
      <w:rPr>
        <w:rFonts w:ascii="Courier New" w:hAnsi="Courier New" w:cs="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1">
    <w:nsid w:val="02984045"/>
    <w:multiLevelType w:val="hybridMultilevel"/>
    <w:tmpl w:val="A8E0162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7D1116C"/>
    <w:multiLevelType w:val="hybridMultilevel"/>
    <w:tmpl w:val="3EC8E888"/>
    <w:lvl w:ilvl="0" w:tplc="41A4B230">
      <w:start w:val="1"/>
      <w:numFmt w:val="bullet"/>
      <w:lvlText w:val=""/>
      <w:lvlJc w:val="left"/>
      <w:pPr>
        <w:tabs>
          <w:tab w:val="num" w:pos="720"/>
        </w:tabs>
        <w:ind w:left="720" w:hanging="360"/>
      </w:pPr>
      <w:rPr>
        <w:rFonts w:ascii="Wingdings" w:hAnsi="Wingdings" w:hint="default"/>
      </w:rPr>
    </w:lvl>
    <w:lvl w:ilvl="1" w:tplc="6304EF9C" w:tentative="1">
      <w:start w:val="1"/>
      <w:numFmt w:val="bullet"/>
      <w:lvlText w:val=""/>
      <w:lvlJc w:val="left"/>
      <w:pPr>
        <w:tabs>
          <w:tab w:val="num" w:pos="1440"/>
        </w:tabs>
        <w:ind w:left="1440" w:hanging="360"/>
      </w:pPr>
      <w:rPr>
        <w:rFonts w:ascii="Wingdings" w:hAnsi="Wingdings" w:hint="default"/>
      </w:rPr>
    </w:lvl>
    <w:lvl w:ilvl="2" w:tplc="D5DE4176" w:tentative="1">
      <w:start w:val="1"/>
      <w:numFmt w:val="bullet"/>
      <w:lvlText w:val=""/>
      <w:lvlJc w:val="left"/>
      <w:pPr>
        <w:tabs>
          <w:tab w:val="num" w:pos="2160"/>
        </w:tabs>
        <w:ind w:left="2160" w:hanging="360"/>
      </w:pPr>
      <w:rPr>
        <w:rFonts w:ascii="Wingdings" w:hAnsi="Wingdings" w:hint="default"/>
      </w:rPr>
    </w:lvl>
    <w:lvl w:ilvl="3" w:tplc="9B2C81D2" w:tentative="1">
      <w:start w:val="1"/>
      <w:numFmt w:val="bullet"/>
      <w:lvlText w:val=""/>
      <w:lvlJc w:val="left"/>
      <w:pPr>
        <w:tabs>
          <w:tab w:val="num" w:pos="2880"/>
        </w:tabs>
        <w:ind w:left="2880" w:hanging="360"/>
      </w:pPr>
      <w:rPr>
        <w:rFonts w:ascii="Wingdings" w:hAnsi="Wingdings" w:hint="default"/>
      </w:rPr>
    </w:lvl>
    <w:lvl w:ilvl="4" w:tplc="C7ACB2D6" w:tentative="1">
      <w:start w:val="1"/>
      <w:numFmt w:val="bullet"/>
      <w:lvlText w:val=""/>
      <w:lvlJc w:val="left"/>
      <w:pPr>
        <w:tabs>
          <w:tab w:val="num" w:pos="3600"/>
        </w:tabs>
        <w:ind w:left="3600" w:hanging="360"/>
      </w:pPr>
      <w:rPr>
        <w:rFonts w:ascii="Wingdings" w:hAnsi="Wingdings" w:hint="default"/>
      </w:rPr>
    </w:lvl>
    <w:lvl w:ilvl="5" w:tplc="71FA1182" w:tentative="1">
      <w:start w:val="1"/>
      <w:numFmt w:val="bullet"/>
      <w:lvlText w:val=""/>
      <w:lvlJc w:val="left"/>
      <w:pPr>
        <w:tabs>
          <w:tab w:val="num" w:pos="4320"/>
        </w:tabs>
        <w:ind w:left="4320" w:hanging="360"/>
      </w:pPr>
      <w:rPr>
        <w:rFonts w:ascii="Wingdings" w:hAnsi="Wingdings" w:hint="default"/>
      </w:rPr>
    </w:lvl>
    <w:lvl w:ilvl="6" w:tplc="0BDAE672" w:tentative="1">
      <w:start w:val="1"/>
      <w:numFmt w:val="bullet"/>
      <w:lvlText w:val=""/>
      <w:lvlJc w:val="left"/>
      <w:pPr>
        <w:tabs>
          <w:tab w:val="num" w:pos="5040"/>
        </w:tabs>
        <w:ind w:left="5040" w:hanging="360"/>
      </w:pPr>
      <w:rPr>
        <w:rFonts w:ascii="Wingdings" w:hAnsi="Wingdings" w:hint="default"/>
      </w:rPr>
    </w:lvl>
    <w:lvl w:ilvl="7" w:tplc="676CF1E0" w:tentative="1">
      <w:start w:val="1"/>
      <w:numFmt w:val="bullet"/>
      <w:lvlText w:val=""/>
      <w:lvlJc w:val="left"/>
      <w:pPr>
        <w:tabs>
          <w:tab w:val="num" w:pos="5760"/>
        </w:tabs>
        <w:ind w:left="5760" w:hanging="360"/>
      </w:pPr>
      <w:rPr>
        <w:rFonts w:ascii="Wingdings" w:hAnsi="Wingdings" w:hint="default"/>
      </w:rPr>
    </w:lvl>
    <w:lvl w:ilvl="8" w:tplc="BE50AED8" w:tentative="1">
      <w:start w:val="1"/>
      <w:numFmt w:val="bullet"/>
      <w:lvlText w:val=""/>
      <w:lvlJc w:val="left"/>
      <w:pPr>
        <w:tabs>
          <w:tab w:val="num" w:pos="6480"/>
        </w:tabs>
        <w:ind w:left="6480" w:hanging="360"/>
      </w:pPr>
      <w:rPr>
        <w:rFonts w:ascii="Wingdings" w:hAnsi="Wingdings" w:hint="default"/>
      </w:rPr>
    </w:lvl>
  </w:abstractNum>
  <w:abstractNum w:abstractNumId="3">
    <w:nsid w:val="08125008"/>
    <w:multiLevelType w:val="hybridMultilevel"/>
    <w:tmpl w:val="53D80C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522582"/>
    <w:multiLevelType w:val="hybridMultilevel"/>
    <w:tmpl w:val="FC18CF52"/>
    <w:lvl w:ilvl="0" w:tplc="304A09B4">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2573AC4"/>
    <w:multiLevelType w:val="hybridMultilevel"/>
    <w:tmpl w:val="EF18FB88"/>
    <w:lvl w:ilvl="0" w:tplc="A09E4600">
      <w:start w:val="2009"/>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81A4F71"/>
    <w:multiLevelType w:val="hybridMultilevel"/>
    <w:tmpl w:val="242C3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616EFA"/>
    <w:multiLevelType w:val="hybridMultilevel"/>
    <w:tmpl w:val="EF66C2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873D7A"/>
    <w:multiLevelType w:val="hybridMultilevel"/>
    <w:tmpl w:val="5846D824"/>
    <w:lvl w:ilvl="0" w:tplc="B55ABB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CCF69CC"/>
    <w:multiLevelType w:val="hybridMultilevel"/>
    <w:tmpl w:val="18DE3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1971CF"/>
    <w:multiLevelType w:val="hybridMultilevel"/>
    <w:tmpl w:val="B59CD32C"/>
    <w:lvl w:ilvl="0" w:tplc="EA707D98">
      <w:start w:val="1"/>
      <w:numFmt w:val="bullet"/>
      <w:lvlText w:val=""/>
      <w:lvlJc w:val="left"/>
      <w:pPr>
        <w:tabs>
          <w:tab w:val="num" w:pos="720"/>
        </w:tabs>
        <w:ind w:left="720" w:hanging="360"/>
      </w:pPr>
      <w:rPr>
        <w:rFonts w:ascii="Wingdings" w:hAnsi="Wingdings" w:hint="default"/>
      </w:rPr>
    </w:lvl>
    <w:lvl w:ilvl="1" w:tplc="B36267C8" w:tentative="1">
      <w:start w:val="1"/>
      <w:numFmt w:val="bullet"/>
      <w:lvlText w:val=""/>
      <w:lvlJc w:val="left"/>
      <w:pPr>
        <w:tabs>
          <w:tab w:val="num" w:pos="1440"/>
        </w:tabs>
        <w:ind w:left="1440" w:hanging="360"/>
      </w:pPr>
      <w:rPr>
        <w:rFonts w:ascii="Wingdings" w:hAnsi="Wingdings" w:hint="default"/>
      </w:rPr>
    </w:lvl>
    <w:lvl w:ilvl="2" w:tplc="C9CE595C" w:tentative="1">
      <w:start w:val="1"/>
      <w:numFmt w:val="bullet"/>
      <w:lvlText w:val=""/>
      <w:lvlJc w:val="left"/>
      <w:pPr>
        <w:tabs>
          <w:tab w:val="num" w:pos="2160"/>
        </w:tabs>
        <w:ind w:left="2160" w:hanging="360"/>
      </w:pPr>
      <w:rPr>
        <w:rFonts w:ascii="Wingdings" w:hAnsi="Wingdings" w:hint="default"/>
      </w:rPr>
    </w:lvl>
    <w:lvl w:ilvl="3" w:tplc="A6361058" w:tentative="1">
      <w:start w:val="1"/>
      <w:numFmt w:val="bullet"/>
      <w:lvlText w:val=""/>
      <w:lvlJc w:val="left"/>
      <w:pPr>
        <w:tabs>
          <w:tab w:val="num" w:pos="2880"/>
        </w:tabs>
        <w:ind w:left="2880" w:hanging="360"/>
      </w:pPr>
      <w:rPr>
        <w:rFonts w:ascii="Wingdings" w:hAnsi="Wingdings" w:hint="default"/>
      </w:rPr>
    </w:lvl>
    <w:lvl w:ilvl="4" w:tplc="5B100AA0" w:tentative="1">
      <w:start w:val="1"/>
      <w:numFmt w:val="bullet"/>
      <w:lvlText w:val=""/>
      <w:lvlJc w:val="left"/>
      <w:pPr>
        <w:tabs>
          <w:tab w:val="num" w:pos="3600"/>
        </w:tabs>
        <w:ind w:left="3600" w:hanging="360"/>
      </w:pPr>
      <w:rPr>
        <w:rFonts w:ascii="Wingdings" w:hAnsi="Wingdings" w:hint="default"/>
      </w:rPr>
    </w:lvl>
    <w:lvl w:ilvl="5" w:tplc="DB9447EE" w:tentative="1">
      <w:start w:val="1"/>
      <w:numFmt w:val="bullet"/>
      <w:lvlText w:val=""/>
      <w:lvlJc w:val="left"/>
      <w:pPr>
        <w:tabs>
          <w:tab w:val="num" w:pos="4320"/>
        </w:tabs>
        <w:ind w:left="4320" w:hanging="360"/>
      </w:pPr>
      <w:rPr>
        <w:rFonts w:ascii="Wingdings" w:hAnsi="Wingdings" w:hint="default"/>
      </w:rPr>
    </w:lvl>
    <w:lvl w:ilvl="6" w:tplc="DFF2EA2C" w:tentative="1">
      <w:start w:val="1"/>
      <w:numFmt w:val="bullet"/>
      <w:lvlText w:val=""/>
      <w:lvlJc w:val="left"/>
      <w:pPr>
        <w:tabs>
          <w:tab w:val="num" w:pos="5040"/>
        </w:tabs>
        <w:ind w:left="5040" w:hanging="360"/>
      </w:pPr>
      <w:rPr>
        <w:rFonts w:ascii="Wingdings" w:hAnsi="Wingdings" w:hint="default"/>
      </w:rPr>
    </w:lvl>
    <w:lvl w:ilvl="7" w:tplc="5EAC697E" w:tentative="1">
      <w:start w:val="1"/>
      <w:numFmt w:val="bullet"/>
      <w:lvlText w:val=""/>
      <w:lvlJc w:val="left"/>
      <w:pPr>
        <w:tabs>
          <w:tab w:val="num" w:pos="5760"/>
        </w:tabs>
        <w:ind w:left="5760" w:hanging="360"/>
      </w:pPr>
      <w:rPr>
        <w:rFonts w:ascii="Wingdings" w:hAnsi="Wingdings" w:hint="default"/>
      </w:rPr>
    </w:lvl>
    <w:lvl w:ilvl="8" w:tplc="803057EE" w:tentative="1">
      <w:start w:val="1"/>
      <w:numFmt w:val="bullet"/>
      <w:lvlText w:val=""/>
      <w:lvlJc w:val="left"/>
      <w:pPr>
        <w:tabs>
          <w:tab w:val="num" w:pos="6480"/>
        </w:tabs>
        <w:ind w:left="6480" w:hanging="360"/>
      </w:pPr>
      <w:rPr>
        <w:rFonts w:ascii="Wingdings" w:hAnsi="Wingdings" w:hint="default"/>
      </w:rPr>
    </w:lvl>
  </w:abstractNum>
  <w:abstractNum w:abstractNumId="11">
    <w:nsid w:val="25A4350C"/>
    <w:multiLevelType w:val="hybridMultilevel"/>
    <w:tmpl w:val="9B92B69C"/>
    <w:lvl w:ilvl="0" w:tplc="04260011">
      <w:start w:val="1"/>
      <w:numFmt w:val="decimal"/>
      <w:lvlText w:val="%1)"/>
      <w:lvlJc w:val="left"/>
      <w:pPr>
        <w:tabs>
          <w:tab w:val="num" w:pos="720"/>
        </w:tabs>
        <w:ind w:left="720" w:hanging="360"/>
      </w:pPr>
      <w:rPr>
        <w:rFonts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DE8470D"/>
    <w:multiLevelType w:val="hybridMultilevel"/>
    <w:tmpl w:val="B7F4953E"/>
    <w:lvl w:ilvl="0" w:tplc="0CD0DB7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AD31F4"/>
    <w:multiLevelType w:val="hybridMultilevel"/>
    <w:tmpl w:val="720EE964"/>
    <w:lvl w:ilvl="0" w:tplc="5B1A90D2">
      <w:start w:val="5"/>
      <w:numFmt w:val="bullet"/>
      <w:lvlText w:val="-"/>
      <w:lvlJc w:val="left"/>
      <w:pPr>
        <w:tabs>
          <w:tab w:val="num" w:pos="3621"/>
        </w:tabs>
        <w:ind w:left="3621" w:hanging="360"/>
      </w:pPr>
      <w:rPr>
        <w:rFonts w:ascii="Times New Roman" w:eastAsia="Times New Roman" w:hAnsi="Times New Roman" w:hint="default"/>
        <w:b/>
      </w:rPr>
    </w:lvl>
    <w:lvl w:ilvl="1" w:tplc="04260005">
      <w:start w:val="1"/>
      <w:numFmt w:val="bullet"/>
      <w:lvlText w:val=""/>
      <w:lvlJc w:val="left"/>
      <w:pPr>
        <w:tabs>
          <w:tab w:val="num" w:pos="4629"/>
        </w:tabs>
        <w:ind w:left="4629" w:hanging="360"/>
      </w:pPr>
      <w:rPr>
        <w:rFonts w:ascii="Wingdings" w:hAnsi="Wingdings" w:hint="default"/>
        <w:b/>
      </w:rPr>
    </w:lvl>
    <w:lvl w:ilvl="2" w:tplc="04260005" w:tentative="1">
      <w:start w:val="1"/>
      <w:numFmt w:val="bullet"/>
      <w:lvlText w:val=""/>
      <w:lvlJc w:val="left"/>
      <w:pPr>
        <w:tabs>
          <w:tab w:val="num" w:pos="5349"/>
        </w:tabs>
        <w:ind w:left="5349" w:hanging="360"/>
      </w:pPr>
      <w:rPr>
        <w:rFonts w:ascii="Wingdings" w:hAnsi="Wingdings" w:hint="default"/>
      </w:rPr>
    </w:lvl>
    <w:lvl w:ilvl="3" w:tplc="04260001" w:tentative="1">
      <w:start w:val="1"/>
      <w:numFmt w:val="bullet"/>
      <w:lvlText w:val=""/>
      <w:lvlJc w:val="left"/>
      <w:pPr>
        <w:tabs>
          <w:tab w:val="num" w:pos="6069"/>
        </w:tabs>
        <w:ind w:left="6069" w:hanging="360"/>
      </w:pPr>
      <w:rPr>
        <w:rFonts w:ascii="Symbol" w:hAnsi="Symbol" w:hint="default"/>
      </w:rPr>
    </w:lvl>
    <w:lvl w:ilvl="4" w:tplc="04260003" w:tentative="1">
      <w:start w:val="1"/>
      <w:numFmt w:val="bullet"/>
      <w:lvlText w:val="o"/>
      <w:lvlJc w:val="left"/>
      <w:pPr>
        <w:tabs>
          <w:tab w:val="num" w:pos="6789"/>
        </w:tabs>
        <w:ind w:left="6789" w:hanging="360"/>
      </w:pPr>
      <w:rPr>
        <w:rFonts w:ascii="Courier New" w:hAnsi="Courier New" w:hint="default"/>
      </w:rPr>
    </w:lvl>
    <w:lvl w:ilvl="5" w:tplc="04260005" w:tentative="1">
      <w:start w:val="1"/>
      <w:numFmt w:val="bullet"/>
      <w:lvlText w:val=""/>
      <w:lvlJc w:val="left"/>
      <w:pPr>
        <w:tabs>
          <w:tab w:val="num" w:pos="7509"/>
        </w:tabs>
        <w:ind w:left="7509" w:hanging="360"/>
      </w:pPr>
      <w:rPr>
        <w:rFonts w:ascii="Wingdings" w:hAnsi="Wingdings" w:hint="default"/>
      </w:rPr>
    </w:lvl>
    <w:lvl w:ilvl="6" w:tplc="04260001" w:tentative="1">
      <w:start w:val="1"/>
      <w:numFmt w:val="bullet"/>
      <w:lvlText w:val=""/>
      <w:lvlJc w:val="left"/>
      <w:pPr>
        <w:tabs>
          <w:tab w:val="num" w:pos="8229"/>
        </w:tabs>
        <w:ind w:left="8229" w:hanging="360"/>
      </w:pPr>
      <w:rPr>
        <w:rFonts w:ascii="Symbol" w:hAnsi="Symbol" w:hint="default"/>
      </w:rPr>
    </w:lvl>
    <w:lvl w:ilvl="7" w:tplc="04260003" w:tentative="1">
      <w:start w:val="1"/>
      <w:numFmt w:val="bullet"/>
      <w:lvlText w:val="o"/>
      <w:lvlJc w:val="left"/>
      <w:pPr>
        <w:tabs>
          <w:tab w:val="num" w:pos="8949"/>
        </w:tabs>
        <w:ind w:left="8949" w:hanging="360"/>
      </w:pPr>
      <w:rPr>
        <w:rFonts w:ascii="Courier New" w:hAnsi="Courier New" w:hint="default"/>
      </w:rPr>
    </w:lvl>
    <w:lvl w:ilvl="8" w:tplc="04260005" w:tentative="1">
      <w:start w:val="1"/>
      <w:numFmt w:val="bullet"/>
      <w:lvlText w:val=""/>
      <w:lvlJc w:val="left"/>
      <w:pPr>
        <w:tabs>
          <w:tab w:val="num" w:pos="9669"/>
        </w:tabs>
        <w:ind w:left="9669" w:hanging="360"/>
      </w:pPr>
      <w:rPr>
        <w:rFonts w:ascii="Wingdings" w:hAnsi="Wingdings" w:hint="default"/>
      </w:rPr>
    </w:lvl>
  </w:abstractNum>
  <w:abstractNum w:abstractNumId="14">
    <w:nsid w:val="3245366E"/>
    <w:multiLevelType w:val="hybridMultilevel"/>
    <w:tmpl w:val="89C4BB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42121DA"/>
    <w:multiLevelType w:val="hybridMultilevel"/>
    <w:tmpl w:val="DE586D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E7111B"/>
    <w:multiLevelType w:val="hybridMultilevel"/>
    <w:tmpl w:val="B6C4224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D8C64B6"/>
    <w:multiLevelType w:val="hybridMultilevel"/>
    <w:tmpl w:val="DFBCBCD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DB3384F"/>
    <w:multiLevelType w:val="hybridMultilevel"/>
    <w:tmpl w:val="1A1E6310"/>
    <w:lvl w:ilvl="0" w:tplc="B3902212">
      <w:start w:val="1"/>
      <w:numFmt w:val="decimal"/>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E6206B6"/>
    <w:multiLevelType w:val="hybridMultilevel"/>
    <w:tmpl w:val="D48EF88C"/>
    <w:lvl w:ilvl="0" w:tplc="BA50303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26D0D32"/>
    <w:multiLevelType w:val="hybridMultilevel"/>
    <w:tmpl w:val="46301302"/>
    <w:lvl w:ilvl="0" w:tplc="98AEED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45313419"/>
    <w:multiLevelType w:val="hybridMultilevel"/>
    <w:tmpl w:val="18DE3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8A060A8"/>
    <w:multiLevelType w:val="hybridMultilevel"/>
    <w:tmpl w:val="7BFE5E3A"/>
    <w:lvl w:ilvl="0" w:tplc="CF50A86A">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9A511EE"/>
    <w:multiLevelType w:val="hybridMultilevel"/>
    <w:tmpl w:val="35F2F79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4A4B6038"/>
    <w:multiLevelType w:val="hybridMultilevel"/>
    <w:tmpl w:val="6D1415FC"/>
    <w:lvl w:ilvl="0" w:tplc="3124BC3C">
      <w:start w:val="1"/>
      <w:numFmt w:val="bullet"/>
      <w:lvlText w:val=""/>
      <w:lvlJc w:val="left"/>
      <w:pPr>
        <w:tabs>
          <w:tab w:val="num" w:pos="1620"/>
        </w:tabs>
        <w:ind w:left="16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4E81618D"/>
    <w:multiLevelType w:val="hybridMultilevel"/>
    <w:tmpl w:val="18DE3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F3D1B73"/>
    <w:multiLevelType w:val="hybridMultilevel"/>
    <w:tmpl w:val="18DE3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F680074"/>
    <w:multiLevelType w:val="hybridMultilevel"/>
    <w:tmpl w:val="0234E6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19F1753"/>
    <w:multiLevelType w:val="hybridMultilevel"/>
    <w:tmpl w:val="4536B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30E0758"/>
    <w:multiLevelType w:val="hybridMultilevel"/>
    <w:tmpl w:val="63B474BC"/>
    <w:lvl w:ilvl="0" w:tplc="D50229B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6CA4B94"/>
    <w:multiLevelType w:val="hybridMultilevel"/>
    <w:tmpl w:val="3C8C473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5948574D"/>
    <w:multiLevelType w:val="hybridMultilevel"/>
    <w:tmpl w:val="89C4BB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16356AA"/>
    <w:multiLevelType w:val="hybridMultilevel"/>
    <w:tmpl w:val="0F0CAA52"/>
    <w:lvl w:ilvl="0" w:tplc="04260011">
      <w:start w:val="1"/>
      <w:numFmt w:val="decimal"/>
      <w:lvlText w:val="%1)"/>
      <w:lvlJc w:val="left"/>
      <w:pPr>
        <w:tabs>
          <w:tab w:val="num" w:pos="720"/>
        </w:tabs>
        <w:ind w:left="720" w:hanging="360"/>
      </w:pPr>
      <w:rPr>
        <w:rFonts w:hint="default"/>
      </w:rPr>
    </w:lvl>
    <w:lvl w:ilvl="1" w:tplc="8FC280C2">
      <w:start w:val="1"/>
      <w:numFmt w:val="upperRoman"/>
      <w:lvlText w:val="%2."/>
      <w:lvlJc w:val="left"/>
      <w:pPr>
        <w:tabs>
          <w:tab w:val="num" w:pos="1800"/>
        </w:tabs>
        <w:ind w:left="1800" w:hanging="72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6A452A0D"/>
    <w:multiLevelType w:val="hybridMultilevel"/>
    <w:tmpl w:val="5202A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3A202D"/>
    <w:multiLevelType w:val="hybridMultilevel"/>
    <w:tmpl w:val="027231C4"/>
    <w:lvl w:ilvl="0" w:tplc="A09E4600">
      <w:numFmt w:val="bullet"/>
      <w:lvlText w:val="-"/>
      <w:lvlJc w:val="left"/>
      <w:pPr>
        <w:tabs>
          <w:tab w:val="num" w:pos="720"/>
        </w:tabs>
        <w:ind w:left="720" w:hanging="360"/>
      </w:pPr>
      <w:rPr>
        <w:rFonts w:ascii="Times New Roman" w:eastAsia="Times New Roman" w:hAnsi="Times New Roman" w:cs="Times New Roman" w:hint="default"/>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716627DB"/>
    <w:multiLevelType w:val="hybridMultilevel"/>
    <w:tmpl w:val="53D80C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B8D35CB"/>
    <w:multiLevelType w:val="hybridMultilevel"/>
    <w:tmpl w:val="C48E2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DD40DBC"/>
    <w:multiLevelType w:val="hybridMultilevel"/>
    <w:tmpl w:val="6B4CD9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32"/>
  </w:num>
  <w:num w:numId="5">
    <w:abstractNumId w:val="4"/>
  </w:num>
  <w:num w:numId="6">
    <w:abstractNumId w:val="23"/>
  </w:num>
  <w:num w:numId="7">
    <w:abstractNumId w:val="11"/>
  </w:num>
  <w:num w:numId="8">
    <w:abstractNumId w:val="14"/>
  </w:num>
  <w:num w:numId="9">
    <w:abstractNumId w:val="8"/>
  </w:num>
  <w:num w:numId="10">
    <w:abstractNumId w:val="25"/>
  </w:num>
  <w:num w:numId="11">
    <w:abstractNumId w:val="6"/>
  </w:num>
  <w:num w:numId="12">
    <w:abstractNumId w:val="12"/>
  </w:num>
  <w:num w:numId="13">
    <w:abstractNumId w:val="7"/>
  </w:num>
  <w:num w:numId="14">
    <w:abstractNumId w:val="37"/>
  </w:num>
  <w:num w:numId="15">
    <w:abstractNumId w:val="28"/>
  </w:num>
  <w:num w:numId="16">
    <w:abstractNumId w:val="36"/>
  </w:num>
  <w:num w:numId="17">
    <w:abstractNumId w:val="22"/>
  </w:num>
  <w:num w:numId="18">
    <w:abstractNumId w:val="31"/>
  </w:num>
  <w:num w:numId="19">
    <w:abstractNumId w:val="9"/>
  </w:num>
  <w:num w:numId="20">
    <w:abstractNumId w:val="3"/>
  </w:num>
  <w:num w:numId="21">
    <w:abstractNumId w:val="21"/>
  </w:num>
  <w:num w:numId="22">
    <w:abstractNumId w:val="26"/>
  </w:num>
  <w:num w:numId="23">
    <w:abstractNumId w:val="20"/>
  </w:num>
  <w:num w:numId="24">
    <w:abstractNumId w:val="29"/>
  </w:num>
  <w:num w:numId="25">
    <w:abstractNumId w:val="35"/>
  </w:num>
  <w:num w:numId="26">
    <w:abstractNumId w:val="19"/>
  </w:num>
  <w:num w:numId="27">
    <w:abstractNumId w:val="24"/>
  </w:num>
  <w:num w:numId="28">
    <w:abstractNumId w:val="2"/>
  </w:num>
  <w:num w:numId="29">
    <w:abstractNumId w:val="10"/>
  </w:num>
  <w:num w:numId="30">
    <w:abstractNumId w:val="5"/>
  </w:num>
  <w:num w:numId="31">
    <w:abstractNumId w:val="34"/>
  </w:num>
  <w:num w:numId="32">
    <w:abstractNumId w:val="30"/>
  </w:num>
  <w:num w:numId="33">
    <w:abstractNumId w:val="15"/>
  </w:num>
  <w:num w:numId="34">
    <w:abstractNumId w:val="18"/>
  </w:num>
  <w:num w:numId="35">
    <w:abstractNumId w:val="16"/>
  </w:num>
  <w:num w:numId="36">
    <w:abstractNumId w:val="27"/>
  </w:num>
  <w:num w:numId="37">
    <w:abstractNumId w:val="17"/>
  </w:num>
  <w:num w:numId="38">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45C8"/>
    <w:rsid w:val="00000028"/>
    <w:rsid w:val="00000C30"/>
    <w:rsid w:val="000014F0"/>
    <w:rsid w:val="00001D47"/>
    <w:rsid w:val="00002C15"/>
    <w:rsid w:val="000032DE"/>
    <w:rsid w:val="000037BE"/>
    <w:rsid w:val="00003E4F"/>
    <w:rsid w:val="00010065"/>
    <w:rsid w:val="00010977"/>
    <w:rsid w:val="00011854"/>
    <w:rsid w:val="000126DC"/>
    <w:rsid w:val="00013854"/>
    <w:rsid w:val="00013EA7"/>
    <w:rsid w:val="00014F0D"/>
    <w:rsid w:val="00015D33"/>
    <w:rsid w:val="0001661D"/>
    <w:rsid w:val="0002018B"/>
    <w:rsid w:val="000226E9"/>
    <w:rsid w:val="00022BFC"/>
    <w:rsid w:val="000243E8"/>
    <w:rsid w:val="00025E2D"/>
    <w:rsid w:val="00026062"/>
    <w:rsid w:val="000266A0"/>
    <w:rsid w:val="0002771E"/>
    <w:rsid w:val="00032494"/>
    <w:rsid w:val="00032F6F"/>
    <w:rsid w:val="0003339E"/>
    <w:rsid w:val="000334B3"/>
    <w:rsid w:val="00033D94"/>
    <w:rsid w:val="00033F21"/>
    <w:rsid w:val="00034736"/>
    <w:rsid w:val="00034E07"/>
    <w:rsid w:val="000350DA"/>
    <w:rsid w:val="000350E2"/>
    <w:rsid w:val="000351D0"/>
    <w:rsid w:val="00036B7C"/>
    <w:rsid w:val="00036DA0"/>
    <w:rsid w:val="00036E59"/>
    <w:rsid w:val="00040EDA"/>
    <w:rsid w:val="0004191E"/>
    <w:rsid w:val="00041F67"/>
    <w:rsid w:val="000429CA"/>
    <w:rsid w:val="00050D35"/>
    <w:rsid w:val="00052948"/>
    <w:rsid w:val="00053F45"/>
    <w:rsid w:val="000545C2"/>
    <w:rsid w:val="0005547C"/>
    <w:rsid w:val="00055E47"/>
    <w:rsid w:val="000560B6"/>
    <w:rsid w:val="00057FEC"/>
    <w:rsid w:val="00061DBD"/>
    <w:rsid w:val="00062339"/>
    <w:rsid w:val="00063906"/>
    <w:rsid w:val="00064579"/>
    <w:rsid w:val="00065100"/>
    <w:rsid w:val="00066AF6"/>
    <w:rsid w:val="00067257"/>
    <w:rsid w:val="00067A79"/>
    <w:rsid w:val="00072185"/>
    <w:rsid w:val="000733CE"/>
    <w:rsid w:val="0007355D"/>
    <w:rsid w:val="00074F6A"/>
    <w:rsid w:val="0007635F"/>
    <w:rsid w:val="00076549"/>
    <w:rsid w:val="00076950"/>
    <w:rsid w:val="00076E5D"/>
    <w:rsid w:val="00080438"/>
    <w:rsid w:val="000810EF"/>
    <w:rsid w:val="00082470"/>
    <w:rsid w:val="00082BCE"/>
    <w:rsid w:val="00084AB4"/>
    <w:rsid w:val="00084ECB"/>
    <w:rsid w:val="00086195"/>
    <w:rsid w:val="00087B76"/>
    <w:rsid w:val="00087BCC"/>
    <w:rsid w:val="00087E9C"/>
    <w:rsid w:val="000902BC"/>
    <w:rsid w:val="00090C74"/>
    <w:rsid w:val="00095314"/>
    <w:rsid w:val="00097CE0"/>
    <w:rsid w:val="000A0CF6"/>
    <w:rsid w:val="000A18D2"/>
    <w:rsid w:val="000A19CC"/>
    <w:rsid w:val="000A1CBC"/>
    <w:rsid w:val="000A2C6B"/>
    <w:rsid w:val="000A321E"/>
    <w:rsid w:val="000A6C7F"/>
    <w:rsid w:val="000A72B4"/>
    <w:rsid w:val="000B00D7"/>
    <w:rsid w:val="000B1B49"/>
    <w:rsid w:val="000B2645"/>
    <w:rsid w:val="000B5B0F"/>
    <w:rsid w:val="000B5BA1"/>
    <w:rsid w:val="000C04EB"/>
    <w:rsid w:val="000C0F4A"/>
    <w:rsid w:val="000C17DF"/>
    <w:rsid w:val="000C6CAE"/>
    <w:rsid w:val="000C6F60"/>
    <w:rsid w:val="000D0E14"/>
    <w:rsid w:val="000D1800"/>
    <w:rsid w:val="000D25C9"/>
    <w:rsid w:val="000D2DB2"/>
    <w:rsid w:val="000D2F73"/>
    <w:rsid w:val="000D385E"/>
    <w:rsid w:val="000D44A7"/>
    <w:rsid w:val="000E1364"/>
    <w:rsid w:val="000E1850"/>
    <w:rsid w:val="000E185F"/>
    <w:rsid w:val="000E21F0"/>
    <w:rsid w:val="000E2CE5"/>
    <w:rsid w:val="000E3643"/>
    <w:rsid w:val="000E4BAC"/>
    <w:rsid w:val="000E6353"/>
    <w:rsid w:val="000E6C5C"/>
    <w:rsid w:val="000E7A23"/>
    <w:rsid w:val="000E7D3C"/>
    <w:rsid w:val="000F1A20"/>
    <w:rsid w:val="000F1D13"/>
    <w:rsid w:val="000F1E71"/>
    <w:rsid w:val="000F21A9"/>
    <w:rsid w:val="000F237A"/>
    <w:rsid w:val="0010050A"/>
    <w:rsid w:val="00107438"/>
    <w:rsid w:val="00107514"/>
    <w:rsid w:val="00107F15"/>
    <w:rsid w:val="001105C3"/>
    <w:rsid w:val="00112E3E"/>
    <w:rsid w:val="0011542A"/>
    <w:rsid w:val="00116586"/>
    <w:rsid w:val="0011718E"/>
    <w:rsid w:val="001172D4"/>
    <w:rsid w:val="00117E5D"/>
    <w:rsid w:val="001230A9"/>
    <w:rsid w:val="00125337"/>
    <w:rsid w:val="001255A8"/>
    <w:rsid w:val="00126EE6"/>
    <w:rsid w:val="001275AF"/>
    <w:rsid w:val="001301EB"/>
    <w:rsid w:val="00130467"/>
    <w:rsid w:val="001317A2"/>
    <w:rsid w:val="001417EE"/>
    <w:rsid w:val="001432DA"/>
    <w:rsid w:val="00146301"/>
    <w:rsid w:val="00146477"/>
    <w:rsid w:val="0014708D"/>
    <w:rsid w:val="00150235"/>
    <w:rsid w:val="001507F1"/>
    <w:rsid w:val="001508D1"/>
    <w:rsid w:val="00151454"/>
    <w:rsid w:val="00154D48"/>
    <w:rsid w:val="00154F52"/>
    <w:rsid w:val="001551FF"/>
    <w:rsid w:val="00155A4A"/>
    <w:rsid w:val="00160624"/>
    <w:rsid w:val="00160AEA"/>
    <w:rsid w:val="0016122E"/>
    <w:rsid w:val="00161AA0"/>
    <w:rsid w:val="00163452"/>
    <w:rsid w:val="001641A6"/>
    <w:rsid w:val="00164659"/>
    <w:rsid w:val="001652F4"/>
    <w:rsid w:val="00166633"/>
    <w:rsid w:val="00167830"/>
    <w:rsid w:val="001713C4"/>
    <w:rsid w:val="001714F0"/>
    <w:rsid w:val="0017288E"/>
    <w:rsid w:val="001737FD"/>
    <w:rsid w:val="00174226"/>
    <w:rsid w:val="00174A1E"/>
    <w:rsid w:val="001752C4"/>
    <w:rsid w:val="00175898"/>
    <w:rsid w:val="0017597E"/>
    <w:rsid w:val="00175BA8"/>
    <w:rsid w:val="00177231"/>
    <w:rsid w:val="001802C2"/>
    <w:rsid w:val="00181188"/>
    <w:rsid w:val="0018376E"/>
    <w:rsid w:val="00184EBA"/>
    <w:rsid w:val="001868A4"/>
    <w:rsid w:val="00190246"/>
    <w:rsid w:val="0019060B"/>
    <w:rsid w:val="001936B9"/>
    <w:rsid w:val="00193B68"/>
    <w:rsid w:val="00194770"/>
    <w:rsid w:val="001959F9"/>
    <w:rsid w:val="001A2E90"/>
    <w:rsid w:val="001A4AE7"/>
    <w:rsid w:val="001A4F0B"/>
    <w:rsid w:val="001A548C"/>
    <w:rsid w:val="001A6188"/>
    <w:rsid w:val="001A684D"/>
    <w:rsid w:val="001A7E6F"/>
    <w:rsid w:val="001B0F00"/>
    <w:rsid w:val="001B352D"/>
    <w:rsid w:val="001B3F65"/>
    <w:rsid w:val="001B5B87"/>
    <w:rsid w:val="001B6398"/>
    <w:rsid w:val="001C09E2"/>
    <w:rsid w:val="001C3636"/>
    <w:rsid w:val="001C5548"/>
    <w:rsid w:val="001C589A"/>
    <w:rsid w:val="001C6F80"/>
    <w:rsid w:val="001C7312"/>
    <w:rsid w:val="001C7348"/>
    <w:rsid w:val="001D11CF"/>
    <w:rsid w:val="001D206F"/>
    <w:rsid w:val="001D5C24"/>
    <w:rsid w:val="001D7C79"/>
    <w:rsid w:val="001E0015"/>
    <w:rsid w:val="001E0B56"/>
    <w:rsid w:val="001E156F"/>
    <w:rsid w:val="001E1ED5"/>
    <w:rsid w:val="001E3539"/>
    <w:rsid w:val="001E3628"/>
    <w:rsid w:val="001E3A1B"/>
    <w:rsid w:val="001E4077"/>
    <w:rsid w:val="001E6053"/>
    <w:rsid w:val="001E6086"/>
    <w:rsid w:val="001E6D08"/>
    <w:rsid w:val="001E7067"/>
    <w:rsid w:val="001E79EC"/>
    <w:rsid w:val="001F0B1F"/>
    <w:rsid w:val="001F1780"/>
    <w:rsid w:val="001F1ABC"/>
    <w:rsid w:val="001F240B"/>
    <w:rsid w:val="001F3D07"/>
    <w:rsid w:val="001F4295"/>
    <w:rsid w:val="001F4784"/>
    <w:rsid w:val="001F5FB7"/>
    <w:rsid w:val="001F677F"/>
    <w:rsid w:val="001F78B9"/>
    <w:rsid w:val="00200A78"/>
    <w:rsid w:val="00200B62"/>
    <w:rsid w:val="00200F26"/>
    <w:rsid w:val="00202BA1"/>
    <w:rsid w:val="002031DC"/>
    <w:rsid w:val="00203348"/>
    <w:rsid w:val="00203392"/>
    <w:rsid w:val="00203EF6"/>
    <w:rsid w:val="00205E9A"/>
    <w:rsid w:val="00206B0E"/>
    <w:rsid w:val="00206C0D"/>
    <w:rsid w:val="00206FE0"/>
    <w:rsid w:val="0020798B"/>
    <w:rsid w:val="00207A18"/>
    <w:rsid w:val="00207FD5"/>
    <w:rsid w:val="002108F5"/>
    <w:rsid w:val="002122B6"/>
    <w:rsid w:val="0021272A"/>
    <w:rsid w:val="00212CFA"/>
    <w:rsid w:val="002138D8"/>
    <w:rsid w:val="0021462D"/>
    <w:rsid w:val="0021531E"/>
    <w:rsid w:val="0021541B"/>
    <w:rsid w:val="00217A9D"/>
    <w:rsid w:val="00217AAE"/>
    <w:rsid w:val="00221D88"/>
    <w:rsid w:val="00223E74"/>
    <w:rsid w:val="00227CC7"/>
    <w:rsid w:val="002313D8"/>
    <w:rsid w:val="00231C62"/>
    <w:rsid w:val="002337E5"/>
    <w:rsid w:val="002344E9"/>
    <w:rsid w:val="0023631F"/>
    <w:rsid w:val="002405DC"/>
    <w:rsid w:val="00241124"/>
    <w:rsid w:val="002429FF"/>
    <w:rsid w:val="00245019"/>
    <w:rsid w:val="00246C66"/>
    <w:rsid w:val="00247741"/>
    <w:rsid w:val="00250A6C"/>
    <w:rsid w:val="002513A1"/>
    <w:rsid w:val="00254C9B"/>
    <w:rsid w:val="0025526D"/>
    <w:rsid w:val="00255A1F"/>
    <w:rsid w:val="00256EFC"/>
    <w:rsid w:val="00260092"/>
    <w:rsid w:val="00260704"/>
    <w:rsid w:val="00260865"/>
    <w:rsid w:val="002615D7"/>
    <w:rsid w:val="00263924"/>
    <w:rsid w:val="00264A72"/>
    <w:rsid w:val="00265A85"/>
    <w:rsid w:val="002676F3"/>
    <w:rsid w:val="0027169A"/>
    <w:rsid w:val="00273004"/>
    <w:rsid w:val="00274BF4"/>
    <w:rsid w:val="00275451"/>
    <w:rsid w:val="00275EDB"/>
    <w:rsid w:val="00277ABC"/>
    <w:rsid w:val="00280562"/>
    <w:rsid w:val="00280761"/>
    <w:rsid w:val="0028398E"/>
    <w:rsid w:val="00285F29"/>
    <w:rsid w:val="002904CF"/>
    <w:rsid w:val="00290A14"/>
    <w:rsid w:val="002910B5"/>
    <w:rsid w:val="00292A31"/>
    <w:rsid w:val="00292FB2"/>
    <w:rsid w:val="002975A9"/>
    <w:rsid w:val="002A02ED"/>
    <w:rsid w:val="002A0893"/>
    <w:rsid w:val="002A0BCC"/>
    <w:rsid w:val="002A2484"/>
    <w:rsid w:val="002A2E3A"/>
    <w:rsid w:val="002A4323"/>
    <w:rsid w:val="002A60A6"/>
    <w:rsid w:val="002A679A"/>
    <w:rsid w:val="002A6B43"/>
    <w:rsid w:val="002A6ED9"/>
    <w:rsid w:val="002A7EA0"/>
    <w:rsid w:val="002A7F33"/>
    <w:rsid w:val="002B0955"/>
    <w:rsid w:val="002B0B11"/>
    <w:rsid w:val="002B0D74"/>
    <w:rsid w:val="002B166A"/>
    <w:rsid w:val="002B2D13"/>
    <w:rsid w:val="002C0655"/>
    <w:rsid w:val="002C0B6C"/>
    <w:rsid w:val="002C18B5"/>
    <w:rsid w:val="002C2A19"/>
    <w:rsid w:val="002C33BD"/>
    <w:rsid w:val="002C473E"/>
    <w:rsid w:val="002C5D1F"/>
    <w:rsid w:val="002D0EFD"/>
    <w:rsid w:val="002D2B4F"/>
    <w:rsid w:val="002D305C"/>
    <w:rsid w:val="002D5525"/>
    <w:rsid w:val="002D59C7"/>
    <w:rsid w:val="002D65B9"/>
    <w:rsid w:val="002E07D2"/>
    <w:rsid w:val="002E0BD4"/>
    <w:rsid w:val="002E1B73"/>
    <w:rsid w:val="002E2535"/>
    <w:rsid w:val="002E2E6B"/>
    <w:rsid w:val="002E67F0"/>
    <w:rsid w:val="002F0E06"/>
    <w:rsid w:val="002F1C94"/>
    <w:rsid w:val="002F22B5"/>
    <w:rsid w:val="002F4EE2"/>
    <w:rsid w:val="002F534D"/>
    <w:rsid w:val="002F5B2C"/>
    <w:rsid w:val="00303516"/>
    <w:rsid w:val="00303B88"/>
    <w:rsid w:val="00305AE3"/>
    <w:rsid w:val="00305D42"/>
    <w:rsid w:val="0030699A"/>
    <w:rsid w:val="0030749F"/>
    <w:rsid w:val="003076E9"/>
    <w:rsid w:val="00307820"/>
    <w:rsid w:val="00310ADA"/>
    <w:rsid w:val="003116C4"/>
    <w:rsid w:val="00311C9B"/>
    <w:rsid w:val="00311FF9"/>
    <w:rsid w:val="0031298E"/>
    <w:rsid w:val="003147A5"/>
    <w:rsid w:val="00315169"/>
    <w:rsid w:val="00315E93"/>
    <w:rsid w:val="00316A50"/>
    <w:rsid w:val="00316BC1"/>
    <w:rsid w:val="00317733"/>
    <w:rsid w:val="00322CBA"/>
    <w:rsid w:val="0032352E"/>
    <w:rsid w:val="00323A61"/>
    <w:rsid w:val="00323F5C"/>
    <w:rsid w:val="00323FB5"/>
    <w:rsid w:val="00324059"/>
    <w:rsid w:val="00324FEC"/>
    <w:rsid w:val="00326E2B"/>
    <w:rsid w:val="003301AF"/>
    <w:rsid w:val="003322A2"/>
    <w:rsid w:val="0033250F"/>
    <w:rsid w:val="003327AA"/>
    <w:rsid w:val="0033284F"/>
    <w:rsid w:val="00332A46"/>
    <w:rsid w:val="00332E63"/>
    <w:rsid w:val="00333569"/>
    <w:rsid w:val="00333AAE"/>
    <w:rsid w:val="00335785"/>
    <w:rsid w:val="003358D4"/>
    <w:rsid w:val="00335EA8"/>
    <w:rsid w:val="00337415"/>
    <w:rsid w:val="003434E8"/>
    <w:rsid w:val="0034594F"/>
    <w:rsid w:val="003465A5"/>
    <w:rsid w:val="003523DA"/>
    <w:rsid w:val="00352764"/>
    <w:rsid w:val="0035280A"/>
    <w:rsid w:val="003538B8"/>
    <w:rsid w:val="00355F0D"/>
    <w:rsid w:val="003615DC"/>
    <w:rsid w:val="00361C71"/>
    <w:rsid w:val="00362343"/>
    <w:rsid w:val="003623BD"/>
    <w:rsid w:val="0036323F"/>
    <w:rsid w:val="00363AAE"/>
    <w:rsid w:val="00365F87"/>
    <w:rsid w:val="003660D2"/>
    <w:rsid w:val="00366690"/>
    <w:rsid w:val="00367F4B"/>
    <w:rsid w:val="003707A0"/>
    <w:rsid w:val="00370952"/>
    <w:rsid w:val="00370997"/>
    <w:rsid w:val="00374606"/>
    <w:rsid w:val="00375CE7"/>
    <w:rsid w:val="003773A8"/>
    <w:rsid w:val="003802AA"/>
    <w:rsid w:val="00382657"/>
    <w:rsid w:val="00383656"/>
    <w:rsid w:val="00386854"/>
    <w:rsid w:val="00386CDF"/>
    <w:rsid w:val="003878E4"/>
    <w:rsid w:val="00391264"/>
    <w:rsid w:val="00391645"/>
    <w:rsid w:val="00391C23"/>
    <w:rsid w:val="003926F7"/>
    <w:rsid w:val="00392CCE"/>
    <w:rsid w:val="00393486"/>
    <w:rsid w:val="00395CA3"/>
    <w:rsid w:val="003A0FF5"/>
    <w:rsid w:val="003A30D2"/>
    <w:rsid w:val="003A32EC"/>
    <w:rsid w:val="003A4CFA"/>
    <w:rsid w:val="003A6430"/>
    <w:rsid w:val="003B307C"/>
    <w:rsid w:val="003B312C"/>
    <w:rsid w:val="003B3E90"/>
    <w:rsid w:val="003B53C7"/>
    <w:rsid w:val="003B5C09"/>
    <w:rsid w:val="003C1735"/>
    <w:rsid w:val="003C393C"/>
    <w:rsid w:val="003C4F4E"/>
    <w:rsid w:val="003C5AD4"/>
    <w:rsid w:val="003D18B7"/>
    <w:rsid w:val="003D1A04"/>
    <w:rsid w:val="003D2A74"/>
    <w:rsid w:val="003D3FFB"/>
    <w:rsid w:val="003D4A15"/>
    <w:rsid w:val="003E089E"/>
    <w:rsid w:val="003E1C35"/>
    <w:rsid w:val="003E1C56"/>
    <w:rsid w:val="003E34C6"/>
    <w:rsid w:val="003E3F14"/>
    <w:rsid w:val="003E79B7"/>
    <w:rsid w:val="003F19CD"/>
    <w:rsid w:val="003F2282"/>
    <w:rsid w:val="003F55FF"/>
    <w:rsid w:val="004031F1"/>
    <w:rsid w:val="0040434F"/>
    <w:rsid w:val="00404589"/>
    <w:rsid w:val="0040514B"/>
    <w:rsid w:val="004056F1"/>
    <w:rsid w:val="0040689A"/>
    <w:rsid w:val="00407DE6"/>
    <w:rsid w:val="00412357"/>
    <w:rsid w:val="004127C7"/>
    <w:rsid w:val="00413B4A"/>
    <w:rsid w:val="00414A3F"/>
    <w:rsid w:val="00414EA3"/>
    <w:rsid w:val="00414F59"/>
    <w:rsid w:val="00420231"/>
    <w:rsid w:val="004204C3"/>
    <w:rsid w:val="00421E00"/>
    <w:rsid w:val="00422F70"/>
    <w:rsid w:val="0042482B"/>
    <w:rsid w:val="00425339"/>
    <w:rsid w:val="00425368"/>
    <w:rsid w:val="0043043B"/>
    <w:rsid w:val="00430B2E"/>
    <w:rsid w:val="00430BB5"/>
    <w:rsid w:val="004335BB"/>
    <w:rsid w:val="00433787"/>
    <w:rsid w:val="00433CAE"/>
    <w:rsid w:val="00433CFA"/>
    <w:rsid w:val="00433D3B"/>
    <w:rsid w:val="00434411"/>
    <w:rsid w:val="004347D0"/>
    <w:rsid w:val="0043526A"/>
    <w:rsid w:val="00435498"/>
    <w:rsid w:val="00435622"/>
    <w:rsid w:val="004365C6"/>
    <w:rsid w:val="00436C12"/>
    <w:rsid w:val="004376FA"/>
    <w:rsid w:val="00437BA8"/>
    <w:rsid w:val="00437DF7"/>
    <w:rsid w:val="00444CBD"/>
    <w:rsid w:val="0044528E"/>
    <w:rsid w:val="0044552A"/>
    <w:rsid w:val="0044557D"/>
    <w:rsid w:val="004472C2"/>
    <w:rsid w:val="004518BD"/>
    <w:rsid w:val="00452392"/>
    <w:rsid w:val="00452408"/>
    <w:rsid w:val="00452669"/>
    <w:rsid w:val="00452D05"/>
    <w:rsid w:val="00454042"/>
    <w:rsid w:val="004545C8"/>
    <w:rsid w:val="004569CF"/>
    <w:rsid w:val="0045705B"/>
    <w:rsid w:val="0045711D"/>
    <w:rsid w:val="00461018"/>
    <w:rsid w:val="004618FD"/>
    <w:rsid w:val="00461A9F"/>
    <w:rsid w:val="00463016"/>
    <w:rsid w:val="00464731"/>
    <w:rsid w:val="00464EAC"/>
    <w:rsid w:val="00465DAE"/>
    <w:rsid w:val="00466949"/>
    <w:rsid w:val="00466A81"/>
    <w:rsid w:val="00470EBD"/>
    <w:rsid w:val="00472326"/>
    <w:rsid w:val="00473390"/>
    <w:rsid w:val="00474B42"/>
    <w:rsid w:val="00477CE9"/>
    <w:rsid w:val="004814DC"/>
    <w:rsid w:val="00481542"/>
    <w:rsid w:val="004843B2"/>
    <w:rsid w:val="004938DB"/>
    <w:rsid w:val="00493A54"/>
    <w:rsid w:val="00494903"/>
    <w:rsid w:val="0049695B"/>
    <w:rsid w:val="00497DCB"/>
    <w:rsid w:val="00497F3E"/>
    <w:rsid w:val="00497F84"/>
    <w:rsid w:val="004A029E"/>
    <w:rsid w:val="004A15AE"/>
    <w:rsid w:val="004A2E81"/>
    <w:rsid w:val="004A339A"/>
    <w:rsid w:val="004A3702"/>
    <w:rsid w:val="004A4940"/>
    <w:rsid w:val="004A5C3E"/>
    <w:rsid w:val="004A5FCE"/>
    <w:rsid w:val="004A6AA3"/>
    <w:rsid w:val="004A74A9"/>
    <w:rsid w:val="004A7C6E"/>
    <w:rsid w:val="004A7F3E"/>
    <w:rsid w:val="004B2A48"/>
    <w:rsid w:val="004B3A57"/>
    <w:rsid w:val="004B3D7D"/>
    <w:rsid w:val="004B41E0"/>
    <w:rsid w:val="004B449A"/>
    <w:rsid w:val="004B492E"/>
    <w:rsid w:val="004B5AE0"/>
    <w:rsid w:val="004B5C36"/>
    <w:rsid w:val="004B6290"/>
    <w:rsid w:val="004C1497"/>
    <w:rsid w:val="004C17FB"/>
    <w:rsid w:val="004C1A94"/>
    <w:rsid w:val="004C1D0F"/>
    <w:rsid w:val="004C2405"/>
    <w:rsid w:val="004C3413"/>
    <w:rsid w:val="004C3F39"/>
    <w:rsid w:val="004C4EAE"/>
    <w:rsid w:val="004C5A99"/>
    <w:rsid w:val="004C5AAC"/>
    <w:rsid w:val="004C762A"/>
    <w:rsid w:val="004C7F33"/>
    <w:rsid w:val="004D0099"/>
    <w:rsid w:val="004D11E4"/>
    <w:rsid w:val="004D3697"/>
    <w:rsid w:val="004D3A2E"/>
    <w:rsid w:val="004D54B6"/>
    <w:rsid w:val="004E195B"/>
    <w:rsid w:val="004E2934"/>
    <w:rsid w:val="004E426C"/>
    <w:rsid w:val="004E732B"/>
    <w:rsid w:val="004F1124"/>
    <w:rsid w:val="004F3894"/>
    <w:rsid w:val="004F4554"/>
    <w:rsid w:val="004F45AF"/>
    <w:rsid w:val="004F49E1"/>
    <w:rsid w:val="004F5F12"/>
    <w:rsid w:val="004F66B4"/>
    <w:rsid w:val="004F7DA6"/>
    <w:rsid w:val="004F7F36"/>
    <w:rsid w:val="00500866"/>
    <w:rsid w:val="00501669"/>
    <w:rsid w:val="00501794"/>
    <w:rsid w:val="005020C0"/>
    <w:rsid w:val="0050234E"/>
    <w:rsid w:val="005045B3"/>
    <w:rsid w:val="005047C1"/>
    <w:rsid w:val="00504F92"/>
    <w:rsid w:val="00506429"/>
    <w:rsid w:val="00506A0C"/>
    <w:rsid w:val="005076F8"/>
    <w:rsid w:val="0051069F"/>
    <w:rsid w:val="00511BC6"/>
    <w:rsid w:val="00511D31"/>
    <w:rsid w:val="005122C8"/>
    <w:rsid w:val="00514330"/>
    <w:rsid w:val="005150D1"/>
    <w:rsid w:val="005154FD"/>
    <w:rsid w:val="005155E6"/>
    <w:rsid w:val="00515A83"/>
    <w:rsid w:val="00517BB3"/>
    <w:rsid w:val="00521846"/>
    <w:rsid w:val="00522530"/>
    <w:rsid w:val="00522797"/>
    <w:rsid w:val="005240BC"/>
    <w:rsid w:val="005247BD"/>
    <w:rsid w:val="0052639D"/>
    <w:rsid w:val="00527308"/>
    <w:rsid w:val="00530000"/>
    <w:rsid w:val="005300C4"/>
    <w:rsid w:val="005303F2"/>
    <w:rsid w:val="00530872"/>
    <w:rsid w:val="00531A0E"/>
    <w:rsid w:val="00531B4D"/>
    <w:rsid w:val="00533F0C"/>
    <w:rsid w:val="00534619"/>
    <w:rsid w:val="00534AB6"/>
    <w:rsid w:val="00542830"/>
    <w:rsid w:val="00543461"/>
    <w:rsid w:val="00543472"/>
    <w:rsid w:val="0054382E"/>
    <w:rsid w:val="005443E9"/>
    <w:rsid w:val="005447B7"/>
    <w:rsid w:val="005447FA"/>
    <w:rsid w:val="00544EAB"/>
    <w:rsid w:val="00545B68"/>
    <w:rsid w:val="005465E8"/>
    <w:rsid w:val="00550110"/>
    <w:rsid w:val="00551A8D"/>
    <w:rsid w:val="00553CE5"/>
    <w:rsid w:val="00554534"/>
    <w:rsid w:val="00555C1B"/>
    <w:rsid w:val="00560878"/>
    <w:rsid w:val="00560EA6"/>
    <w:rsid w:val="0056151A"/>
    <w:rsid w:val="005617AC"/>
    <w:rsid w:val="005617E3"/>
    <w:rsid w:val="0056233D"/>
    <w:rsid w:val="00562355"/>
    <w:rsid w:val="00562374"/>
    <w:rsid w:val="00562B62"/>
    <w:rsid w:val="00563F99"/>
    <w:rsid w:val="00564DCD"/>
    <w:rsid w:val="0056544B"/>
    <w:rsid w:val="00565771"/>
    <w:rsid w:val="00565B33"/>
    <w:rsid w:val="0056743C"/>
    <w:rsid w:val="00567765"/>
    <w:rsid w:val="00570363"/>
    <w:rsid w:val="00571F9B"/>
    <w:rsid w:val="005731A3"/>
    <w:rsid w:val="00574506"/>
    <w:rsid w:val="00574856"/>
    <w:rsid w:val="00575CBF"/>
    <w:rsid w:val="00582096"/>
    <w:rsid w:val="00582472"/>
    <w:rsid w:val="00584A18"/>
    <w:rsid w:val="0058535A"/>
    <w:rsid w:val="005858A1"/>
    <w:rsid w:val="00586E94"/>
    <w:rsid w:val="005870B1"/>
    <w:rsid w:val="0058769F"/>
    <w:rsid w:val="0059129A"/>
    <w:rsid w:val="00593AB8"/>
    <w:rsid w:val="00595260"/>
    <w:rsid w:val="00595EBD"/>
    <w:rsid w:val="00595F0C"/>
    <w:rsid w:val="00597DF3"/>
    <w:rsid w:val="005A00F5"/>
    <w:rsid w:val="005A2C44"/>
    <w:rsid w:val="005A581A"/>
    <w:rsid w:val="005A7034"/>
    <w:rsid w:val="005A711D"/>
    <w:rsid w:val="005A7D34"/>
    <w:rsid w:val="005B2815"/>
    <w:rsid w:val="005B582C"/>
    <w:rsid w:val="005B7FF2"/>
    <w:rsid w:val="005C0B2E"/>
    <w:rsid w:val="005C2C21"/>
    <w:rsid w:val="005C3390"/>
    <w:rsid w:val="005C42E8"/>
    <w:rsid w:val="005C7372"/>
    <w:rsid w:val="005D016B"/>
    <w:rsid w:val="005D12E8"/>
    <w:rsid w:val="005D1BAD"/>
    <w:rsid w:val="005D2013"/>
    <w:rsid w:val="005D3298"/>
    <w:rsid w:val="005D68EB"/>
    <w:rsid w:val="005E1E9E"/>
    <w:rsid w:val="005E22EC"/>
    <w:rsid w:val="005E2849"/>
    <w:rsid w:val="005E2CB0"/>
    <w:rsid w:val="005E3643"/>
    <w:rsid w:val="005E411E"/>
    <w:rsid w:val="005E66D6"/>
    <w:rsid w:val="005E697D"/>
    <w:rsid w:val="005E6BF8"/>
    <w:rsid w:val="005E7F6A"/>
    <w:rsid w:val="005F0103"/>
    <w:rsid w:val="005F0333"/>
    <w:rsid w:val="005F3AE7"/>
    <w:rsid w:val="005F5C2E"/>
    <w:rsid w:val="005F63C1"/>
    <w:rsid w:val="005F7C40"/>
    <w:rsid w:val="00601086"/>
    <w:rsid w:val="00602171"/>
    <w:rsid w:val="00603760"/>
    <w:rsid w:val="006059A6"/>
    <w:rsid w:val="00606282"/>
    <w:rsid w:val="006062F5"/>
    <w:rsid w:val="00606942"/>
    <w:rsid w:val="006100F8"/>
    <w:rsid w:val="00613010"/>
    <w:rsid w:val="00613F7C"/>
    <w:rsid w:val="006141BE"/>
    <w:rsid w:val="006146D8"/>
    <w:rsid w:val="00614816"/>
    <w:rsid w:val="00614A22"/>
    <w:rsid w:val="006178B8"/>
    <w:rsid w:val="0062009A"/>
    <w:rsid w:val="006228B7"/>
    <w:rsid w:val="00622A43"/>
    <w:rsid w:val="00622F9C"/>
    <w:rsid w:val="006232F1"/>
    <w:rsid w:val="00623B00"/>
    <w:rsid w:val="00626AA7"/>
    <w:rsid w:val="00627EB3"/>
    <w:rsid w:val="006313FD"/>
    <w:rsid w:val="00631F55"/>
    <w:rsid w:val="00633E10"/>
    <w:rsid w:val="00634134"/>
    <w:rsid w:val="00635797"/>
    <w:rsid w:val="0064142B"/>
    <w:rsid w:val="0064187A"/>
    <w:rsid w:val="00642C4B"/>
    <w:rsid w:val="00646474"/>
    <w:rsid w:val="00647449"/>
    <w:rsid w:val="00652C08"/>
    <w:rsid w:val="00654009"/>
    <w:rsid w:val="00654852"/>
    <w:rsid w:val="006550FA"/>
    <w:rsid w:val="00656D4D"/>
    <w:rsid w:val="00661BD8"/>
    <w:rsid w:val="00662FDD"/>
    <w:rsid w:val="00663637"/>
    <w:rsid w:val="00664124"/>
    <w:rsid w:val="006644B7"/>
    <w:rsid w:val="0067017C"/>
    <w:rsid w:val="00670B58"/>
    <w:rsid w:val="00670ED3"/>
    <w:rsid w:val="00672EAB"/>
    <w:rsid w:val="00673082"/>
    <w:rsid w:val="00675BC6"/>
    <w:rsid w:val="00675C12"/>
    <w:rsid w:val="006808F4"/>
    <w:rsid w:val="00681283"/>
    <w:rsid w:val="00682D77"/>
    <w:rsid w:val="00684443"/>
    <w:rsid w:val="006857C2"/>
    <w:rsid w:val="00687802"/>
    <w:rsid w:val="00691138"/>
    <w:rsid w:val="00691AD1"/>
    <w:rsid w:val="00691D9F"/>
    <w:rsid w:val="00693ACF"/>
    <w:rsid w:val="00693E42"/>
    <w:rsid w:val="0069600E"/>
    <w:rsid w:val="006A2933"/>
    <w:rsid w:val="006A316F"/>
    <w:rsid w:val="006A4164"/>
    <w:rsid w:val="006A6004"/>
    <w:rsid w:val="006A61FB"/>
    <w:rsid w:val="006A73CB"/>
    <w:rsid w:val="006B096E"/>
    <w:rsid w:val="006B16B0"/>
    <w:rsid w:val="006B1C39"/>
    <w:rsid w:val="006B2889"/>
    <w:rsid w:val="006B2EBA"/>
    <w:rsid w:val="006B4066"/>
    <w:rsid w:val="006B5CAE"/>
    <w:rsid w:val="006B7470"/>
    <w:rsid w:val="006B7F23"/>
    <w:rsid w:val="006C1528"/>
    <w:rsid w:val="006C1B47"/>
    <w:rsid w:val="006C1E79"/>
    <w:rsid w:val="006C2826"/>
    <w:rsid w:val="006C40E1"/>
    <w:rsid w:val="006C509E"/>
    <w:rsid w:val="006C68B9"/>
    <w:rsid w:val="006D004A"/>
    <w:rsid w:val="006D0681"/>
    <w:rsid w:val="006D0DBE"/>
    <w:rsid w:val="006D319A"/>
    <w:rsid w:val="006D5810"/>
    <w:rsid w:val="006D755B"/>
    <w:rsid w:val="006E0762"/>
    <w:rsid w:val="006E0DB8"/>
    <w:rsid w:val="006E0F30"/>
    <w:rsid w:val="006E3437"/>
    <w:rsid w:val="006E4371"/>
    <w:rsid w:val="006E485F"/>
    <w:rsid w:val="006E5591"/>
    <w:rsid w:val="006E573C"/>
    <w:rsid w:val="006E6759"/>
    <w:rsid w:val="006E7A1A"/>
    <w:rsid w:val="006E7F82"/>
    <w:rsid w:val="006F052D"/>
    <w:rsid w:val="006F1B34"/>
    <w:rsid w:val="006F2509"/>
    <w:rsid w:val="006F2761"/>
    <w:rsid w:val="006F2B6F"/>
    <w:rsid w:val="006F2C21"/>
    <w:rsid w:val="006F3D69"/>
    <w:rsid w:val="006F4897"/>
    <w:rsid w:val="006F66E2"/>
    <w:rsid w:val="006F6C1A"/>
    <w:rsid w:val="006F7168"/>
    <w:rsid w:val="0070104F"/>
    <w:rsid w:val="0070298D"/>
    <w:rsid w:val="00705E25"/>
    <w:rsid w:val="00707D48"/>
    <w:rsid w:val="00711B97"/>
    <w:rsid w:val="00712531"/>
    <w:rsid w:val="007126A6"/>
    <w:rsid w:val="00712AFC"/>
    <w:rsid w:val="007146A1"/>
    <w:rsid w:val="00715E64"/>
    <w:rsid w:val="007170DF"/>
    <w:rsid w:val="00717528"/>
    <w:rsid w:val="00720206"/>
    <w:rsid w:val="007236B0"/>
    <w:rsid w:val="00724020"/>
    <w:rsid w:val="0072433F"/>
    <w:rsid w:val="00727B7D"/>
    <w:rsid w:val="00734A71"/>
    <w:rsid w:val="00734E64"/>
    <w:rsid w:val="00737C5C"/>
    <w:rsid w:val="00737E13"/>
    <w:rsid w:val="007422AC"/>
    <w:rsid w:val="00742FD1"/>
    <w:rsid w:val="007458AF"/>
    <w:rsid w:val="00745D5B"/>
    <w:rsid w:val="007466B1"/>
    <w:rsid w:val="0075102F"/>
    <w:rsid w:val="0075262E"/>
    <w:rsid w:val="00752A66"/>
    <w:rsid w:val="00753208"/>
    <w:rsid w:val="00753235"/>
    <w:rsid w:val="0075327B"/>
    <w:rsid w:val="00754AAC"/>
    <w:rsid w:val="00756226"/>
    <w:rsid w:val="00757B75"/>
    <w:rsid w:val="00761766"/>
    <w:rsid w:val="0076679B"/>
    <w:rsid w:val="007673B2"/>
    <w:rsid w:val="007716CB"/>
    <w:rsid w:val="00771EC3"/>
    <w:rsid w:val="00772116"/>
    <w:rsid w:val="0077351F"/>
    <w:rsid w:val="00773703"/>
    <w:rsid w:val="00774502"/>
    <w:rsid w:val="00775CD7"/>
    <w:rsid w:val="00775E20"/>
    <w:rsid w:val="00775ED5"/>
    <w:rsid w:val="0077749D"/>
    <w:rsid w:val="007777A7"/>
    <w:rsid w:val="00781142"/>
    <w:rsid w:val="00782773"/>
    <w:rsid w:val="0078336E"/>
    <w:rsid w:val="007843D2"/>
    <w:rsid w:val="0078490C"/>
    <w:rsid w:val="007863F9"/>
    <w:rsid w:val="007868F3"/>
    <w:rsid w:val="007873A8"/>
    <w:rsid w:val="007878C0"/>
    <w:rsid w:val="00787DBA"/>
    <w:rsid w:val="0079016E"/>
    <w:rsid w:val="00790F1B"/>
    <w:rsid w:val="0079107E"/>
    <w:rsid w:val="00792B8A"/>
    <w:rsid w:val="00793F1D"/>
    <w:rsid w:val="007940D8"/>
    <w:rsid w:val="007950A1"/>
    <w:rsid w:val="007A0261"/>
    <w:rsid w:val="007A1663"/>
    <w:rsid w:val="007A1CEA"/>
    <w:rsid w:val="007A1DB0"/>
    <w:rsid w:val="007A28FB"/>
    <w:rsid w:val="007A2D56"/>
    <w:rsid w:val="007A3AF3"/>
    <w:rsid w:val="007A3C4D"/>
    <w:rsid w:val="007A456F"/>
    <w:rsid w:val="007A54A9"/>
    <w:rsid w:val="007A582F"/>
    <w:rsid w:val="007A5E2A"/>
    <w:rsid w:val="007A61B7"/>
    <w:rsid w:val="007B0A83"/>
    <w:rsid w:val="007B244C"/>
    <w:rsid w:val="007B3786"/>
    <w:rsid w:val="007B3BDA"/>
    <w:rsid w:val="007B4764"/>
    <w:rsid w:val="007B5D25"/>
    <w:rsid w:val="007B7CF4"/>
    <w:rsid w:val="007C0BA8"/>
    <w:rsid w:val="007C1A04"/>
    <w:rsid w:val="007C2008"/>
    <w:rsid w:val="007C2743"/>
    <w:rsid w:val="007C373F"/>
    <w:rsid w:val="007C431F"/>
    <w:rsid w:val="007C5773"/>
    <w:rsid w:val="007C6AE3"/>
    <w:rsid w:val="007D05C0"/>
    <w:rsid w:val="007D456A"/>
    <w:rsid w:val="007D4A30"/>
    <w:rsid w:val="007D7367"/>
    <w:rsid w:val="007E020A"/>
    <w:rsid w:val="007E0DB2"/>
    <w:rsid w:val="007E1DCB"/>
    <w:rsid w:val="007E2452"/>
    <w:rsid w:val="007E2765"/>
    <w:rsid w:val="007E2CDA"/>
    <w:rsid w:val="007E7981"/>
    <w:rsid w:val="007E7B92"/>
    <w:rsid w:val="007F0041"/>
    <w:rsid w:val="007F021F"/>
    <w:rsid w:val="007F1AEA"/>
    <w:rsid w:val="007F36A8"/>
    <w:rsid w:val="007F3A23"/>
    <w:rsid w:val="007F5291"/>
    <w:rsid w:val="007F5B8E"/>
    <w:rsid w:val="007F79B0"/>
    <w:rsid w:val="007F79F2"/>
    <w:rsid w:val="00804C6F"/>
    <w:rsid w:val="00806707"/>
    <w:rsid w:val="00806C05"/>
    <w:rsid w:val="00806FE3"/>
    <w:rsid w:val="0080701B"/>
    <w:rsid w:val="00807604"/>
    <w:rsid w:val="00810D36"/>
    <w:rsid w:val="00813926"/>
    <w:rsid w:val="00813C29"/>
    <w:rsid w:val="008141CA"/>
    <w:rsid w:val="0081583F"/>
    <w:rsid w:val="00815997"/>
    <w:rsid w:val="00817D17"/>
    <w:rsid w:val="008209C9"/>
    <w:rsid w:val="00820BC9"/>
    <w:rsid w:val="00821AE5"/>
    <w:rsid w:val="00821D8E"/>
    <w:rsid w:val="008242EB"/>
    <w:rsid w:val="00824887"/>
    <w:rsid w:val="00825432"/>
    <w:rsid w:val="008256A7"/>
    <w:rsid w:val="0082588F"/>
    <w:rsid w:val="00826387"/>
    <w:rsid w:val="00826AC5"/>
    <w:rsid w:val="00827066"/>
    <w:rsid w:val="00834B16"/>
    <w:rsid w:val="0083529D"/>
    <w:rsid w:val="008368A7"/>
    <w:rsid w:val="0083712C"/>
    <w:rsid w:val="0084299F"/>
    <w:rsid w:val="0084524B"/>
    <w:rsid w:val="00846832"/>
    <w:rsid w:val="0084721B"/>
    <w:rsid w:val="0085011B"/>
    <w:rsid w:val="0085036B"/>
    <w:rsid w:val="00851964"/>
    <w:rsid w:val="008525F0"/>
    <w:rsid w:val="008528F7"/>
    <w:rsid w:val="00854FB7"/>
    <w:rsid w:val="00856225"/>
    <w:rsid w:val="008575E9"/>
    <w:rsid w:val="0086018B"/>
    <w:rsid w:val="008616B8"/>
    <w:rsid w:val="00863117"/>
    <w:rsid w:val="00863DDF"/>
    <w:rsid w:val="00864957"/>
    <w:rsid w:val="00864C4D"/>
    <w:rsid w:val="00865F9A"/>
    <w:rsid w:val="00865FA2"/>
    <w:rsid w:val="00866167"/>
    <w:rsid w:val="008665D2"/>
    <w:rsid w:val="00867946"/>
    <w:rsid w:val="00867B24"/>
    <w:rsid w:val="00870FF1"/>
    <w:rsid w:val="00872692"/>
    <w:rsid w:val="00872CD7"/>
    <w:rsid w:val="00873570"/>
    <w:rsid w:val="008744D8"/>
    <w:rsid w:val="00875176"/>
    <w:rsid w:val="00875BEB"/>
    <w:rsid w:val="008813A0"/>
    <w:rsid w:val="00881ABA"/>
    <w:rsid w:val="00881EB4"/>
    <w:rsid w:val="00882E16"/>
    <w:rsid w:val="00883990"/>
    <w:rsid w:val="00885CFA"/>
    <w:rsid w:val="00890217"/>
    <w:rsid w:val="00891140"/>
    <w:rsid w:val="00891E43"/>
    <w:rsid w:val="00893772"/>
    <w:rsid w:val="008945A4"/>
    <w:rsid w:val="00895315"/>
    <w:rsid w:val="00895CB1"/>
    <w:rsid w:val="00896A8D"/>
    <w:rsid w:val="008A05D7"/>
    <w:rsid w:val="008A06AC"/>
    <w:rsid w:val="008A18EC"/>
    <w:rsid w:val="008A2A79"/>
    <w:rsid w:val="008A663E"/>
    <w:rsid w:val="008A69A0"/>
    <w:rsid w:val="008A74E7"/>
    <w:rsid w:val="008A78F6"/>
    <w:rsid w:val="008B1211"/>
    <w:rsid w:val="008B3AE1"/>
    <w:rsid w:val="008B4950"/>
    <w:rsid w:val="008B5FC4"/>
    <w:rsid w:val="008B5FD3"/>
    <w:rsid w:val="008B610D"/>
    <w:rsid w:val="008B642E"/>
    <w:rsid w:val="008B79D7"/>
    <w:rsid w:val="008C0673"/>
    <w:rsid w:val="008C13D5"/>
    <w:rsid w:val="008C2AB8"/>
    <w:rsid w:val="008C649C"/>
    <w:rsid w:val="008C681E"/>
    <w:rsid w:val="008D04CF"/>
    <w:rsid w:val="008D13F5"/>
    <w:rsid w:val="008D3133"/>
    <w:rsid w:val="008D32F5"/>
    <w:rsid w:val="008D4D7F"/>
    <w:rsid w:val="008D6222"/>
    <w:rsid w:val="008D6AD3"/>
    <w:rsid w:val="008D6E2C"/>
    <w:rsid w:val="008D72F5"/>
    <w:rsid w:val="008E1E5B"/>
    <w:rsid w:val="008E23B9"/>
    <w:rsid w:val="008E373D"/>
    <w:rsid w:val="008E3A62"/>
    <w:rsid w:val="008E4582"/>
    <w:rsid w:val="008E5A05"/>
    <w:rsid w:val="008E6E41"/>
    <w:rsid w:val="008F2EA5"/>
    <w:rsid w:val="008F3583"/>
    <w:rsid w:val="008F55F7"/>
    <w:rsid w:val="008F61CC"/>
    <w:rsid w:val="008F641A"/>
    <w:rsid w:val="008F6BEA"/>
    <w:rsid w:val="008F6D69"/>
    <w:rsid w:val="00900DA0"/>
    <w:rsid w:val="00901D94"/>
    <w:rsid w:val="00902A1E"/>
    <w:rsid w:val="00902AE3"/>
    <w:rsid w:val="009035B5"/>
    <w:rsid w:val="00905F3C"/>
    <w:rsid w:val="00906E0A"/>
    <w:rsid w:val="0090791E"/>
    <w:rsid w:val="00907F7C"/>
    <w:rsid w:val="00911093"/>
    <w:rsid w:val="009114DD"/>
    <w:rsid w:val="00912DA9"/>
    <w:rsid w:val="009139AF"/>
    <w:rsid w:val="00913FDB"/>
    <w:rsid w:val="0091490D"/>
    <w:rsid w:val="009168B6"/>
    <w:rsid w:val="00920E81"/>
    <w:rsid w:val="0092266B"/>
    <w:rsid w:val="00925F9C"/>
    <w:rsid w:val="00927BEA"/>
    <w:rsid w:val="00930FDC"/>
    <w:rsid w:val="0093439B"/>
    <w:rsid w:val="0093528B"/>
    <w:rsid w:val="00937A61"/>
    <w:rsid w:val="009403B4"/>
    <w:rsid w:val="009419C9"/>
    <w:rsid w:val="00942D9F"/>
    <w:rsid w:val="00943322"/>
    <w:rsid w:val="009448B1"/>
    <w:rsid w:val="00945313"/>
    <w:rsid w:val="009469D7"/>
    <w:rsid w:val="009478A1"/>
    <w:rsid w:val="00950CCA"/>
    <w:rsid w:val="00950DA4"/>
    <w:rsid w:val="00950DE4"/>
    <w:rsid w:val="00954148"/>
    <w:rsid w:val="00954EAF"/>
    <w:rsid w:val="009557B4"/>
    <w:rsid w:val="009557CA"/>
    <w:rsid w:val="0095625E"/>
    <w:rsid w:val="00956540"/>
    <w:rsid w:val="009565C0"/>
    <w:rsid w:val="00957B59"/>
    <w:rsid w:val="00957CA5"/>
    <w:rsid w:val="00957D36"/>
    <w:rsid w:val="00960DF1"/>
    <w:rsid w:val="0096309B"/>
    <w:rsid w:val="00963196"/>
    <w:rsid w:val="00963E0A"/>
    <w:rsid w:val="00964EC8"/>
    <w:rsid w:val="00970DE1"/>
    <w:rsid w:val="00971618"/>
    <w:rsid w:val="00972508"/>
    <w:rsid w:val="00972C73"/>
    <w:rsid w:val="009733D6"/>
    <w:rsid w:val="00973569"/>
    <w:rsid w:val="00973ADC"/>
    <w:rsid w:val="0097441E"/>
    <w:rsid w:val="0097571A"/>
    <w:rsid w:val="0097646D"/>
    <w:rsid w:val="00980C47"/>
    <w:rsid w:val="00980FF0"/>
    <w:rsid w:val="009852FE"/>
    <w:rsid w:val="009860DF"/>
    <w:rsid w:val="00986707"/>
    <w:rsid w:val="00987830"/>
    <w:rsid w:val="00991880"/>
    <w:rsid w:val="00992C94"/>
    <w:rsid w:val="0099364D"/>
    <w:rsid w:val="00993AFD"/>
    <w:rsid w:val="00993E31"/>
    <w:rsid w:val="00993F52"/>
    <w:rsid w:val="009945BD"/>
    <w:rsid w:val="00994CB7"/>
    <w:rsid w:val="009951CF"/>
    <w:rsid w:val="009953FE"/>
    <w:rsid w:val="009960B1"/>
    <w:rsid w:val="009A0752"/>
    <w:rsid w:val="009A0EE2"/>
    <w:rsid w:val="009A20D1"/>
    <w:rsid w:val="009A2DA5"/>
    <w:rsid w:val="009A2F4D"/>
    <w:rsid w:val="009A324E"/>
    <w:rsid w:val="009A4CBD"/>
    <w:rsid w:val="009A7406"/>
    <w:rsid w:val="009A7630"/>
    <w:rsid w:val="009A7851"/>
    <w:rsid w:val="009A79BF"/>
    <w:rsid w:val="009A7F24"/>
    <w:rsid w:val="009B0D5D"/>
    <w:rsid w:val="009B12B3"/>
    <w:rsid w:val="009B17C2"/>
    <w:rsid w:val="009B7443"/>
    <w:rsid w:val="009B7BD4"/>
    <w:rsid w:val="009C17BB"/>
    <w:rsid w:val="009C1905"/>
    <w:rsid w:val="009C25E6"/>
    <w:rsid w:val="009C27B1"/>
    <w:rsid w:val="009C3792"/>
    <w:rsid w:val="009C3D9D"/>
    <w:rsid w:val="009C4043"/>
    <w:rsid w:val="009C5A32"/>
    <w:rsid w:val="009C6F78"/>
    <w:rsid w:val="009C7F36"/>
    <w:rsid w:val="009D0379"/>
    <w:rsid w:val="009D2DCA"/>
    <w:rsid w:val="009D3358"/>
    <w:rsid w:val="009D48F5"/>
    <w:rsid w:val="009D4D33"/>
    <w:rsid w:val="009D6669"/>
    <w:rsid w:val="009D686D"/>
    <w:rsid w:val="009D6B78"/>
    <w:rsid w:val="009E0700"/>
    <w:rsid w:val="009E50C3"/>
    <w:rsid w:val="009E68B3"/>
    <w:rsid w:val="009F1F1F"/>
    <w:rsid w:val="00A000AC"/>
    <w:rsid w:val="00A014DC"/>
    <w:rsid w:val="00A019F6"/>
    <w:rsid w:val="00A0238C"/>
    <w:rsid w:val="00A03007"/>
    <w:rsid w:val="00A03712"/>
    <w:rsid w:val="00A04D47"/>
    <w:rsid w:val="00A05133"/>
    <w:rsid w:val="00A06FFA"/>
    <w:rsid w:val="00A07DEF"/>
    <w:rsid w:val="00A1263C"/>
    <w:rsid w:val="00A162EB"/>
    <w:rsid w:val="00A200AB"/>
    <w:rsid w:val="00A2091D"/>
    <w:rsid w:val="00A23FF4"/>
    <w:rsid w:val="00A24B0E"/>
    <w:rsid w:val="00A3029E"/>
    <w:rsid w:val="00A313FE"/>
    <w:rsid w:val="00A3367A"/>
    <w:rsid w:val="00A33E27"/>
    <w:rsid w:val="00A34ECF"/>
    <w:rsid w:val="00A366B3"/>
    <w:rsid w:val="00A36C87"/>
    <w:rsid w:val="00A37682"/>
    <w:rsid w:val="00A402A5"/>
    <w:rsid w:val="00A410FC"/>
    <w:rsid w:val="00A41ADC"/>
    <w:rsid w:val="00A437BF"/>
    <w:rsid w:val="00A444B7"/>
    <w:rsid w:val="00A46740"/>
    <w:rsid w:val="00A4677D"/>
    <w:rsid w:val="00A46C5A"/>
    <w:rsid w:val="00A505BE"/>
    <w:rsid w:val="00A50F26"/>
    <w:rsid w:val="00A5102D"/>
    <w:rsid w:val="00A51DDC"/>
    <w:rsid w:val="00A52883"/>
    <w:rsid w:val="00A530DA"/>
    <w:rsid w:val="00A5312B"/>
    <w:rsid w:val="00A53FD4"/>
    <w:rsid w:val="00A55FA8"/>
    <w:rsid w:val="00A5604D"/>
    <w:rsid w:val="00A57658"/>
    <w:rsid w:val="00A57FDB"/>
    <w:rsid w:val="00A60583"/>
    <w:rsid w:val="00A605A9"/>
    <w:rsid w:val="00A60BD9"/>
    <w:rsid w:val="00A61009"/>
    <w:rsid w:val="00A6268C"/>
    <w:rsid w:val="00A64807"/>
    <w:rsid w:val="00A64FC0"/>
    <w:rsid w:val="00A66300"/>
    <w:rsid w:val="00A66380"/>
    <w:rsid w:val="00A66442"/>
    <w:rsid w:val="00A666FE"/>
    <w:rsid w:val="00A6690E"/>
    <w:rsid w:val="00A66940"/>
    <w:rsid w:val="00A672DF"/>
    <w:rsid w:val="00A7018C"/>
    <w:rsid w:val="00A731A9"/>
    <w:rsid w:val="00A73220"/>
    <w:rsid w:val="00A7675C"/>
    <w:rsid w:val="00A76D83"/>
    <w:rsid w:val="00A837B5"/>
    <w:rsid w:val="00A84454"/>
    <w:rsid w:val="00A90023"/>
    <w:rsid w:val="00A9111B"/>
    <w:rsid w:val="00A914E0"/>
    <w:rsid w:val="00A92310"/>
    <w:rsid w:val="00A92392"/>
    <w:rsid w:val="00A934C0"/>
    <w:rsid w:val="00A93A14"/>
    <w:rsid w:val="00A95B78"/>
    <w:rsid w:val="00A95EB6"/>
    <w:rsid w:val="00A97276"/>
    <w:rsid w:val="00AA3332"/>
    <w:rsid w:val="00AA46BD"/>
    <w:rsid w:val="00AA55D7"/>
    <w:rsid w:val="00AA5893"/>
    <w:rsid w:val="00AA5E7E"/>
    <w:rsid w:val="00AA736F"/>
    <w:rsid w:val="00AA7958"/>
    <w:rsid w:val="00AB1251"/>
    <w:rsid w:val="00AB30CD"/>
    <w:rsid w:val="00AB39EF"/>
    <w:rsid w:val="00AB558C"/>
    <w:rsid w:val="00AB56A9"/>
    <w:rsid w:val="00AB58B0"/>
    <w:rsid w:val="00AB6701"/>
    <w:rsid w:val="00AB67F1"/>
    <w:rsid w:val="00AC0E36"/>
    <w:rsid w:val="00AC23D7"/>
    <w:rsid w:val="00AC2533"/>
    <w:rsid w:val="00AC25A5"/>
    <w:rsid w:val="00AC2EF2"/>
    <w:rsid w:val="00AC3643"/>
    <w:rsid w:val="00AC5211"/>
    <w:rsid w:val="00AC6E90"/>
    <w:rsid w:val="00AD1EB9"/>
    <w:rsid w:val="00AD22CD"/>
    <w:rsid w:val="00AD2398"/>
    <w:rsid w:val="00AD552F"/>
    <w:rsid w:val="00AD6B73"/>
    <w:rsid w:val="00AD7151"/>
    <w:rsid w:val="00AD7294"/>
    <w:rsid w:val="00AE0517"/>
    <w:rsid w:val="00AE0EB9"/>
    <w:rsid w:val="00AE19E9"/>
    <w:rsid w:val="00AE2C82"/>
    <w:rsid w:val="00AE3E8D"/>
    <w:rsid w:val="00AE4C30"/>
    <w:rsid w:val="00AF3C1D"/>
    <w:rsid w:val="00AF43AB"/>
    <w:rsid w:val="00AF63CB"/>
    <w:rsid w:val="00AF66A9"/>
    <w:rsid w:val="00AF7565"/>
    <w:rsid w:val="00AF76C2"/>
    <w:rsid w:val="00B0366C"/>
    <w:rsid w:val="00B05262"/>
    <w:rsid w:val="00B05A73"/>
    <w:rsid w:val="00B06880"/>
    <w:rsid w:val="00B07BB3"/>
    <w:rsid w:val="00B10EE4"/>
    <w:rsid w:val="00B1174B"/>
    <w:rsid w:val="00B1194E"/>
    <w:rsid w:val="00B13B3B"/>
    <w:rsid w:val="00B1454C"/>
    <w:rsid w:val="00B146FE"/>
    <w:rsid w:val="00B14E84"/>
    <w:rsid w:val="00B16440"/>
    <w:rsid w:val="00B164C8"/>
    <w:rsid w:val="00B16A31"/>
    <w:rsid w:val="00B16D97"/>
    <w:rsid w:val="00B21AFE"/>
    <w:rsid w:val="00B2390E"/>
    <w:rsid w:val="00B23BFC"/>
    <w:rsid w:val="00B246B9"/>
    <w:rsid w:val="00B25C5F"/>
    <w:rsid w:val="00B26E61"/>
    <w:rsid w:val="00B320D9"/>
    <w:rsid w:val="00B32470"/>
    <w:rsid w:val="00B32C1B"/>
    <w:rsid w:val="00B348AE"/>
    <w:rsid w:val="00B34A36"/>
    <w:rsid w:val="00B3554D"/>
    <w:rsid w:val="00B373FC"/>
    <w:rsid w:val="00B37947"/>
    <w:rsid w:val="00B41669"/>
    <w:rsid w:val="00B438D3"/>
    <w:rsid w:val="00B468C4"/>
    <w:rsid w:val="00B46D1A"/>
    <w:rsid w:val="00B46E71"/>
    <w:rsid w:val="00B502A9"/>
    <w:rsid w:val="00B5393B"/>
    <w:rsid w:val="00B545CD"/>
    <w:rsid w:val="00B570B9"/>
    <w:rsid w:val="00B6033A"/>
    <w:rsid w:val="00B61A15"/>
    <w:rsid w:val="00B63496"/>
    <w:rsid w:val="00B63CEF"/>
    <w:rsid w:val="00B64314"/>
    <w:rsid w:val="00B64EE7"/>
    <w:rsid w:val="00B651E3"/>
    <w:rsid w:val="00B65843"/>
    <w:rsid w:val="00B65F74"/>
    <w:rsid w:val="00B667AA"/>
    <w:rsid w:val="00B70F18"/>
    <w:rsid w:val="00B71AA1"/>
    <w:rsid w:val="00B71CAC"/>
    <w:rsid w:val="00B72234"/>
    <w:rsid w:val="00B7320E"/>
    <w:rsid w:val="00B7348D"/>
    <w:rsid w:val="00B73FF0"/>
    <w:rsid w:val="00B75E64"/>
    <w:rsid w:val="00B7611B"/>
    <w:rsid w:val="00B76BB8"/>
    <w:rsid w:val="00B76D56"/>
    <w:rsid w:val="00B77B39"/>
    <w:rsid w:val="00B804EE"/>
    <w:rsid w:val="00B80DBA"/>
    <w:rsid w:val="00B81997"/>
    <w:rsid w:val="00B81B6E"/>
    <w:rsid w:val="00B81D5D"/>
    <w:rsid w:val="00B832C3"/>
    <w:rsid w:val="00B862C6"/>
    <w:rsid w:val="00B90180"/>
    <w:rsid w:val="00B906E3"/>
    <w:rsid w:val="00B90A06"/>
    <w:rsid w:val="00B911C9"/>
    <w:rsid w:val="00B91873"/>
    <w:rsid w:val="00B91D0A"/>
    <w:rsid w:val="00B938D5"/>
    <w:rsid w:val="00B95C9F"/>
    <w:rsid w:val="00B964F0"/>
    <w:rsid w:val="00B96C7B"/>
    <w:rsid w:val="00BA23EF"/>
    <w:rsid w:val="00BA41D2"/>
    <w:rsid w:val="00BA4A26"/>
    <w:rsid w:val="00BA4A6F"/>
    <w:rsid w:val="00BA687C"/>
    <w:rsid w:val="00BA6F48"/>
    <w:rsid w:val="00BB1851"/>
    <w:rsid w:val="00BB2A95"/>
    <w:rsid w:val="00BB3211"/>
    <w:rsid w:val="00BB5549"/>
    <w:rsid w:val="00BB5654"/>
    <w:rsid w:val="00BB6715"/>
    <w:rsid w:val="00BB6983"/>
    <w:rsid w:val="00BB6C5E"/>
    <w:rsid w:val="00BC077A"/>
    <w:rsid w:val="00BC1A7F"/>
    <w:rsid w:val="00BC36C6"/>
    <w:rsid w:val="00BC4863"/>
    <w:rsid w:val="00BC5794"/>
    <w:rsid w:val="00BC611F"/>
    <w:rsid w:val="00BC61AB"/>
    <w:rsid w:val="00BC7BA1"/>
    <w:rsid w:val="00BC7CC9"/>
    <w:rsid w:val="00BD120A"/>
    <w:rsid w:val="00BD51C3"/>
    <w:rsid w:val="00BD551A"/>
    <w:rsid w:val="00BD6B43"/>
    <w:rsid w:val="00BD72AD"/>
    <w:rsid w:val="00BD7D83"/>
    <w:rsid w:val="00BE01C4"/>
    <w:rsid w:val="00BE0AAE"/>
    <w:rsid w:val="00BE3762"/>
    <w:rsid w:val="00BE3C0B"/>
    <w:rsid w:val="00BE3E5A"/>
    <w:rsid w:val="00BE4883"/>
    <w:rsid w:val="00BE5D2A"/>
    <w:rsid w:val="00BE78B4"/>
    <w:rsid w:val="00BE7F06"/>
    <w:rsid w:val="00BF1B40"/>
    <w:rsid w:val="00BF21E3"/>
    <w:rsid w:val="00BF5CCF"/>
    <w:rsid w:val="00BF60B3"/>
    <w:rsid w:val="00BF7493"/>
    <w:rsid w:val="00C03C93"/>
    <w:rsid w:val="00C051A8"/>
    <w:rsid w:val="00C11916"/>
    <w:rsid w:val="00C13E50"/>
    <w:rsid w:val="00C13F72"/>
    <w:rsid w:val="00C16402"/>
    <w:rsid w:val="00C16900"/>
    <w:rsid w:val="00C17EA1"/>
    <w:rsid w:val="00C202FB"/>
    <w:rsid w:val="00C20A69"/>
    <w:rsid w:val="00C20EE0"/>
    <w:rsid w:val="00C212DF"/>
    <w:rsid w:val="00C21985"/>
    <w:rsid w:val="00C22308"/>
    <w:rsid w:val="00C2284A"/>
    <w:rsid w:val="00C230FD"/>
    <w:rsid w:val="00C23803"/>
    <w:rsid w:val="00C23F9B"/>
    <w:rsid w:val="00C241B3"/>
    <w:rsid w:val="00C25E70"/>
    <w:rsid w:val="00C26119"/>
    <w:rsid w:val="00C26345"/>
    <w:rsid w:val="00C33599"/>
    <w:rsid w:val="00C34374"/>
    <w:rsid w:val="00C34EF7"/>
    <w:rsid w:val="00C36588"/>
    <w:rsid w:val="00C40289"/>
    <w:rsid w:val="00C4123E"/>
    <w:rsid w:val="00C41561"/>
    <w:rsid w:val="00C43264"/>
    <w:rsid w:val="00C4433B"/>
    <w:rsid w:val="00C445F3"/>
    <w:rsid w:val="00C44BF2"/>
    <w:rsid w:val="00C458E4"/>
    <w:rsid w:val="00C45C9F"/>
    <w:rsid w:val="00C504F4"/>
    <w:rsid w:val="00C532F4"/>
    <w:rsid w:val="00C5459C"/>
    <w:rsid w:val="00C54F19"/>
    <w:rsid w:val="00C56087"/>
    <w:rsid w:val="00C57701"/>
    <w:rsid w:val="00C57718"/>
    <w:rsid w:val="00C61019"/>
    <w:rsid w:val="00C64E6D"/>
    <w:rsid w:val="00C65862"/>
    <w:rsid w:val="00C658AD"/>
    <w:rsid w:val="00C663D7"/>
    <w:rsid w:val="00C67DEA"/>
    <w:rsid w:val="00C706D9"/>
    <w:rsid w:val="00C733C1"/>
    <w:rsid w:val="00C740D7"/>
    <w:rsid w:val="00C7590A"/>
    <w:rsid w:val="00C759BB"/>
    <w:rsid w:val="00C76161"/>
    <w:rsid w:val="00C76743"/>
    <w:rsid w:val="00C76A06"/>
    <w:rsid w:val="00C77AC9"/>
    <w:rsid w:val="00C77BDE"/>
    <w:rsid w:val="00C8055E"/>
    <w:rsid w:val="00C824E7"/>
    <w:rsid w:val="00C826C7"/>
    <w:rsid w:val="00C83225"/>
    <w:rsid w:val="00C839A2"/>
    <w:rsid w:val="00C8405D"/>
    <w:rsid w:val="00C843E3"/>
    <w:rsid w:val="00C85EAE"/>
    <w:rsid w:val="00C86255"/>
    <w:rsid w:val="00C876D8"/>
    <w:rsid w:val="00C92507"/>
    <w:rsid w:val="00C92804"/>
    <w:rsid w:val="00C92DBB"/>
    <w:rsid w:val="00C93BFD"/>
    <w:rsid w:val="00C9536C"/>
    <w:rsid w:val="00C95D62"/>
    <w:rsid w:val="00C95DE6"/>
    <w:rsid w:val="00CA0AF4"/>
    <w:rsid w:val="00CA16DE"/>
    <w:rsid w:val="00CA1980"/>
    <w:rsid w:val="00CA1F88"/>
    <w:rsid w:val="00CA2518"/>
    <w:rsid w:val="00CA372B"/>
    <w:rsid w:val="00CA3AC7"/>
    <w:rsid w:val="00CA5557"/>
    <w:rsid w:val="00CA58E0"/>
    <w:rsid w:val="00CA6C6D"/>
    <w:rsid w:val="00CA6F66"/>
    <w:rsid w:val="00CA7BF1"/>
    <w:rsid w:val="00CA7DEA"/>
    <w:rsid w:val="00CB0F21"/>
    <w:rsid w:val="00CB1CC0"/>
    <w:rsid w:val="00CB2BF5"/>
    <w:rsid w:val="00CB364E"/>
    <w:rsid w:val="00CB4B00"/>
    <w:rsid w:val="00CB58E7"/>
    <w:rsid w:val="00CB6728"/>
    <w:rsid w:val="00CB7587"/>
    <w:rsid w:val="00CC1369"/>
    <w:rsid w:val="00CC13D1"/>
    <w:rsid w:val="00CC1CB3"/>
    <w:rsid w:val="00CC31F7"/>
    <w:rsid w:val="00CC3B6D"/>
    <w:rsid w:val="00CC428C"/>
    <w:rsid w:val="00CC453A"/>
    <w:rsid w:val="00CC53E5"/>
    <w:rsid w:val="00CD1983"/>
    <w:rsid w:val="00CD4662"/>
    <w:rsid w:val="00CD4B07"/>
    <w:rsid w:val="00CD4DF8"/>
    <w:rsid w:val="00CD5070"/>
    <w:rsid w:val="00CD5BAF"/>
    <w:rsid w:val="00CD637F"/>
    <w:rsid w:val="00CE2BD8"/>
    <w:rsid w:val="00CE2F31"/>
    <w:rsid w:val="00CE5956"/>
    <w:rsid w:val="00CE703D"/>
    <w:rsid w:val="00CF0999"/>
    <w:rsid w:val="00CF234A"/>
    <w:rsid w:val="00CF23F3"/>
    <w:rsid w:val="00CF2581"/>
    <w:rsid w:val="00CF37BE"/>
    <w:rsid w:val="00CF47F2"/>
    <w:rsid w:val="00CF4E8B"/>
    <w:rsid w:val="00CF752B"/>
    <w:rsid w:val="00D00830"/>
    <w:rsid w:val="00D02C2E"/>
    <w:rsid w:val="00D03250"/>
    <w:rsid w:val="00D0371F"/>
    <w:rsid w:val="00D05086"/>
    <w:rsid w:val="00D05C98"/>
    <w:rsid w:val="00D06EF5"/>
    <w:rsid w:val="00D10847"/>
    <w:rsid w:val="00D11091"/>
    <w:rsid w:val="00D13F83"/>
    <w:rsid w:val="00D146B0"/>
    <w:rsid w:val="00D147D4"/>
    <w:rsid w:val="00D15C54"/>
    <w:rsid w:val="00D167AC"/>
    <w:rsid w:val="00D16F79"/>
    <w:rsid w:val="00D170CC"/>
    <w:rsid w:val="00D1735E"/>
    <w:rsid w:val="00D17768"/>
    <w:rsid w:val="00D17AE0"/>
    <w:rsid w:val="00D2029A"/>
    <w:rsid w:val="00D20C0C"/>
    <w:rsid w:val="00D21C54"/>
    <w:rsid w:val="00D227D6"/>
    <w:rsid w:val="00D22BB8"/>
    <w:rsid w:val="00D22E26"/>
    <w:rsid w:val="00D23BB9"/>
    <w:rsid w:val="00D24205"/>
    <w:rsid w:val="00D2447B"/>
    <w:rsid w:val="00D24880"/>
    <w:rsid w:val="00D24B12"/>
    <w:rsid w:val="00D24F91"/>
    <w:rsid w:val="00D2566A"/>
    <w:rsid w:val="00D2594A"/>
    <w:rsid w:val="00D25CDB"/>
    <w:rsid w:val="00D27080"/>
    <w:rsid w:val="00D275D5"/>
    <w:rsid w:val="00D27B82"/>
    <w:rsid w:val="00D27DD9"/>
    <w:rsid w:val="00D27EC6"/>
    <w:rsid w:val="00D333A5"/>
    <w:rsid w:val="00D350D6"/>
    <w:rsid w:val="00D3786E"/>
    <w:rsid w:val="00D4134C"/>
    <w:rsid w:val="00D41C5F"/>
    <w:rsid w:val="00D44457"/>
    <w:rsid w:val="00D446FF"/>
    <w:rsid w:val="00D44A81"/>
    <w:rsid w:val="00D44BC8"/>
    <w:rsid w:val="00D473E1"/>
    <w:rsid w:val="00D504A7"/>
    <w:rsid w:val="00D51CFB"/>
    <w:rsid w:val="00D51D05"/>
    <w:rsid w:val="00D55586"/>
    <w:rsid w:val="00D55978"/>
    <w:rsid w:val="00D55B37"/>
    <w:rsid w:val="00D5688B"/>
    <w:rsid w:val="00D607B3"/>
    <w:rsid w:val="00D634F5"/>
    <w:rsid w:val="00D63787"/>
    <w:rsid w:val="00D67B7A"/>
    <w:rsid w:val="00D705A9"/>
    <w:rsid w:val="00D70DD2"/>
    <w:rsid w:val="00D7136C"/>
    <w:rsid w:val="00D7236A"/>
    <w:rsid w:val="00D72FF8"/>
    <w:rsid w:val="00D74572"/>
    <w:rsid w:val="00D75441"/>
    <w:rsid w:val="00D75C5C"/>
    <w:rsid w:val="00D7777F"/>
    <w:rsid w:val="00D828F5"/>
    <w:rsid w:val="00D83CFC"/>
    <w:rsid w:val="00D86CED"/>
    <w:rsid w:val="00D9028B"/>
    <w:rsid w:val="00D9080D"/>
    <w:rsid w:val="00D928A9"/>
    <w:rsid w:val="00D92E65"/>
    <w:rsid w:val="00D93872"/>
    <w:rsid w:val="00D9477E"/>
    <w:rsid w:val="00D95615"/>
    <w:rsid w:val="00D97961"/>
    <w:rsid w:val="00DA00FC"/>
    <w:rsid w:val="00DA030E"/>
    <w:rsid w:val="00DA1788"/>
    <w:rsid w:val="00DA23C2"/>
    <w:rsid w:val="00DA3C6F"/>
    <w:rsid w:val="00DA579B"/>
    <w:rsid w:val="00DA678B"/>
    <w:rsid w:val="00DA7230"/>
    <w:rsid w:val="00DB06D0"/>
    <w:rsid w:val="00DB09D3"/>
    <w:rsid w:val="00DB14B1"/>
    <w:rsid w:val="00DB288E"/>
    <w:rsid w:val="00DB38F9"/>
    <w:rsid w:val="00DB3E55"/>
    <w:rsid w:val="00DB460E"/>
    <w:rsid w:val="00DB5D87"/>
    <w:rsid w:val="00DC0161"/>
    <w:rsid w:val="00DC1CB2"/>
    <w:rsid w:val="00DC3742"/>
    <w:rsid w:val="00DC4614"/>
    <w:rsid w:val="00DC591A"/>
    <w:rsid w:val="00DD0D05"/>
    <w:rsid w:val="00DD4FBA"/>
    <w:rsid w:val="00DD57C0"/>
    <w:rsid w:val="00DE3C32"/>
    <w:rsid w:val="00DE4BC1"/>
    <w:rsid w:val="00DE5104"/>
    <w:rsid w:val="00DE75D1"/>
    <w:rsid w:val="00DF3EB3"/>
    <w:rsid w:val="00DF5A02"/>
    <w:rsid w:val="00DF7190"/>
    <w:rsid w:val="00E0105A"/>
    <w:rsid w:val="00E026E1"/>
    <w:rsid w:val="00E0558B"/>
    <w:rsid w:val="00E05B27"/>
    <w:rsid w:val="00E10ED8"/>
    <w:rsid w:val="00E125B6"/>
    <w:rsid w:val="00E14550"/>
    <w:rsid w:val="00E147B5"/>
    <w:rsid w:val="00E156FA"/>
    <w:rsid w:val="00E16248"/>
    <w:rsid w:val="00E16E5E"/>
    <w:rsid w:val="00E17287"/>
    <w:rsid w:val="00E23C7A"/>
    <w:rsid w:val="00E2646E"/>
    <w:rsid w:val="00E265AF"/>
    <w:rsid w:val="00E30873"/>
    <w:rsid w:val="00E31B8C"/>
    <w:rsid w:val="00E3403B"/>
    <w:rsid w:val="00E34136"/>
    <w:rsid w:val="00E36953"/>
    <w:rsid w:val="00E371F5"/>
    <w:rsid w:val="00E41A65"/>
    <w:rsid w:val="00E44049"/>
    <w:rsid w:val="00E4429E"/>
    <w:rsid w:val="00E44A5E"/>
    <w:rsid w:val="00E44B99"/>
    <w:rsid w:val="00E45867"/>
    <w:rsid w:val="00E46043"/>
    <w:rsid w:val="00E523F8"/>
    <w:rsid w:val="00E55121"/>
    <w:rsid w:val="00E56872"/>
    <w:rsid w:val="00E57E00"/>
    <w:rsid w:val="00E60F5A"/>
    <w:rsid w:val="00E62560"/>
    <w:rsid w:val="00E63E9A"/>
    <w:rsid w:val="00E655E6"/>
    <w:rsid w:val="00E660B7"/>
    <w:rsid w:val="00E6680B"/>
    <w:rsid w:val="00E67827"/>
    <w:rsid w:val="00E678A4"/>
    <w:rsid w:val="00E7096E"/>
    <w:rsid w:val="00E70A3C"/>
    <w:rsid w:val="00E70E16"/>
    <w:rsid w:val="00E71574"/>
    <w:rsid w:val="00E71771"/>
    <w:rsid w:val="00E71C7A"/>
    <w:rsid w:val="00E71C89"/>
    <w:rsid w:val="00E7317F"/>
    <w:rsid w:val="00E74004"/>
    <w:rsid w:val="00E74530"/>
    <w:rsid w:val="00E74776"/>
    <w:rsid w:val="00E748ED"/>
    <w:rsid w:val="00E7638B"/>
    <w:rsid w:val="00E76ED1"/>
    <w:rsid w:val="00E811C8"/>
    <w:rsid w:val="00E82612"/>
    <w:rsid w:val="00E82F7C"/>
    <w:rsid w:val="00E835B6"/>
    <w:rsid w:val="00E83E04"/>
    <w:rsid w:val="00E83E53"/>
    <w:rsid w:val="00E85282"/>
    <w:rsid w:val="00E87CB9"/>
    <w:rsid w:val="00E91DF6"/>
    <w:rsid w:val="00E91FC2"/>
    <w:rsid w:val="00E92018"/>
    <w:rsid w:val="00E94AF8"/>
    <w:rsid w:val="00E94F2C"/>
    <w:rsid w:val="00E96CCB"/>
    <w:rsid w:val="00E97F6A"/>
    <w:rsid w:val="00EA16BB"/>
    <w:rsid w:val="00EA1983"/>
    <w:rsid w:val="00EA2601"/>
    <w:rsid w:val="00EA3F09"/>
    <w:rsid w:val="00EA4D43"/>
    <w:rsid w:val="00EA4E7A"/>
    <w:rsid w:val="00EA5E56"/>
    <w:rsid w:val="00EA681A"/>
    <w:rsid w:val="00EA7701"/>
    <w:rsid w:val="00EA7B90"/>
    <w:rsid w:val="00EB12B9"/>
    <w:rsid w:val="00EB464F"/>
    <w:rsid w:val="00EB76B9"/>
    <w:rsid w:val="00EB7D86"/>
    <w:rsid w:val="00EC094A"/>
    <w:rsid w:val="00EC14E5"/>
    <w:rsid w:val="00EC354F"/>
    <w:rsid w:val="00EC68B2"/>
    <w:rsid w:val="00EC6E22"/>
    <w:rsid w:val="00EC6F85"/>
    <w:rsid w:val="00ED0520"/>
    <w:rsid w:val="00ED2605"/>
    <w:rsid w:val="00ED2984"/>
    <w:rsid w:val="00ED3324"/>
    <w:rsid w:val="00ED3A7D"/>
    <w:rsid w:val="00ED3DD0"/>
    <w:rsid w:val="00ED4E8F"/>
    <w:rsid w:val="00ED640B"/>
    <w:rsid w:val="00EE057F"/>
    <w:rsid w:val="00EE3477"/>
    <w:rsid w:val="00EE6816"/>
    <w:rsid w:val="00EF1AD9"/>
    <w:rsid w:val="00EF3B23"/>
    <w:rsid w:val="00EF5713"/>
    <w:rsid w:val="00F00155"/>
    <w:rsid w:val="00F00EB2"/>
    <w:rsid w:val="00F013A1"/>
    <w:rsid w:val="00F018C8"/>
    <w:rsid w:val="00F023A5"/>
    <w:rsid w:val="00F030B8"/>
    <w:rsid w:val="00F03DB6"/>
    <w:rsid w:val="00F03FCA"/>
    <w:rsid w:val="00F04046"/>
    <w:rsid w:val="00F044B2"/>
    <w:rsid w:val="00F04518"/>
    <w:rsid w:val="00F04E42"/>
    <w:rsid w:val="00F05E75"/>
    <w:rsid w:val="00F0693B"/>
    <w:rsid w:val="00F10044"/>
    <w:rsid w:val="00F107D4"/>
    <w:rsid w:val="00F133C7"/>
    <w:rsid w:val="00F134A5"/>
    <w:rsid w:val="00F136ED"/>
    <w:rsid w:val="00F13A1A"/>
    <w:rsid w:val="00F151EF"/>
    <w:rsid w:val="00F168A7"/>
    <w:rsid w:val="00F17AD6"/>
    <w:rsid w:val="00F2078B"/>
    <w:rsid w:val="00F20BCC"/>
    <w:rsid w:val="00F20D10"/>
    <w:rsid w:val="00F22B36"/>
    <w:rsid w:val="00F22BB9"/>
    <w:rsid w:val="00F257C6"/>
    <w:rsid w:val="00F26031"/>
    <w:rsid w:val="00F2794F"/>
    <w:rsid w:val="00F30375"/>
    <w:rsid w:val="00F30814"/>
    <w:rsid w:val="00F3310C"/>
    <w:rsid w:val="00F333B8"/>
    <w:rsid w:val="00F33DC8"/>
    <w:rsid w:val="00F341E5"/>
    <w:rsid w:val="00F40799"/>
    <w:rsid w:val="00F4176E"/>
    <w:rsid w:val="00F42162"/>
    <w:rsid w:val="00F43878"/>
    <w:rsid w:val="00F46321"/>
    <w:rsid w:val="00F515E5"/>
    <w:rsid w:val="00F5197A"/>
    <w:rsid w:val="00F52E58"/>
    <w:rsid w:val="00F52F71"/>
    <w:rsid w:val="00F55A6F"/>
    <w:rsid w:val="00F562A1"/>
    <w:rsid w:val="00F56A45"/>
    <w:rsid w:val="00F60623"/>
    <w:rsid w:val="00F6080B"/>
    <w:rsid w:val="00F60D32"/>
    <w:rsid w:val="00F629E0"/>
    <w:rsid w:val="00F62B6F"/>
    <w:rsid w:val="00F62BF0"/>
    <w:rsid w:val="00F64BD7"/>
    <w:rsid w:val="00F654F9"/>
    <w:rsid w:val="00F66170"/>
    <w:rsid w:val="00F703A4"/>
    <w:rsid w:val="00F7221C"/>
    <w:rsid w:val="00F73325"/>
    <w:rsid w:val="00F802A2"/>
    <w:rsid w:val="00F834B6"/>
    <w:rsid w:val="00F87812"/>
    <w:rsid w:val="00F87BF9"/>
    <w:rsid w:val="00F87CEF"/>
    <w:rsid w:val="00F90FBC"/>
    <w:rsid w:val="00F92F5A"/>
    <w:rsid w:val="00F93124"/>
    <w:rsid w:val="00F94FD4"/>
    <w:rsid w:val="00F95166"/>
    <w:rsid w:val="00F97D95"/>
    <w:rsid w:val="00FA0504"/>
    <w:rsid w:val="00FA0630"/>
    <w:rsid w:val="00FA26E9"/>
    <w:rsid w:val="00FA2EE8"/>
    <w:rsid w:val="00FA3210"/>
    <w:rsid w:val="00FA3DC6"/>
    <w:rsid w:val="00FA6118"/>
    <w:rsid w:val="00FA6760"/>
    <w:rsid w:val="00FA6E49"/>
    <w:rsid w:val="00FB0717"/>
    <w:rsid w:val="00FB17F7"/>
    <w:rsid w:val="00FB2A82"/>
    <w:rsid w:val="00FB3E5D"/>
    <w:rsid w:val="00FB5BF1"/>
    <w:rsid w:val="00FB7116"/>
    <w:rsid w:val="00FB7DC3"/>
    <w:rsid w:val="00FC2979"/>
    <w:rsid w:val="00FC4EE3"/>
    <w:rsid w:val="00FC658C"/>
    <w:rsid w:val="00FD07B1"/>
    <w:rsid w:val="00FD138A"/>
    <w:rsid w:val="00FD73A4"/>
    <w:rsid w:val="00FE020C"/>
    <w:rsid w:val="00FE25DF"/>
    <w:rsid w:val="00FE4899"/>
    <w:rsid w:val="00FE5FF9"/>
    <w:rsid w:val="00FF0A16"/>
    <w:rsid w:val="00FF0D9E"/>
    <w:rsid w:val="00FF2836"/>
    <w:rsid w:val="00FF6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8A6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EB3"/>
    <w:rPr>
      <w:sz w:val="24"/>
      <w:szCs w:val="24"/>
    </w:rPr>
  </w:style>
  <w:style w:type="paragraph" w:styleId="Heading1">
    <w:name w:val="heading 1"/>
    <w:basedOn w:val="Normal"/>
    <w:next w:val="Normal"/>
    <w:qFormat/>
    <w:rsid w:val="0044557D"/>
    <w:pPr>
      <w:keepNext/>
      <w:spacing w:before="240" w:after="60"/>
      <w:jc w:val="both"/>
      <w:outlineLvl w:val="0"/>
    </w:pPr>
    <w:rPr>
      <w:rFonts w:cs="Arial"/>
      <w:b/>
      <w:bCs/>
      <w:kern w:val="32"/>
      <w:szCs w:val="32"/>
    </w:rPr>
  </w:style>
  <w:style w:type="paragraph" w:styleId="Heading2">
    <w:name w:val="heading 2"/>
    <w:basedOn w:val="Normal"/>
    <w:next w:val="Normal"/>
    <w:link w:val="Heading2Char"/>
    <w:qFormat/>
    <w:rsid w:val="006062F5"/>
    <w:pPr>
      <w:keepNext/>
      <w:jc w:val="both"/>
      <w:outlineLvl w:val="1"/>
    </w:pPr>
    <w:rPr>
      <w:rFonts w:cs="Arial"/>
      <w:b/>
      <w:bCs/>
      <w:iCs/>
      <w:szCs w:val="28"/>
    </w:rPr>
  </w:style>
  <w:style w:type="paragraph" w:styleId="Heading3">
    <w:name w:val="heading 3"/>
    <w:basedOn w:val="Normal"/>
    <w:next w:val="Normal"/>
    <w:link w:val="Heading3Char"/>
    <w:semiHidden/>
    <w:unhideWhenUsed/>
    <w:qFormat/>
    <w:rsid w:val="007C274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95F0C"/>
    <w:pPr>
      <w:keepNext/>
      <w:spacing w:before="240" w:after="60"/>
      <w:outlineLvl w:val="3"/>
    </w:pPr>
    <w:rPr>
      <w:b/>
      <w:bCs/>
      <w:sz w:val="28"/>
      <w:szCs w:val="28"/>
    </w:rPr>
  </w:style>
  <w:style w:type="paragraph" w:styleId="Heading5">
    <w:name w:val="heading 5"/>
    <w:basedOn w:val="Normal"/>
    <w:next w:val="Normal"/>
    <w:link w:val="Heading5Char"/>
    <w:unhideWhenUsed/>
    <w:qFormat/>
    <w:rsid w:val="00E96CCB"/>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B46D1A"/>
    <w:pPr>
      <w:spacing w:before="240" w:after="60"/>
      <w:outlineLvl w:val="8"/>
    </w:pPr>
    <w:rPr>
      <w:rFonts w:ascii="Cambria" w:hAnsi="Cambria" w:cs="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6062F5"/>
    <w:rPr>
      <w:rFonts w:cs="Arial"/>
      <w:b/>
      <w:bCs/>
      <w:iCs/>
      <w:sz w:val="24"/>
      <w:szCs w:val="28"/>
    </w:rPr>
  </w:style>
  <w:style w:type="paragraph" w:styleId="BodyTextIndent">
    <w:name w:val="Body Text Indent"/>
    <w:basedOn w:val="Normal"/>
    <w:link w:val="BodyTextIndentChar"/>
    <w:rsid w:val="009A7630"/>
    <w:pPr>
      <w:spacing w:after="120"/>
      <w:ind w:left="283"/>
    </w:pPr>
  </w:style>
  <w:style w:type="character" w:customStyle="1" w:styleId="BodyTextIndentChar">
    <w:name w:val="Body Text Indent Char"/>
    <w:basedOn w:val="DefaultParagraphFont"/>
    <w:link w:val="BodyTextIndent"/>
    <w:semiHidden/>
    <w:locked/>
    <w:rsid w:val="009A7630"/>
    <w:rPr>
      <w:sz w:val="24"/>
      <w:szCs w:val="24"/>
      <w:lang w:val="lv-LV" w:eastAsia="lv-LV" w:bidi="ar-SA"/>
    </w:rPr>
  </w:style>
  <w:style w:type="paragraph" w:styleId="FootnoteText">
    <w:name w:val="footnote text"/>
    <w:aliases w:val="Footnote,Fußnote"/>
    <w:basedOn w:val="Normal"/>
    <w:link w:val="FootnoteTextChar"/>
    <w:semiHidden/>
    <w:rsid w:val="008945A4"/>
    <w:rPr>
      <w:sz w:val="20"/>
      <w:szCs w:val="20"/>
      <w:lang w:eastAsia="en-US"/>
    </w:rPr>
  </w:style>
  <w:style w:type="character" w:customStyle="1" w:styleId="FootnoteTextChar">
    <w:name w:val="Footnote Text Char"/>
    <w:aliases w:val="Footnote Char,Fußnote Char"/>
    <w:basedOn w:val="DefaultParagraphFont"/>
    <w:link w:val="FootnoteText"/>
    <w:semiHidden/>
    <w:locked/>
    <w:rsid w:val="008945A4"/>
    <w:rPr>
      <w:lang w:val="lv-LV" w:eastAsia="en-US" w:bidi="ar-SA"/>
    </w:rPr>
  </w:style>
  <w:style w:type="table" w:styleId="TableGrid">
    <w:name w:val="Table Grid"/>
    <w:basedOn w:val="TableNormal"/>
    <w:rsid w:val="00C20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Footnote Reference Number"/>
    <w:basedOn w:val="DefaultParagraphFont"/>
    <w:semiHidden/>
    <w:rsid w:val="00452408"/>
    <w:rPr>
      <w:rFonts w:cs="Times New Roman"/>
      <w:vertAlign w:val="superscript"/>
    </w:rPr>
  </w:style>
  <w:style w:type="paragraph" w:styleId="Header">
    <w:name w:val="header"/>
    <w:basedOn w:val="Normal"/>
    <w:rsid w:val="00B0366C"/>
    <w:pPr>
      <w:tabs>
        <w:tab w:val="center" w:pos="4153"/>
        <w:tab w:val="right" w:pos="8306"/>
      </w:tabs>
      <w:jc w:val="center"/>
    </w:pPr>
    <w:rPr>
      <w:b/>
    </w:rPr>
  </w:style>
  <w:style w:type="character" w:styleId="PageNumber">
    <w:name w:val="page number"/>
    <w:basedOn w:val="DefaultParagraphFont"/>
    <w:rsid w:val="00F97D95"/>
  </w:style>
  <w:style w:type="paragraph" w:styleId="BodyText">
    <w:name w:val="Body Text"/>
    <w:basedOn w:val="Normal"/>
    <w:link w:val="BodyTextChar"/>
    <w:rsid w:val="007C2743"/>
    <w:pPr>
      <w:spacing w:after="120"/>
      <w:jc w:val="center"/>
    </w:pPr>
    <w:rPr>
      <w:b/>
      <w:sz w:val="32"/>
    </w:rPr>
  </w:style>
  <w:style w:type="character" w:customStyle="1" w:styleId="BodyTextChar">
    <w:name w:val="Body Text Char"/>
    <w:basedOn w:val="DefaultParagraphFont"/>
    <w:link w:val="BodyText"/>
    <w:locked/>
    <w:rsid w:val="007C2743"/>
    <w:rPr>
      <w:b/>
      <w:sz w:val="32"/>
      <w:szCs w:val="24"/>
    </w:rPr>
  </w:style>
  <w:style w:type="character" w:styleId="CommentReference">
    <w:name w:val="annotation reference"/>
    <w:basedOn w:val="DefaultParagraphFont"/>
    <w:semiHidden/>
    <w:rsid w:val="00FA3210"/>
    <w:rPr>
      <w:sz w:val="16"/>
      <w:szCs w:val="16"/>
    </w:rPr>
  </w:style>
  <w:style w:type="paragraph" w:styleId="CommentText">
    <w:name w:val="annotation text"/>
    <w:basedOn w:val="Normal"/>
    <w:semiHidden/>
    <w:rsid w:val="00FA3210"/>
    <w:rPr>
      <w:sz w:val="20"/>
      <w:szCs w:val="20"/>
    </w:rPr>
  </w:style>
  <w:style w:type="paragraph" w:styleId="BalloonText">
    <w:name w:val="Balloon Text"/>
    <w:basedOn w:val="Normal"/>
    <w:semiHidden/>
    <w:rsid w:val="00FA3210"/>
    <w:rPr>
      <w:rFonts w:ascii="Tahoma" w:hAnsi="Tahoma" w:cs="Tahoma"/>
      <w:sz w:val="16"/>
      <w:szCs w:val="16"/>
    </w:rPr>
  </w:style>
  <w:style w:type="character" w:customStyle="1" w:styleId="Heading9Char">
    <w:name w:val="Heading 9 Char"/>
    <w:basedOn w:val="DefaultParagraphFont"/>
    <w:link w:val="Heading9"/>
    <w:rsid w:val="00B46D1A"/>
    <w:rPr>
      <w:rFonts w:ascii="Cambria" w:hAnsi="Cambria" w:cs="Cambria"/>
      <w:sz w:val="22"/>
      <w:szCs w:val="22"/>
      <w:lang w:val="en-US" w:eastAsia="en-US" w:bidi="ar-SA"/>
    </w:rPr>
  </w:style>
  <w:style w:type="paragraph" w:styleId="NormalWeb">
    <w:name w:val="Normal (Web)"/>
    <w:basedOn w:val="Normal"/>
    <w:rsid w:val="00991880"/>
    <w:pPr>
      <w:spacing w:before="100" w:after="100"/>
      <w:ind w:firstLine="500"/>
      <w:jc w:val="both"/>
    </w:pPr>
  </w:style>
  <w:style w:type="paragraph" w:customStyle="1" w:styleId="Default">
    <w:name w:val="Default"/>
    <w:rsid w:val="00957B59"/>
    <w:pPr>
      <w:autoSpaceDE w:val="0"/>
      <w:autoSpaceDN w:val="0"/>
      <w:adjustRightInd w:val="0"/>
    </w:pPr>
    <w:rPr>
      <w:color w:val="000000"/>
      <w:sz w:val="24"/>
      <w:szCs w:val="24"/>
    </w:rPr>
  </w:style>
  <w:style w:type="paragraph" w:customStyle="1" w:styleId="naisnod">
    <w:name w:val="naisnod"/>
    <w:basedOn w:val="Normal"/>
    <w:rsid w:val="00366690"/>
    <w:pPr>
      <w:spacing w:before="100" w:beforeAutospacing="1" w:after="100" w:afterAutospacing="1"/>
    </w:pPr>
  </w:style>
  <w:style w:type="paragraph" w:styleId="CommentSubject">
    <w:name w:val="annotation subject"/>
    <w:basedOn w:val="CommentText"/>
    <w:next w:val="CommentText"/>
    <w:semiHidden/>
    <w:rsid w:val="0030699A"/>
    <w:rPr>
      <w:b/>
      <w:bCs/>
    </w:rPr>
  </w:style>
  <w:style w:type="paragraph" w:customStyle="1" w:styleId="Char">
    <w:name w:val="Char"/>
    <w:basedOn w:val="Normal"/>
    <w:rsid w:val="001E3628"/>
    <w:pPr>
      <w:spacing w:after="160" w:line="240" w:lineRule="exact"/>
    </w:pPr>
    <w:rPr>
      <w:rFonts w:ascii="Tahoma" w:hAnsi="Tahoma"/>
      <w:sz w:val="20"/>
      <w:szCs w:val="20"/>
      <w:lang w:val="en-US" w:eastAsia="en-US"/>
    </w:rPr>
  </w:style>
  <w:style w:type="paragraph" w:styleId="Footer">
    <w:name w:val="footer"/>
    <w:basedOn w:val="Normal"/>
    <w:rsid w:val="003E79B7"/>
    <w:pPr>
      <w:tabs>
        <w:tab w:val="center" w:pos="4153"/>
        <w:tab w:val="right" w:pos="8306"/>
      </w:tabs>
    </w:pPr>
  </w:style>
  <w:style w:type="paragraph" w:customStyle="1" w:styleId="CharChar1CharCharChar">
    <w:name w:val="Char Char1 Char Char Char"/>
    <w:basedOn w:val="Normal"/>
    <w:next w:val="Normal"/>
    <w:rsid w:val="00260704"/>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rsid w:val="00107514"/>
    <w:pPr>
      <w:spacing w:before="100" w:beforeAutospacing="1" w:after="100" w:afterAutospacing="1"/>
    </w:pPr>
  </w:style>
  <w:style w:type="character" w:styleId="Hyperlink">
    <w:name w:val="Hyperlink"/>
    <w:basedOn w:val="DefaultParagraphFont"/>
    <w:uiPriority w:val="99"/>
    <w:rsid w:val="009B12B3"/>
    <w:rPr>
      <w:color w:val="0000FF"/>
      <w:u w:val="single"/>
    </w:rPr>
  </w:style>
  <w:style w:type="paragraph" w:styleId="TOC2">
    <w:name w:val="toc 2"/>
    <w:basedOn w:val="Normal"/>
    <w:next w:val="Normal"/>
    <w:autoRedefine/>
    <w:uiPriority w:val="39"/>
    <w:unhideWhenUsed/>
    <w:rsid w:val="007C2743"/>
    <w:pPr>
      <w:tabs>
        <w:tab w:val="right" w:leader="dot" w:pos="9061"/>
      </w:tabs>
      <w:spacing w:after="200" w:line="276" w:lineRule="auto"/>
      <w:ind w:hanging="284"/>
    </w:pPr>
    <w:rPr>
      <w:rFonts w:ascii="Calibri" w:hAnsi="Calibri"/>
      <w:sz w:val="22"/>
      <w:szCs w:val="22"/>
      <w:lang w:val="en-US" w:eastAsia="en-US" w:bidi="en-US"/>
    </w:rPr>
  </w:style>
  <w:style w:type="paragraph" w:styleId="TOC1">
    <w:name w:val="toc 1"/>
    <w:basedOn w:val="Normal"/>
    <w:next w:val="Normal"/>
    <w:autoRedefine/>
    <w:uiPriority w:val="39"/>
    <w:unhideWhenUsed/>
    <w:rsid w:val="00AB6701"/>
    <w:pPr>
      <w:tabs>
        <w:tab w:val="right" w:leader="dot" w:pos="9061"/>
      </w:tabs>
      <w:ind w:hanging="284"/>
    </w:pPr>
    <w:rPr>
      <w:noProof/>
      <w:sz w:val="22"/>
      <w:szCs w:val="22"/>
      <w:lang w:val="en-US" w:eastAsia="en-US" w:bidi="en-US"/>
    </w:rPr>
  </w:style>
  <w:style w:type="paragraph" w:styleId="Title">
    <w:name w:val="Title"/>
    <w:basedOn w:val="Normal"/>
    <w:qFormat/>
    <w:rsid w:val="004F49E1"/>
    <w:pPr>
      <w:jc w:val="center"/>
    </w:pPr>
    <w:rPr>
      <w:b/>
      <w:bCs/>
      <w:lang w:eastAsia="en-US"/>
    </w:rPr>
  </w:style>
  <w:style w:type="paragraph" w:styleId="BodyTextIndent2">
    <w:name w:val="Body Text Indent 2"/>
    <w:basedOn w:val="Normal"/>
    <w:rsid w:val="00595F0C"/>
    <w:pPr>
      <w:spacing w:after="120" w:line="480" w:lineRule="auto"/>
      <w:ind w:left="283"/>
    </w:pPr>
  </w:style>
  <w:style w:type="character" w:customStyle="1" w:styleId="Heading4Char">
    <w:name w:val="Heading 4 Char"/>
    <w:basedOn w:val="DefaultParagraphFont"/>
    <w:link w:val="Heading4"/>
    <w:semiHidden/>
    <w:locked/>
    <w:rsid w:val="00595F0C"/>
    <w:rPr>
      <w:b/>
      <w:bCs/>
      <w:sz w:val="28"/>
      <w:szCs w:val="28"/>
      <w:lang w:val="lv-LV" w:eastAsia="lv-LV" w:bidi="ar-SA"/>
    </w:rPr>
  </w:style>
  <w:style w:type="paragraph" w:styleId="ListParagraph">
    <w:name w:val="List Paragraph"/>
    <w:basedOn w:val="Normal"/>
    <w:uiPriority w:val="34"/>
    <w:qFormat/>
    <w:rsid w:val="00082BCE"/>
    <w:pPr>
      <w:ind w:left="720"/>
      <w:contextualSpacing/>
    </w:pPr>
  </w:style>
  <w:style w:type="paragraph" w:customStyle="1" w:styleId="xmsolistparagraph">
    <w:name w:val="x_msolistparagraph"/>
    <w:basedOn w:val="Normal"/>
    <w:rsid w:val="003B3E90"/>
    <w:pPr>
      <w:spacing w:before="100" w:beforeAutospacing="1" w:after="100" w:afterAutospacing="1"/>
    </w:pPr>
  </w:style>
  <w:style w:type="paragraph" w:customStyle="1" w:styleId="xmsonormal">
    <w:name w:val="x_msonormal"/>
    <w:basedOn w:val="Normal"/>
    <w:rsid w:val="003B3E90"/>
    <w:pPr>
      <w:spacing w:before="100" w:beforeAutospacing="1" w:after="100" w:afterAutospacing="1"/>
    </w:pPr>
  </w:style>
  <w:style w:type="paragraph" w:customStyle="1" w:styleId="tvhtmlmktable">
    <w:name w:val="tv_html mk_table"/>
    <w:basedOn w:val="Normal"/>
    <w:uiPriority w:val="99"/>
    <w:rsid w:val="00C658AD"/>
    <w:pPr>
      <w:spacing w:before="100" w:beforeAutospacing="1" w:after="100" w:afterAutospacing="1"/>
    </w:pPr>
    <w:rPr>
      <w:lang w:val="en-GB" w:eastAsia="en-US"/>
    </w:rPr>
  </w:style>
  <w:style w:type="character" w:customStyle="1" w:styleId="Heading3Char">
    <w:name w:val="Heading 3 Char"/>
    <w:basedOn w:val="DefaultParagraphFont"/>
    <w:link w:val="Heading3"/>
    <w:semiHidden/>
    <w:rsid w:val="007C2743"/>
    <w:rPr>
      <w:rFonts w:ascii="Cambria" w:eastAsia="Times New Roman" w:hAnsi="Cambria" w:cs="Times New Roman"/>
      <w:b/>
      <w:bCs/>
      <w:sz w:val="26"/>
      <w:szCs w:val="26"/>
    </w:rPr>
  </w:style>
  <w:style w:type="paragraph" w:styleId="TOC9">
    <w:name w:val="toc 9"/>
    <w:basedOn w:val="Normal"/>
    <w:next w:val="Normal"/>
    <w:autoRedefine/>
    <w:rsid w:val="007C2743"/>
    <w:pPr>
      <w:ind w:left="1920"/>
    </w:pPr>
  </w:style>
  <w:style w:type="paragraph" w:styleId="TOC3">
    <w:name w:val="toc 3"/>
    <w:basedOn w:val="Normal"/>
    <w:next w:val="Normal"/>
    <w:autoRedefine/>
    <w:uiPriority w:val="39"/>
    <w:rsid w:val="005617E3"/>
    <w:pPr>
      <w:tabs>
        <w:tab w:val="right" w:leader="dot" w:pos="9061"/>
      </w:tabs>
      <w:spacing w:line="360" w:lineRule="auto"/>
      <w:ind w:hanging="284"/>
    </w:pPr>
  </w:style>
  <w:style w:type="paragraph" w:styleId="TOC4">
    <w:name w:val="toc 4"/>
    <w:basedOn w:val="Normal"/>
    <w:next w:val="Normal"/>
    <w:autoRedefine/>
    <w:uiPriority w:val="39"/>
    <w:rsid w:val="00826387"/>
    <w:pPr>
      <w:tabs>
        <w:tab w:val="right" w:leader="dot" w:pos="9061"/>
      </w:tabs>
      <w:spacing w:line="360" w:lineRule="auto"/>
      <w:ind w:left="567" w:hanging="425"/>
    </w:pPr>
  </w:style>
  <w:style w:type="character" w:customStyle="1" w:styleId="apple-converted-space">
    <w:name w:val="apple-converted-space"/>
    <w:basedOn w:val="DefaultParagraphFont"/>
    <w:rsid w:val="00E265AF"/>
  </w:style>
  <w:style w:type="character" w:customStyle="1" w:styleId="Heading5Char">
    <w:name w:val="Heading 5 Char"/>
    <w:basedOn w:val="DefaultParagraphFont"/>
    <w:link w:val="Heading5"/>
    <w:rsid w:val="00E96CCB"/>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F3D07"/>
    <w:rPr>
      <w:b/>
      <w:bCs/>
    </w:rPr>
  </w:style>
  <w:style w:type="paragraph" w:customStyle="1" w:styleId="RakstzCharCharRakstzCharCharRakstz">
    <w:name w:val="Rakstz. Char Char Rakstz. Char Char Rakstz."/>
    <w:basedOn w:val="Normal"/>
    <w:rsid w:val="005465E8"/>
    <w:pPr>
      <w:spacing w:after="160" w:line="240" w:lineRule="exact"/>
    </w:pPr>
    <w:rPr>
      <w:rFonts w:ascii="Tahoma" w:hAnsi="Tahoma"/>
      <w:sz w:val="20"/>
      <w:szCs w:val="20"/>
      <w:lang w:val="en-US" w:eastAsia="en-US"/>
    </w:rPr>
  </w:style>
  <w:style w:type="paragraph" w:styleId="NoSpacing">
    <w:name w:val="No Spacing"/>
    <w:uiPriority w:val="1"/>
    <w:qFormat/>
    <w:rsid w:val="007B7CF4"/>
    <w:rPr>
      <w:rFonts w:ascii="Calibri" w:eastAsia="Calibri" w:hAnsi="Calibri"/>
      <w:sz w:val="22"/>
      <w:szCs w:val="22"/>
      <w:lang w:eastAsia="en-US"/>
    </w:rPr>
  </w:style>
  <w:style w:type="paragraph" w:styleId="PlainText">
    <w:name w:val="Plain Text"/>
    <w:basedOn w:val="Normal"/>
    <w:link w:val="PlainTextChar"/>
    <w:uiPriority w:val="99"/>
    <w:unhideWhenUsed/>
    <w:rsid w:val="00B4166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41669"/>
    <w:rPr>
      <w:rFonts w:ascii="Consolas" w:eastAsiaTheme="minorHAnsi" w:hAnsi="Consolas" w:cstheme="minorBidi"/>
      <w:sz w:val="21"/>
      <w:szCs w:val="21"/>
      <w:lang w:eastAsia="en-US"/>
    </w:rPr>
  </w:style>
  <w:style w:type="character" w:styleId="FollowedHyperlink">
    <w:name w:val="FollowedHyperlink"/>
    <w:basedOn w:val="DefaultParagraphFont"/>
    <w:rsid w:val="00DA3C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6920">
      <w:bodyDiv w:val="1"/>
      <w:marLeft w:val="0"/>
      <w:marRight w:val="0"/>
      <w:marTop w:val="0"/>
      <w:marBottom w:val="0"/>
      <w:divBdr>
        <w:top w:val="none" w:sz="0" w:space="0" w:color="auto"/>
        <w:left w:val="none" w:sz="0" w:space="0" w:color="auto"/>
        <w:bottom w:val="none" w:sz="0" w:space="0" w:color="auto"/>
        <w:right w:val="none" w:sz="0" w:space="0" w:color="auto"/>
      </w:divBdr>
      <w:divsChild>
        <w:div w:id="157309272">
          <w:marLeft w:val="720"/>
          <w:marRight w:val="0"/>
          <w:marTop w:val="360"/>
          <w:marBottom w:val="0"/>
          <w:divBdr>
            <w:top w:val="none" w:sz="0" w:space="0" w:color="auto"/>
            <w:left w:val="none" w:sz="0" w:space="0" w:color="auto"/>
            <w:bottom w:val="none" w:sz="0" w:space="0" w:color="auto"/>
            <w:right w:val="none" w:sz="0" w:space="0" w:color="auto"/>
          </w:divBdr>
        </w:div>
        <w:div w:id="538053709">
          <w:marLeft w:val="720"/>
          <w:marRight w:val="0"/>
          <w:marTop w:val="360"/>
          <w:marBottom w:val="0"/>
          <w:divBdr>
            <w:top w:val="none" w:sz="0" w:space="0" w:color="auto"/>
            <w:left w:val="none" w:sz="0" w:space="0" w:color="auto"/>
            <w:bottom w:val="none" w:sz="0" w:space="0" w:color="auto"/>
            <w:right w:val="none" w:sz="0" w:space="0" w:color="auto"/>
          </w:divBdr>
        </w:div>
        <w:div w:id="677511829">
          <w:marLeft w:val="720"/>
          <w:marRight w:val="0"/>
          <w:marTop w:val="360"/>
          <w:marBottom w:val="0"/>
          <w:divBdr>
            <w:top w:val="none" w:sz="0" w:space="0" w:color="auto"/>
            <w:left w:val="none" w:sz="0" w:space="0" w:color="auto"/>
            <w:bottom w:val="none" w:sz="0" w:space="0" w:color="auto"/>
            <w:right w:val="none" w:sz="0" w:space="0" w:color="auto"/>
          </w:divBdr>
        </w:div>
        <w:div w:id="1701853094">
          <w:marLeft w:val="720"/>
          <w:marRight w:val="0"/>
          <w:marTop w:val="360"/>
          <w:marBottom w:val="0"/>
          <w:divBdr>
            <w:top w:val="none" w:sz="0" w:space="0" w:color="auto"/>
            <w:left w:val="none" w:sz="0" w:space="0" w:color="auto"/>
            <w:bottom w:val="none" w:sz="0" w:space="0" w:color="auto"/>
            <w:right w:val="none" w:sz="0" w:space="0" w:color="auto"/>
          </w:divBdr>
        </w:div>
        <w:div w:id="1736465728">
          <w:marLeft w:val="720"/>
          <w:marRight w:val="0"/>
          <w:marTop w:val="360"/>
          <w:marBottom w:val="0"/>
          <w:divBdr>
            <w:top w:val="none" w:sz="0" w:space="0" w:color="auto"/>
            <w:left w:val="none" w:sz="0" w:space="0" w:color="auto"/>
            <w:bottom w:val="none" w:sz="0" w:space="0" w:color="auto"/>
            <w:right w:val="none" w:sz="0" w:space="0" w:color="auto"/>
          </w:divBdr>
        </w:div>
        <w:div w:id="2069762991">
          <w:marLeft w:val="720"/>
          <w:marRight w:val="0"/>
          <w:marTop w:val="360"/>
          <w:marBottom w:val="0"/>
          <w:divBdr>
            <w:top w:val="none" w:sz="0" w:space="0" w:color="auto"/>
            <w:left w:val="none" w:sz="0" w:space="0" w:color="auto"/>
            <w:bottom w:val="none" w:sz="0" w:space="0" w:color="auto"/>
            <w:right w:val="none" w:sz="0" w:space="0" w:color="auto"/>
          </w:divBdr>
        </w:div>
      </w:divsChild>
    </w:div>
    <w:div w:id="204832240">
      <w:bodyDiv w:val="1"/>
      <w:marLeft w:val="0"/>
      <w:marRight w:val="0"/>
      <w:marTop w:val="0"/>
      <w:marBottom w:val="0"/>
      <w:divBdr>
        <w:top w:val="none" w:sz="0" w:space="0" w:color="auto"/>
        <w:left w:val="none" w:sz="0" w:space="0" w:color="auto"/>
        <w:bottom w:val="none" w:sz="0" w:space="0" w:color="auto"/>
        <w:right w:val="none" w:sz="0" w:space="0" w:color="auto"/>
      </w:divBdr>
    </w:div>
    <w:div w:id="218128832">
      <w:bodyDiv w:val="1"/>
      <w:marLeft w:val="0"/>
      <w:marRight w:val="0"/>
      <w:marTop w:val="0"/>
      <w:marBottom w:val="0"/>
      <w:divBdr>
        <w:top w:val="none" w:sz="0" w:space="0" w:color="auto"/>
        <w:left w:val="none" w:sz="0" w:space="0" w:color="auto"/>
        <w:bottom w:val="none" w:sz="0" w:space="0" w:color="auto"/>
        <w:right w:val="none" w:sz="0" w:space="0" w:color="auto"/>
      </w:divBdr>
      <w:divsChild>
        <w:div w:id="2704909">
          <w:marLeft w:val="0"/>
          <w:marRight w:val="0"/>
          <w:marTop w:val="0"/>
          <w:marBottom w:val="0"/>
          <w:divBdr>
            <w:top w:val="none" w:sz="0" w:space="0" w:color="auto"/>
            <w:left w:val="none" w:sz="0" w:space="0" w:color="auto"/>
            <w:bottom w:val="none" w:sz="0" w:space="0" w:color="auto"/>
            <w:right w:val="none" w:sz="0" w:space="0" w:color="auto"/>
          </w:divBdr>
          <w:divsChild>
            <w:div w:id="3006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390">
      <w:bodyDiv w:val="1"/>
      <w:marLeft w:val="0"/>
      <w:marRight w:val="0"/>
      <w:marTop w:val="0"/>
      <w:marBottom w:val="0"/>
      <w:divBdr>
        <w:top w:val="none" w:sz="0" w:space="0" w:color="auto"/>
        <w:left w:val="none" w:sz="0" w:space="0" w:color="auto"/>
        <w:bottom w:val="none" w:sz="0" w:space="0" w:color="auto"/>
        <w:right w:val="none" w:sz="0" w:space="0" w:color="auto"/>
      </w:divBdr>
      <w:divsChild>
        <w:div w:id="1158888886">
          <w:marLeft w:val="0"/>
          <w:marRight w:val="0"/>
          <w:marTop w:val="0"/>
          <w:marBottom w:val="0"/>
          <w:divBdr>
            <w:top w:val="none" w:sz="0" w:space="0" w:color="auto"/>
            <w:left w:val="none" w:sz="0" w:space="0" w:color="auto"/>
            <w:bottom w:val="none" w:sz="0" w:space="0" w:color="auto"/>
            <w:right w:val="none" w:sz="0" w:space="0" w:color="auto"/>
          </w:divBdr>
          <w:divsChild>
            <w:div w:id="578291454">
              <w:marLeft w:val="0"/>
              <w:marRight w:val="0"/>
              <w:marTop w:val="0"/>
              <w:marBottom w:val="0"/>
              <w:divBdr>
                <w:top w:val="none" w:sz="0" w:space="0" w:color="auto"/>
                <w:left w:val="none" w:sz="0" w:space="0" w:color="auto"/>
                <w:bottom w:val="none" w:sz="0" w:space="0" w:color="auto"/>
                <w:right w:val="none" w:sz="0" w:space="0" w:color="auto"/>
              </w:divBdr>
              <w:divsChild>
                <w:div w:id="8291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44842">
      <w:bodyDiv w:val="1"/>
      <w:marLeft w:val="0"/>
      <w:marRight w:val="0"/>
      <w:marTop w:val="0"/>
      <w:marBottom w:val="0"/>
      <w:divBdr>
        <w:top w:val="none" w:sz="0" w:space="0" w:color="auto"/>
        <w:left w:val="none" w:sz="0" w:space="0" w:color="auto"/>
        <w:bottom w:val="none" w:sz="0" w:space="0" w:color="auto"/>
        <w:right w:val="none" w:sz="0" w:space="0" w:color="auto"/>
      </w:divBdr>
    </w:div>
    <w:div w:id="344091218">
      <w:bodyDiv w:val="1"/>
      <w:marLeft w:val="0"/>
      <w:marRight w:val="0"/>
      <w:marTop w:val="0"/>
      <w:marBottom w:val="0"/>
      <w:divBdr>
        <w:top w:val="none" w:sz="0" w:space="0" w:color="auto"/>
        <w:left w:val="none" w:sz="0" w:space="0" w:color="auto"/>
        <w:bottom w:val="none" w:sz="0" w:space="0" w:color="auto"/>
        <w:right w:val="none" w:sz="0" w:space="0" w:color="auto"/>
      </w:divBdr>
    </w:div>
    <w:div w:id="407197193">
      <w:bodyDiv w:val="1"/>
      <w:marLeft w:val="0"/>
      <w:marRight w:val="0"/>
      <w:marTop w:val="0"/>
      <w:marBottom w:val="0"/>
      <w:divBdr>
        <w:top w:val="none" w:sz="0" w:space="0" w:color="auto"/>
        <w:left w:val="none" w:sz="0" w:space="0" w:color="auto"/>
        <w:bottom w:val="none" w:sz="0" w:space="0" w:color="auto"/>
        <w:right w:val="none" w:sz="0" w:space="0" w:color="auto"/>
      </w:divBdr>
      <w:divsChild>
        <w:div w:id="304819470">
          <w:marLeft w:val="0"/>
          <w:marRight w:val="0"/>
          <w:marTop w:val="67"/>
          <w:marBottom w:val="0"/>
          <w:divBdr>
            <w:top w:val="none" w:sz="0" w:space="0" w:color="auto"/>
            <w:left w:val="none" w:sz="0" w:space="0" w:color="auto"/>
            <w:bottom w:val="none" w:sz="0" w:space="0" w:color="auto"/>
            <w:right w:val="none" w:sz="0" w:space="0" w:color="auto"/>
          </w:divBdr>
        </w:div>
        <w:div w:id="608708264">
          <w:marLeft w:val="0"/>
          <w:marRight w:val="0"/>
          <w:marTop w:val="67"/>
          <w:marBottom w:val="0"/>
          <w:divBdr>
            <w:top w:val="none" w:sz="0" w:space="0" w:color="auto"/>
            <w:left w:val="none" w:sz="0" w:space="0" w:color="auto"/>
            <w:bottom w:val="none" w:sz="0" w:space="0" w:color="auto"/>
            <w:right w:val="none" w:sz="0" w:space="0" w:color="auto"/>
          </w:divBdr>
        </w:div>
        <w:div w:id="1999840912">
          <w:marLeft w:val="0"/>
          <w:marRight w:val="0"/>
          <w:marTop w:val="67"/>
          <w:marBottom w:val="0"/>
          <w:divBdr>
            <w:top w:val="none" w:sz="0" w:space="0" w:color="auto"/>
            <w:left w:val="none" w:sz="0" w:space="0" w:color="auto"/>
            <w:bottom w:val="none" w:sz="0" w:space="0" w:color="auto"/>
            <w:right w:val="none" w:sz="0" w:space="0" w:color="auto"/>
          </w:divBdr>
        </w:div>
        <w:div w:id="2070181406">
          <w:marLeft w:val="0"/>
          <w:marRight w:val="0"/>
          <w:marTop w:val="67"/>
          <w:marBottom w:val="0"/>
          <w:divBdr>
            <w:top w:val="none" w:sz="0" w:space="0" w:color="auto"/>
            <w:left w:val="none" w:sz="0" w:space="0" w:color="auto"/>
            <w:bottom w:val="none" w:sz="0" w:space="0" w:color="auto"/>
            <w:right w:val="none" w:sz="0" w:space="0" w:color="auto"/>
          </w:divBdr>
        </w:div>
      </w:divsChild>
    </w:div>
    <w:div w:id="409427583">
      <w:bodyDiv w:val="1"/>
      <w:marLeft w:val="0"/>
      <w:marRight w:val="0"/>
      <w:marTop w:val="0"/>
      <w:marBottom w:val="0"/>
      <w:divBdr>
        <w:top w:val="none" w:sz="0" w:space="0" w:color="auto"/>
        <w:left w:val="none" w:sz="0" w:space="0" w:color="auto"/>
        <w:bottom w:val="none" w:sz="0" w:space="0" w:color="auto"/>
        <w:right w:val="none" w:sz="0" w:space="0" w:color="auto"/>
      </w:divBdr>
    </w:div>
    <w:div w:id="694577956">
      <w:bodyDiv w:val="1"/>
      <w:marLeft w:val="0"/>
      <w:marRight w:val="0"/>
      <w:marTop w:val="0"/>
      <w:marBottom w:val="0"/>
      <w:divBdr>
        <w:top w:val="none" w:sz="0" w:space="0" w:color="auto"/>
        <w:left w:val="none" w:sz="0" w:space="0" w:color="auto"/>
        <w:bottom w:val="none" w:sz="0" w:space="0" w:color="auto"/>
        <w:right w:val="none" w:sz="0" w:space="0" w:color="auto"/>
      </w:divBdr>
    </w:div>
    <w:div w:id="830025230">
      <w:bodyDiv w:val="1"/>
      <w:marLeft w:val="0"/>
      <w:marRight w:val="0"/>
      <w:marTop w:val="0"/>
      <w:marBottom w:val="0"/>
      <w:divBdr>
        <w:top w:val="none" w:sz="0" w:space="0" w:color="auto"/>
        <w:left w:val="none" w:sz="0" w:space="0" w:color="auto"/>
        <w:bottom w:val="none" w:sz="0" w:space="0" w:color="auto"/>
        <w:right w:val="none" w:sz="0" w:space="0" w:color="auto"/>
      </w:divBdr>
      <w:divsChild>
        <w:div w:id="1645699500">
          <w:marLeft w:val="547"/>
          <w:marRight w:val="0"/>
          <w:marTop w:val="86"/>
          <w:marBottom w:val="0"/>
          <w:divBdr>
            <w:top w:val="none" w:sz="0" w:space="0" w:color="auto"/>
            <w:left w:val="none" w:sz="0" w:space="0" w:color="auto"/>
            <w:bottom w:val="none" w:sz="0" w:space="0" w:color="auto"/>
            <w:right w:val="none" w:sz="0" w:space="0" w:color="auto"/>
          </w:divBdr>
        </w:div>
        <w:div w:id="1852791110">
          <w:marLeft w:val="547"/>
          <w:marRight w:val="0"/>
          <w:marTop w:val="86"/>
          <w:marBottom w:val="0"/>
          <w:divBdr>
            <w:top w:val="none" w:sz="0" w:space="0" w:color="auto"/>
            <w:left w:val="none" w:sz="0" w:space="0" w:color="auto"/>
            <w:bottom w:val="none" w:sz="0" w:space="0" w:color="auto"/>
            <w:right w:val="none" w:sz="0" w:space="0" w:color="auto"/>
          </w:divBdr>
        </w:div>
      </w:divsChild>
    </w:div>
    <w:div w:id="9463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561">
          <w:marLeft w:val="0"/>
          <w:marRight w:val="0"/>
          <w:marTop w:val="0"/>
          <w:marBottom w:val="0"/>
          <w:divBdr>
            <w:top w:val="none" w:sz="0" w:space="0" w:color="auto"/>
            <w:left w:val="none" w:sz="0" w:space="0" w:color="auto"/>
            <w:bottom w:val="none" w:sz="0" w:space="0" w:color="auto"/>
            <w:right w:val="none" w:sz="0" w:space="0" w:color="auto"/>
          </w:divBdr>
        </w:div>
      </w:divsChild>
    </w:div>
    <w:div w:id="948199025">
      <w:bodyDiv w:val="1"/>
      <w:marLeft w:val="0"/>
      <w:marRight w:val="0"/>
      <w:marTop w:val="0"/>
      <w:marBottom w:val="0"/>
      <w:divBdr>
        <w:top w:val="none" w:sz="0" w:space="0" w:color="auto"/>
        <w:left w:val="none" w:sz="0" w:space="0" w:color="auto"/>
        <w:bottom w:val="none" w:sz="0" w:space="0" w:color="auto"/>
        <w:right w:val="none" w:sz="0" w:space="0" w:color="auto"/>
      </w:divBdr>
      <w:divsChild>
        <w:div w:id="361908310">
          <w:marLeft w:val="0"/>
          <w:marRight w:val="0"/>
          <w:marTop w:val="0"/>
          <w:marBottom w:val="0"/>
          <w:divBdr>
            <w:top w:val="none" w:sz="0" w:space="0" w:color="auto"/>
            <w:left w:val="none" w:sz="0" w:space="0" w:color="auto"/>
            <w:bottom w:val="none" w:sz="0" w:space="0" w:color="auto"/>
            <w:right w:val="none" w:sz="0" w:space="0" w:color="auto"/>
          </w:divBdr>
          <w:divsChild>
            <w:div w:id="198319557">
              <w:marLeft w:val="0"/>
              <w:marRight w:val="0"/>
              <w:marTop w:val="0"/>
              <w:marBottom w:val="0"/>
              <w:divBdr>
                <w:top w:val="none" w:sz="0" w:space="0" w:color="auto"/>
                <w:left w:val="none" w:sz="0" w:space="0" w:color="auto"/>
                <w:bottom w:val="none" w:sz="0" w:space="0" w:color="auto"/>
                <w:right w:val="none" w:sz="0" w:space="0" w:color="auto"/>
              </w:divBdr>
            </w:div>
            <w:div w:id="1749963481">
              <w:marLeft w:val="0"/>
              <w:marRight w:val="0"/>
              <w:marTop w:val="0"/>
              <w:marBottom w:val="0"/>
              <w:divBdr>
                <w:top w:val="none" w:sz="0" w:space="0" w:color="auto"/>
                <w:left w:val="none" w:sz="0" w:space="0" w:color="auto"/>
                <w:bottom w:val="none" w:sz="0" w:space="0" w:color="auto"/>
                <w:right w:val="none" w:sz="0" w:space="0" w:color="auto"/>
              </w:divBdr>
            </w:div>
            <w:div w:id="1892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68162">
      <w:bodyDiv w:val="1"/>
      <w:marLeft w:val="0"/>
      <w:marRight w:val="0"/>
      <w:marTop w:val="0"/>
      <w:marBottom w:val="0"/>
      <w:divBdr>
        <w:top w:val="none" w:sz="0" w:space="0" w:color="auto"/>
        <w:left w:val="none" w:sz="0" w:space="0" w:color="auto"/>
        <w:bottom w:val="none" w:sz="0" w:space="0" w:color="auto"/>
        <w:right w:val="none" w:sz="0" w:space="0" w:color="auto"/>
      </w:divBdr>
    </w:div>
    <w:div w:id="1021468174">
      <w:bodyDiv w:val="1"/>
      <w:marLeft w:val="0"/>
      <w:marRight w:val="0"/>
      <w:marTop w:val="0"/>
      <w:marBottom w:val="0"/>
      <w:divBdr>
        <w:top w:val="none" w:sz="0" w:space="0" w:color="auto"/>
        <w:left w:val="none" w:sz="0" w:space="0" w:color="auto"/>
        <w:bottom w:val="none" w:sz="0" w:space="0" w:color="auto"/>
        <w:right w:val="none" w:sz="0" w:space="0" w:color="auto"/>
      </w:divBdr>
    </w:div>
    <w:div w:id="1025523820">
      <w:bodyDiv w:val="1"/>
      <w:marLeft w:val="0"/>
      <w:marRight w:val="0"/>
      <w:marTop w:val="0"/>
      <w:marBottom w:val="0"/>
      <w:divBdr>
        <w:top w:val="none" w:sz="0" w:space="0" w:color="auto"/>
        <w:left w:val="none" w:sz="0" w:space="0" w:color="auto"/>
        <w:bottom w:val="none" w:sz="0" w:space="0" w:color="auto"/>
        <w:right w:val="none" w:sz="0" w:space="0" w:color="auto"/>
      </w:divBdr>
      <w:divsChild>
        <w:div w:id="15617219">
          <w:marLeft w:val="0"/>
          <w:marRight w:val="0"/>
          <w:marTop w:val="0"/>
          <w:marBottom w:val="0"/>
          <w:divBdr>
            <w:top w:val="none" w:sz="0" w:space="0" w:color="auto"/>
            <w:left w:val="none" w:sz="0" w:space="0" w:color="auto"/>
            <w:bottom w:val="none" w:sz="0" w:space="0" w:color="auto"/>
            <w:right w:val="none" w:sz="0" w:space="0" w:color="auto"/>
          </w:divBdr>
        </w:div>
        <w:div w:id="74283939">
          <w:marLeft w:val="0"/>
          <w:marRight w:val="0"/>
          <w:marTop w:val="0"/>
          <w:marBottom w:val="0"/>
          <w:divBdr>
            <w:top w:val="none" w:sz="0" w:space="0" w:color="auto"/>
            <w:left w:val="none" w:sz="0" w:space="0" w:color="auto"/>
            <w:bottom w:val="none" w:sz="0" w:space="0" w:color="auto"/>
            <w:right w:val="none" w:sz="0" w:space="0" w:color="auto"/>
          </w:divBdr>
        </w:div>
        <w:div w:id="104735564">
          <w:marLeft w:val="0"/>
          <w:marRight w:val="0"/>
          <w:marTop w:val="0"/>
          <w:marBottom w:val="0"/>
          <w:divBdr>
            <w:top w:val="none" w:sz="0" w:space="0" w:color="auto"/>
            <w:left w:val="none" w:sz="0" w:space="0" w:color="auto"/>
            <w:bottom w:val="none" w:sz="0" w:space="0" w:color="auto"/>
            <w:right w:val="none" w:sz="0" w:space="0" w:color="auto"/>
          </w:divBdr>
        </w:div>
        <w:div w:id="118186795">
          <w:marLeft w:val="0"/>
          <w:marRight w:val="0"/>
          <w:marTop w:val="0"/>
          <w:marBottom w:val="0"/>
          <w:divBdr>
            <w:top w:val="none" w:sz="0" w:space="0" w:color="auto"/>
            <w:left w:val="none" w:sz="0" w:space="0" w:color="auto"/>
            <w:bottom w:val="none" w:sz="0" w:space="0" w:color="auto"/>
            <w:right w:val="none" w:sz="0" w:space="0" w:color="auto"/>
          </w:divBdr>
        </w:div>
        <w:div w:id="297224831">
          <w:marLeft w:val="0"/>
          <w:marRight w:val="0"/>
          <w:marTop w:val="0"/>
          <w:marBottom w:val="0"/>
          <w:divBdr>
            <w:top w:val="none" w:sz="0" w:space="0" w:color="auto"/>
            <w:left w:val="none" w:sz="0" w:space="0" w:color="auto"/>
            <w:bottom w:val="none" w:sz="0" w:space="0" w:color="auto"/>
            <w:right w:val="none" w:sz="0" w:space="0" w:color="auto"/>
          </w:divBdr>
        </w:div>
        <w:div w:id="300383905">
          <w:marLeft w:val="0"/>
          <w:marRight w:val="0"/>
          <w:marTop w:val="0"/>
          <w:marBottom w:val="0"/>
          <w:divBdr>
            <w:top w:val="none" w:sz="0" w:space="0" w:color="auto"/>
            <w:left w:val="none" w:sz="0" w:space="0" w:color="auto"/>
            <w:bottom w:val="none" w:sz="0" w:space="0" w:color="auto"/>
            <w:right w:val="none" w:sz="0" w:space="0" w:color="auto"/>
          </w:divBdr>
        </w:div>
        <w:div w:id="316345797">
          <w:marLeft w:val="0"/>
          <w:marRight w:val="0"/>
          <w:marTop w:val="0"/>
          <w:marBottom w:val="0"/>
          <w:divBdr>
            <w:top w:val="none" w:sz="0" w:space="0" w:color="auto"/>
            <w:left w:val="none" w:sz="0" w:space="0" w:color="auto"/>
            <w:bottom w:val="none" w:sz="0" w:space="0" w:color="auto"/>
            <w:right w:val="none" w:sz="0" w:space="0" w:color="auto"/>
          </w:divBdr>
        </w:div>
        <w:div w:id="326910535">
          <w:marLeft w:val="0"/>
          <w:marRight w:val="0"/>
          <w:marTop w:val="0"/>
          <w:marBottom w:val="0"/>
          <w:divBdr>
            <w:top w:val="none" w:sz="0" w:space="0" w:color="auto"/>
            <w:left w:val="none" w:sz="0" w:space="0" w:color="auto"/>
            <w:bottom w:val="none" w:sz="0" w:space="0" w:color="auto"/>
            <w:right w:val="none" w:sz="0" w:space="0" w:color="auto"/>
          </w:divBdr>
        </w:div>
        <w:div w:id="381056426">
          <w:marLeft w:val="0"/>
          <w:marRight w:val="0"/>
          <w:marTop w:val="0"/>
          <w:marBottom w:val="0"/>
          <w:divBdr>
            <w:top w:val="none" w:sz="0" w:space="0" w:color="auto"/>
            <w:left w:val="none" w:sz="0" w:space="0" w:color="auto"/>
            <w:bottom w:val="none" w:sz="0" w:space="0" w:color="auto"/>
            <w:right w:val="none" w:sz="0" w:space="0" w:color="auto"/>
          </w:divBdr>
        </w:div>
        <w:div w:id="383718175">
          <w:marLeft w:val="0"/>
          <w:marRight w:val="0"/>
          <w:marTop w:val="0"/>
          <w:marBottom w:val="0"/>
          <w:divBdr>
            <w:top w:val="none" w:sz="0" w:space="0" w:color="auto"/>
            <w:left w:val="none" w:sz="0" w:space="0" w:color="auto"/>
            <w:bottom w:val="none" w:sz="0" w:space="0" w:color="auto"/>
            <w:right w:val="none" w:sz="0" w:space="0" w:color="auto"/>
          </w:divBdr>
        </w:div>
        <w:div w:id="447899109">
          <w:marLeft w:val="0"/>
          <w:marRight w:val="0"/>
          <w:marTop w:val="0"/>
          <w:marBottom w:val="0"/>
          <w:divBdr>
            <w:top w:val="none" w:sz="0" w:space="0" w:color="auto"/>
            <w:left w:val="none" w:sz="0" w:space="0" w:color="auto"/>
            <w:bottom w:val="none" w:sz="0" w:space="0" w:color="auto"/>
            <w:right w:val="none" w:sz="0" w:space="0" w:color="auto"/>
          </w:divBdr>
        </w:div>
        <w:div w:id="478157111">
          <w:marLeft w:val="0"/>
          <w:marRight w:val="0"/>
          <w:marTop w:val="0"/>
          <w:marBottom w:val="0"/>
          <w:divBdr>
            <w:top w:val="none" w:sz="0" w:space="0" w:color="auto"/>
            <w:left w:val="none" w:sz="0" w:space="0" w:color="auto"/>
            <w:bottom w:val="none" w:sz="0" w:space="0" w:color="auto"/>
            <w:right w:val="none" w:sz="0" w:space="0" w:color="auto"/>
          </w:divBdr>
        </w:div>
        <w:div w:id="511838372">
          <w:marLeft w:val="0"/>
          <w:marRight w:val="0"/>
          <w:marTop w:val="0"/>
          <w:marBottom w:val="0"/>
          <w:divBdr>
            <w:top w:val="none" w:sz="0" w:space="0" w:color="auto"/>
            <w:left w:val="none" w:sz="0" w:space="0" w:color="auto"/>
            <w:bottom w:val="none" w:sz="0" w:space="0" w:color="auto"/>
            <w:right w:val="none" w:sz="0" w:space="0" w:color="auto"/>
          </w:divBdr>
        </w:div>
        <w:div w:id="596446883">
          <w:marLeft w:val="0"/>
          <w:marRight w:val="0"/>
          <w:marTop w:val="0"/>
          <w:marBottom w:val="0"/>
          <w:divBdr>
            <w:top w:val="none" w:sz="0" w:space="0" w:color="auto"/>
            <w:left w:val="none" w:sz="0" w:space="0" w:color="auto"/>
            <w:bottom w:val="none" w:sz="0" w:space="0" w:color="auto"/>
            <w:right w:val="none" w:sz="0" w:space="0" w:color="auto"/>
          </w:divBdr>
        </w:div>
        <w:div w:id="660082673">
          <w:marLeft w:val="0"/>
          <w:marRight w:val="0"/>
          <w:marTop w:val="0"/>
          <w:marBottom w:val="0"/>
          <w:divBdr>
            <w:top w:val="none" w:sz="0" w:space="0" w:color="auto"/>
            <w:left w:val="none" w:sz="0" w:space="0" w:color="auto"/>
            <w:bottom w:val="none" w:sz="0" w:space="0" w:color="auto"/>
            <w:right w:val="none" w:sz="0" w:space="0" w:color="auto"/>
          </w:divBdr>
        </w:div>
        <w:div w:id="660814595">
          <w:marLeft w:val="0"/>
          <w:marRight w:val="0"/>
          <w:marTop w:val="0"/>
          <w:marBottom w:val="0"/>
          <w:divBdr>
            <w:top w:val="none" w:sz="0" w:space="0" w:color="auto"/>
            <w:left w:val="none" w:sz="0" w:space="0" w:color="auto"/>
            <w:bottom w:val="none" w:sz="0" w:space="0" w:color="auto"/>
            <w:right w:val="none" w:sz="0" w:space="0" w:color="auto"/>
          </w:divBdr>
        </w:div>
        <w:div w:id="684135941">
          <w:marLeft w:val="0"/>
          <w:marRight w:val="0"/>
          <w:marTop w:val="0"/>
          <w:marBottom w:val="0"/>
          <w:divBdr>
            <w:top w:val="none" w:sz="0" w:space="0" w:color="auto"/>
            <w:left w:val="none" w:sz="0" w:space="0" w:color="auto"/>
            <w:bottom w:val="none" w:sz="0" w:space="0" w:color="auto"/>
            <w:right w:val="none" w:sz="0" w:space="0" w:color="auto"/>
          </w:divBdr>
        </w:div>
        <w:div w:id="945573691">
          <w:marLeft w:val="0"/>
          <w:marRight w:val="0"/>
          <w:marTop w:val="0"/>
          <w:marBottom w:val="0"/>
          <w:divBdr>
            <w:top w:val="none" w:sz="0" w:space="0" w:color="auto"/>
            <w:left w:val="none" w:sz="0" w:space="0" w:color="auto"/>
            <w:bottom w:val="none" w:sz="0" w:space="0" w:color="auto"/>
            <w:right w:val="none" w:sz="0" w:space="0" w:color="auto"/>
          </w:divBdr>
        </w:div>
        <w:div w:id="992491342">
          <w:marLeft w:val="0"/>
          <w:marRight w:val="0"/>
          <w:marTop w:val="0"/>
          <w:marBottom w:val="0"/>
          <w:divBdr>
            <w:top w:val="none" w:sz="0" w:space="0" w:color="auto"/>
            <w:left w:val="none" w:sz="0" w:space="0" w:color="auto"/>
            <w:bottom w:val="none" w:sz="0" w:space="0" w:color="auto"/>
            <w:right w:val="none" w:sz="0" w:space="0" w:color="auto"/>
          </w:divBdr>
        </w:div>
        <w:div w:id="1061320451">
          <w:marLeft w:val="0"/>
          <w:marRight w:val="0"/>
          <w:marTop w:val="0"/>
          <w:marBottom w:val="0"/>
          <w:divBdr>
            <w:top w:val="none" w:sz="0" w:space="0" w:color="auto"/>
            <w:left w:val="none" w:sz="0" w:space="0" w:color="auto"/>
            <w:bottom w:val="none" w:sz="0" w:space="0" w:color="auto"/>
            <w:right w:val="none" w:sz="0" w:space="0" w:color="auto"/>
          </w:divBdr>
        </w:div>
        <w:div w:id="1097211684">
          <w:marLeft w:val="0"/>
          <w:marRight w:val="0"/>
          <w:marTop w:val="0"/>
          <w:marBottom w:val="0"/>
          <w:divBdr>
            <w:top w:val="none" w:sz="0" w:space="0" w:color="auto"/>
            <w:left w:val="none" w:sz="0" w:space="0" w:color="auto"/>
            <w:bottom w:val="none" w:sz="0" w:space="0" w:color="auto"/>
            <w:right w:val="none" w:sz="0" w:space="0" w:color="auto"/>
          </w:divBdr>
        </w:div>
        <w:div w:id="1121846328">
          <w:marLeft w:val="0"/>
          <w:marRight w:val="0"/>
          <w:marTop w:val="0"/>
          <w:marBottom w:val="0"/>
          <w:divBdr>
            <w:top w:val="none" w:sz="0" w:space="0" w:color="auto"/>
            <w:left w:val="none" w:sz="0" w:space="0" w:color="auto"/>
            <w:bottom w:val="none" w:sz="0" w:space="0" w:color="auto"/>
            <w:right w:val="none" w:sz="0" w:space="0" w:color="auto"/>
          </w:divBdr>
        </w:div>
        <w:div w:id="1180847571">
          <w:marLeft w:val="0"/>
          <w:marRight w:val="0"/>
          <w:marTop w:val="0"/>
          <w:marBottom w:val="0"/>
          <w:divBdr>
            <w:top w:val="none" w:sz="0" w:space="0" w:color="auto"/>
            <w:left w:val="none" w:sz="0" w:space="0" w:color="auto"/>
            <w:bottom w:val="none" w:sz="0" w:space="0" w:color="auto"/>
            <w:right w:val="none" w:sz="0" w:space="0" w:color="auto"/>
          </w:divBdr>
        </w:div>
        <w:div w:id="1227912751">
          <w:marLeft w:val="0"/>
          <w:marRight w:val="0"/>
          <w:marTop w:val="0"/>
          <w:marBottom w:val="0"/>
          <w:divBdr>
            <w:top w:val="none" w:sz="0" w:space="0" w:color="auto"/>
            <w:left w:val="none" w:sz="0" w:space="0" w:color="auto"/>
            <w:bottom w:val="none" w:sz="0" w:space="0" w:color="auto"/>
            <w:right w:val="none" w:sz="0" w:space="0" w:color="auto"/>
          </w:divBdr>
        </w:div>
        <w:div w:id="1230850979">
          <w:marLeft w:val="0"/>
          <w:marRight w:val="0"/>
          <w:marTop w:val="0"/>
          <w:marBottom w:val="0"/>
          <w:divBdr>
            <w:top w:val="none" w:sz="0" w:space="0" w:color="auto"/>
            <w:left w:val="none" w:sz="0" w:space="0" w:color="auto"/>
            <w:bottom w:val="none" w:sz="0" w:space="0" w:color="auto"/>
            <w:right w:val="none" w:sz="0" w:space="0" w:color="auto"/>
          </w:divBdr>
        </w:div>
        <w:div w:id="1281381685">
          <w:marLeft w:val="0"/>
          <w:marRight w:val="0"/>
          <w:marTop w:val="0"/>
          <w:marBottom w:val="0"/>
          <w:divBdr>
            <w:top w:val="none" w:sz="0" w:space="0" w:color="auto"/>
            <w:left w:val="none" w:sz="0" w:space="0" w:color="auto"/>
            <w:bottom w:val="none" w:sz="0" w:space="0" w:color="auto"/>
            <w:right w:val="none" w:sz="0" w:space="0" w:color="auto"/>
          </w:divBdr>
        </w:div>
        <w:div w:id="1282878642">
          <w:marLeft w:val="0"/>
          <w:marRight w:val="0"/>
          <w:marTop w:val="0"/>
          <w:marBottom w:val="0"/>
          <w:divBdr>
            <w:top w:val="none" w:sz="0" w:space="0" w:color="auto"/>
            <w:left w:val="none" w:sz="0" w:space="0" w:color="auto"/>
            <w:bottom w:val="none" w:sz="0" w:space="0" w:color="auto"/>
            <w:right w:val="none" w:sz="0" w:space="0" w:color="auto"/>
          </w:divBdr>
        </w:div>
        <w:div w:id="1373193830">
          <w:marLeft w:val="0"/>
          <w:marRight w:val="0"/>
          <w:marTop w:val="0"/>
          <w:marBottom w:val="0"/>
          <w:divBdr>
            <w:top w:val="none" w:sz="0" w:space="0" w:color="auto"/>
            <w:left w:val="none" w:sz="0" w:space="0" w:color="auto"/>
            <w:bottom w:val="none" w:sz="0" w:space="0" w:color="auto"/>
            <w:right w:val="none" w:sz="0" w:space="0" w:color="auto"/>
          </w:divBdr>
        </w:div>
        <w:div w:id="1464931123">
          <w:marLeft w:val="0"/>
          <w:marRight w:val="0"/>
          <w:marTop w:val="0"/>
          <w:marBottom w:val="0"/>
          <w:divBdr>
            <w:top w:val="none" w:sz="0" w:space="0" w:color="auto"/>
            <w:left w:val="none" w:sz="0" w:space="0" w:color="auto"/>
            <w:bottom w:val="none" w:sz="0" w:space="0" w:color="auto"/>
            <w:right w:val="none" w:sz="0" w:space="0" w:color="auto"/>
          </w:divBdr>
        </w:div>
        <w:div w:id="1523206388">
          <w:marLeft w:val="0"/>
          <w:marRight w:val="0"/>
          <w:marTop w:val="0"/>
          <w:marBottom w:val="0"/>
          <w:divBdr>
            <w:top w:val="none" w:sz="0" w:space="0" w:color="auto"/>
            <w:left w:val="none" w:sz="0" w:space="0" w:color="auto"/>
            <w:bottom w:val="none" w:sz="0" w:space="0" w:color="auto"/>
            <w:right w:val="none" w:sz="0" w:space="0" w:color="auto"/>
          </w:divBdr>
        </w:div>
        <w:div w:id="1547260080">
          <w:marLeft w:val="0"/>
          <w:marRight w:val="0"/>
          <w:marTop w:val="0"/>
          <w:marBottom w:val="0"/>
          <w:divBdr>
            <w:top w:val="none" w:sz="0" w:space="0" w:color="auto"/>
            <w:left w:val="none" w:sz="0" w:space="0" w:color="auto"/>
            <w:bottom w:val="none" w:sz="0" w:space="0" w:color="auto"/>
            <w:right w:val="none" w:sz="0" w:space="0" w:color="auto"/>
          </w:divBdr>
        </w:div>
        <w:div w:id="1678144731">
          <w:marLeft w:val="0"/>
          <w:marRight w:val="0"/>
          <w:marTop w:val="0"/>
          <w:marBottom w:val="0"/>
          <w:divBdr>
            <w:top w:val="none" w:sz="0" w:space="0" w:color="auto"/>
            <w:left w:val="none" w:sz="0" w:space="0" w:color="auto"/>
            <w:bottom w:val="none" w:sz="0" w:space="0" w:color="auto"/>
            <w:right w:val="none" w:sz="0" w:space="0" w:color="auto"/>
          </w:divBdr>
        </w:div>
        <w:div w:id="1688825317">
          <w:marLeft w:val="0"/>
          <w:marRight w:val="0"/>
          <w:marTop w:val="0"/>
          <w:marBottom w:val="0"/>
          <w:divBdr>
            <w:top w:val="none" w:sz="0" w:space="0" w:color="auto"/>
            <w:left w:val="none" w:sz="0" w:space="0" w:color="auto"/>
            <w:bottom w:val="none" w:sz="0" w:space="0" w:color="auto"/>
            <w:right w:val="none" w:sz="0" w:space="0" w:color="auto"/>
          </w:divBdr>
        </w:div>
        <w:div w:id="1691056613">
          <w:marLeft w:val="0"/>
          <w:marRight w:val="0"/>
          <w:marTop w:val="0"/>
          <w:marBottom w:val="0"/>
          <w:divBdr>
            <w:top w:val="none" w:sz="0" w:space="0" w:color="auto"/>
            <w:left w:val="none" w:sz="0" w:space="0" w:color="auto"/>
            <w:bottom w:val="none" w:sz="0" w:space="0" w:color="auto"/>
            <w:right w:val="none" w:sz="0" w:space="0" w:color="auto"/>
          </w:divBdr>
        </w:div>
        <w:div w:id="1703047019">
          <w:marLeft w:val="0"/>
          <w:marRight w:val="0"/>
          <w:marTop w:val="0"/>
          <w:marBottom w:val="0"/>
          <w:divBdr>
            <w:top w:val="none" w:sz="0" w:space="0" w:color="auto"/>
            <w:left w:val="none" w:sz="0" w:space="0" w:color="auto"/>
            <w:bottom w:val="none" w:sz="0" w:space="0" w:color="auto"/>
            <w:right w:val="none" w:sz="0" w:space="0" w:color="auto"/>
          </w:divBdr>
        </w:div>
        <w:div w:id="1769352271">
          <w:marLeft w:val="0"/>
          <w:marRight w:val="0"/>
          <w:marTop w:val="0"/>
          <w:marBottom w:val="0"/>
          <w:divBdr>
            <w:top w:val="none" w:sz="0" w:space="0" w:color="auto"/>
            <w:left w:val="none" w:sz="0" w:space="0" w:color="auto"/>
            <w:bottom w:val="none" w:sz="0" w:space="0" w:color="auto"/>
            <w:right w:val="none" w:sz="0" w:space="0" w:color="auto"/>
          </w:divBdr>
        </w:div>
        <w:div w:id="1880048983">
          <w:marLeft w:val="0"/>
          <w:marRight w:val="0"/>
          <w:marTop w:val="0"/>
          <w:marBottom w:val="0"/>
          <w:divBdr>
            <w:top w:val="none" w:sz="0" w:space="0" w:color="auto"/>
            <w:left w:val="none" w:sz="0" w:space="0" w:color="auto"/>
            <w:bottom w:val="none" w:sz="0" w:space="0" w:color="auto"/>
            <w:right w:val="none" w:sz="0" w:space="0" w:color="auto"/>
          </w:divBdr>
        </w:div>
        <w:div w:id="1928729710">
          <w:marLeft w:val="0"/>
          <w:marRight w:val="0"/>
          <w:marTop w:val="0"/>
          <w:marBottom w:val="0"/>
          <w:divBdr>
            <w:top w:val="none" w:sz="0" w:space="0" w:color="auto"/>
            <w:left w:val="none" w:sz="0" w:space="0" w:color="auto"/>
            <w:bottom w:val="none" w:sz="0" w:space="0" w:color="auto"/>
            <w:right w:val="none" w:sz="0" w:space="0" w:color="auto"/>
          </w:divBdr>
        </w:div>
        <w:div w:id="2023435558">
          <w:marLeft w:val="0"/>
          <w:marRight w:val="0"/>
          <w:marTop w:val="0"/>
          <w:marBottom w:val="0"/>
          <w:divBdr>
            <w:top w:val="none" w:sz="0" w:space="0" w:color="auto"/>
            <w:left w:val="none" w:sz="0" w:space="0" w:color="auto"/>
            <w:bottom w:val="none" w:sz="0" w:space="0" w:color="auto"/>
            <w:right w:val="none" w:sz="0" w:space="0" w:color="auto"/>
          </w:divBdr>
        </w:div>
        <w:div w:id="2141415863">
          <w:marLeft w:val="0"/>
          <w:marRight w:val="0"/>
          <w:marTop w:val="0"/>
          <w:marBottom w:val="0"/>
          <w:divBdr>
            <w:top w:val="none" w:sz="0" w:space="0" w:color="auto"/>
            <w:left w:val="none" w:sz="0" w:space="0" w:color="auto"/>
            <w:bottom w:val="none" w:sz="0" w:space="0" w:color="auto"/>
            <w:right w:val="none" w:sz="0" w:space="0" w:color="auto"/>
          </w:divBdr>
        </w:div>
      </w:divsChild>
    </w:div>
    <w:div w:id="1069038803">
      <w:bodyDiv w:val="1"/>
      <w:marLeft w:val="0"/>
      <w:marRight w:val="0"/>
      <w:marTop w:val="0"/>
      <w:marBottom w:val="0"/>
      <w:divBdr>
        <w:top w:val="none" w:sz="0" w:space="0" w:color="auto"/>
        <w:left w:val="none" w:sz="0" w:space="0" w:color="auto"/>
        <w:bottom w:val="none" w:sz="0" w:space="0" w:color="auto"/>
        <w:right w:val="none" w:sz="0" w:space="0" w:color="auto"/>
      </w:divBdr>
    </w:div>
    <w:div w:id="1101490008">
      <w:bodyDiv w:val="1"/>
      <w:marLeft w:val="0"/>
      <w:marRight w:val="0"/>
      <w:marTop w:val="0"/>
      <w:marBottom w:val="0"/>
      <w:divBdr>
        <w:top w:val="none" w:sz="0" w:space="0" w:color="auto"/>
        <w:left w:val="none" w:sz="0" w:space="0" w:color="auto"/>
        <w:bottom w:val="none" w:sz="0" w:space="0" w:color="auto"/>
        <w:right w:val="none" w:sz="0" w:space="0" w:color="auto"/>
      </w:divBdr>
    </w:div>
    <w:div w:id="1103501069">
      <w:bodyDiv w:val="1"/>
      <w:marLeft w:val="0"/>
      <w:marRight w:val="0"/>
      <w:marTop w:val="0"/>
      <w:marBottom w:val="0"/>
      <w:divBdr>
        <w:top w:val="none" w:sz="0" w:space="0" w:color="auto"/>
        <w:left w:val="none" w:sz="0" w:space="0" w:color="auto"/>
        <w:bottom w:val="none" w:sz="0" w:space="0" w:color="auto"/>
        <w:right w:val="none" w:sz="0" w:space="0" w:color="auto"/>
      </w:divBdr>
      <w:divsChild>
        <w:div w:id="1393846081">
          <w:marLeft w:val="0"/>
          <w:marRight w:val="0"/>
          <w:marTop w:val="0"/>
          <w:marBottom w:val="0"/>
          <w:divBdr>
            <w:top w:val="none" w:sz="0" w:space="0" w:color="auto"/>
            <w:left w:val="none" w:sz="0" w:space="0" w:color="auto"/>
            <w:bottom w:val="none" w:sz="0" w:space="0" w:color="auto"/>
            <w:right w:val="none" w:sz="0" w:space="0" w:color="auto"/>
          </w:divBdr>
          <w:divsChild>
            <w:div w:id="16495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89915">
      <w:bodyDiv w:val="1"/>
      <w:marLeft w:val="0"/>
      <w:marRight w:val="0"/>
      <w:marTop w:val="0"/>
      <w:marBottom w:val="0"/>
      <w:divBdr>
        <w:top w:val="none" w:sz="0" w:space="0" w:color="auto"/>
        <w:left w:val="none" w:sz="0" w:space="0" w:color="auto"/>
        <w:bottom w:val="none" w:sz="0" w:space="0" w:color="auto"/>
        <w:right w:val="none" w:sz="0" w:space="0" w:color="auto"/>
      </w:divBdr>
      <w:divsChild>
        <w:div w:id="2109156457">
          <w:marLeft w:val="0"/>
          <w:marRight w:val="0"/>
          <w:marTop w:val="0"/>
          <w:marBottom w:val="0"/>
          <w:divBdr>
            <w:top w:val="none" w:sz="0" w:space="0" w:color="auto"/>
            <w:left w:val="none" w:sz="0" w:space="0" w:color="auto"/>
            <w:bottom w:val="none" w:sz="0" w:space="0" w:color="auto"/>
            <w:right w:val="none" w:sz="0" w:space="0" w:color="auto"/>
          </w:divBdr>
          <w:divsChild>
            <w:div w:id="187373339">
              <w:marLeft w:val="0"/>
              <w:marRight w:val="0"/>
              <w:marTop w:val="0"/>
              <w:marBottom w:val="0"/>
              <w:divBdr>
                <w:top w:val="none" w:sz="0" w:space="0" w:color="auto"/>
                <w:left w:val="none" w:sz="0" w:space="0" w:color="auto"/>
                <w:bottom w:val="none" w:sz="0" w:space="0" w:color="auto"/>
                <w:right w:val="none" w:sz="0" w:space="0" w:color="auto"/>
              </w:divBdr>
              <w:divsChild>
                <w:div w:id="1081877647">
                  <w:marLeft w:val="0"/>
                  <w:marRight w:val="0"/>
                  <w:marTop w:val="0"/>
                  <w:marBottom w:val="0"/>
                  <w:divBdr>
                    <w:top w:val="none" w:sz="0" w:space="0" w:color="auto"/>
                    <w:left w:val="none" w:sz="0" w:space="0" w:color="auto"/>
                    <w:bottom w:val="none" w:sz="0" w:space="0" w:color="auto"/>
                    <w:right w:val="none" w:sz="0" w:space="0" w:color="auto"/>
                  </w:divBdr>
                  <w:divsChild>
                    <w:div w:id="1431664156">
                      <w:marLeft w:val="0"/>
                      <w:marRight w:val="0"/>
                      <w:marTop w:val="0"/>
                      <w:marBottom w:val="0"/>
                      <w:divBdr>
                        <w:top w:val="none" w:sz="0" w:space="0" w:color="auto"/>
                        <w:left w:val="none" w:sz="0" w:space="0" w:color="auto"/>
                        <w:bottom w:val="none" w:sz="0" w:space="0" w:color="auto"/>
                        <w:right w:val="none" w:sz="0" w:space="0" w:color="auto"/>
                      </w:divBdr>
                      <w:divsChild>
                        <w:div w:id="1994335900">
                          <w:marLeft w:val="0"/>
                          <w:marRight w:val="0"/>
                          <w:marTop w:val="0"/>
                          <w:marBottom w:val="0"/>
                          <w:divBdr>
                            <w:top w:val="none" w:sz="0" w:space="0" w:color="auto"/>
                            <w:left w:val="none" w:sz="0" w:space="0" w:color="auto"/>
                            <w:bottom w:val="none" w:sz="0" w:space="0" w:color="auto"/>
                            <w:right w:val="none" w:sz="0" w:space="0" w:color="auto"/>
                          </w:divBdr>
                          <w:divsChild>
                            <w:div w:id="816453190">
                              <w:marLeft w:val="0"/>
                              <w:marRight w:val="0"/>
                              <w:marTop w:val="150"/>
                              <w:marBottom w:val="0"/>
                              <w:divBdr>
                                <w:top w:val="none" w:sz="0" w:space="0" w:color="auto"/>
                                <w:left w:val="none" w:sz="0" w:space="0" w:color="auto"/>
                                <w:bottom w:val="none" w:sz="0" w:space="0" w:color="auto"/>
                                <w:right w:val="none" w:sz="0" w:space="0" w:color="auto"/>
                              </w:divBdr>
                              <w:divsChild>
                                <w:div w:id="1205218098">
                                  <w:marLeft w:val="0"/>
                                  <w:marRight w:val="0"/>
                                  <w:marTop w:val="0"/>
                                  <w:marBottom w:val="0"/>
                                  <w:divBdr>
                                    <w:top w:val="none" w:sz="0" w:space="0" w:color="auto"/>
                                    <w:left w:val="none" w:sz="0" w:space="0" w:color="auto"/>
                                    <w:bottom w:val="none" w:sz="0" w:space="0" w:color="auto"/>
                                    <w:right w:val="none" w:sz="0" w:space="0" w:color="auto"/>
                                  </w:divBdr>
                                  <w:divsChild>
                                    <w:div w:id="1161627136">
                                      <w:marLeft w:val="0"/>
                                      <w:marRight w:val="0"/>
                                      <w:marTop w:val="0"/>
                                      <w:marBottom w:val="0"/>
                                      <w:divBdr>
                                        <w:top w:val="none" w:sz="0" w:space="0" w:color="auto"/>
                                        <w:left w:val="none" w:sz="0" w:space="0" w:color="auto"/>
                                        <w:bottom w:val="none" w:sz="0" w:space="0" w:color="auto"/>
                                        <w:right w:val="none" w:sz="0" w:space="0" w:color="auto"/>
                                      </w:divBdr>
                                      <w:divsChild>
                                        <w:div w:id="8467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710147">
      <w:bodyDiv w:val="1"/>
      <w:marLeft w:val="0"/>
      <w:marRight w:val="0"/>
      <w:marTop w:val="0"/>
      <w:marBottom w:val="0"/>
      <w:divBdr>
        <w:top w:val="none" w:sz="0" w:space="0" w:color="auto"/>
        <w:left w:val="none" w:sz="0" w:space="0" w:color="auto"/>
        <w:bottom w:val="none" w:sz="0" w:space="0" w:color="auto"/>
        <w:right w:val="none" w:sz="0" w:space="0" w:color="auto"/>
      </w:divBdr>
      <w:divsChild>
        <w:div w:id="247934288">
          <w:marLeft w:val="0"/>
          <w:marRight w:val="0"/>
          <w:marTop w:val="67"/>
          <w:marBottom w:val="0"/>
          <w:divBdr>
            <w:top w:val="none" w:sz="0" w:space="0" w:color="auto"/>
            <w:left w:val="none" w:sz="0" w:space="0" w:color="auto"/>
            <w:bottom w:val="none" w:sz="0" w:space="0" w:color="auto"/>
            <w:right w:val="none" w:sz="0" w:space="0" w:color="auto"/>
          </w:divBdr>
        </w:div>
        <w:div w:id="1279098746">
          <w:marLeft w:val="0"/>
          <w:marRight w:val="0"/>
          <w:marTop w:val="67"/>
          <w:marBottom w:val="0"/>
          <w:divBdr>
            <w:top w:val="none" w:sz="0" w:space="0" w:color="auto"/>
            <w:left w:val="none" w:sz="0" w:space="0" w:color="auto"/>
            <w:bottom w:val="none" w:sz="0" w:space="0" w:color="auto"/>
            <w:right w:val="none" w:sz="0" w:space="0" w:color="auto"/>
          </w:divBdr>
        </w:div>
        <w:div w:id="1712923649">
          <w:marLeft w:val="0"/>
          <w:marRight w:val="0"/>
          <w:marTop w:val="67"/>
          <w:marBottom w:val="0"/>
          <w:divBdr>
            <w:top w:val="none" w:sz="0" w:space="0" w:color="auto"/>
            <w:left w:val="none" w:sz="0" w:space="0" w:color="auto"/>
            <w:bottom w:val="none" w:sz="0" w:space="0" w:color="auto"/>
            <w:right w:val="none" w:sz="0" w:space="0" w:color="auto"/>
          </w:divBdr>
        </w:div>
        <w:div w:id="1903053455">
          <w:marLeft w:val="0"/>
          <w:marRight w:val="0"/>
          <w:marTop w:val="67"/>
          <w:marBottom w:val="0"/>
          <w:divBdr>
            <w:top w:val="none" w:sz="0" w:space="0" w:color="auto"/>
            <w:left w:val="none" w:sz="0" w:space="0" w:color="auto"/>
            <w:bottom w:val="none" w:sz="0" w:space="0" w:color="auto"/>
            <w:right w:val="none" w:sz="0" w:space="0" w:color="auto"/>
          </w:divBdr>
        </w:div>
        <w:div w:id="1922522010">
          <w:marLeft w:val="0"/>
          <w:marRight w:val="0"/>
          <w:marTop w:val="67"/>
          <w:marBottom w:val="0"/>
          <w:divBdr>
            <w:top w:val="none" w:sz="0" w:space="0" w:color="auto"/>
            <w:left w:val="none" w:sz="0" w:space="0" w:color="auto"/>
            <w:bottom w:val="none" w:sz="0" w:space="0" w:color="auto"/>
            <w:right w:val="none" w:sz="0" w:space="0" w:color="auto"/>
          </w:divBdr>
        </w:div>
      </w:divsChild>
    </w:div>
    <w:div w:id="1349604797">
      <w:bodyDiv w:val="1"/>
      <w:marLeft w:val="0"/>
      <w:marRight w:val="0"/>
      <w:marTop w:val="0"/>
      <w:marBottom w:val="0"/>
      <w:divBdr>
        <w:top w:val="none" w:sz="0" w:space="0" w:color="auto"/>
        <w:left w:val="none" w:sz="0" w:space="0" w:color="auto"/>
        <w:bottom w:val="none" w:sz="0" w:space="0" w:color="auto"/>
        <w:right w:val="none" w:sz="0" w:space="0" w:color="auto"/>
      </w:divBdr>
    </w:div>
    <w:div w:id="1404134841">
      <w:bodyDiv w:val="1"/>
      <w:marLeft w:val="0"/>
      <w:marRight w:val="0"/>
      <w:marTop w:val="0"/>
      <w:marBottom w:val="0"/>
      <w:divBdr>
        <w:top w:val="none" w:sz="0" w:space="0" w:color="auto"/>
        <w:left w:val="none" w:sz="0" w:space="0" w:color="auto"/>
        <w:bottom w:val="none" w:sz="0" w:space="0" w:color="auto"/>
        <w:right w:val="none" w:sz="0" w:space="0" w:color="auto"/>
      </w:divBdr>
    </w:div>
    <w:div w:id="1425029469">
      <w:bodyDiv w:val="1"/>
      <w:marLeft w:val="0"/>
      <w:marRight w:val="0"/>
      <w:marTop w:val="0"/>
      <w:marBottom w:val="0"/>
      <w:divBdr>
        <w:top w:val="none" w:sz="0" w:space="0" w:color="auto"/>
        <w:left w:val="none" w:sz="0" w:space="0" w:color="auto"/>
        <w:bottom w:val="none" w:sz="0" w:space="0" w:color="auto"/>
        <w:right w:val="none" w:sz="0" w:space="0" w:color="auto"/>
      </w:divBdr>
      <w:divsChild>
        <w:div w:id="145896560">
          <w:marLeft w:val="0"/>
          <w:marRight w:val="0"/>
          <w:marTop w:val="0"/>
          <w:marBottom w:val="0"/>
          <w:divBdr>
            <w:top w:val="none" w:sz="0" w:space="0" w:color="auto"/>
            <w:left w:val="none" w:sz="0" w:space="0" w:color="auto"/>
            <w:bottom w:val="none" w:sz="0" w:space="0" w:color="auto"/>
            <w:right w:val="none" w:sz="0" w:space="0" w:color="auto"/>
          </w:divBdr>
        </w:div>
      </w:divsChild>
    </w:div>
    <w:div w:id="1673605565">
      <w:bodyDiv w:val="1"/>
      <w:marLeft w:val="0"/>
      <w:marRight w:val="0"/>
      <w:marTop w:val="0"/>
      <w:marBottom w:val="0"/>
      <w:divBdr>
        <w:top w:val="none" w:sz="0" w:space="0" w:color="auto"/>
        <w:left w:val="none" w:sz="0" w:space="0" w:color="auto"/>
        <w:bottom w:val="none" w:sz="0" w:space="0" w:color="auto"/>
        <w:right w:val="none" w:sz="0" w:space="0" w:color="auto"/>
      </w:divBdr>
      <w:divsChild>
        <w:div w:id="1508861732">
          <w:marLeft w:val="0"/>
          <w:marRight w:val="0"/>
          <w:marTop w:val="0"/>
          <w:marBottom w:val="0"/>
          <w:divBdr>
            <w:top w:val="none" w:sz="0" w:space="0" w:color="auto"/>
            <w:left w:val="none" w:sz="0" w:space="0" w:color="auto"/>
            <w:bottom w:val="none" w:sz="0" w:space="0" w:color="auto"/>
            <w:right w:val="none" w:sz="0" w:space="0" w:color="auto"/>
          </w:divBdr>
          <w:divsChild>
            <w:div w:id="7299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9854">
      <w:bodyDiv w:val="1"/>
      <w:marLeft w:val="0"/>
      <w:marRight w:val="0"/>
      <w:marTop w:val="0"/>
      <w:marBottom w:val="0"/>
      <w:divBdr>
        <w:top w:val="none" w:sz="0" w:space="0" w:color="auto"/>
        <w:left w:val="none" w:sz="0" w:space="0" w:color="auto"/>
        <w:bottom w:val="none" w:sz="0" w:space="0" w:color="auto"/>
        <w:right w:val="none" w:sz="0" w:space="0" w:color="auto"/>
      </w:divBdr>
      <w:divsChild>
        <w:div w:id="733165337">
          <w:marLeft w:val="0"/>
          <w:marRight w:val="0"/>
          <w:marTop w:val="0"/>
          <w:marBottom w:val="0"/>
          <w:divBdr>
            <w:top w:val="none" w:sz="0" w:space="0" w:color="auto"/>
            <w:left w:val="none" w:sz="0" w:space="0" w:color="auto"/>
            <w:bottom w:val="none" w:sz="0" w:space="0" w:color="auto"/>
            <w:right w:val="none" w:sz="0" w:space="0" w:color="auto"/>
          </w:divBdr>
          <w:divsChild>
            <w:div w:id="2830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853">
      <w:bodyDiv w:val="1"/>
      <w:marLeft w:val="0"/>
      <w:marRight w:val="0"/>
      <w:marTop w:val="0"/>
      <w:marBottom w:val="0"/>
      <w:divBdr>
        <w:top w:val="none" w:sz="0" w:space="0" w:color="auto"/>
        <w:left w:val="none" w:sz="0" w:space="0" w:color="auto"/>
        <w:bottom w:val="none" w:sz="0" w:space="0" w:color="auto"/>
        <w:right w:val="none" w:sz="0" w:space="0" w:color="auto"/>
      </w:divBdr>
    </w:div>
    <w:div w:id="1728265089">
      <w:bodyDiv w:val="1"/>
      <w:marLeft w:val="0"/>
      <w:marRight w:val="0"/>
      <w:marTop w:val="0"/>
      <w:marBottom w:val="0"/>
      <w:divBdr>
        <w:top w:val="none" w:sz="0" w:space="0" w:color="auto"/>
        <w:left w:val="none" w:sz="0" w:space="0" w:color="auto"/>
        <w:bottom w:val="none" w:sz="0" w:space="0" w:color="auto"/>
        <w:right w:val="none" w:sz="0" w:space="0" w:color="auto"/>
      </w:divBdr>
    </w:div>
    <w:div w:id="1794061293">
      <w:bodyDiv w:val="1"/>
      <w:marLeft w:val="0"/>
      <w:marRight w:val="0"/>
      <w:marTop w:val="0"/>
      <w:marBottom w:val="0"/>
      <w:divBdr>
        <w:top w:val="none" w:sz="0" w:space="0" w:color="auto"/>
        <w:left w:val="none" w:sz="0" w:space="0" w:color="auto"/>
        <w:bottom w:val="none" w:sz="0" w:space="0" w:color="auto"/>
        <w:right w:val="none" w:sz="0" w:space="0" w:color="auto"/>
      </w:divBdr>
      <w:divsChild>
        <w:div w:id="1450469249">
          <w:marLeft w:val="0"/>
          <w:marRight w:val="0"/>
          <w:marTop w:val="0"/>
          <w:marBottom w:val="0"/>
          <w:divBdr>
            <w:top w:val="none" w:sz="0" w:space="0" w:color="auto"/>
            <w:left w:val="none" w:sz="0" w:space="0" w:color="auto"/>
            <w:bottom w:val="none" w:sz="0" w:space="0" w:color="auto"/>
            <w:right w:val="none" w:sz="0" w:space="0" w:color="auto"/>
          </w:divBdr>
        </w:div>
      </w:divsChild>
    </w:div>
    <w:div w:id="1825119579">
      <w:bodyDiv w:val="1"/>
      <w:marLeft w:val="0"/>
      <w:marRight w:val="0"/>
      <w:marTop w:val="0"/>
      <w:marBottom w:val="0"/>
      <w:divBdr>
        <w:top w:val="none" w:sz="0" w:space="0" w:color="auto"/>
        <w:left w:val="none" w:sz="0" w:space="0" w:color="auto"/>
        <w:bottom w:val="none" w:sz="0" w:space="0" w:color="auto"/>
        <w:right w:val="none" w:sz="0" w:space="0" w:color="auto"/>
      </w:divBdr>
    </w:div>
    <w:div w:id="1898006726">
      <w:bodyDiv w:val="1"/>
      <w:marLeft w:val="45"/>
      <w:marRight w:val="45"/>
      <w:marTop w:val="90"/>
      <w:marBottom w:val="90"/>
      <w:divBdr>
        <w:top w:val="none" w:sz="0" w:space="0" w:color="auto"/>
        <w:left w:val="none" w:sz="0" w:space="0" w:color="auto"/>
        <w:bottom w:val="none" w:sz="0" w:space="0" w:color="auto"/>
        <w:right w:val="none" w:sz="0" w:space="0" w:color="auto"/>
      </w:divBdr>
      <w:divsChild>
        <w:div w:id="168954406">
          <w:marLeft w:val="0"/>
          <w:marRight w:val="0"/>
          <w:marTop w:val="0"/>
          <w:marBottom w:val="567"/>
          <w:divBdr>
            <w:top w:val="none" w:sz="0" w:space="0" w:color="auto"/>
            <w:left w:val="none" w:sz="0" w:space="0" w:color="auto"/>
            <w:bottom w:val="none" w:sz="0" w:space="0" w:color="auto"/>
            <w:right w:val="none" w:sz="0" w:space="0" w:color="auto"/>
          </w:divBdr>
        </w:div>
      </w:divsChild>
    </w:div>
    <w:div w:id="2066639238">
      <w:bodyDiv w:val="1"/>
      <w:marLeft w:val="0"/>
      <w:marRight w:val="0"/>
      <w:marTop w:val="0"/>
      <w:marBottom w:val="0"/>
      <w:divBdr>
        <w:top w:val="none" w:sz="0" w:space="0" w:color="auto"/>
        <w:left w:val="none" w:sz="0" w:space="0" w:color="auto"/>
        <w:bottom w:val="none" w:sz="0" w:space="0" w:color="auto"/>
        <w:right w:val="none" w:sz="0" w:space="0" w:color="auto"/>
      </w:divBdr>
      <w:divsChild>
        <w:div w:id="329255516">
          <w:marLeft w:val="0"/>
          <w:marRight w:val="0"/>
          <w:marTop w:val="67"/>
          <w:marBottom w:val="0"/>
          <w:divBdr>
            <w:top w:val="none" w:sz="0" w:space="0" w:color="auto"/>
            <w:left w:val="none" w:sz="0" w:space="0" w:color="auto"/>
            <w:bottom w:val="none" w:sz="0" w:space="0" w:color="auto"/>
            <w:right w:val="none" w:sz="0" w:space="0" w:color="auto"/>
          </w:divBdr>
        </w:div>
        <w:div w:id="986277687">
          <w:marLeft w:val="0"/>
          <w:marRight w:val="0"/>
          <w:marTop w:val="67"/>
          <w:marBottom w:val="0"/>
          <w:divBdr>
            <w:top w:val="none" w:sz="0" w:space="0" w:color="auto"/>
            <w:left w:val="none" w:sz="0" w:space="0" w:color="auto"/>
            <w:bottom w:val="none" w:sz="0" w:space="0" w:color="auto"/>
            <w:right w:val="none" w:sz="0" w:space="0" w:color="auto"/>
          </w:divBdr>
        </w:div>
        <w:div w:id="1435394969">
          <w:marLeft w:val="0"/>
          <w:marRight w:val="0"/>
          <w:marTop w:val="67"/>
          <w:marBottom w:val="0"/>
          <w:divBdr>
            <w:top w:val="none" w:sz="0" w:space="0" w:color="auto"/>
            <w:left w:val="none" w:sz="0" w:space="0" w:color="auto"/>
            <w:bottom w:val="none" w:sz="0" w:space="0" w:color="auto"/>
            <w:right w:val="none" w:sz="0" w:space="0" w:color="auto"/>
          </w:divBdr>
        </w:div>
        <w:div w:id="1529560434">
          <w:marLeft w:val="0"/>
          <w:marRight w:val="0"/>
          <w:marTop w:val="67"/>
          <w:marBottom w:val="0"/>
          <w:divBdr>
            <w:top w:val="none" w:sz="0" w:space="0" w:color="auto"/>
            <w:left w:val="none" w:sz="0" w:space="0" w:color="auto"/>
            <w:bottom w:val="none" w:sz="0" w:space="0" w:color="auto"/>
            <w:right w:val="none" w:sz="0" w:space="0" w:color="auto"/>
          </w:divBdr>
        </w:div>
        <w:div w:id="1644843882">
          <w:marLeft w:val="0"/>
          <w:marRight w:val="0"/>
          <w:marTop w:val="67"/>
          <w:marBottom w:val="0"/>
          <w:divBdr>
            <w:top w:val="none" w:sz="0" w:space="0" w:color="auto"/>
            <w:left w:val="none" w:sz="0" w:space="0" w:color="auto"/>
            <w:bottom w:val="none" w:sz="0" w:space="0" w:color="auto"/>
            <w:right w:val="none" w:sz="0" w:space="0" w:color="auto"/>
          </w:divBdr>
        </w:div>
      </w:divsChild>
    </w:div>
    <w:div w:id="2090496552">
      <w:bodyDiv w:val="1"/>
      <w:marLeft w:val="0"/>
      <w:marRight w:val="0"/>
      <w:marTop w:val="0"/>
      <w:marBottom w:val="0"/>
      <w:divBdr>
        <w:top w:val="none" w:sz="0" w:space="0" w:color="auto"/>
        <w:left w:val="none" w:sz="0" w:space="0" w:color="auto"/>
        <w:bottom w:val="none" w:sz="0" w:space="0" w:color="auto"/>
        <w:right w:val="none" w:sz="0" w:space="0" w:color="auto"/>
      </w:divBdr>
      <w:divsChild>
        <w:div w:id="563222389">
          <w:marLeft w:val="0"/>
          <w:marRight w:val="0"/>
          <w:marTop w:val="0"/>
          <w:marBottom w:val="0"/>
          <w:divBdr>
            <w:top w:val="none" w:sz="0" w:space="0" w:color="auto"/>
            <w:left w:val="none" w:sz="0" w:space="0" w:color="auto"/>
            <w:bottom w:val="none" w:sz="0" w:space="0" w:color="auto"/>
            <w:right w:val="none" w:sz="0" w:space="0" w:color="auto"/>
          </w:divBdr>
          <w:divsChild>
            <w:div w:id="1421947371">
              <w:marLeft w:val="0"/>
              <w:marRight w:val="0"/>
              <w:marTop w:val="0"/>
              <w:marBottom w:val="0"/>
              <w:divBdr>
                <w:top w:val="none" w:sz="0" w:space="0" w:color="auto"/>
                <w:left w:val="none" w:sz="0" w:space="0" w:color="auto"/>
                <w:bottom w:val="none" w:sz="0" w:space="0" w:color="auto"/>
                <w:right w:val="none" w:sz="0" w:space="0" w:color="auto"/>
              </w:divBdr>
              <w:divsChild>
                <w:div w:id="2133012248">
                  <w:marLeft w:val="0"/>
                  <w:marRight w:val="0"/>
                  <w:marTop w:val="0"/>
                  <w:marBottom w:val="0"/>
                  <w:divBdr>
                    <w:top w:val="none" w:sz="0" w:space="0" w:color="auto"/>
                    <w:left w:val="none" w:sz="0" w:space="0" w:color="auto"/>
                    <w:bottom w:val="none" w:sz="0" w:space="0" w:color="auto"/>
                    <w:right w:val="none" w:sz="0" w:space="0" w:color="auto"/>
                  </w:divBdr>
                  <w:divsChild>
                    <w:div w:id="1740905834">
                      <w:marLeft w:val="0"/>
                      <w:marRight w:val="0"/>
                      <w:marTop w:val="0"/>
                      <w:marBottom w:val="0"/>
                      <w:divBdr>
                        <w:top w:val="none" w:sz="0" w:space="0" w:color="auto"/>
                        <w:left w:val="none" w:sz="0" w:space="0" w:color="auto"/>
                        <w:bottom w:val="none" w:sz="0" w:space="0" w:color="auto"/>
                        <w:right w:val="none" w:sz="0" w:space="0" w:color="auto"/>
                      </w:divBdr>
                      <w:divsChild>
                        <w:div w:id="1831213949">
                          <w:marLeft w:val="0"/>
                          <w:marRight w:val="0"/>
                          <w:marTop w:val="0"/>
                          <w:marBottom w:val="0"/>
                          <w:divBdr>
                            <w:top w:val="none" w:sz="0" w:space="0" w:color="auto"/>
                            <w:left w:val="none" w:sz="0" w:space="0" w:color="auto"/>
                            <w:bottom w:val="none" w:sz="0" w:space="0" w:color="auto"/>
                            <w:right w:val="none" w:sz="0" w:space="0" w:color="auto"/>
                          </w:divBdr>
                          <w:divsChild>
                            <w:div w:id="1459883545">
                              <w:marLeft w:val="0"/>
                              <w:marRight w:val="0"/>
                              <w:marTop w:val="150"/>
                              <w:marBottom w:val="0"/>
                              <w:divBdr>
                                <w:top w:val="none" w:sz="0" w:space="0" w:color="auto"/>
                                <w:left w:val="none" w:sz="0" w:space="0" w:color="auto"/>
                                <w:bottom w:val="none" w:sz="0" w:space="0" w:color="auto"/>
                                <w:right w:val="none" w:sz="0" w:space="0" w:color="auto"/>
                              </w:divBdr>
                              <w:divsChild>
                                <w:div w:id="900362200">
                                  <w:marLeft w:val="0"/>
                                  <w:marRight w:val="0"/>
                                  <w:marTop w:val="0"/>
                                  <w:marBottom w:val="0"/>
                                  <w:divBdr>
                                    <w:top w:val="none" w:sz="0" w:space="0" w:color="auto"/>
                                    <w:left w:val="none" w:sz="0" w:space="0" w:color="auto"/>
                                    <w:bottom w:val="none" w:sz="0" w:space="0" w:color="auto"/>
                                    <w:right w:val="none" w:sz="0" w:space="0" w:color="auto"/>
                                  </w:divBdr>
                                  <w:divsChild>
                                    <w:div w:id="342636400">
                                      <w:marLeft w:val="0"/>
                                      <w:marRight w:val="0"/>
                                      <w:marTop w:val="0"/>
                                      <w:marBottom w:val="0"/>
                                      <w:divBdr>
                                        <w:top w:val="none" w:sz="0" w:space="0" w:color="auto"/>
                                        <w:left w:val="none" w:sz="0" w:space="0" w:color="auto"/>
                                        <w:bottom w:val="none" w:sz="0" w:space="0" w:color="auto"/>
                                        <w:right w:val="none" w:sz="0" w:space="0" w:color="auto"/>
                                      </w:divBdr>
                                      <w:divsChild>
                                        <w:div w:id="5928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071811">
      <w:bodyDiv w:val="1"/>
      <w:marLeft w:val="0"/>
      <w:marRight w:val="0"/>
      <w:marTop w:val="0"/>
      <w:marBottom w:val="0"/>
      <w:divBdr>
        <w:top w:val="none" w:sz="0" w:space="0" w:color="auto"/>
        <w:left w:val="none" w:sz="0" w:space="0" w:color="auto"/>
        <w:bottom w:val="none" w:sz="0" w:space="0" w:color="auto"/>
        <w:right w:val="none" w:sz="0" w:space="0" w:color="auto"/>
      </w:divBdr>
      <w:divsChild>
        <w:div w:id="196858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vija.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k.gov.lv/lv/mk/tap/?pid=40215846&amp;mode=mk&amp;date=2012-07-10" TargetMode="External"/><Relationship Id="rId3" Type="http://schemas.openxmlformats.org/officeDocument/2006/relationships/hyperlink" Target="http://www.likumi.lv/doc.php?id=57980" TargetMode="External"/><Relationship Id="rId7" Type="http://schemas.openxmlformats.org/officeDocument/2006/relationships/hyperlink" Target="http://www.15min.lt/en/article/in-lithuania/lithuania-offers-internship-program-to-draw-foreign-educated-nationals-home-525-222091" TargetMode="External"/><Relationship Id="rId2" Type="http://schemas.openxmlformats.org/officeDocument/2006/relationships/hyperlink" Target="http://www.likumi.lv/doc.php?id=10944" TargetMode="External"/><Relationship Id="rId1" Type="http://schemas.openxmlformats.org/officeDocument/2006/relationships/hyperlink" Target="http://www.mk.gov.lv/lv/mp/vaditas-padomes/Reformu-vadibas-grupa/sedes/" TargetMode="External"/><Relationship Id="rId6" Type="http://schemas.openxmlformats.org/officeDocument/2006/relationships/hyperlink" Target="http://www.supervizija.lv/lv/par-superviziju/" TargetMode="External"/><Relationship Id="rId5" Type="http://schemas.openxmlformats.org/officeDocument/2006/relationships/hyperlink" Target="http://polsis.mk.gov.lv/view.do?id=1716" TargetMode="External"/><Relationship Id="rId4" Type="http://schemas.openxmlformats.org/officeDocument/2006/relationships/hyperlink" Target="http://www.knab.gov.lv/uploads/free/grecoeval220044_latvia_lv.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D439A\Local%20Settings\Temporary%20Internet%20Files\Content.Outlook\CKMJPZ6E\Nodarb%20sk_2008_2010_2012%203%20c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D439A\Local%20Settings\Temporary%20Internet%20Files\Content.Outlook\CKMJPZ6E\Nodarb%20sk_2008_2010_2012%203%20c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Times New Roman" pitchFamily="18" charset="0"/>
                <a:cs typeface="Times New Roman" pitchFamily="18" charset="0"/>
              </a:defRPr>
            </a:pPr>
            <a:r>
              <a:rPr lang="lv-LV" sz="1100" b="1">
                <a:latin typeface="Times New Roman" pitchFamily="18" charset="0"/>
                <a:cs typeface="Times New Roman" pitchFamily="18" charset="0"/>
              </a:rPr>
              <a:t>Nodarbināto skaita īpatsvars valsts budžeta iestādēs</a:t>
            </a:r>
            <a:r>
              <a:rPr lang="lv-LV" sz="1100" b="1" baseline="0">
                <a:latin typeface="Times New Roman" pitchFamily="18" charset="0"/>
                <a:cs typeface="Times New Roman" pitchFamily="18" charset="0"/>
              </a:rPr>
              <a:t> sadalījumā pa nodarbināto grupām </a:t>
            </a:r>
            <a:br>
              <a:rPr lang="lv-LV" sz="1100" b="1" baseline="0">
                <a:latin typeface="Times New Roman" pitchFamily="18" charset="0"/>
                <a:cs typeface="Times New Roman" pitchFamily="18" charset="0"/>
              </a:rPr>
            </a:br>
            <a:r>
              <a:rPr lang="lv-LV" sz="1100" b="1">
                <a:latin typeface="Times New Roman" pitchFamily="18" charset="0"/>
                <a:cs typeface="Times New Roman" pitchFamily="18" charset="0"/>
              </a:rPr>
              <a:t>2010.gada III ceturksnī (skaits un</a:t>
            </a:r>
            <a:r>
              <a:rPr lang="lv-LV" sz="1100" b="1" i="0" u="none" strike="noStrike" kern="1200" baseline="0">
                <a:solidFill>
                  <a:sysClr val="windowText" lastClr="000000"/>
                </a:solidFill>
                <a:latin typeface="Times New Roman" pitchFamily="18" charset="0"/>
                <a:ea typeface="+mn-ea"/>
                <a:cs typeface="Times New Roman" pitchFamily="18" charset="0"/>
              </a:rPr>
              <a:t> %)</a:t>
            </a:r>
          </a:p>
          <a:p>
            <a:pPr>
              <a:defRPr sz="1200" b="1">
                <a:latin typeface="Times New Roman" pitchFamily="18" charset="0"/>
                <a:cs typeface="Times New Roman" pitchFamily="18" charset="0"/>
              </a:defRPr>
            </a:pPr>
            <a:endParaRPr lang="lv-LV" sz="1100" b="1">
              <a:latin typeface="Times New Roman" pitchFamily="18" charset="0"/>
              <a:cs typeface="Times New Roman" pitchFamily="18" charset="0"/>
            </a:endParaRPr>
          </a:p>
        </c:rich>
      </c:tx>
      <c:layout>
        <c:manualLayout>
          <c:xMode val="edge"/>
          <c:yMode val="edge"/>
          <c:x val="0.14943187783345271"/>
          <c:y val="0"/>
        </c:manualLayout>
      </c:layout>
      <c:overlay val="0"/>
    </c:title>
    <c:autoTitleDeleted val="0"/>
    <c:plotArea>
      <c:layout>
        <c:manualLayout>
          <c:layoutTarget val="inner"/>
          <c:xMode val="edge"/>
          <c:yMode val="edge"/>
          <c:x val="0.18327690288714038"/>
          <c:y val="0.13656909160798167"/>
          <c:w val="0.62976859142607489"/>
          <c:h val="0.74731491880193957"/>
        </c:manualLayout>
      </c:layout>
      <c:pieChart>
        <c:varyColors val="1"/>
        <c:ser>
          <c:idx val="0"/>
          <c:order val="0"/>
          <c:explosion val="10"/>
          <c:dPt>
            <c:idx val="0"/>
            <c:bubble3D val="0"/>
            <c:spPr>
              <a:solidFill>
                <a:srgbClr val="FFC000"/>
              </a:solidFill>
            </c:spPr>
          </c:dPt>
          <c:dPt>
            <c:idx val="1"/>
            <c:bubble3D val="0"/>
            <c:spPr>
              <a:solidFill>
                <a:schemeClr val="accent6">
                  <a:lumMod val="50000"/>
                </a:schemeClr>
              </a:solidFill>
            </c:spPr>
          </c:dPt>
          <c:dPt>
            <c:idx val="2"/>
            <c:bubble3D val="0"/>
            <c:spPr>
              <a:solidFill>
                <a:srgbClr val="0070C0"/>
              </a:solidFill>
            </c:spPr>
          </c:dPt>
          <c:dPt>
            <c:idx val="3"/>
            <c:bubble3D val="0"/>
            <c:spPr>
              <a:solidFill>
                <a:srgbClr val="8F45C7"/>
              </a:solidFill>
            </c:spPr>
          </c:dPt>
          <c:dPt>
            <c:idx val="4"/>
            <c:bubble3D val="0"/>
            <c:spPr>
              <a:solidFill>
                <a:schemeClr val="bg1">
                  <a:lumMod val="65000"/>
                </a:schemeClr>
              </a:solidFill>
            </c:spPr>
          </c:dPt>
          <c:dPt>
            <c:idx val="5"/>
            <c:bubble3D val="0"/>
            <c:explosion val="21"/>
            <c:spPr>
              <a:solidFill>
                <a:srgbClr val="C00000"/>
              </a:solidFill>
              <a:ln>
                <a:solidFill>
                  <a:schemeClr val="tx1"/>
                </a:solidFill>
              </a:ln>
            </c:spPr>
          </c:dPt>
          <c:dPt>
            <c:idx val="6"/>
            <c:bubble3D val="0"/>
            <c:spPr>
              <a:solidFill>
                <a:srgbClr val="92D050"/>
              </a:solidFill>
            </c:spPr>
          </c:dPt>
          <c:dPt>
            <c:idx val="7"/>
            <c:bubble3D val="0"/>
            <c:spPr>
              <a:solidFill>
                <a:srgbClr val="C00000"/>
              </a:solidFill>
            </c:spPr>
          </c:dPt>
          <c:dLbls>
            <c:dLbl>
              <c:idx val="0"/>
              <c:layout>
                <c:manualLayout>
                  <c:x val="7.3293625382252592E-2"/>
                  <c:y val="7.2890825868537304E-2"/>
                </c:manualLayout>
              </c:layout>
              <c:tx>
                <c:rich>
                  <a:bodyPr/>
                  <a:lstStyle/>
                  <a:p>
                    <a:pPr>
                      <a:defRPr sz="800" b="0">
                        <a:latin typeface="Times New Roman" pitchFamily="18" charset="0"/>
                        <a:cs typeface="Times New Roman" pitchFamily="18" charset="0"/>
                      </a:defRPr>
                    </a:pPr>
                    <a:r>
                      <a:rPr lang="en-US" sz="800">
                        <a:latin typeface="Times New Roman" pitchFamily="18" charset="0"/>
                        <a:cs typeface="Times New Roman" pitchFamily="18" charset="0"/>
                      </a:rPr>
                      <a:t>Ā</a:t>
                    </a:r>
                    <a:r>
                      <a:rPr lang="en-US" sz="800"/>
                      <a:t>rstniecības personas; </a:t>
                    </a:r>
                    <a:endParaRPr lang="lv-LV" sz="800"/>
                  </a:p>
                  <a:p>
                    <a:pPr>
                      <a:defRPr sz="800" b="0">
                        <a:latin typeface="Times New Roman" pitchFamily="18" charset="0"/>
                        <a:cs typeface="Times New Roman" pitchFamily="18" charset="0"/>
                      </a:defRPr>
                    </a:pPr>
                    <a:r>
                      <a:rPr lang="en-US" sz="800" b="1"/>
                      <a:t>3678; </a:t>
                    </a:r>
                    <a:endParaRPr lang="lv-LV" sz="800" b="1"/>
                  </a:p>
                  <a:p>
                    <a:pPr>
                      <a:defRPr sz="800" b="0">
                        <a:latin typeface="Times New Roman" pitchFamily="18" charset="0"/>
                        <a:cs typeface="Times New Roman" pitchFamily="18" charset="0"/>
                      </a:defRPr>
                    </a:pPr>
                    <a:r>
                      <a:rPr lang="en-US" sz="800" b="1"/>
                      <a:t>5</a:t>
                    </a:r>
                    <a:r>
                      <a:rPr lang="lv-LV" sz="800" b="1"/>
                      <a:t>,8</a:t>
                    </a:r>
                    <a:r>
                      <a:rPr lang="lv-LV" sz="800" b="1" i="0" u="none" strike="noStrike" kern="1200" baseline="0">
                        <a:solidFill>
                          <a:sysClr val="windowText" lastClr="000000"/>
                        </a:solidFill>
                        <a:latin typeface="Times New Roman" pitchFamily="18" charset="0"/>
                        <a:ea typeface="+mn-ea"/>
                        <a:cs typeface="Times New Roman" pitchFamily="18" charset="0"/>
                      </a:rPr>
                      <a:t> %</a:t>
                    </a:r>
                    <a:endParaRPr lang="en-US" sz="800" b="1"/>
                  </a:p>
                </c:rich>
              </c:tx>
              <c:numFmt formatCode="0.00%" sourceLinked="0"/>
              <c:spPr/>
              <c:showLegendKey val="0"/>
              <c:showVal val="1"/>
              <c:showCatName val="1"/>
              <c:showSerName val="0"/>
              <c:showPercent val="1"/>
              <c:showBubbleSize val="0"/>
            </c:dLbl>
            <c:dLbl>
              <c:idx val="1"/>
              <c:layout>
                <c:manualLayout>
                  <c:x val="-7.2879427303744033E-7"/>
                  <c:y val="0.17091107952048684"/>
                </c:manualLayout>
              </c:layout>
              <c:tx>
                <c:rich>
                  <a:bodyPr/>
                  <a:lstStyle/>
                  <a:p>
                    <a:pPr>
                      <a:defRPr sz="800" b="0">
                        <a:latin typeface="Times New Roman" pitchFamily="18" charset="0"/>
                        <a:cs typeface="Times New Roman" pitchFamily="18" charset="0"/>
                      </a:defRPr>
                    </a:pPr>
                    <a:r>
                      <a:rPr lang="en-US" sz="800">
                        <a:latin typeface="Times New Roman" pitchFamily="18" charset="0"/>
                        <a:cs typeface="Times New Roman" pitchFamily="18" charset="0"/>
                      </a:rPr>
                      <a:t>A</a:t>
                    </a:r>
                    <a:r>
                      <a:rPr lang="en-US" sz="800"/>
                      <a:t>matpersonas ar speciālo dienesta pakāpi (Iekšlietu ministrijas sistēmas iestādēs un Ieslodzījuma vietu pārvaldē); </a:t>
                    </a:r>
                    <a:r>
                      <a:rPr lang="en-US" sz="800" b="1"/>
                      <a:t>14 332; </a:t>
                    </a:r>
                    <a:endParaRPr lang="lv-LV" sz="800" b="1"/>
                  </a:p>
                  <a:p>
                    <a:pPr>
                      <a:defRPr sz="800" b="0">
                        <a:latin typeface="Times New Roman" pitchFamily="18" charset="0"/>
                        <a:cs typeface="Times New Roman" pitchFamily="18" charset="0"/>
                      </a:defRPr>
                    </a:pPr>
                    <a:r>
                      <a:rPr lang="en-US" sz="800" b="1"/>
                      <a:t>22</a:t>
                    </a:r>
                    <a:r>
                      <a:rPr lang="lv-LV" sz="800" b="1"/>
                      <a:t>,</a:t>
                    </a:r>
                    <a:r>
                      <a:rPr lang="en-US" sz="800" b="1"/>
                      <a:t>5</a:t>
                    </a:r>
                    <a:r>
                      <a:rPr lang="lv-LV" sz="800" b="1" i="0" u="none" strike="noStrike" kern="1200" baseline="0">
                        <a:solidFill>
                          <a:sysClr val="windowText" lastClr="000000"/>
                        </a:solidFill>
                        <a:latin typeface="Times New Roman" pitchFamily="18" charset="0"/>
                        <a:ea typeface="+mn-ea"/>
                        <a:cs typeface="Times New Roman" pitchFamily="18" charset="0"/>
                      </a:rPr>
                      <a:t> %</a:t>
                    </a:r>
                    <a:endParaRPr lang="en-US" sz="800" b="1"/>
                  </a:p>
                </c:rich>
              </c:tx>
              <c:numFmt formatCode="0.00%" sourceLinked="0"/>
              <c:spPr/>
              <c:showLegendKey val="0"/>
              <c:showVal val="1"/>
              <c:showCatName val="1"/>
              <c:showSerName val="0"/>
              <c:showPercent val="1"/>
              <c:showBubbleSize val="0"/>
            </c:dLbl>
            <c:dLbl>
              <c:idx val="2"/>
              <c:layout>
                <c:manualLayout>
                  <c:x val="6.7010061242345391E-3"/>
                  <c:y val="2.7330325526757917E-3"/>
                </c:manualLayout>
              </c:layout>
              <c:tx>
                <c:rich>
                  <a:bodyPr/>
                  <a:lstStyle/>
                  <a:p>
                    <a:pPr>
                      <a:defRPr sz="800" b="0">
                        <a:latin typeface="Times New Roman" pitchFamily="18" charset="0"/>
                        <a:cs typeface="Times New Roman" pitchFamily="18" charset="0"/>
                      </a:defRPr>
                    </a:pPr>
                    <a:r>
                      <a:rPr lang="en-US" sz="800">
                        <a:latin typeface="Times New Roman" pitchFamily="18" charset="0"/>
                        <a:cs typeface="Times New Roman" pitchFamily="18" charset="0"/>
                      </a:rPr>
                      <a:t>K</a:t>
                    </a:r>
                    <a:r>
                      <a:rPr lang="en-US" sz="800"/>
                      <a:t>aravīri; </a:t>
                    </a:r>
                    <a:endParaRPr lang="lv-LV" sz="800"/>
                  </a:p>
                  <a:p>
                    <a:pPr>
                      <a:defRPr sz="800" b="0">
                        <a:latin typeface="Times New Roman" pitchFamily="18" charset="0"/>
                        <a:cs typeface="Times New Roman" pitchFamily="18" charset="0"/>
                      </a:defRPr>
                    </a:pPr>
                    <a:r>
                      <a:rPr lang="en-US" sz="800" b="1"/>
                      <a:t>5084; </a:t>
                    </a:r>
                    <a:endParaRPr lang="lv-LV" sz="800" b="1"/>
                  </a:p>
                  <a:p>
                    <a:pPr>
                      <a:defRPr sz="800" b="0">
                        <a:latin typeface="Times New Roman" pitchFamily="18" charset="0"/>
                        <a:cs typeface="Times New Roman" pitchFamily="18" charset="0"/>
                      </a:defRPr>
                    </a:pPr>
                    <a:r>
                      <a:rPr lang="lv-LV" sz="800" b="1"/>
                      <a:t>8,0</a:t>
                    </a:r>
                    <a:r>
                      <a:rPr lang="lv-LV" sz="800" b="1" i="0" u="none" strike="noStrike" kern="1200" baseline="0">
                        <a:solidFill>
                          <a:sysClr val="windowText" lastClr="000000"/>
                        </a:solidFill>
                        <a:latin typeface="Times New Roman" pitchFamily="18" charset="0"/>
                        <a:ea typeface="+mn-ea"/>
                        <a:cs typeface="Times New Roman" pitchFamily="18" charset="0"/>
                      </a:rPr>
                      <a:t> %</a:t>
                    </a:r>
                    <a:endParaRPr lang="en-US" sz="800" b="1"/>
                  </a:p>
                </c:rich>
              </c:tx>
              <c:numFmt formatCode="0.00%" sourceLinked="0"/>
              <c:spPr/>
              <c:showLegendKey val="0"/>
              <c:showVal val="1"/>
              <c:showCatName val="1"/>
              <c:showSerName val="0"/>
              <c:showPercent val="1"/>
              <c:showBubbleSize val="0"/>
            </c:dLbl>
            <c:dLbl>
              <c:idx val="3"/>
              <c:layout>
                <c:manualLayout>
                  <c:x val="2.2015417399914892E-2"/>
                  <c:y val="1.6579032908347992E-3"/>
                </c:manualLayout>
              </c:layout>
              <c:tx>
                <c:rich>
                  <a:bodyPr/>
                  <a:lstStyle/>
                  <a:p>
                    <a:pPr>
                      <a:defRPr sz="800" b="0">
                        <a:latin typeface="Times New Roman" pitchFamily="18" charset="0"/>
                        <a:cs typeface="Times New Roman" pitchFamily="18" charset="0"/>
                      </a:defRPr>
                    </a:pPr>
                    <a:r>
                      <a:rPr lang="en-US" sz="800">
                        <a:latin typeface="Times New Roman" pitchFamily="18" charset="0"/>
                        <a:cs typeface="Times New Roman" pitchFamily="18" charset="0"/>
                      </a:rPr>
                      <a:t>P</a:t>
                    </a:r>
                    <a:r>
                      <a:rPr lang="en-US" sz="800"/>
                      <a:t>edagogi; </a:t>
                    </a:r>
                    <a:endParaRPr lang="lv-LV" sz="800"/>
                  </a:p>
                  <a:p>
                    <a:pPr>
                      <a:defRPr sz="800" b="0">
                        <a:latin typeface="Times New Roman" pitchFamily="18" charset="0"/>
                        <a:cs typeface="Times New Roman" pitchFamily="18" charset="0"/>
                      </a:defRPr>
                    </a:pPr>
                    <a:r>
                      <a:rPr lang="en-US" sz="800" b="1"/>
                      <a:t>4923; </a:t>
                    </a:r>
                    <a:endParaRPr lang="lv-LV" sz="800" b="1"/>
                  </a:p>
                  <a:p>
                    <a:pPr>
                      <a:defRPr sz="800" b="0">
                        <a:latin typeface="Times New Roman" pitchFamily="18" charset="0"/>
                        <a:cs typeface="Times New Roman" pitchFamily="18" charset="0"/>
                      </a:defRPr>
                    </a:pPr>
                    <a:r>
                      <a:rPr lang="en-US" sz="800" b="1"/>
                      <a:t>7</a:t>
                    </a:r>
                    <a:r>
                      <a:rPr lang="lv-LV" sz="800" b="1"/>
                      <a:t>,</a:t>
                    </a:r>
                    <a:r>
                      <a:rPr lang="en-US" sz="800" b="1"/>
                      <a:t>7</a:t>
                    </a:r>
                    <a:r>
                      <a:rPr lang="lv-LV" sz="800" b="1" i="0" u="none" strike="noStrike" kern="1200" baseline="0">
                        <a:solidFill>
                          <a:sysClr val="windowText" lastClr="000000"/>
                        </a:solidFill>
                        <a:latin typeface="Times New Roman" pitchFamily="18" charset="0"/>
                        <a:ea typeface="+mn-ea"/>
                        <a:cs typeface="Times New Roman" pitchFamily="18" charset="0"/>
                      </a:rPr>
                      <a:t> %</a:t>
                    </a:r>
                    <a:endParaRPr lang="en-US" sz="800" b="1"/>
                  </a:p>
                </c:rich>
              </c:tx>
              <c:numFmt formatCode="0.00%" sourceLinked="0"/>
              <c:spPr/>
              <c:showLegendKey val="0"/>
              <c:showVal val="1"/>
              <c:showCatName val="1"/>
              <c:showSerName val="0"/>
              <c:showPercent val="1"/>
              <c:showBubbleSize val="0"/>
            </c:dLbl>
            <c:dLbl>
              <c:idx val="4"/>
              <c:layout>
                <c:manualLayout>
                  <c:x val="-2.0482720909886239E-2"/>
                  <c:y val="2.9239295557615522E-2"/>
                </c:manualLayout>
              </c:layout>
              <c:tx>
                <c:rich>
                  <a:bodyPr/>
                  <a:lstStyle/>
                  <a:p>
                    <a:pPr>
                      <a:defRPr sz="800" b="0">
                        <a:latin typeface="Times New Roman" pitchFamily="18" charset="0"/>
                        <a:cs typeface="Times New Roman" pitchFamily="18" charset="0"/>
                      </a:defRPr>
                    </a:pPr>
                    <a:r>
                      <a:rPr lang="en-US" sz="800">
                        <a:latin typeface="Times New Roman" pitchFamily="18" charset="0"/>
                        <a:cs typeface="Times New Roman" pitchFamily="18" charset="0"/>
                      </a:rPr>
                      <a:t>P</a:t>
                    </a:r>
                    <a:r>
                      <a:rPr lang="en-US" sz="800"/>
                      <a:t>rokurori, tiesneši; </a:t>
                    </a:r>
                    <a:endParaRPr lang="lv-LV" sz="800"/>
                  </a:p>
                  <a:p>
                    <a:pPr>
                      <a:defRPr sz="800" b="0">
                        <a:latin typeface="Times New Roman" pitchFamily="18" charset="0"/>
                        <a:cs typeface="Times New Roman" pitchFamily="18" charset="0"/>
                      </a:defRPr>
                    </a:pPr>
                    <a:r>
                      <a:rPr lang="en-US" sz="800" b="1"/>
                      <a:t>954; 1</a:t>
                    </a:r>
                    <a:r>
                      <a:rPr lang="lv-LV" sz="800" b="1"/>
                      <a:t>,</a:t>
                    </a:r>
                    <a:r>
                      <a:rPr lang="en-US" sz="800" b="1"/>
                      <a:t>5</a:t>
                    </a:r>
                    <a:r>
                      <a:rPr lang="lv-LV" sz="800" b="1" i="0" u="none" strike="noStrike" kern="1200" baseline="0">
                        <a:solidFill>
                          <a:sysClr val="windowText" lastClr="000000"/>
                        </a:solidFill>
                        <a:latin typeface="Times New Roman" pitchFamily="18" charset="0"/>
                        <a:ea typeface="+mn-ea"/>
                        <a:cs typeface="Times New Roman" pitchFamily="18" charset="0"/>
                      </a:rPr>
                      <a:t> %</a:t>
                    </a:r>
                    <a:endParaRPr lang="en-US" sz="800" b="1"/>
                  </a:p>
                </c:rich>
              </c:tx>
              <c:numFmt formatCode="0.00%" sourceLinked="0"/>
              <c:spPr/>
              <c:showLegendKey val="0"/>
              <c:showVal val="1"/>
              <c:showCatName val="1"/>
              <c:showSerName val="0"/>
              <c:showPercent val="1"/>
              <c:showBubbleSize val="0"/>
            </c:dLbl>
            <c:dLbl>
              <c:idx val="5"/>
              <c:layout>
                <c:manualLayout>
                  <c:x val="-0.10978827646544247"/>
                  <c:y val="-9.7210567829689246E-2"/>
                </c:manualLayout>
              </c:layout>
              <c:tx>
                <c:rich>
                  <a:bodyPr/>
                  <a:lstStyle/>
                  <a:p>
                    <a:pPr>
                      <a:defRPr sz="800" b="0">
                        <a:latin typeface="Times New Roman" pitchFamily="18" charset="0"/>
                        <a:cs typeface="Times New Roman" pitchFamily="18" charset="0"/>
                      </a:defRPr>
                    </a:pPr>
                    <a:r>
                      <a:rPr lang="en-US" sz="800">
                        <a:latin typeface="Times New Roman" pitchFamily="18" charset="0"/>
                        <a:cs typeface="Times New Roman" pitchFamily="18" charset="0"/>
                      </a:rPr>
                      <a:t>S</a:t>
                    </a:r>
                    <a:r>
                      <a:rPr lang="en-US" sz="800"/>
                      <a:t>aeimas deputāti; </a:t>
                    </a:r>
                    <a:r>
                      <a:rPr lang="en-US" sz="800" b="1"/>
                      <a:t>100; </a:t>
                    </a:r>
                    <a:endParaRPr lang="lv-LV" sz="800" b="1"/>
                  </a:p>
                  <a:p>
                    <a:pPr>
                      <a:defRPr sz="800" b="0">
                        <a:latin typeface="Times New Roman" pitchFamily="18" charset="0"/>
                        <a:cs typeface="Times New Roman" pitchFamily="18" charset="0"/>
                      </a:defRPr>
                    </a:pPr>
                    <a:r>
                      <a:rPr lang="en-US" sz="800" b="1"/>
                      <a:t>0</a:t>
                    </a:r>
                    <a:r>
                      <a:rPr lang="lv-LV" sz="800" b="1"/>
                      <a:t>,</a:t>
                    </a:r>
                    <a:r>
                      <a:rPr lang="en-US" sz="800" b="1"/>
                      <a:t>16</a:t>
                    </a:r>
                    <a:r>
                      <a:rPr lang="lv-LV" sz="800" b="1" i="0" u="none" strike="noStrike" kern="1200" baseline="0">
                        <a:solidFill>
                          <a:sysClr val="windowText" lastClr="000000"/>
                        </a:solidFill>
                        <a:latin typeface="Times New Roman" pitchFamily="18" charset="0"/>
                        <a:ea typeface="+mn-ea"/>
                        <a:cs typeface="Times New Roman" pitchFamily="18" charset="0"/>
                      </a:rPr>
                      <a:t> %</a:t>
                    </a:r>
                    <a:endParaRPr lang="en-US" sz="800" b="1"/>
                  </a:p>
                </c:rich>
              </c:tx>
              <c:numFmt formatCode="0.00%" sourceLinked="0"/>
              <c:spPr/>
              <c:showLegendKey val="0"/>
              <c:showVal val="1"/>
              <c:showCatName val="1"/>
              <c:showSerName val="0"/>
              <c:showPercent val="1"/>
              <c:showBubbleSize val="0"/>
            </c:dLbl>
            <c:dLbl>
              <c:idx val="6"/>
              <c:layout>
                <c:manualLayout>
                  <c:x val="0.1649135115543055"/>
                  <c:y val="-0.13007565474205815"/>
                </c:manualLayout>
              </c:layout>
              <c:tx>
                <c:rich>
                  <a:bodyPr/>
                  <a:lstStyle/>
                  <a:p>
                    <a:pPr>
                      <a:defRPr sz="1000" b="1">
                        <a:latin typeface="Times New Roman" pitchFamily="18" charset="0"/>
                        <a:cs typeface="Times New Roman" pitchFamily="18" charset="0"/>
                      </a:defRPr>
                    </a:pPr>
                    <a:r>
                      <a:rPr lang="lv-LV" sz="800" b="0">
                        <a:latin typeface="Times New Roman" pitchFamily="18" charset="0"/>
                        <a:cs typeface="Times New Roman" pitchFamily="18" charset="0"/>
                      </a:rPr>
                      <a:t>I</a:t>
                    </a:r>
                    <a:r>
                      <a:rPr lang="lv-LV" sz="800" b="0"/>
                      <a:t>erēdņi;</a:t>
                    </a:r>
                    <a:r>
                      <a:rPr lang="lv-LV" sz="800" b="1"/>
                      <a:t> </a:t>
                    </a:r>
                  </a:p>
                  <a:p>
                    <a:pPr>
                      <a:defRPr sz="1000" b="1">
                        <a:latin typeface="Times New Roman" pitchFamily="18" charset="0"/>
                        <a:cs typeface="Times New Roman" pitchFamily="18" charset="0"/>
                      </a:defRPr>
                    </a:pPr>
                    <a:r>
                      <a:rPr lang="lv-LV" sz="800" b="1"/>
                      <a:t>11 770; </a:t>
                    </a:r>
                  </a:p>
                  <a:p>
                    <a:pPr>
                      <a:defRPr sz="1000" b="1">
                        <a:latin typeface="Times New Roman" pitchFamily="18" charset="0"/>
                        <a:cs typeface="Times New Roman" pitchFamily="18" charset="0"/>
                      </a:defRPr>
                    </a:pPr>
                    <a:r>
                      <a:rPr lang="lv-LV" sz="800" b="1"/>
                      <a:t>18,5</a:t>
                    </a:r>
                    <a:r>
                      <a:rPr lang="lv-LV" sz="800" b="1" i="0" u="none" strike="noStrike" kern="1200" baseline="0">
                        <a:solidFill>
                          <a:sysClr val="windowText" lastClr="000000"/>
                        </a:solidFill>
                        <a:latin typeface="Times New Roman" pitchFamily="18" charset="0"/>
                        <a:ea typeface="+mn-ea"/>
                        <a:cs typeface="Times New Roman" pitchFamily="18" charset="0"/>
                      </a:rPr>
                      <a:t> %</a:t>
                    </a:r>
                    <a:endParaRPr lang="lv-LV" sz="800" b="1"/>
                  </a:p>
                </c:rich>
              </c:tx>
              <c:numFmt formatCode="0.00%" sourceLinked="0"/>
              <c:spPr>
                <a:solidFill>
                  <a:schemeClr val="bg1"/>
                </a:solidFill>
              </c:spPr>
              <c:showLegendKey val="0"/>
              <c:showVal val="1"/>
              <c:showCatName val="1"/>
              <c:showSerName val="0"/>
              <c:showPercent val="1"/>
              <c:showBubbleSize val="0"/>
            </c:dLbl>
            <c:dLbl>
              <c:idx val="7"/>
              <c:layout/>
              <c:tx>
                <c:rich>
                  <a:bodyPr/>
                  <a:lstStyle/>
                  <a:p>
                    <a:pPr>
                      <a:defRPr sz="1000" b="1">
                        <a:latin typeface="Times New Roman" pitchFamily="18" charset="0"/>
                        <a:cs typeface="Times New Roman" pitchFamily="18" charset="0"/>
                      </a:defRPr>
                    </a:pPr>
                    <a:r>
                      <a:rPr lang="en-US" sz="800" b="0">
                        <a:latin typeface="Times New Roman" pitchFamily="18" charset="0"/>
                        <a:cs typeface="Times New Roman" pitchFamily="18" charset="0"/>
                      </a:rPr>
                      <a:t>P</a:t>
                    </a:r>
                    <a:r>
                      <a:rPr lang="en-US" sz="800" b="0"/>
                      <a:t>ārējie darbinieki; </a:t>
                    </a:r>
                    <a:endParaRPr lang="lv-LV" sz="800" b="0"/>
                  </a:p>
                  <a:p>
                    <a:pPr>
                      <a:defRPr sz="1000" b="1">
                        <a:latin typeface="Times New Roman" pitchFamily="18" charset="0"/>
                        <a:cs typeface="Times New Roman" pitchFamily="18" charset="0"/>
                      </a:defRPr>
                    </a:pPr>
                    <a:r>
                      <a:rPr lang="en-US" sz="800" b="1"/>
                      <a:t>22 852; </a:t>
                    </a:r>
                    <a:endParaRPr lang="lv-LV" sz="800" b="1"/>
                  </a:p>
                  <a:p>
                    <a:pPr>
                      <a:defRPr sz="1000" b="1">
                        <a:latin typeface="Times New Roman" pitchFamily="18" charset="0"/>
                        <a:cs typeface="Times New Roman" pitchFamily="18" charset="0"/>
                      </a:defRPr>
                    </a:pPr>
                    <a:r>
                      <a:rPr lang="en-US" sz="800" b="1"/>
                      <a:t>35</a:t>
                    </a:r>
                    <a:r>
                      <a:rPr lang="lv-LV" sz="800" b="1"/>
                      <a:t>,9</a:t>
                    </a:r>
                    <a:r>
                      <a:rPr lang="lv-LV" sz="800" b="1" i="0" u="none" strike="noStrike" kern="1200" baseline="0">
                        <a:solidFill>
                          <a:sysClr val="windowText" lastClr="000000"/>
                        </a:solidFill>
                        <a:latin typeface="Times New Roman" pitchFamily="18" charset="0"/>
                        <a:ea typeface="+mn-ea"/>
                        <a:cs typeface="Times New Roman" pitchFamily="18" charset="0"/>
                      </a:rPr>
                      <a:t> %</a:t>
                    </a:r>
                    <a:endParaRPr lang="en-US" sz="800" b="1"/>
                  </a:p>
                </c:rich>
              </c:tx>
              <c:numFmt formatCode="0.00%" sourceLinked="0"/>
              <c:spPr>
                <a:solidFill>
                  <a:schemeClr val="bg1"/>
                </a:solidFill>
              </c:spPr>
              <c:showLegendKey val="0"/>
              <c:showVal val="1"/>
              <c:showCatName val="1"/>
              <c:showSerName val="0"/>
              <c:showPercent val="1"/>
              <c:showBubbleSize val="0"/>
            </c:dLbl>
            <c:numFmt formatCode="0.00%" sourceLinked="0"/>
            <c:txPr>
              <a:bodyPr/>
              <a:lstStyle/>
              <a:p>
                <a:pPr>
                  <a:defRPr sz="1000" b="0">
                    <a:latin typeface="Times New Roman" pitchFamily="18" charset="0"/>
                    <a:cs typeface="Times New Roman" pitchFamily="18" charset="0"/>
                  </a:defRPr>
                </a:pPr>
                <a:endParaRPr lang="lv-LV"/>
              </a:p>
            </c:txPr>
            <c:showLegendKey val="0"/>
            <c:showVal val="1"/>
            <c:showCatName val="1"/>
            <c:showSerName val="0"/>
            <c:showPercent val="1"/>
            <c:showBubbleSize val="0"/>
            <c:showLeaderLines val="1"/>
          </c:dLbls>
          <c:cat>
            <c:strRef>
              <c:f>Sheet1!$A$2:$A$9</c:f>
              <c:strCache>
                <c:ptCount val="8"/>
                <c:pt idx="0">
                  <c:v>Ārstniecības personas</c:v>
                </c:pt>
                <c:pt idx="1">
                  <c:v>Amatpersonas ar speciālo dienesta pakāpi (Iekšlietu ministrijas sistēmas iestādēs un Ieslodzījuma vietu pārvaldē)</c:v>
                </c:pt>
                <c:pt idx="2">
                  <c:v>Karavīri</c:v>
                </c:pt>
                <c:pt idx="3">
                  <c:v>Pedagogi</c:v>
                </c:pt>
                <c:pt idx="4">
                  <c:v>Prokurori, tiesneši</c:v>
                </c:pt>
                <c:pt idx="5">
                  <c:v>Saeimas deputāti</c:v>
                </c:pt>
                <c:pt idx="6">
                  <c:v>Ierēdņi</c:v>
                </c:pt>
                <c:pt idx="7">
                  <c:v>Pārējie darbinieki</c:v>
                </c:pt>
              </c:strCache>
            </c:strRef>
          </c:cat>
          <c:val>
            <c:numRef>
              <c:f>Sheet1!$B$2:$B$9</c:f>
              <c:numCache>
                <c:formatCode>#,##0</c:formatCode>
                <c:ptCount val="8"/>
                <c:pt idx="0">
                  <c:v>3678</c:v>
                </c:pt>
                <c:pt idx="1">
                  <c:v>14332</c:v>
                </c:pt>
                <c:pt idx="2">
                  <c:v>5084</c:v>
                </c:pt>
                <c:pt idx="3">
                  <c:v>4923</c:v>
                </c:pt>
                <c:pt idx="4">
                  <c:v>954</c:v>
                </c:pt>
                <c:pt idx="5">
                  <c:v>100</c:v>
                </c:pt>
                <c:pt idx="6">
                  <c:v>11770</c:v>
                </c:pt>
                <c:pt idx="7">
                  <c:v>22852</c:v>
                </c:pt>
              </c:numCache>
            </c:numRef>
          </c:val>
        </c:ser>
        <c:dLbls>
          <c:showLegendKey val="0"/>
          <c:showVal val="0"/>
          <c:showCatName val="0"/>
          <c:showSerName val="0"/>
          <c:showPercent val="0"/>
          <c:showBubbleSize val="0"/>
          <c:showLeaderLines val="1"/>
        </c:dLbls>
        <c:firstSliceAng val="40"/>
      </c:pieChart>
      <c:spPr>
        <a:ln>
          <a:noFill/>
        </a:ln>
      </c:spPr>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lv-LV" sz="1100" b="1">
                <a:latin typeface="Times New Roman" pitchFamily="18" charset="0"/>
                <a:cs typeface="Times New Roman" pitchFamily="18" charset="0"/>
              </a:rPr>
              <a:t>Nodarbināto skaita īpatsvars valsts budžeta iestādēs</a:t>
            </a:r>
            <a:r>
              <a:rPr lang="lv-LV" sz="1100" b="1" baseline="0">
                <a:latin typeface="Times New Roman" pitchFamily="18" charset="0"/>
                <a:cs typeface="Times New Roman" pitchFamily="18" charset="0"/>
              </a:rPr>
              <a:t> sadalījumā pa nodarbināto grupām </a:t>
            </a:r>
            <a:r>
              <a:rPr lang="lv-LV" sz="1100" b="1">
                <a:latin typeface="Times New Roman" pitchFamily="18" charset="0"/>
                <a:cs typeface="Times New Roman" pitchFamily="18" charset="0"/>
              </a:rPr>
              <a:t>2012.gada </a:t>
            </a:r>
            <a:r>
              <a:rPr lang="lv-LV" sz="1100" b="1" i="0" baseline="0">
                <a:effectLst/>
              </a:rPr>
              <a:t>III ceturksnī (skaits un %)</a:t>
            </a:r>
            <a:endParaRPr lang="lv-LV"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endParaRPr lang="lv-LV" sz="1100" b="1">
              <a:latin typeface="Times New Roman" pitchFamily="18" charset="0"/>
              <a:cs typeface="Times New Roman" pitchFamily="18" charset="0"/>
            </a:endParaRPr>
          </a:p>
        </c:rich>
      </c:tx>
      <c:layout>
        <c:manualLayout>
          <c:xMode val="edge"/>
          <c:yMode val="edge"/>
          <c:x val="0.12351956005499311"/>
          <c:y val="2.1108179419525138E-2"/>
        </c:manualLayout>
      </c:layout>
      <c:overlay val="0"/>
    </c:title>
    <c:autoTitleDeleted val="0"/>
    <c:plotArea>
      <c:layout>
        <c:manualLayout>
          <c:layoutTarget val="inner"/>
          <c:xMode val="edge"/>
          <c:yMode val="edge"/>
          <c:x val="0.18327690288714038"/>
          <c:y val="0.13656909160798167"/>
          <c:w val="0.62976859142607489"/>
          <c:h val="0.74731491880193957"/>
        </c:manualLayout>
      </c:layout>
      <c:pieChart>
        <c:varyColors val="1"/>
        <c:ser>
          <c:idx val="0"/>
          <c:order val="0"/>
          <c:tx>
            <c:strRef>
              <c:f>Sheet1!$B$12</c:f>
              <c:strCache>
                <c:ptCount val="1"/>
                <c:pt idx="0">
                  <c:v>2012 IIIQ</c:v>
                </c:pt>
              </c:strCache>
            </c:strRef>
          </c:tx>
          <c:explosion val="10"/>
          <c:dPt>
            <c:idx val="0"/>
            <c:bubble3D val="0"/>
            <c:spPr>
              <a:solidFill>
                <a:srgbClr val="FFC000"/>
              </a:solidFill>
            </c:spPr>
          </c:dPt>
          <c:dPt>
            <c:idx val="1"/>
            <c:bubble3D val="0"/>
            <c:spPr>
              <a:solidFill>
                <a:schemeClr val="accent6">
                  <a:lumMod val="50000"/>
                </a:schemeClr>
              </a:solidFill>
            </c:spPr>
          </c:dPt>
          <c:dPt>
            <c:idx val="2"/>
            <c:bubble3D val="0"/>
            <c:spPr>
              <a:solidFill>
                <a:srgbClr val="0070C0"/>
              </a:solidFill>
            </c:spPr>
          </c:dPt>
          <c:dPt>
            <c:idx val="3"/>
            <c:bubble3D val="0"/>
            <c:spPr>
              <a:solidFill>
                <a:srgbClr val="8F45C7"/>
              </a:solidFill>
            </c:spPr>
          </c:dPt>
          <c:dPt>
            <c:idx val="4"/>
            <c:bubble3D val="0"/>
            <c:spPr>
              <a:solidFill>
                <a:schemeClr val="bg1">
                  <a:lumMod val="65000"/>
                </a:schemeClr>
              </a:solidFill>
            </c:spPr>
          </c:dPt>
          <c:dPt>
            <c:idx val="5"/>
            <c:bubble3D val="0"/>
            <c:explosion val="21"/>
            <c:spPr>
              <a:solidFill>
                <a:srgbClr val="C00000"/>
              </a:solidFill>
              <a:ln>
                <a:solidFill>
                  <a:schemeClr val="tx1"/>
                </a:solidFill>
              </a:ln>
            </c:spPr>
          </c:dPt>
          <c:dPt>
            <c:idx val="6"/>
            <c:bubble3D val="0"/>
            <c:spPr>
              <a:solidFill>
                <a:srgbClr val="92D050"/>
              </a:solidFill>
            </c:spPr>
          </c:dPt>
          <c:dPt>
            <c:idx val="7"/>
            <c:bubble3D val="0"/>
            <c:spPr>
              <a:solidFill>
                <a:srgbClr val="C00000"/>
              </a:solidFill>
            </c:spPr>
          </c:dPt>
          <c:dLbls>
            <c:dLbl>
              <c:idx val="0"/>
              <c:layout>
                <c:manualLayout>
                  <c:x val="5.7867465878467833E-2"/>
                  <c:y val="5.5646622740507124E-3"/>
                </c:manualLayout>
              </c:layout>
              <c:tx>
                <c:rich>
                  <a:bodyPr/>
                  <a:lstStyle/>
                  <a:p>
                    <a:r>
                      <a:rPr lang="en-US" sz="800">
                        <a:latin typeface="Times New Roman" pitchFamily="18" charset="0"/>
                        <a:cs typeface="Times New Roman" pitchFamily="18" charset="0"/>
                      </a:rPr>
                      <a:t>Ā</a:t>
                    </a:r>
                    <a:r>
                      <a:rPr lang="en-US"/>
                      <a:t>rstniecības personas; </a:t>
                    </a:r>
                    <a:endParaRPr lang="lv-LV"/>
                  </a:p>
                  <a:p>
                    <a:r>
                      <a:rPr lang="en-US" b="1"/>
                      <a:t>2794; </a:t>
                    </a:r>
                    <a:endParaRPr lang="lv-LV" b="1"/>
                  </a:p>
                  <a:p>
                    <a:r>
                      <a:rPr lang="en-US" b="1"/>
                      <a:t>4</a:t>
                    </a:r>
                    <a:r>
                      <a:rPr lang="lv-LV" b="1"/>
                      <a:t>,9 </a:t>
                    </a:r>
                    <a:r>
                      <a:rPr lang="en-US" b="1"/>
                      <a:t>%</a:t>
                    </a:r>
                  </a:p>
                </c:rich>
              </c:tx>
              <c:showLegendKey val="0"/>
              <c:showVal val="1"/>
              <c:showCatName val="1"/>
              <c:showSerName val="0"/>
              <c:showPercent val="1"/>
              <c:showBubbleSize val="0"/>
            </c:dLbl>
            <c:dLbl>
              <c:idx val="1"/>
              <c:layout>
                <c:manualLayout>
                  <c:x val="-4.8586273066029923E-7"/>
                  <c:y val="0.21697634934829346"/>
                </c:manualLayout>
              </c:layout>
              <c:tx>
                <c:rich>
                  <a:bodyPr/>
                  <a:lstStyle/>
                  <a:p>
                    <a:r>
                      <a:rPr lang="en-US" sz="800">
                        <a:latin typeface="Times New Roman" pitchFamily="18" charset="0"/>
                        <a:cs typeface="Times New Roman" pitchFamily="18" charset="0"/>
                      </a:rPr>
                      <a:t>A</a:t>
                    </a:r>
                    <a:r>
                      <a:rPr lang="en-US"/>
                      <a:t>matpersonas ar speciālo dienesta pakāpi (Iekšlietu ministrijas sistēmas iestādēs un Ieslodzījuma vietu pārvaldē); </a:t>
                    </a:r>
                    <a:r>
                      <a:rPr lang="en-US" b="1"/>
                      <a:t>13</a:t>
                    </a:r>
                    <a:r>
                      <a:rPr lang="lv-LV" b="1"/>
                      <a:t> </a:t>
                    </a:r>
                    <a:r>
                      <a:rPr lang="en-US" b="1"/>
                      <a:t>202; </a:t>
                    </a:r>
                    <a:endParaRPr lang="lv-LV" b="1"/>
                  </a:p>
                  <a:p>
                    <a:r>
                      <a:rPr lang="en-US" b="1"/>
                      <a:t>22</a:t>
                    </a:r>
                    <a:r>
                      <a:rPr lang="lv-LV" b="1"/>
                      <a:t>,</a:t>
                    </a:r>
                    <a:r>
                      <a:rPr lang="en-US" b="1"/>
                      <a:t>9</a:t>
                    </a:r>
                    <a:r>
                      <a:rPr lang="lv-LV" b="1"/>
                      <a:t> </a:t>
                    </a:r>
                    <a:r>
                      <a:rPr lang="en-US" b="1"/>
                      <a:t>%</a:t>
                    </a:r>
                  </a:p>
                </c:rich>
              </c:tx>
              <c:showLegendKey val="0"/>
              <c:showVal val="1"/>
              <c:showCatName val="1"/>
              <c:showSerName val="0"/>
              <c:showPercent val="1"/>
              <c:showBubbleSize val="0"/>
            </c:dLbl>
            <c:dLbl>
              <c:idx val="2"/>
              <c:layout>
                <c:manualLayout>
                  <c:x val="6.7010061242345322E-3"/>
                  <c:y val="2.7330325526757886E-3"/>
                </c:manualLayout>
              </c:layout>
              <c:tx>
                <c:rich>
                  <a:bodyPr/>
                  <a:lstStyle/>
                  <a:p>
                    <a:r>
                      <a:rPr lang="en-US" sz="800">
                        <a:latin typeface="Times New Roman" pitchFamily="18" charset="0"/>
                        <a:cs typeface="Times New Roman" pitchFamily="18" charset="0"/>
                      </a:rPr>
                      <a:t>K</a:t>
                    </a:r>
                    <a:r>
                      <a:rPr lang="en-US"/>
                      <a:t>aravīri; </a:t>
                    </a:r>
                    <a:endParaRPr lang="lv-LV"/>
                  </a:p>
                  <a:p>
                    <a:r>
                      <a:rPr lang="en-US" b="1"/>
                      <a:t>4953; </a:t>
                    </a:r>
                    <a:endParaRPr lang="lv-LV" b="1"/>
                  </a:p>
                  <a:p>
                    <a:r>
                      <a:rPr lang="en-US" b="1"/>
                      <a:t>8</a:t>
                    </a:r>
                    <a:r>
                      <a:rPr lang="lv-LV" b="1"/>
                      <a:t>,</a:t>
                    </a:r>
                    <a:r>
                      <a:rPr lang="en-US" b="1"/>
                      <a:t>6</a:t>
                    </a:r>
                    <a:r>
                      <a:rPr lang="lv-LV" b="1"/>
                      <a:t> </a:t>
                    </a:r>
                    <a:r>
                      <a:rPr lang="en-US" b="1"/>
                      <a:t>%</a:t>
                    </a:r>
                  </a:p>
                </c:rich>
              </c:tx>
              <c:showLegendKey val="0"/>
              <c:showVal val="1"/>
              <c:showCatName val="1"/>
              <c:showSerName val="0"/>
              <c:showPercent val="1"/>
              <c:showBubbleSize val="0"/>
            </c:dLbl>
            <c:dLbl>
              <c:idx val="3"/>
              <c:layout>
                <c:manualLayout>
                  <c:x val="1.5844955372293589E-2"/>
                  <c:y val="-6.271963661170602E-3"/>
                </c:manualLayout>
              </c:layout>
              <c:tx>
                <c:rich>
                  <a:bodyPr/>
                  <a:lstStyle/>
                  <a:p>
                    <a:r>
                      <a:rPr lang="en-US" sz="800">
                        <a:latin typeface="Times New Roman" pitchFamily="18" charset="0"/>
                        <a:cs typeface="Times New Roman" pitchFamily="18" charset="0"/>
                      </a:rPr>
                      <a:t>P</a:t>
                    </a:r>
                    <a:r>
                      <a:rPr lang="en-US"/>
                      <a:t>edagogi; </a:t>
                    </a:r>
                    <a:endParaRPr lang="lv-LV"/>
                  </a:p>
                  <a:p>
                    <a:r>
                      <a:rPr lang="en-US" b="1"/>
                      <a:t>3595; </a:t>
                    </a:r>
                    <a:endParaRPr lang="lv-LV" b="1"/>
                  </a:p>
                  <a:p>
                    <a:r>
                      <a:rPr lang="en-US" b="1"/>
                      <a:t>6</a:t>
                    </a:r>
                    <a:r>
                      <a:rPr lang="lv-LV" b="1"/>
                      <a:t>,</a:t>
                    </a:r>
                    <a:r>
                      <a:rPr lang="en-US" b="1"/>
                      <a:t>2</a:t>
                    </a:r>
                    <a:r>
                      <a:rPr lang="lv-LV" b="1"/>
                      <a:t> </a:t>
                    </a:r>
                    <a:r>
                      <a:rPr lang="en-US" b="1"/>
                      <a:t>%</a:t>
                    </a:r>
                  </a:p>
                </c:rich>
              </c:tx>
              <c:showLegendKey val="0"/>
              <c:showVal val="1"/>
              <c:showCatName val="1"/>
              <c:showSerName val="0"/>
              <c:showPercent val="1"/>
              <c:showBubbleSize val="0"/>
            </c:dLbl>
            <c:dLbl>
              <c:idx val="4"/>
              <c:layout>
                <c:manualLayout>
                  <c:x val="-2.9738443086890019E-2"/>
                  <c:y val="1.4173929177786548E-2"/>
                </c:manualLayout>
              </c:layout>
              <c:tx>
                <c:rich>
                  <a:bodyPr/>
                  <a:lstStyle/>
                  <a:p>
                    <a:r>
                      <a:rPr lang="en-US" sz="800">
                        <a:latin typeface="Times New Roman" pitchFamily="18" charset="0"/>
                        <a:cs typeface="Times New Roman" pitchFamily="18" charset="0"/>
                      </a:rPr>
                      <a:t>P</a:t>
                    </a:r>
                    <a:r>
                      <a:rPr lang="en-US"/>
                      <a:t>rokurori, tiesneši; </a:t>
                    </a:r>
                    <a:endParaRPr lang="lv-LV"/>
                  </a:p>
                  <a:p>
                    <a:r>
                      <a:rPr lang="en-US" b="1"/>
                      <a:t>1030; 1</a:t>
                    </a:r>
                    <a:r>
                      <a:rPr lang="lv-LV" b="1"/>
                      <a:t>,8 </a:t>
                    </a:r>
                    <a:r>
                      <a:rPr lang="en-US" b="1"/>
                      <a:t>%</a:t>
                    </a:r>
                  </a:p>
                </c:rich>
              </c:tx>
              <c:showLegendKey val="0"/>
              <c:showVal val="1"/>
              <c:showCatName val="1"/>
              <c:showSerName val="0"/>
              <c:showPercent val="1"/>
              <c:showBubbleSize val="0"/>
            </c:dLbl>
            <c:dLbl>
              <c:idx val="5"/>
              <c:layout>
                <c:manualLayout>
                  <c:x val="-0.14064049826194774"/>
                  <c:y val="-7.2406177935824434E-2"/>
                </c:manualLayout>
              </c:layout>
              <c:tx>
                <c:rich>
                  <a:bodyPr/>
                  <a:lstStyle/>
                  <a:p>
                    <a:r>
                      <a:rPr lang="en-US" sz="800">
                        <a:latin typeface="Times New Roman" pitchFamily="18" charset="0"/>
                        <a:cs typeface="Times New Roman" pitchFamily="18" charset="0"/>
                      </a:rPr>
                      <a:t>S</a:t>
                    </a:r>
                    <a:r>
                      <a:rPr lang="en-US"/>
                      <a:t>aeimas deputāti; </a:t>
                    </a:r>
                    <a:r>
                      <a:rPr lang="en-US" b="1"/>
                      <a:t>100; </a:t>
                    </a:r>
                    <a:endParaRPr lang="lv-LV" b="1"/>
                  </a:p>
                  <a:p>
                    <a:r>
                      <a:rPr lang="en-US" b="1"/>
                      <a:t>0</a:t>
                    </a:r>
                    <a:r>
                      <a:rPr lang="lv-LV" b="1"/>
                      <a:t>,17 </a:t>
                    </a:r>
                    <a:r>
                      <a:rPr lang="en-US" b="1"/>
                      <a:t>%</a:t>
                    </a:r>
                  </a:p>
                </c:rich>
              </c:tx>
              <c:showLegendKey val="0"/>
              <c:showVal val="1"/>
              <c:showCatName val="1"/>
              <c:showSerName val="0"/>
              <c:showPercent val="1"/>
              <c:showBubbleSize val="0"/>
            </c:dLbl>
            <c:dLbl>
              <c:idx val="6"/>
              <c:layout>
                <c:manualLayout>
                  <c:x val="0.15081768625075714"/>
                  <c:y val="-0.13198811687000694"/>
                </c:manualLayout>
              </c:layout>
              <c:tx>
                <c:rich>
                  <a:bodyPr/>
                  <a:lstStyle/>
                  <a:p>
                    <a:pPr>
                      <a:defRPr sz="800" b="1">
                        <a:latin typeface="Times New Roman" pitchFamily="18" charset="0"/>
                        <a:cs typeface="Times New Roman" pitchFamily="18" charset="0"/>
                      </a:defRPr>
                    </a:pPr>
                    <a:r>
                      <a:rPr lang="lv-LV" sz="800" b="0">
                        <a:latin typeface="Times New Roman" pitchFamily="18" charset="0"/>
                        <a:cs typeface="Times New Roman" pitchFamily="18" charset="0"/>
                      </a:rPr>
                      <a:t>I</a:t>
                    </a:r>
                    <a:r>
                      <a:rPr lang="lv-LV" sz="800" b="0"/>
                      <a:t>erēdņi; </a:t>
                    </a:r>
                  </a:p>
                  <a:p>
                    <a:pPr>
                      <a:defRPr sz="800" b="1">
                        <a:latin typeface="Times New Roman" pitchFamily="18" charset="0"/>
                        <a:cs typeface="Times New Roman" pitchFamily="18" charset="0"/>
                      </a:defRPr>
                    </a:pPr>
                    <a:r>
                      <a:rPr lang="lv-LV" sz="800" b="1"/>
                      <a:t>11 689; 20,30 %</a:t>
                    </a:r>
                  </a:p>
                </c:rich>
              </c:tx>
              <c:numFmt formatCode="0.00%" sourceLinked="0"/>
              <c:spPr>
                <a:solidFill>
                  <a:schemeClr val="bg1"/>
                </a:solidFill>
              </c:spPr>
              <c:showLegendKey val="0"/>
              <c:showVal val="1"/>
              <c:showCatName val="1"/>
              <c:showSerName val="0"/>
              <c:showPercent val="1"/>
              <c:showBubbleSize val="0"/>
            </c:dLbl>
            <c:dLbl>
              <c:idx val="7"/>
              <c:layout/>
              <c:tx>
                <c:rich>
                  <a:bodyPr/>
                  <a:lstStyle/>
                  <a:p>
                    <a:pPr>
                      <a:defRPr sz="800" b="1">
                        <a:latin typeface="Times New Roman" pitchFamily="18" charset="0"/>
                        <a:cs typeface="Times New Roman" pitchFamily="18" charset="0"/>
                      </a:defRPr>
                    </a:pPr>
                    <a:r>
                      <a:rPr lang="en-US" sz="800" b="0">
                        <a:latin typeface="Times New Roman" pitchFamily="18" charset="0"/>
                        <a:cs typeface="Times New Roman" pitchFamily="18" charset="0"/>
                      </a:rPr>
                      <a:t>P</a:t>
                    </a:r>
                    <a:r>
                      <a:rPr lang="en-US" sz="800" b="0"/>
                      <a:t>ārējie darbinieki; </a:t>
                    </a:r>
                    <a:r>
                      <a:rPr lang="en-US" sz="800" b="1"/>
                      <a:t>20</a:t>
                    </a:r>
                    <a:r>
                      <a:rPr lang="lv-LV" sz="800" b="1"/>
                      <a:t> </a:t>
                    </a:r>
                    <a:r>
                      <a:rPr lang="en-US" sz="800" b="1"/>
                      <a:t>212; </a:t>
                    </a:r>
                    <a:endParaRPr lang="lv-LV" sz="800" b="1"/>
                  </a:p>
                  <a:p>
                    <a:pPr>
                      <a:defRPr sz="800" b="1">
                        <a:latin typeface="Times New Roman" pitchFamily="18" charset="0"/>
                        <a:cs typeface="Times New Roman" pitchFamily="18" charset="0"/>
                      </a:defRPr>
                    </a:pPr>
                    <a:r>
                      <a:rPr lang="en-US" sz="800" b="1"/>
                      <a:t>35</a:t>
                    </a:r>
                    <a:r>
                      <a:rPr lang="lv-LV" sz="800" b="1"/>
                      <a:t>,</a:t>
                    </a:r>
                    <a:r>
                      <a:rPr lang="en-US" sz="800" b="1"/>
                      <a:t>11</a:t>
                    </a:r>
                    <a:r>
                      <a:rPr lang="lv-LV" sz="800" b="1"/>
                      <a:t> </a:t>
                    </a:r>
                    <a:r>
                      <a:rPr lang="en-US" sz="800" b="1"/>
                      <a:t>%</a:t>
                    </a:r>
                  </a:p>
                </c:rich>
              </c:tx>
              <c:numFmt formatCode="0.00%" sourceLinked="0"/>
              <c:spPr>
                <a:solidFill>
                  <a:schemeClr val="bg1"/>
                </a:solidFill>
              </c:spPr>
              <c:showLegendKey val="0"/>
              <c:showVal val="1"/>
              <c:showCatName val="1"/>
              <c:showSerName val="0"/>
              <c:showPercent val="1"/>
              <c:showBubbleSize val="0"/>
            </c:dLbl>
            <c:numFmt formatCode="0.00%" sourceLinked="0"/>
            <c:txPr>
              <a:bodyPr/>
              <a:lstStyle/>
              <a:p>
                <a:pPr>
                  <a:defRPr sz="800" b="0">
                    <a:latin typeface="Times New Roman" pitchFamily="18" charset="0"/>
                    <a:cs typeface="Times New Roman" pitchFamily="18" charset="0"/>
                  </a:defRPr>
                </a:pPr>
                <a:endParaRPr lang="lv-LV"/>
              </a:p>
            </c:txPr>
            <c:showLegendKey val="0"/>
            <c:showVal val="1"/>
            <c:showCatName val="1"/>
            <c:showSerName val="0"/>
            <c:showPercent val="1"/>
            <c:showBubbleSize val="0"/>
            <c:showLeaderLines val="1"/>
          </c:dLbls>
          <c:cat>
            <c:strRef>
              <c:f>Sheet1!$A$13:$A$20</c:f>
              <c:strCache>
                <c:ptCount val="8"/>
                <c:pt idx="0">
                  <c:v>Ārstniecības personas</c:v>
                </c:pt>
                <c:pt idx="1">
                  <c:v>Amatpersonas ar speciālo dienesta pakāpi (Iekšlietu ministrijas sistēmas iestādēs un Ieslodzījuma vietu pārvaldē)</c:v>
                </c:pt>
                <c:pt idx="2">
                  <c:v>Karavīri</c:v>
                </c:pt>
                <c:pt idx="3">
                  <c:v>Pedagogi</c:v>
                </c:pt>
                <c:pt idx="4">
                  <c:v>Prokurori, tiesneši</c:v>
                </c:pt>
                <c:pt idx="5">
                  <c:v>Saeimas deputāti</c:v>
                </c:pt>
                <c:pt idx="6">
                  <c:v>Ierēdņi</c:v>
                </c:pt>
                <c:pt idx="7">
                  <c:v>Pārējie darbinieki</c:v>
                </c:pt>
              </c:strCache>
            </c:strRef>
          </c:cat>
          <c:val>
            <c:numRef>
              <c:f>Sheet1!$B$13:$B$20</c:f>
              <c:numCache>
                <c:formatCode>General</c:formatCode>
                <c:ptCount val="8"/>
                <c:pt idx="0">
                  <c:v>2794</c:v>
                </c:pt>
                <c:pt idx="1">
                  <c:v>13202</c:v>
                </c:pt>
                <c:pt idx="2">
                  <c:v>4953</c:v>
                </c:pt>
                <c:pt idx="3">
                  <c:v>3595</c:v>
                </c:pt>
                <c:pt idx="4">
                  <c:v>1030</c:v>
                </c:pt>
                <c:pt idx="5">
                  <c:v>100</c:v>
                </c:pt>
                <c:pt idx="6">
                  <c:v>11689</c:v>
                </c:pt>
                <c:pt idx="7">
                  <c:v>20212</c:v>
                </c:pt>
              </c:numCache>
            </c:numRef>
          </c:val>
        </c:ser>
        <c:dLbls>
          <c:showLegendKey val="0"/>
          <c:showVal val="0"/>
          <c:showCatName val="0"/>
          <c:showSerName val="0"/>
          <c:showPercent val="0"/>
          <c:showBubbleSize val="0"/>
          <c:showLeaderLines val="1"/>
        </c:dLbls>
        <c:firstSliceAng val="40"/>
      </c:pieChart>
      <c:spPr>
        <a:ln>
          <a:noFill/>
        </a:ln>
      </c:spPr>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8FB02-4FDE-453B-AC8D-A635354F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29</Pages>
  <Words>10143</Words>
  <Characters>75828</Characters>
  <Application>Microsoft Office Word</Application>
  <DocSecurity>0</DocSecurity>
  <Lines>1995</Lines>
  <Paragraphs>710</Paragraphs>
  <ScaleCrop>false</ScaleCrop>
  <HeadingPairs>
    <vt:vector size="2" baseType="variant">
      <vt:variant>
        <vt:lpstr>Title</vt:lpstr>
      </vt:variant>
      <vt:variant>
        <vt:i4>1</vt:i4>
      </vt:variant>
    </vt:vector>
  </HeadingPairs>
  <TitlesOfParts>
    <vt:vector size="1" baseType="lpstr">
      <vt:lpstr>Koncepcija par valsts vispārējā un specializētā civildienesta sistēmas vienkāršošanu</vt:lpstr>
    </vt:vector>
  </TitlesOfParts>
  <Company>Grizli777</Company>
  <LinksUpToDate>false</LinksUpToDate>
  <CharactersWithSpaces>85261</CharactersWithSpaces>
  <SharedDoc>false</SharedDoc>
  <HLinks>
    <vt:vector size="12" baseType="variant">
      <vt:variant>
        <vt:i4>7209074</vt:i4>
      </vt:variant>
      <vt:variant>
        <vt:i4>3</vt:i4>
      </vt:variant>
      <vt:variant>
        <vt:i4>0</vt:i4>
      </vt:variant>
      <vt:variant>
        <vt:i4>5</vt:i4>
      </vt:variant>
      <vt:variant>
        <vt:lpwstr>http://ec.europa.eu/economy_finance/eu_borrower/balance_of_payments/pdf/mou_add2_bop_latvia_en.pdf</vt:lpwstr>
      </vt:variant>
      <vt:variant>
        <vt:lpwstr/>
      </vt:variant>
      <vt:variant>
        <vt:i4>2228270</vt:i4>
      </vt:variant>
      <vt:variant>
        <vt:i4>0</vt:i4>
      </vt:variant>
      <vt:variant>
        <vt:i4>0</vt:i4>
      </vt:variant>
      <vt:variant>
        <vt:i4>5</vt:i4>
      </vt:variant>
      <vt:variant>
        <vt:lpwstr>http://www.15min.lt/en/article/in-lithuania/lithuania-offers-internship-program-to-draw-foreign-educated-nationals-home-525-222091</vt:lpwstr>
      </vt:variant>
      <vt:variant>
        <vt:lpwstr>ixzz276A3gIrt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valsts vispārējā un specializētā civildienesta sistēmas vienkāršošanu</dc:title>
  <dc:creator>Baiba Medvecka</dc:creator>
  <cp:lastModifiedBy>Inese Lismane</cp:lastModifiedBy>
  <cp:revision>121</cp:revision>
  <cp:lastPrinted>2013-01-28T16:08:00Z</cp:lastPrinted>
  <dcterms:created xsi:type="dcterms:W3CDTF">2013-01-04T13:59:00Z</dcterms:created>
  <dcterms:modified xsi:type="dcterms:W3CDTF">2013-01-29T10:01:00Z</dcterms:modified>
</cp:coreProperties>
</file>