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BC" w:rsidRPr="00254779" w:rsidRDefault="00E86FBC" w:rsidP="00BA48EB">
      <w:pPr>
        <w:spacing w:after="0" w:line="240" w:lineRule="auto"/>
        <w:jc w:val="center"/>
        <w:rPr>
          <w:rFonts w:ascii="Times New Roman" w:hAnsi="Times New Roman"/>
          <w:b/>
          <w:color w:val="000000"/>
          <w:sz w:val="32"/>
          <w:szCs w:val="24"/>
          <w:lang w:val="lv-LV"/>
        </w:rPr>
      </w:pPr>
      <w:r w:rsidRPr="00254779">
        <w:rPr>
          <w:rFonts w:ascii="Times New Roman" w:hAnsi="Times New Roman"/>
          <w:b/>
          <w:color w:val="000000"/>
          <w:sz w:val="32"/>
          <w:szCs w:val="24"/>
          <w:lang w:val="lv-LV"/>
        </w:rPr>
        <w:t xml:space="preserve">Informatīvais </w:t>
      </w:r>
      <w:smartTag w:uri="schemas-tilde-lv/tildestengine" w:element="veidnes">
        <w:smartTagPr>
          <w:attr w:name="text" w:val="ziņojums"/>
          <w:attr w:name="baseform" w:val="ziтojums"/>
          <w:attr w:name="id" w:val="-1"/>
        </w:smartTagPr>
        <w:r w:rsidRPr="00254779">
          <w:rPr>
            <w:rFonts w:ascii="Times New Roman" w:hAnsi="Times New Roman"/>
            <w:b/>
            <w:color w:val="000000"/>
            <w:sz w:val="32"/>
            <w:szCs w:val="24"/>
            <w:lang w:val="lv-LV"/>
          </w:rPr>
          <w:t>ziņojums</w:t>
        </w:r>
      </w:smartTag>
      <w:r w:rsidRPr="00254779">
        <w:rPr>
          <w:rFonts w:ascii="Times New Roman" w:hAnsi="Times New Roman"/>
          <w:b/>
          <w:color w:val="000000"/>
          <w:sz w:val="32"/>
          <w:szCs w:val="24"/>
          <w:lang w:val="lv-LV"/>
        </w:rPr>
        <w:t xml:space="preserve"> par kontrolējošo iestāžu kapacitātes izvērtējumu, lai novērstu korupcijas iespējas un nodrošinātu pilnvērtīgu kontroles funkciju veikšanu</w:t>
      </w:r>
    </w:p>
    <w:p w:rsidR="00E86FBC" w:rsidRPr="0052137C" w:rsidRDefault="00E86FBC" w:rsidP="00BA48EB">
      <w:pPr>
        <w:spacing w:after="0" w:line="240" w:lineRule="auto"/>
        <w:jc w:val="center"/>
        <w:rPr>
          <w:rFonts w:ascii="Times New Roman" w:hAnsi="Times New Roman"/>
          <w:b/>
          <w:sz w:val="32"/>
          <w:szCs w:val="32"/>
          <w:lang w:val="lv-LV"/>
        </w:rPr>
      </w:pPr>
    </w:p>
    <w:p w:rsidR="00E86FBC" w:rsidRPr="00254779" w:rsidRDefault="00E86FBC" w:rsidP="00542CE9">
      <w:pPr>
        <w:spacing w:after="0" w:line="240" w:lineRule="auto"/>
        <w:jc w:val="center"/>
        <w:rPr>
          <w:rFonts w:ascii="Times New Roman" w:hAnsi="Times New Roman"/>
          <w:b/>
          <w:sz w:val="26"/>
          <w:lang w:val="lv-LV"/>
        </w:rPr>
      </w:pPr>
    </w:p>
    <w:p w:rsidR="00E86FBC" w:rsidRPr="00C253B2" w:rsidRDefault="00E86FBC" w:rsidP="00C253B2">
      <w:pPr>
        <w:jc w:val="both"/>
        <w:rPr>
          <w:rFonts w:ascii="Times New Roman" w:hAnsi="Times New Roman"/>
          <w:b/>
          <w:sz w:val="24"/>
          <w:szCs w:val="24"/>
          <w:lang w:val="lv-LV"/>
        </w:rPr>
      </w:pPr>
      <w:r w:rsidRPr="00C253B2">
        <w:rPr>
          <w:rFonts w:ascii="Times New Roman" w:hAnsi="Times New Roman"/>
          <w:b/>
          <w:sz w:val="24"/>
          <w:szCs w:val="24"/>
          <w:lang w:val="lv-LV"/>
        </w:rPr>
        <w:t>Satura rādītājs</w:t>
      </w:r>
    </w:p>
    <w:p w:rsidR="007D4B21" w:rsidRDefault="00407445">
      <w:pPr>
        <w:pStyle w:val="TOC1"/>
        <w:tabs>
          <w:tab w:val="right" w:leader="dot" w:pos="8630"/>
        </w:tabs>
        <w:rPr>
          <w:rFonts w:asciiTheme="minorHAnsi" w:eastAsiaTheme="minorEastAsia" w:hAnsiTheme="minorHAnsi" w:cstheme="minorBidi"/>
          <w:b w:val="0"/>
          <w:bCs w:val="0"/>
          <w:caps w:val="0"/>
          <w:noProof/>
          <w:sz w:val="22"/>
          <w:szCs w:val="22"/>
        </w:rPr>
      </w:pPr>
      <w:r w:rsidRPr="00407445">
        <w:rPr>
          <w:rFonts w:ascii="Times New Roman" w:hAnsi="Times New Roman"/>
          <w:b w:val="0"/>
          <w:sz w:val="24"/>
          <w:szCs w:val="24"/>
          <w:lang w:val="lv-LV"/>
        </w:rPr>
        <w:fldChar w:fldCharType="begin"/>
      </w:r>
      <w:r w:rsidR="00E86FBC" w:rsidRPr="00860C0C">
        <w:rPr>
          <w:rFonts w:ascii="Times New Roman" w:hAnsi="Times New Roman"/>
          <w:b w:val="0"/>
          <w:sz w:val="24"/>
          <w:szCs w:val="24"/>
          <w:lang w:val="lv-LV"/>
        </w:rPr>
        <w:instrText xml:space="preserve"> TOC \o "1-3" \h \z \u </w:instrText>
      </w:r>
      <w:r w:rsidRPr="00407445">
        <w:rPr>
          <w:rFonts w:ascii="Times New Roman" w:hAnsi="Times New Roman"/>
          <w:b w:val="0"/>
          <w:sz w:val="24"/>
          <w:szCs w:val="24"/>
          <w:lang w:val="lv-LV"/>
        </w:rPr>
        <w:fldChar w:fldCharType="separate"/>
      </w:r>
      <w:hyperlink w:anchor="_Toc288568828" w:history="1">
        <w:r w:rsidR="007D4B21" w:rsidRPr="00344E56">
          <w:rPr>
            <w:rStyle w:val="Hyperlink"/>
            <w:noProof/>
            <w:lang w:val="lv-LV"/>
          </w:rPr>
          <w:t>Ievads</w:t>
        </w:r>
        <w:r w:rsidR="007D4B21">
          <w:rPr>
            <w:noProof/>
            <w:webHidden/>
          </w:rPr>
          <w:tab/>
        </w:r>
        <w:r w:rsidR="007D4B21">
          <w:rPr>
            <w:noProof/>
            <w:webHidden/>
          </w:rPr>
          <w:fldChar w:fldCharType="begin"/>
        </w:r>
        <w:r w:rsidR="007D4B21">
          <w:rPr>
            <w:noProof/>
            <w:webHidden/>
          </w:rPr>
          <w:instrText xml:space="preserve"> PAGEREF _Toc288568828 \h </w:instrText>
        </w:r>
        <w:r w:rsidR="007D4B21">
          <w:rPr>
            <w:noProof/>
            <w:webHidden/>
          </w:rPr>
        </w:r>
        <w:r w:rsidR="007D4B21">
          <w:rPr>
            <w:noProof/>
            <w:webHidden/>
          </w:rPr>
          <w:fldChar w:fldCharType="separate"/>
        </w:r>
        <w:r w:rsidR="007D4B21">
          <w:rPr>
            <w:noProof/>
            <w:webHidden/>
          </w:rPr>
          <w:t>3</w:t>
        </w:r>
        <w:r w:rsidR="007D4B21">
          <w:rPr>
            <w:noProof/>
            <w:webHidden/>
          </w:rPr>
          <w:fldChar w:fldCharType="end"/>
        </w:r>
      </w:hyperlink>
    </w:p>
    <w:p w:rsidR="007D4B21" w:rsidRDefault="007D4B21">
      <w:pPr>
        <w:pStyle w:val="TOC1"/>
        <w:tabs>
          <w:tab w:val="right" w:leader="dot" w:pos="8630"/>
        </w:tabs>
        <w:rPr>
          <w:rFonts w:asciiTheme="minorHAnsi" w:eastAsiaTheme="minorEastAsia" w:hAnsiTheme="minorHAnsi" w:cstheme="minorBidi"/>
          <w:b w:val="0"/>
          <w:bCs w:val="0"/>
          <w:caps w:val="0"/>
          <w:noProof/>
          <w:sz w:val="22"/>
          <w:szCs w:val="22"/>
        </w:rPr>
      </w:pPr>
      <w:hyperlink w:anchor="_Toc288568829" w:history="1">
        <w:r w:rsidRPr="00344E56">
          <w:rPr>
            <w:rStyle w:val="Hyperlink"/>
            <w:noProof/>
            <w:lang w:val="lv-LV"/>
          </w:rPr>
          <w:t>Esošās situācijas raksturojums</w:t>
        </w:r>
        <w:r>
          <w:rPr>
            <w:noProof/>
            <w:webHidden/>
          </w:rPr>
          <w:tab/>
        </w:r>
        <w:r>
          <w:rPr>
            <w:noProof/>
            <w:webHidden/>
          </w:rPr>
          <w:fldChar w:fldCharType="begin"/>
        </w:r>
        <w:r>
          <w:rPr>
            <w:noProof/>
            <w:webHidden/>
          </w:rPr>
          <w:instrText xml:space="preserve"> PAGEREF _Toc288568829 \h </w:instrText>
        </w:r>
        <w:r>
          <w:rPr>
            <w:noProof/>
            <w:webHidden/>
          </w:rPr>
        </w:r>
        <w:r>
          <w:rPr>
            <w:noProof/>
            <w:webHidden/>
          </w:rPr>
          <w:fldChar w:fldCharType="separate"/>
        </w:r>
        <w:r>
          <w:rPr>
            <w:noProof/>
            <w:webHidden/>
          </w:rPr>
          <w:t>16</w:t>
        </w:r>
        <w:r>
          <w:rPr>
            <w:noProof/>
            <w:webHidden/>
          </w:rPr>
          <w:fldChar w:fldCharType="end"/>
        </w:r>
      </w:hyperlink>
    </w:p>
    <w:p w:rsidR="007D4B21" w:rsidRDefault="007D4B21">
      <w:pPr>
        <w:pStyle w:val="TOC2"/>
        <w:tabs>
          <w:tab w:val="right" w:leader="dot" w:pos="8630"/>
        </w:tabs>
        <w:rPr>
          <w:rFonts w:asciiTheme="minorHAnsi" w:eastAsiaTheme="minorEastAsia" w:hAnsiTheme="minorHAnsi" w:cstheme="minorBidi"/>
          <w:smallCaps w:val="0"/>
          <w:noProof/>
          <w:sz w:val="22"/>
          <w:szCs w:val="22"/>
        </w:rPr>
      </w:pPr>
      <w:hyperlink w:anchor="_Toc288568830" w:history="1">
        <w:r w:rsidRPr="00344E56">
          <w:rPr>
            <w:rStyle w:val="Hyperlink"/>
            <w:rFonts w:eastAsia="SimSun"/>
            <w:noProof/>
            <w:lang w:val="lv-LV" w:eastAsia="zh-CN"/>
          </w:rPr>
          <w:t>1.Valsts ieņēmumu dienests (VID)</w:t>
        </w:r>
        <w:r>
          <w:rPr>
            <w:noProof/>
            <w:webHidden/>
          </w:rPr>
          <w:tab/>
        </w:r>
        <w:r>
          <w:rPr>
            <w:noProof/>
            <w:webHidden/>
          </w:rPr>
          <w:fldChar w:fldCharType="begin"/>
        </w:r>
        <w:r>
          <w:rPr>
            <w:noProof/>
            <w:webHidden/>
          </w:rPr>
          <w:instrText xml:space="preserve"> PAGEREF _Toc288568830 \h </w:instrText>
        </w:r>
        <w:r>
          <w:rPr>
            <w:noProof/>
            <w:webHidden/>
          </w:rPr>
        </w:r>
        <w:r>
          <w:rPr>
            <w:noProof/>
            <w:webHidden/>
          </w:rPr>
          <w:fldChar w:fldCharType="separate"/>
        </w:r>
        <w:r>
          <w:rPr>
            <w:noProof/>
            <w:webHidden/>
          </w:rPr>
          <w:t>16</w:t>
        </w:r>
        <w:r>
          <w:rPr>
            <w:noProof/>
            <w:webHidden/>
          </w:rPr>
          <w:fldChar w:fldCharType="end"/>
        </w:r>
      </w:hyperlink>
    </w:p>
    <w:p w:rsidR="007D4B21" w:rsidRDefault="007D4B21">
      <w:pPr>
        <w:pStyle w:val="TOC3"/>
        <w:tabs>
          <w:tab w:val="left" w:pos="1100"/>
          <w:tab w:val="right" w:leader="dot" w:pos="8630"/>
        </w:tabs>
        <w:rPr>
          <w:rFonts w:asciiTheme="minorHAnsi" w:eastAsiaTheme="minorEastAsia" w:hAnsiTheme="minorHAnsi" w:cstheme="minorBidi"/>
          <w:i w:val="0"/>
          <w:iCs w:val="0"/>
          <w:noProof/>
          <w:sz w:val="22"/>
          <w:szCs w:val="22"/>
        </w:rPr>
      </w:pPr>
      <w:hyperlink w:anchor="_Toc288568831" w:history="1">
        <w:r w:rsidRPr="00344E56">
          <w:rPr>
            <w:rStyle w:val="Hyperlink"/>
            <w:rFonts w:eastAsia="SimSun"/>
            <w:noProof/>
            <w:lang w:val="lv-LV" w:eastAsia="zh-CN"/>
          </w:rPr>
          <w:t>1.1.</w:t>
        </w:r>
        <w:r>
          <w:rPr>
            <w:rFonts w:asciiTheme="minorHAnsi" w:eastAsiaTheme="minorEastAsia" w:hAnsiTheme="minorHAnsi" w:cstheme="minorBidi"/>
            <w:i w:val="0"/>
            <w:iCs w:val="0"/>
            <w:noProof/>
            <w:sz w:val="22"/>
            <w:szCs w:val="22"/>
          </w:rPr>
          <w:tab/>
        </w:r>
        <w:r w:rsidRPr="00344E56">
          <w:rPr>
            <w:rStyle w:val="Hyperlink"/>
            <w:rFonts w:eastAsia="SimSun"/>
            <w:noProof/>
            <w:lang w:val="lv-LV" w:eastAsia="zh-CN"/>
          </w:rPr>
          <w:t>VID kontrolējošo funkciju īstenošanā iesaistītie cilvēkresursi un budžets atlīdzībai</w:t>
        </w:r>
        <w:r>
          <w:rPr>
            <w:noProof/>
            <w:webHidden/>
          </w:rPr>
          <w:tab/>
        </w:r>
        <w:r>
          <w:rPr>
            <w:noProof/>
            <w:webHidden/>
          </w:rPr>
          <w:fldChar w:fldCharType="begin"/>
        </w:r>
        <w:r>
          <w:rPr>
            <w:noProof/>
            <w:webHidden/>
          </w:rPr>
          <w:instrText xml:space="preserve"> PAGEREF _Toc288568831 \h </w:instrText>
        </w:r>
        <w:r>
          <w:rPr>
            <w:noProof/>
            <w:webHidden/>
          </w:rPr>
        </w:r>
        <w:r>
          <w:rPr>
            <w:noProof/>
            <w:webHidden/>
          </w:rPr>
          <w:fldChar w:fldCharType="separate"/>
        </w:r>
        <w:r>
          <w:rPr>
            <w:noProof/>
            <w:webHidden/>
          </w:rPr>
          <w:t>16</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32" w:history="1">
        <w:r w:rsidRPr="00344E56">
          <w:rPr>
            <w:rStyle w:val="Hyperlink"/>
            <w:rFonts w:eastAsia="SimSun"/>
            <w:noProof/>
            <w:lang w:val="lv-LV" w:eastAsia="zh-CN"/>
          </w:rPr>
          <w:t>1.2. VID darbību ēnu ekonomikas apkarošanas jomā raksturojošie rezultatīvie rādītāji</w:t>
        </w:r>
        <w:r>
          <w:rPr>
            <w:noProof/>
            <w:webHidden/>
          </w:rPr>
          <w:tab/>
        </w:r>
        <w:r>
          <w:rPr>
            <w:noProof/>
            <w:webHidden/>
          </w:rPr>
          <w:fldChar w:fldCharType="begin"/>
        </w:r>
        <w:r>
          <w:rPr>
            <w:noProof/>
            <w:webHidden/>
          </w:rPr>
          <w:instrText xml:space="preserve"> PAGEREF _Toc288568832 \h </w:instrText>
        </w:r>
        <w:r>
          <w:rPr>
            <w:noProof/>
            <w:webHidden/>
          </w:rPr>
        </w:r>
        <w:r>
          <w:rPr>
            <w:noProof/>
            <w:webHidden/>
          </w:rPr>
          <w:fldChar w:fldCharType="separate"/>
        </w:r>
        <w:r>
          <w:rPr>
            <w:noProof/>
            <w:webHidden/>
          </w:rPr>
          <w:t>19</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33" w:history="1">
        <w:r w:rsidRPr="00344E56">
          <w:rPr>
            <w:rStyle w:val="Hyperlink"/>
            <w:rFonts w:eastAsia="SimSun"/>
            <w:noProof/>
            <w:lang w:val="lv-LV" w:eastAsia="zh-CN"/>
          </w:rPr>
          <w:t>1.3. VID kontroles pasākumu prioritāšu noteikšanas kārtība</w:t>
        </w:r>
        <w:r>
          <w:rPr>
            <w:noProof/>
            <w:webHidden/>
          </w:rPr>
          <w:tab/>
        </w:r>
        <w:r>
          <w:rPr>
            <w:noProof/>
            <w:webHidden/>
          </w:rPr>
          <w:fldChar w:fldCharType="begin"/>
        </w:r>
        <w:r>
          <w:rPr>
            <w:noProof/>
            <w:webHidden/>
          </w:rPr>
          <w:instrText xml:space="preserve"> PAGEREF _Toc288568833 \h </w:instrText>
        </w:r>
        <w:r>
          <w:rPr>
            <w:noProof/>
            <w:webHidden/>
          </w:rPr>
        </w:r>
        <w:r>
          <w:rPr>
            <w:noProof/>
            <w:webHidden/>
          </w:rPr>
          <w:fldChar w:fldCharType="separate"/>
        </w:r>
        <w:r>
          <w:rPr>
            <w:noProof/>
            <w:webHidden/>
          </w:rPr>
          <w:t>19</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34" w:history="1">
        <w:r w:rsidRPr="00344E56">
          <w:rPr>
            <w:rStyle w:val="Hyperlink"/>
            <w:rFonts w:eastAsia="SimSun"/>
            <w:noProof/>
            <w:lang w:val="lv-LV" w:eastAsia="zh-CN"/>
          </w:rPr>
          <w:t>1.4. VID darbības ēnu ekonomikas apkarošanas jomā korupcijas risku novērtējums</w:t>
        </w:r>
        <w:r>
          <w:rPr>
            <w:noProof/>
            <w:webHidden/>
          </w:rPr>
          <w:tab/>
        </w:r>
        <w:r>
          <w:rPr>
            <w:noProof/>
            <w:webHidden/>
          </w:rPr>
          <w:fldChar w:fldCharType="begin"/>
        </w:r>
        <w:r>
          <w:rPr>
            <w:noProof/>
            <w:webHidden/>
          </w:rPr>
          <w:instrText xml:space="preserve"> PAGEREF _Toc288568834 \h </w:instrText>
        </w:r>
        <w:r>
          <w:rPr>
            <w:noProof/>
            <w:webHidden/>
          </w:rPr>
        </w:r>
        <w:r>
          <w:rPr>
            <w:noProof/>
            <w:webHidden/>
          </w:rPr>
          <w:fldChar w:fldCharType="separate"/>
        </w:r>
        <w:r>
          <w:rPr>
            <w:noProof/>
            <w:webHidden/>
          </w:rPr>
          <w:t>20</w:t>
        </w:r>
        <w:r>
          <w:rPr>
            <w:noProof/>
            <w:webHidden/>
          </w:rPr>
          <w:fldChar w:fldCharType="end"/>
        </w:r>
      </w:hyperlink>
    </w:p>
    <w:p w:rsidR="007D4B21" w:rsidRDefault="007D4B21">
      <w:pPr>
        <w:pStyle w:val="TOC2"/>
        <w:tabs>
          <w:tab w:val="right" w:leader="dot" w:pos="8630"/>
        </w:tabs>
        <w:rPr>
          <w:rFonts w:asciiTheme="minorHAnsi" w:eastAsiaTheme="minorEastAsia" w:hAnsiTheme="minorHAnsi" w:cstheme="minorBidi"/>
          <w:smallCaps w:val="0"/>
          <w:noProof/>
          <w:sz w:val="22"/>
          <w:szCs w:val="22"/>
        </w:rPr>
      </w:pPr>
      <w:hyperlink w:anchor="_Toc288568835" w:history="1">
        <w:r w:rsidRPr="00344E56">
          <w:rPr>
            <w:rStyle w:val="Hyperlink"/>
            <w:rFonts w:eastAsia="SimSun"/>
            <w:noProof/>
            <w:lang w:val="lv-LV" w:eastAsia="zh-CN"/>
          </w:rPr>
          <w:t>2.Izložu un azartspēļu uzraudzības inspekcija (IAUI)</w:t>
        </w:r>
        <w:r>
          <w:rPr>
            <w:noProof/>
            <w:webHidden/>
          </w:rPr>
          <w:tab/>
        </w:r>
        <w:r>
          <w:rPr>
            <w:noProof/>
            <w:webHidden/>
          </w:rPr>
          <w:fldChar w:fldCharType="begin"/>
        </w:r>
        <w:r>
          <w:rPr>
            <w:noProof/>
            <w:webHidden/>
          </w:rPr>
          <w:instrText xml:space="preserve"> PAGEREF _Toc288568835 \h </w:instrText>
        </w:r>
        <w:r>
          <w:rPr>
            <w:noProof/>
            <w:webHidden/>
          </w:rPr>
        </w:r>
        <w:r>
          <w:rPr>
            <w:noProof/>
            <w:webHidden/>
          </w:rPr>
          <w:fldChar w:fldCharType="separate"/>
        </w:r>
        <w:r>
          <w:rPr>
            <w:noProof/>
            <w:webHidden/>
          </w:rPr>
          <w:t>25</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36" w:history="1">
        <w:r w:rsidRPr="00344E56">
          <w:rPr>
            <w:rStyle w:val="Hyperlink"/>
            <w:rFonts w:eastAsia="SimSun"/>
            <w:noProof/>
            <w:lang w:val="lv-LV" w:eastAsia="zh-CN"/>
          </w:rPr>
          <w:t>2.1. IAUI kontrolējošo funkciju īstenošanā iesaistītie cilvēkresursi un budžets atlīdzībai</w:t>
        </w:r>
        <w:r>
          <w:rPr>
            <w:noProof/>
            <w:webHidden/>
          </w:rPr>
          <w:tab/>
        </w:r>
        <w:r>
          <w:rPr>
            <w:noProof/>
            <w:webHidden/>
          </w:rPr>
          <w:fldChar w:fldCharType="begin"/>
        </w:r>
        <w:r>
          <w:rPr>
            <w:noProof/>
            <w:webHidden/>
          </w:rPr>
          <w:instrText xml:space="preserve"> PAGEREF _Toc288568836 \h </w:instrText>
        </w:r>
        <w:r>
          <w:rPr>
            <w:noProof/>
            <w:webHidden/>
          </w:rPr>
        </w:r>
        <w:r>
          <w:rPr>
            <w:noProof/>
            <w:webHidden/>
          </w:rPr>
          <w:fldChar w:fldCharType="separate"/>
        </w:r>
        <w:r>
          <w:rPr>
            <w:noProof/>
            <w:webHidden/>
          </w:rPr>
          <w:t>25</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37" w:history="1">
        <w:r w:rsidRPr="00344E56">
          <w:rPr>
            <w:rStyle w:val="Hyperlink"/>
            <w:rFonts w:eastAsia="SimSun"/>
            <w:noProof/>
            <w:lang w:val="lv-LV" w:eastAsia="zh-CN"/>
          </w:rPr>
          <w:t>2.2. IAUI darbību ēnu ekonomikas apkarošanas jomā raksturojošie rezultatīvie rādītāji</w:t>
        </w:r>
        <w:r>
          <w:rPr>
            <w:noProof/>
            <w:webHidden/>
          </w:rPr>
          <w:tab/>
        </w:r>
        <w:r>
          <w:rPr>
            <w:noProof/>
            <w:webHidden/>
          </w:rPr>
          <w:fldChar w:fldCharType="begin"/>
        </w:r>
        <w:r>
          <w:rPr>
            <w:noProof/>
            <w:webHidden/>
          </w:rPr>
          <w:instrText xml:space="preserve"> PAGEREF _Toc288568837 \h </w:instrText>
        </w:r>
        <w:r>
          <w:rPr>
            <w:noProof/>
            <w:webHidden/>
          </w:rPr>
        </w:r>
        <w:r>
          <w:rPr>
            <w:noProof/>
            <w:webHidden/>
          </w:rPr>
          <w:fldChar w:fldCharType="separate"/>
        </w:r>
        <w:r>
          <w:rPr>
            <w:noProof/>
            <w:webHidden/>
          </w:rPr>
          <w:t>27</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38" w:history="1">
        <w:r w:rsidRPr="00344E56">
          <w:rPr>
            <w:rStyle w:val="Hyperlink"/>
            <w:rFonts w:eastAsia="SimSun"/>
            <w:noProof/>
            <w:lang w:val="lv-LV" w:eastAsia="zh-CN"/>
          </w:rPr>
          <w:t>2.3. IAUI kontroles pasākumu prioritāšu noteikšanas kārtība</w:t>
        </w:r>
        <w:r>
          <w:rPr>
            <w:noProof/>
            <w:webHidden/>
          </w:rPr>
          <w:tab/>
        </w:r>
        <w:r>
          <w:rPr>
            <w:noProof/>
            <w:webHidden/>
          </w:rPr>
          <w:fldChar w:fldCharType="begin"/>
        </w:r>
        <w:r>
          <w:rPr>
            <w:noProof/>
            <w:webHidden/>
          </w:rPr>
          <w:instrText xml:space="preserve"> PAGEREF _Toc288568838 \h </w:instrText>
        </w:r>
        <w:r>
          <w:rPr>
            <w:noProof/>
            <w:webHidden/>
          </w:rPr>
        </w:r>
        <w:r>
          <w:rPr>
            <w:noProof/>
            <w:webHidden/>
          </w:rPr>
          <w:fldChar w:fldCharType="separate"/>
        </w:r>
        <w:r>
          <w:rPr>
            <w:noProof/>
            <w:webHidden/>
          </w:rPr>
          <w:t>29</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39" w:history="1">
        <w:r w:rsidRPr="00344E56">
          <w:rPr>
            <w:rStyle w:val="Hyperlink"/>
            <w:rFonts w:eastAsia="SimSun"/>
            <w:noProof/>
            <w:lang w:val="lv-LV" w:eastAsia="zh-CN"/>
          </w:rPr>
          <w:t>2.4. IAUI darbības ēnu ekonomikas apkarošanas jomā korupcijas risku novērtējums</w:t>
        </w:r>
        <w:r>
          <w:rPr>
            <w:noProof/>
            <w:webHidden/>
          </w:rPr>
          <w:tab/>
        </w:r>
        <w:r>
          <w:rPr>
            <w:noProof/>
            <w:webHidden/>
          </w:rPr>
          <w:fldChar w:fldCharType="begin"/>
        </w:r>
        <w:r>
          <w:rPr>
            <w:noProof/>
            <w:webHidden/>
          </w:rPr>
          <w:instrText xml:space="preserve"> PAGEREF _Toc288568839 \h </w:instrText>
        </w:r>
        <w:r>
          <w:rPr>
            <w:noProof/>
            <w:webHidden/>
          </w:rPr>
        </w:r>
        <w:r>
          <w:rPr>
            <w:noProof/>
            <w:webHidden/>
          </w:rPr>
          <w:fldChar w:fldCharType="separate"/>
        </w:r>
        <w:r>
          <w:rPr>
            <w:noProof/>
            <w:webHidden/>
          </w:rPr>
          <w:t>29</w:t>
        </w:r>
        <w:r>
          <w:rPr>
            <w:noProof/>
            <w:webHidden/>
          </w:rPr>
          <w:fldChar w:fldCharType="end"/>
        </w:r>
      </w:hyperlink>
    </w:p>
    <w:p w:rsidR="007D4B21" w:rsidRDefault="007D4B21">
      <w:pPr>
        <w:pStyle w:val="TOC2"/>
        <w:tabs>
          <w:tab w:val="right" w:leader="dot" w:pos="8630"/>
        </w:tabs>
        <w:rPr>
          <w:rFonts w:asciiTheme="minorHAnsi" w:eastAsiaTheme="minorEastAsia" w:hAnsiTheme="minorHAnsi" w:cstheme="minorBidi"/>
          <w:smallCaps w:val="0"/>
          <w:noProof/>
          <w:sz w:val="22"/>
          <w:szCs w:val="22"/>
        </w:rPr>
      </w:pPr>
      <w:hyperlink w:anchor="_Toc288568840" w:history="1">
        <w:r w:rsidRPr="00344E56">
          <w:rPr>
            <w:rStyle w:val="Hyperlink"/>
            <w:rFonts w:eastAsia="SimSun"/>
            <w:noProof/>
            <w:lang w:val="lv-LV" w:eastAsia="zh-CN"/>
          </w:rPr>
          <w:t>3.Valsts policija (VP)</w:t>
        </w:r>
        <w:r>
          <w:rPr>
            <w:noProof/>
            <w:webHidden/>
          </w:rPr>
          <w:tab/>
        </w:r>
        <w:r>
          <w:rPr>
            <w:noProof/>
            <w:webHidden/>
          </w:rPr>
          <w:fldChar w:fldCharType="begin"/>
        </w:r>
        <w:r>
          <w:rPr>
            <w:noProof/>
            <w:webHidden/>
          </w:rPr>
          <w:instrText xml:space="preserve"> PAGEREF _Toc288568840 \h </w:instrText>
        </w:r>
        <w:r>
          <w:rPr>
            <w:noProof/>
            <w:webHidden/>
          </w:rPr>
        </w:r>
        <w:r>
          <w:rPr>
            <w:noProof/>
            <w:webHidden/>
          </w:rPr>
          <w:fldChar w:fldCharType="separate"/>
        </w:r>
        <w:r>
          <w:rPr>
            <w:noProof/>
            <w:webHidden/>
          </w:rPr>
          <w:t>30</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41" w:history="1">
        <w:r w:rsidRPr="00344E56">
          <w:rPr>
            <w:rStyle w:val="Hyperlink"/>
            <w:rFonts w:eastAsia="SimSun"/>
            <w:noProof/>
            <w:lang w:val="lv-LV" w:eastAsia="zh-CN"/>
          </w:rPr>
          <w:t>3.1. VP kontrolējošo funkciju īstenošanā iesaistītie cilvēkresursi un budžets atlīdzībai</w:t>
        </w:r>
        <w:r>
          <w:rPr>
            <w:noProof/>
            <w:webHidden/>
          </w:rPr>
          <w:tab/>
        </w:r>
        <w:r>
          <w:rPr>
            <w:noProof/>
            <w:webHidden/>
          </w:rPr>
          <w:fldChar w:fldCharType="begin"/>
        </w:r>
        <w:r>
          <w:rPr>
            <w:noProof/>
            <w:webHidden/>
          </w:rPr>
          <w:instrText xml:space="preserve"> PAGEREF _Toc288568841 \h </w:instrText>
        </w:r>
        <w:r>
          <w:rPr>
            <w:noProof/>
            <w:webHidden/>
          </w:rPr>
        </w:r>
        <w:r>
          <w:rPr>
            <w:noProof/>
            <w:webHidden/>
          </w:rPr>
          <w:fldChar w:fldCharType="separate"/>
        </w:r>
        <w:r>
          <w:rPr>
            <w:noProof/>
            <w:webHidden/>
          </w:rPr>
          <w:t>30</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42" w:history="1">
        <w:r w:rsidRPr="00344E56">
          <w:rPr>
            <w:rStyle w:val="Hyperlink"/>
            <w:rFonts w:eastAsia="SimSun"/>
            <w:noProof/>
            <w:lang w:val="lv-LV" w:eastAsia="zh-CN"/>
          </w:rPr>
          <w:t>3.2. VP darbību ēnu ekonomikas apkarošanas jomā raksturojošie rezultatīvie rādītāji</w:t>
        </w:r>
        <w:r>
          <w:rPr>
            <w:noProof/>
            <w:webHidden/>
          </w:rPr>
          <w:tab/>
        </w:r>
        <w:r>
          <w:rPr>
            <w:noProof/>
            <w:webHidden/>
          </w:rPr>
          <w:fldChar w:fldCharType="begin"/>
        </w:r>
        <w:r>
          <w:rPr>
            <w:noProof/>
            <w:webHidden/>
          </w:rPr>
          <w:instrText xml:space="preserve"> PAGEREF _Toc288568842 \h </w:instrText>
        </w:r>
        <w:r>
          <w:rPr>
            <w:noProof/>
            <w:webHidden/>
          </w:rPr>
        </w:r>
        <w:r>
          <w:rPr>
            <w:noProof/>
            <w:webHidden/>
          </w:rPr>
          <w:fldChar w:fldCharType="separate"/>
        </w:r>
        <w:r>
          <w:rPr>
            <w:noProof/>
            <w:webHidden/>
          </w:rPr>
          <w:t>32</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43" w:history="1">
        <w:r w:rsidRPr="00344E56">
          <w:rPr>
            <w:rStyle w:val="Hyperlink"/>
            <w:rFonts w:eastAsia="SimSun"/>
            <w:noProof/>
            <w:lang w:val="lv-LV" w:eastAsia="zh-CN"/>
          </w:rPr>
          <w:t>3.3. VP kontroles pasākumu prioritāšu noteikšanas kārtība</w:t>
        </w:r>
        <w:r>
          <w:rPr>
            <w:noProof/>
            <w:webHidden/>
          </w:rPr>
          <w:tab/>
        </w:r>
        <w:r>
          <w:rPr>
            <w:noProof/>
            <w:webHidden/>
          </w:rPr>
          <w:fldChar w:fldCharType="begin"/>
        </w:r>
        <w:r>
          <w:rPr>
            <w:noProof/>
            <w:webHidden/>
          </w:rPr>
          <w:instrText xml:space="preserve"> PAGEREF _Toc288568843 \h </w:instrText>
        </w:r>
        <w:r>
          <w:rPr>
            <w:noProof/>
            <w:webHidden/>
          </w:rPr>
        </w:r>
        <w:r>
          <w:rPr>
            <w:noProof/>
            <w:webHidden/>
          </w:rPr>
          <w:fldChar w:fldCharType="separate"/>
        </w:r>
        <w:r>
          <w:rPr>
            <w:noProof/>
            <w:webHidden/>
          </w:rPr>
          <w:t>33</w:t>
        </w:r>
        <w:r>
          <w:rPr>
            <w:noProof/>
            <w:webHidden/>
          </w:rPr>
          <w:fldChar w:fldCharType="end"/>
        </w:r>
      </w:hyperlink>
    </w:p>
    <w:p w:rsidR="007D4B21" w:rsidRDefault="007D4B21">
      <w:pPr>
        <w:pStyle w:val="TOC3"/>
        <w:tabs>
          <w:tab w:val="left" w:pos="1100"/>
          <w:tab w:val="right" w:leader="dot" w:pos="8630"/>
        </w:tabs>
        <w:rPr>
          <w:rFonts w:asciiTheme="minorHAnsi" w:eastAsiaTheme="minorEastAsia" w:hAnsiTheme="minorHAnsi" w:cstheme="minorBidi"/>
          <w:i w:val="0"/>
          <w:iCs w:val="0"/>
          <w:noProof/>
          <w:sz w:val="22"/>
          <w:szCs w:val="22"/>
        </w:rPr>
      </w:pPr>
      <w:hyperlink w:anchor="_Toc288568844" w:history="1">
        <w:r w:rsidRPr="00344E56">
          <w:rPr>
            <w:rStyle w:val="Hyperlink"/>
            <w:rFonts w:eastAsia="SimSun"/>
            <w:noProof/>
            <w:lang w:val="lv-LV" w:eastAsia="zh-CN"/>
          </w:rPr>
          <w:t>3.4.</w:t>
        </w:r>
        <w:r>
          <w:rPr>
            <w:rFonts w:asciiTheme="minorHAnsi" w:eastAsiaTheme="minorEastAsia" w:hAnsiTheme="minorHAnsi" w:cstheme="minorBidi"/>
            <w:i w:val="0"/>
            <w:iCs w:val="0"/>
            <w:noProof/>
            <w:sz w:val="22"/>
            <w:szCs w:val="22"/>
          </w:rPr>
          <w:tab/>
        </w:r>
        <w:r w:rsidRPr="00344E56">
          <w:rPr>
            <w:rStyle w:val="Hyperlink"/>
            <w:rFonts w:eastAsia="SimSun"/>
            <w:noProof/>
            <w:lang w:val="lv-LV" w:eastAsia="zh-CN"/>
          </w:rPr>
          <w:t>VP darbības ēnu ekonomikas apkarošanas jomā korupcijas risku novērtējums</w:t>
        </w:r>
        <w:r>
          <w:rPr>
            <w:noProof/>
            <w:webHidden/>
          </w:rPr>
          <w:tab/>
        </w:r>
        <w:r>
          <w:rPr>
            <w:noProof/>
            <w:webHidden/>
          </w:rPr>
          <w:fldChar w:fldCharType="begin"/>
        </w:r>
        <w:r>
          <w:rPr>
            <w:noProof/>
            <w:webHidden/>
          </w:rPr>
          <w:instrText xml:space="preserve"> PAGEREF _Toc288568844 \h </w:instrText>
        </w:r>
        <w:r>
          <w:rPr>
            <w:noProof/>
            <w:webHidden/>
          </w:rPr>
        </w:r>
        <w:r>
          <w:rPr>
            <w:noProof/>
            <w:webHidden/>
          </w:rPr>
          <w:fldChar w:fldCharType="separate"/>
        </w:r>
        <w:r>
          <w:rPr>
            <w:noProof/>
            <w:webHidden/>
          </w:rPr>
          <w:t>33</w:t>
        </w:r>
        <w:r>
          <w:rPr>
            <w:noProof/>
            <w:webHidden/>
          </w:rPr>
          <w:fldChar w:fldCharType="end"/>
        </w:r>
      </w:hyperlink>
    </w:p>
    <w:p w:rsidR="007D4B21" w:rsidRDefault="007D4B21">
      <w:pPr>
        <w:pStyle w:val="TOC2"/>
        <w:tabs>
          <w:tab w:val="right" w:leader="dot" w:pos="8630"/>
        </w:tabs>
        <w:rPr>
          <w:rFonts w:asciiTheme="minorHAnsi" w:eastAsiaTheme="minorEastAsia" w:hAnsiTheme="minorHAnsi" w:cstheme="minorBidi"/>
          <w:smallCaps w:val="0"/>
          <w:noProof/>
          <w:sz w:val="22"/>
          <w:szCs w:val="22"/>
        </w:rPr>
      </w:pPr>
      <w:hyperlink w:anchor="_Toc288568845" w:history="1">
        <w:r w:rsidRPr="00344E56">
          <w:rPr>
            <w:rStyle w:val="Hyperlink"/>
            <w:rFonts w:eastAsia="SimSun"/>
            <w:noProof/>
            <w:lang w:val="lv-LV" w:eastAsia="zh-CN"/>
          </w:rPr>
          <w:t>4.Valsts darba inspekcija (VDI)</w:t>
        </w:r>
        <w:r>
          <w:rPr>
            <w:noProof/>
            <w:webHidden/>
          </w:rPr>
          <w:tab/>
        </w:r>
        <w:r>
          <w:rPr>
            <w:noProof/>
            <w:webHidden/>
          </w:rPr>
          <w:fldChar w:fldCharType="begin"/>
        </w:r>
        <w:r>
          <w:rPr>
            <w:noProof/>
            <w:webHidden/>
          </w:rPr>
          <w:instrText xml:space="preserve"> PAGEREF _Toc288568845 \h </w:instrText>
        </w:r>
        <w:r>
          <w:rPr>
            <w:noProof/>
            <w:webHidden/>
          </w:rPr>
        </w:r>
        <w:r>
          <w:rPr>
            <w:noProof/>
            <w:webHidden/>
          </w:rPr>
          <w:fldChar w:fldCharType="separate"/>
        </w:r>
        <w:r>
          <w:rPr>
            <w:noProof/>
            <w:webHidden/>
          </w:rPr>
          <w:t>34</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46" w:history="1">
        <w:r w:rsidRPr="00344E56">
          <w:rPr>
            <w:rStyle w:val="Hyperlink"/>
            <w:rFonts w:eastAsia="SimSun"/>
            <w:noProof/>
            <w:lang w:val="lv-LV" w:eastAsia="zh-CN"/>
          </w:rPr>
          <w:t>4.1. VDI kontrolējošo funkciju īstenošanā iesaistītie cilvēkresursi un budžets atlīdzībai</w:t>
        </w:r>
        <w:r>
          <w:rPr>
            <w:noProof/>
            <w:webHidden/>
          </w:rPr>
          <w:tab/>
        </w:r>
        <w:r>
          <w:rPr>
            <w:noProof/>
            <w:webHidden/>
          </w:rPr>
          <w:fldChar w:fldCharType="begin"/>
        </w:r>
        <w:r>
          <w:rPr>
            <w:noProof/>
            <w:webHidden/>
          </w:rPr>
          <w:instrText xml:space="preserve"> PAGEREF _Toc288568846 \h </w:instrText>
        </w:r>
        <w:r>
          <w:rPr>
            <w:noProof/>
            <w:webHidden/>
          </w:rPr>
        </w:r>
        <w:r>
          <w:rPr>
            <w:noProof/>
            <w:webHidden/>
          </w:rPr>
          <w:fldChar w:fldCharType="separate"/>
        </w:r>
        <w:r>
          <w:rPr>
            <w:noProof/>
            <w:webHidden/>
          </w:rPr>
          <w:t>34</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47" w:history="1">
        <w:r w:rsidRPr="00344E56">
          <w:rPr>
            <w:rStyle w:val="Hyperlink"/>
            <w:rFonts w:eastAsia="SimSun"/>
            <w:noProof/>
            <w:lang w:val="lv-LV" w:eastAsia="zh-CN"/>
          </w:rPr>
          <w:t>4.2. VDI darbību ēnu ekonomikas apkarošanas jomā raksturojošie rezultatīvie rādītāji</w:t>
        </w:r>
        <w:r>
          <w:rPr>
            <w:noProof/>
            <w:webHidden/>
          </w:rPr>
          <w:tab/>
        </w:r>
        <w:r>
          <w:rPr>
            <w:noProof/>
            <w:webHidden/>
          </w:rPr>
          <w:fldChar w:fldCharType="begin"/>
        </w:r>
        <w:r>
          <w:rPr>
            <w:noProof/>
            <w:webHidden/>
          </w:rPr>
          <w:instrText xml:space="preserve"> PAGEREF _Toc288568847 \h </w:instrText>
        </w:r>
        <w:r>
          <w:rPr>
            <w:noProof/>
            <w:webHidden/>
          </w:rPr>
        </w:r>
        <w:r>
          <w:rPr>
            <w:noProof/>
            <w:webHidden/>
          </w:rPr>
          <w:fldChar w:fldCharType="separate"/>
        </w:r>
        <w:r>
          <w:rPr>
            <w:noProof/>
            <w:webHidden/>
          </w:rPr>
          <w:t>36</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48" w:history="1">
        <w:r w:rsidRPr="00344E56">
          <w:rPr>
            <w:rStyle w:val="Hyperlink"/>
            <w:rFonts w:eastAsia="SimSun"/>
            <w:noProof/>
            <w:lang w:val="lv-LV"/>
          </w:rPr>
          <w:t>4.3. VDI kontroles pasākumu prioritāšu noteikšanas kārtība</w:t>
        </w:r>
        <w:r>
          <w:rPr>
            <w:noProof/>
            <w:webHidden/>
          </w:rPr>
          <w:tab/>
        </w:r>
        <w:r>
          <w:rPr>
            <w:noProof/>
            <w:webHidden/>
          </w:rPr>
          <w:fldChar w:fldCharType="begin"/>
        </w:r>
        <w:r>
          <w:rPr>
            <w:noProof/>
            <w:webHidden/>
          </w:rPr>
          <w:instrText xml:space="preserve"> PAGEREF _Toc288568848 \h </w:instrText>
        </w:r>
        <w:r>
          <w:rPr>
            <w:noProof/>
            <w:webHidden/>
          </w:rPr>
        </w:r>
        <w:r>
          <w:rPr>
            <w:noProof/>
            <w:webHidden/>
          </w:rPr>
          <w:fldChar w:fldCharType="separate"/>
        </w:r>
        <w:r>
          <w:rPr>
            <w:noProof/>
            <w:webHidden/>
          </w:rPr>
          <w:t>37</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49" w:history="1">
        <w:r w:rsidRPr="00344E56">
          <w:rPr>
            <w:rStyle w:val="Hyperlink"/>
            <w:rFonts w:eastAsia="SimSun"/>
            <w:noProof/>
            <w:lang w:val="lv-LV"/>
          </w:rPr>
          <w:t>4.4. VDI darbības ēnu ekonomikas apkarošanas jomā korupcijas risku novērtējums</w:t>
        </w:r>
        <w:r>
          <w:rPr>
            <w:noProof/>
            <w:webHidden/>
          </w:rPr>
          <w:tab/>
        </w:r>
        <w:r>
          <w:rPr>
            <w:noProof/>
            <w:webHidden/>
          </w:rPr>
          <w:fldChar w:fldCharType="begin"/>
        </w:r>
        <w:r>
          <w:rPr>
            <w:noProof/>
            <w:webHidden/>
          </w:rPr>
          <w:instrText xml:space="preserve"> PAGEREF _Toc288568849 \h </w:instrText>
        </w:r>
        <w:r>
          <w:rPr>
            <w:noProof/>
            <w:webHidden/>
          </w:rPr>
        </w:r>
        <w:r>
          <w:rPr>
            <w:noProof/>
            <w:webHidden/>
          </w:rPr>
          <w:fldChar w:fldCharType="separate"/>
        </w:r>
        <w:r>
          <w:rPr>
            <w:noProof/>
            <w:webHidden/>
          </w:rPr>
          <w:t>38</w:t>
        </w:r>
        <w:r>
          <w:rPr>
            <w:noProof/>
            <w:webHidden/>
          </w:rPr>
          <w:fldChar w:fldCharType="end"/>
        </w:r>
      </w:hyperlink>
    </w:p>
    <w:p w:rsidR="007D4B21" w:rsidRDefault="007D4B21">
      <w:pPr>
        <w:pStyle w:val="TOC2"/>
        <w:tabs>
          <w:tab w:val="right" w:leader="dot" w:pos="8630"/>
        </w:tabs>
        <w:rPr>
          <w:rFonts w:asciiTheme="minorHAnsi" w:eastAsiaTheme="minorEastAsia" w:hAnsiTheme="minorHAnsi" w:cstheme="minorBidi"/>
          <w:smallCaps w:val="0"/>
          <w:noProof/>
          <w:sz w:val="22"/>
          <w:szCs w:val="22"/>
        </w:rPr>
      </w:pPr>
      <w:hyperlink w:anchor="_Toc288568850" w:history="1">
        <w:r w:rsidRPr="00344E56">
          <w:rPr>
            <w:rStyle w:val="Hyperlink"/>
            <w:rFonts w:eastAsia="SimSun"/>
            <w:noProof/>
            <w:lang w:val="lv-LV" w:eastAsia="zh-CN"/>
          </w:rPr>
          <w:t>5.Valsts sociālās apdrošināšanas aģentūra (VSAA)</w:t>
        </w:r>
        <w:r>
          <w:rPr>
            <w:noProof/>
            <w:webHidden/>
          </w:rPr>
          <w:tab/>
        </w:r>
        <w:r>
          <w:rPr>
            <w:noProof/>
            <w:webHidden/>
          </w:rPr>
          <w:fldChar w:fldCharType="begin"/>
        </w:r>
        <w:r>
          <w:rPr>
            <w:noProof/>
            <w:webHidden/>
          </w:rPr>
          <w:instrText xml:space="preserve"> PAGEREF _Toc288568850 \h </w:instrText>
        </w:r>
        <w:r>
          <w:rPr>
            <w:noProof/>
            <w:webHidden/>
          </w:rPr>
        </w:r>
        <w:r>
          <w:rPr>
            <w:noProof/>
            <w:webHidden/>
          </w:rPr>
          <w:fldChar w:fldCharType="separate"/>
        </w:r>
        <w:r>
          <w:rPr>
            <w:noProof/>
            <w:webHidden/>
          </w:rPr>
          <w:t>39</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51" w:history="1">
        <w:r w:rsidRPr="00344E56">
          <w:rPr>
            <w:rStyle w:val="Hyperlink"/>
            <w:rFonts w:eastAsia="SimSun"/>
            <w:noProof/>
            <w:lang w:val="lv-LV" w:eastAsia="zh-CN"/>
          </w:rPr>
          <w:t>5.1. VSAA kontrolējošo funkciju īstenošanā iesaistītie cilvēkresursi un budžets atlīdzībai</w:t>
        </w:r>
        <w:r>
          <w:rPr>
            <w:noProof/>
            <w:webHidden/>
          </w:rPr>
          <w:tab/>
        </w:r>
        <w:r>
          <w:rPr>
            <w:noProof/>
            <w:webHidden/>
          </w:rPr>
          <w:fldChar w:fldCharType="begin"/>
        </w:r>
        <w:r>
          <w:rPr>
            <w:noProof/>
            <w:webHidden/>
          </w:rPr>
          <w:instrText xml:space="preserve"> PAGEREF _Toc288568851 \h </w:instrText>
        </w:r>
        <w:r>
          <w:rPr>
            <w:noProof/>
            <w:webHidden/>
          </w:rPr>
        </w:r>
        <w:r>
          <w:rPr>
            <w:noProof/>
            <w:webHidden/>
          </w:rPr>
          <w:fldChar w:fldCharType="separate"/>
        </w:r>
        <w:r>
          <w:rPr>
            <w:noProof/>
            <w:webHidden/>
          </w:rPr>
          <w:t>39</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52" w:history="1">
        <w:r w:rsidRPr="00344E56">
          <w:rPr>
            <w:rStyle w:val="Hyperlink"/>
            <w:rFonts w:eastAsia="SimSun"/>
            <w:noProof/>
            <w:lang w:val="lv-LV" w:eastAsia="zh-CN"/>
          </w:rPr>
          <w:t>5.2. VSAA darbību ēnu ekonomikas apkarošanas jomā raksturojošie rezultatīvie rādītāji</w:t>
        </w:r>
        <w:r>
          <w:rPr>
            <w:noProof/>
            <w:webHidden/>
          </w:rPr>
          <w:tab/>
        </w:r>
        <w:r>
          <w:rPr>
            <w:noProof/>
            <w:webHidden/>
          </w:rPr>
          <w:fldChar w:fldCharType="begin"/>
        </w:r>
        <w:r>
          <w:rPr>
            <w:noProof/>
            <w:webHidden/>
          </w:rPr>
          <w:instrText xml:space="preserve"> PAGEREF _Toc288568852 \h </w:instrText>
        </w:r>
        <w:r>
          <w:rPr>
            <w:noProof/>
            <w:webHidden/>
          </w:rPr>
        </w:r>
        <w:r>
          <w:rPr>
            <w:noProof/>
            <w:webHidden/>
          </w:rPr>
          <w:fldChar w:fldCharType="separate"/>
        </w:r>
        <w:r>
          <w:rPr>
            <w:noProof/>
            <w:webHidden/>
          </w:rPr>
          <w:t>41</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53" w:history="1">
        <w:r w:rsidRPr="00344E56">
          <w:rPr>
            <w:rStyle w:val="Hyperlink"/>
            <w:rFonts w:eastAsia="SimSun"/>
            <w:noProof/>
            <w:lang w:val="lv-LV" w:eastAsia="zh-CN"/>
          </w:rPr>
          <w:t>5.3. VSAA kontroles pasākumu prioritāšu noteikšanas kārtība</w:t>
        </w:r>
        <w:r>
          <w:rPr>
            <w:noProof/>
            <w:webHidden/>
          </w:rPr>
          <w:tab/>
        </w:r>
        <w:r>
          <w:rPr>
            <w:noProof/>
            <w:webHidden/>
          </w:rPr>
          <w:fldChar w:fldCharType="begin"/>
        </w:r>
        <w:r>
          <w:rPr>
            <w:noProof/>
            <w:webHidden/>
          </w:rPr>
          <w:instrText xml:space="preserve"> PAGEREF _Toc288568853 \h </w:instrText>
        </w:r>
        <w:r>
          <w:rPr>
            <w:noProof/>
            <w:webHidden/>
          </w:rPr>
        </w:r>
        <w:r>
          <w:rPr>
            <w:noProof/>
            <w:webHidden/>
          </w:rPr>
          <w:fldChar w:fldCharType="separate"/>
        </w:r>
        <w:r>
          <w:rPr>
            <w:noProof/>
            <w:webHidden/>
          </w:rPr>
          <w:t>42</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54" w:history="1">
        <w:r w:rsidRPr="00344E56">
          <w:rPr>
            <w:rStyle w:val="Hyperlink"/>
            <w:rFonts w:eastAsia="SimSun"/>
            <w:noProof/>
            <w:lang w:val="lv-LV" w:eastAsia="zh-CN"/>
          </w:rPr>
          <w:t>5.4. VSAA darbības ēnu ekonomikas apkarošanas jomā korupcijas risku novērtējums</w:t>
        </w:r>
        <w:r>
          <w:rPr>
            <w:noProof/>
            <w:webHidden/>
          </w:rPr>
          <w:tab/>
        </w:r>
        <w:r>
          <w:rPr>
            <w:noProof/>
            <w:webHidden/>
          </w:rPr>
          <w:fldChar w:fldCharType="begin"/>
        </w:r>
        <w:r>
          <w:rPr>
            <w:noProof/>
            <w:webHidden/>
          </w:rPr>
          <w:instrText xml:space="preserve"> PAGEREF _Toc288568854 \h </w:instrText>
        </w:r>
        <w:r>
          <w:rPr>
            <w:noProof/>
            <w:webHidden/>
          </w:rPr>
        </w:r>
        <w:r>
          <w:rPr>
            <w:noProof/>
            <w:webHidden/>
          </w:rPr>
          <w:fldChar w:fldCharType="separate"/>
        </w:r>
        <w:r>
          <w:rPr>
            <w:noProof/>
            <w:webHidden/>
          </w:rPr>
          <w:t>42</w:t>
        </w:r>
        <w:r>
          <w:rPr>
            <w:noProof/>
            <w:webHidden/>
          </w:rPr>
          <w:fldChar w:fldCharType="end"/>
        </w:r>
      </w:hyperlink>
    </w:p>
    <w:p w:rsidR="007D4B21" w:rsidRDefault="007D4B21">
      <w:pPr>
        <w:pStyle w:val="TOC2"/>
        <w:tabs>
          <w:tab w:val="right" w:leader="dot" w:pos="8630"/>
        </w:tabs>
        <w:rPr>
          <w:rFonts w:asciiTheme="minorHAnsi" w:eastAsiaTheme="minorEastAsia" w:hAnsiTheme="minorHAnsi" w:cstheme="minorBidi"/>
          <w:smallCaps w:val="0"/>
          <w:noProof/>
          <w:sz w:val="22"/>
          <w:szCs w:val="22"/>
        </w:rPr>
      </w:pPr>
      <w:hyperlink w:anchor="_Toc288568855" w:history="1">
        <w:r w:rsidRPr="00344E56">
          <w:rPr>
            <w:rStyle w:val="Hyperlink"/>
            <w:rFonts w:eastAsia="SimSun"/>
            <w:noProof/>
            <w:lang w:val="lv-LV" w:eastAsia="zh-CN"/>
          </w:rPr>
          <w:t>6.Autotransporta inspekcija (ATI)</w:t>
        </w:r>
        <w:r>
          <w:rPr>
            <w:noProof/>
            <w:webHidden/>
          </w:rPr>
          <w:tab/>
        </w:r>
        <w:r>
          <w:rPr>
            <w:noProof/>
            <w:webHidden/>
          </w:rPr>
          <w:fldChar w:fldCharType="begin"/>
        </w:r>
        <w:r>
          <w:rPr>
            <w:noProof/>
            <w:webHidden/>
          </w:rPr>
          <w:instrText xml:space="preserve"> PAGEREF _Toc288568855 \h </w:instrText>
        </w:r>
        <w:r>
          <w:rPr>
            <w:noProof/>
            <w:webHidden/>
          </w:rPr>
        </w:r>
        <w:r>
          <w:rPr>
            <w:noProof/>
            <w:webHidden/>
          </w:rPr>
          <w:fldChar w:fldCharType="separate"/>
        </w:r>
        <w:r>
          <w:rPr>
            <w:noProof/>
            <w:webHidden/>
          </w:rPr>
          <w:t>42</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56" w:history="1">
        <w:r w:rsidRPr="00344E56">
          <w:rPr>
            <w:rStyle w:val="Hyperlink"/>
            <w:rFonts w:eastAsia="SimSun"/>
            <w:noProof/>
            <w:lang w:val="lv-LV" w:eastAsia="zh-CN"/>
          </w:rPr>
          <w:t>6.1. ATI kontrolējošo funkciju īstenošanā iesaistītie cilvēkresursi un budžets atlīdzībai</w:t>
        </w:r>
        <w:r>
          <w:rPr>
            <w:noProof/>
            <w:webHidden/>
          </w:rPr>
          <w:tab/>
        </w:r>
        <w:r>
          <w:rPr>
            <w:noProof/>
            <w:webHidden/>
          </w:rPr>
          <w:fldChar w:fldCharType="begin"/>
        </w:r>
        <w:r>
          <w:rPr>
            <w:noProof/>
            <w:webHidden/>
          </w:rPr>
          <w:instrText xml:space="preserve"> PAGEREF _Toc288568856 \h </w:instrText>
        </w:r>
        <w:r>
          <w:rPr>
            <w:noProof/>
            <w:webHidden/>
          </w:rPr>
        </w:r>
        <w:r>
          <w:rPr>
            <w:noProof/>
            <w:webHidden/>
          </w:rPr>
          <w:fldChar w:fldCharType="separate"/>
        </w:r>
        <w:r>
          <w:rPr>
            <w:noProof/>
            <w:webHidden/>
          </w:rPr>
          <w:t>43</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57" w:history="1">
        <w:r w:rsidRPr="00344E56">
          <w:rPr>
            <w:rStyle w:val="Hyperlink"/>
            <w:rFonts w:eastAsia="SimSun"/>
            <w:noProof/>
            <w:lang w:val="lv-LV" w:eastAsia="zh-CN"/>
          </w:rPr>
          <w:t>6.2. ATI darbību ēnu ekonomikas apkarošanas jomā raksturojošie rezultatīvie rādītāji</w:t>
        </w:r>
        <w:r>
          <w:rPr>
            <w:noProof/>
            <w:webHidden/>
          </w:rPr>
          <w:tab/>
        </w:r>
        <w:r>
          <w:rPr>
            <w:noProof/>
            <w:webHidden/>
          </w:rPr>
          <w:fldChar w:fldCharType="begin"/>
        </w:r>
        <w:r>
          <w:rPr>
            <w:noProof/>
            <w:webHidden/>
          </w:rPr>
          <w:instrText xml:space="preserve"> PAGEREF _Toc288568857 \h </w:instrText>
        </w:r>
        <w:r>
          <w:rPr>
            <w:noProof/>
            <w:webHidden/>
          </w:rPr>
        </w:r>
        <w:r>
          <w:rPr>
            <w:noProof/>
            <w:webHidden/>
          </w:rPr>
          <w:fldChar w:fldCharType="separate"/>
        </w:r>
        <w:r>
          <w:rPr>
            <w:noProof/>
            <w:webHidden/>
          </w:rPr>
          <w:t>44</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58" w:history="1">
        <w:r w:rsidRPr="00344E56">
          <w:rPr>
            <w:rStyle w:val="Hyperlink"/>
            <w:rFonts w:eastAsia="SimSun"/>
            <w:noProof/>
            <w:lang w:val="lv-LV" w:eastAsia="zh-CN"/>
          </w:rPr>
          <w:t>6.3. ATI kontroles pasākumu prioritāšu noteikšanas kārtība</w:t>
        </w:r>
        <w:r>
          <w:rPr>
            <w:noProof/>
            <w:webHidden/>
          </w:rPr>
          <w:tab/>
        </w:r>
        <w:r>
          <w:rPr>
            <w:noProof/>
            <w:webHidden/>
          </w:rPr>
          <w:fldChar w:fldCharType="begin"/>
        </w:r>
        <w:r>
          <w:rPr>
            <w:noProof/>
            <w:webHidden/>
          </w:rPr>
          <w:instrText xml:space="preserve"> PAGEREF _Toc288568858 \h </w:instrText>
        </w:r>
        <w:r>
          <w:rPr>
            <w:noProof/>
            <w:webHidden/>
          </w:rPr>
        </w:r>
        <w:r>
          <w:rPr>
            <w:noProof/>
            <w:webHidden/>
          </w:rPr>
          <w:fldChar w:fldCharType="separate"/>
        </w:r>
        <w:r>
          <w:rPr>
            <w:noProof/>
            <w:webHidden/>
          </w:rPr>
          <w:t>45</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59" w:history="1">
        <w:r w:rsidRPr="00344E56">
          <w:rPr>
            <w:rStyle w:val="Hyperlink"/>
            <w:rFonts w:eastAsia="SimSun"/>
            <w:noProof/>
            <w:lang w:val="lv-LV" w:eastAsia="zh-CN"/>
          </w:rPr>
          <w:t>6.4. ATI darbības ēnu ekonomikas apkarošanas jomā korupcijas risku novērtējums</w:t>
        </w:r>
        <w:r>
          <w:rPr>
            <w:noProof/>
            <w:webHidden/>
          </w:rPr>
          <w:tab/>
        </w:r>
        <w:r>
          <w:rPr>
            <w:noProof/>
            <w:webHidden/>
          </w:rPr>
          <w:fldChar w:fldCharType="begin"/>
        </w:r>
        <w:r>
          <w:rPr>
            <w:noProof/>
            <w:webHidden/>
          </w:rPr>
          <w:instrText xml:space="preserve"> PAGEREF _Toc288568859 \h </w:instrText>
        </w:r>
        <w:r>
          <w:rPr>
            <w:noProof/>
            <w:webHidden/>
          </w:rPr>
        </w:r>
        <w:r>
          <w:rPr>
            <w:noProof/>
            <w:webHidden/>
          </w:rPr>
          <w:fldChar w:fldCharType="separate"/>
        </w:r>
        <w:r>
          <w:rPr>
            <w:noProof/>
            <w:webHidden/>
          </w:rPr>
          <w:t>45</w:t>
        </w:r>
        <w:r>
          <w:rPr>
            <w:noProof/>
            <w:webHidden/>
          </w:rPr>
          <w:fldChar w:fldCharType="end"/>
        </w:r>
      </w:hyperlink>
    </w:p>
    <w:p w:rsidR="007D4B21" w:rsidRDefault="007D4B21">
      <w:pPr>
        <w:pStyle w:val="TOC2"/>
        <w:tabs>
          <w:tab w:val="right" w:leader="dot" w:pos="8630"/>
        </w:tabs>
        <w:rPr>
          <w:rFonts w:asciiTheme="minorHAnsi" w:eastAsiaTheme="minorEastAsia" w:hAnsiTheme="minorHAnsi" w:cstheme="minorBidi"/>
          <w:smallCaps w:val="0"/>
          <w:noProof/>
          <w:sz w:val="22"/>
          <w:szCs w:val="22"/>
        </w:rPr>
      </w:pPr>
      <w:hyperlink w:anchor="_Toc288568860" w:history="1">
        <w:r w:rsidRPr="00344E56">
          <w:rPr>
            <w:rStyle w:val="Hyperlink"/>
            <w:rFonts w:eastAsia="SimSun"/>
            <w:noProof/>
            <w:lang w:val="lv-LV" w:eastAsia="zh-CN"/>
          </w:rPr>
          <w:t>7.Pārtikas un veterinārais dienests (PVD)</w:t>
        </w:r>
        <w:r>
          <w:rPr>
            <w:noProof/>
            <w:webHidden/>
          </w:rPr>
          <w:tab/>
        </w:r>
        <w:r>
          <w:rPr>
            <w:noProof/>
            <w:webHidden/>
          </w:rPr>
          <w:fldChar w:fldCharType="begin"/>
        </w:r>
        <w:r>
          <w:rPr>
            <w:noProof/>
            <w:webHidden/>
          </w:rPr>
          <w:instrText xml:space="preserve"> PAGEREF _Toc288568860 \h </w:instrText>
        </w:r>
        <w:r>
          <w:rPr>
            <w:noProof/>
            <w:webHidden/>
          </w:rPr>
        </w:r>
        <w:r>
          <w:rPr>
            <w:noProof/>
            <w:webHidden/>
          </w:rPr>
          <w:fldChar w:fldCharType="separate"/>
        </w:r>
        <w:r>
          <w:rPr>
            <w:noProof/>
            <w:webHidden/>
          </w:rPr>
          <w:t>46</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61" w:history="1">
        <w:r w:rsidRPr="00344E56">
          <w:rPr>
            <w:rStyle w:val="Hyperlink"/>
            <w:rFonts w:eastAsia="SimSun"/>
            <w:noProof/>
            <w:lang w:val="lv-LV" w:eastAsia="zh-CN"/>
          </w:rPr>
          <w:t>7.1. PVD  kontrolējošo funkciju īstenošanā iesaistītie cilvēkresursi un budžets atlīdzībai</w:t>
        </w:r>
        <w:r>
          <w:rPr>
            <w:noProof/>
            <w:webHidden/>
          </w:rPr>
          <w:tab/>
        </w:r>
        <w:r>
          <w:rPr>
            <w:noProof/>
            <w:webHidden/>
          </w:rPr>
          <w:fldChar w:fldCharType="begin"/>
        </w:r>
        <w:r>
          <w:rPr>
            <w:noProof/>
            <w:webHidden/>
          </w:rPr>
          <w:instrText xml:space="preserve"> PAGEREF _Toc288568861 \h </w:instrText>
        </w:r>
        <w:r>
          <w:rPr>
            <w:noProof/>
            <w:webHidden/>
          </w:rPr>
        </w:r>
        <w:r>
          <w:rPr>
            <w:noProof/>
            <w:webHidden/>
          </w:rPr>
          <w:fldChar w:fldCharType="separate"/>
        </w:r>
        <w:r>
          <w:rPr>
            <w:noProof/>
            <w:webHidden/>
          </w:rPr>
          <w:t>46</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62" w:history="1">
        <w:r w:rsidRPr="00344E56">
          <w:rPr>
            <w:rStyle w:val="Hyperlink"/>
            <w:rFonts w:eastAsia="SimSun"/>
            <w:noProof/>
            <w:lang w:val="lv-LV" w:eastAsia="zh-CN"/>
          </w:rPr>
          <w:t>7.2. PVD darbību ēnu ekonomikas apkarošanas jomā raksturojošie rezultatīvie rādītāji</w:t>
        </w:r>
        <w:r>
          <w:rPr>
            <w:noProof/>
            <w:webHidden/>
          </w:rPr>
          <w:tab/>
        </w:r>
        <w:r>
          <w:rPr>
            <w:noProof/>
            <w:webHidden/>
          </w:rPr>
          <w:fldChar w:fldCharType="begin"/>
        </w:r>
        <w:r>
          <w:rPr>
            <w:noProof/>
            <w:webHidden/>
          </w:rPr>
          <w:instrText xml:space="preserve"> PAGEREF _Toc288568862 \h </w:instrText>
        </w:r>
        <w:r>
          <w:rPr>
            <w:noProof/>
            <w:webHidden/>
          </w:rPr>
        </w:r>
        <w:r>
          <w:rPr>
            <w:noProof/>
            <w:webHidden/>
          </w:rPr>
          <w:fldChar w:fldCharType="separate"/>
        </w:r>
        <w:r>
          <w:rPr>
            <w:noProof/>
            <w:webHidden/>
          </w:rPr>
          <w:t>48</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63" w:history="1">
        <w:r w:rsidRPr="00344E56">
          <w:rPr>
            <w:rStyle w:val="Hyperlink"/>
            <w:rFonts w:eastAsia="SimSun"/>
            <w:noProof/>
            <w:lang w:val="lv-LV" w:eastAsia="zh-CN"/>
          </w:rPr>
          <w:t>7.4. PVD darbības ēnu ekonomikas apkarošanas jomā korupcijas risku novērtējums</w:t>
        </w:r>
        <w:r>
          <w:rPr>
            <w:noProof/>
            <w:webHidden/>
          </w:rPr>
          <w:tab/>
        </w:r>
        <w:r>
          <w:rPr>
            <w:noProof/>
            <w:webHidden/>
          </w:rPr>
          <w:fldChar w:fldCharType="begin"/>
        </w:r>
        <w:r>
          <w:rPr>
            <w:noProof/>
            <w:webHidden/>
          </w:rPr>
          <w:instrText xml:space="preserve"> PAGEREF _Toc288568863 \h </w:instrText>
        </w:r>
        <w:r>
          <w:rPr>
            <w:noProof/>
            <w:webHidden/>
          </w:rPr>
        </w:r>
        <w:r>
          <w:rPr>
            <w:noProof/>
            <w:webHidden/>
          </w:rPr>
          <w:fldChar w:fldCharType="separate"/>
        </w:r>
        <w:r>
          <w:rPr>
            <w:noProof/>
            <w:webHidden/>
          </w:rPr>
          <w:t>51</w:t>
        </w:r>
        <w:r>
          <w:rPr>
            <w:noProof/>
            <w:webHidden/>
          </w:rPr>
          <w:fldChar w:fldCharType="end"/>
        </w:r>
      </w:hyperlink>
    </w:p>
    <w:p w:rsidR="007D4B21" w:rsidRDefault="007D4B21">
      <w:pPr>
        <w:pStyle w:val="TOC2"/>
        <w:tabs>
          <w:tab w:val="right" w:leader="dot" w:pos="8630"/>
        </w:tabs>
        <w:rPr>
          <w:rFonts w:asciiTheme="minorHAnsi" w:eastAsiaTheme="minorEastAsia" w:hAnsiTheme="minorHAnsi" w:cstheme="minorBidi"/>
          <w:smallCaps w:val="0"/>
          <w:noProof/>
          <w:sz w:val="22"/>
          <w:szCs w:val="22"/>
        </w:rPr>
      </w:pPr>
      <w:hyperlink w:anchor="_Toc288568864" w:history="1">
        <w:r w:rsidRPr="00344E56">
          <w:rPr>
            <w:rStyle w:val="Hyperlink"/>
            <w:rFonts w:eastAsia="SimSun"/>
            <w:noProof/>
            <w:lang w:val="lv-LV" w:eastAsia="zh-CN"/>
          </w:rPr>
          <w:t>8.Valsts meža dienests (VMD)</w:t>
        </w:r>
        <w:r>
          <w:rPr>
            <w:noProof/>
            <w:webHidden/>
          </w:rPr>
          <w:tab/>
        </w:r>
        <w:r>
          <w:rPr>
            <w:noProof/>
            <w:webHidden/>
          </w:rPr>
          <w:fldChar w:fldCharType="begin"/>
        </w:r>
        <w:r>
          <w:rPr>
            <w:noProof/>
            <w:webHidden/>
          </w:rPr>
          <w:instrText xml:space="preserve"> PAGEREF _Toc288568864 \h </w:instrText>
        </w:r>
        <w:r>
          <w:rPr>
            <w:noProof/>
            <w:webHidden/>
          </w:rPr>
        </w:r>
        <w:r>
          <w:rPr>
            <w:noProof/>
            <w:webHidden/>
          </w:rPr>
          <w:fldChar w:fldCharType="separate"/>
        </w:r>
        <w:r>
          <w:rPr>
            <w:noProof/>
            <w:webHidden/>
          </w:rPr>
          <w:t>52</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65" w:history="1">
        <w:r w:rsidRPr="00344E56">
          <w:rPr>
            <w:rStyle w:val="Hyperlink"/>
            <w:rFonts w:eastAsia="SimSun"/>
            <w:noProof/>
            <w:lang w:val="lv-LV" w:eastAsia="zh-CN"/>
          </w:rPr>
          <w:t>8.1. VMD kontrolējošo funkciju īstenošanā iesaistītie cilvēkresursi un budžets atlīdzībai</w:t>
        </w:r>
        <w:r>
          <w:rPr>
            <w:noProof/>
            <w:webHidden/>
          </w:rPr>
          <w:tab/>
        </w:r>
        <w:r>
          <w:rPr>
            <w:noProof/>
            <w:webHidden/>
          </w:rPr>
          <w:fldChar w:fldCharType="begin"/>
        </w:r>
        <w:r>
          <w:rPr>
            <w:noProof/>
            <w:webHidden/>
          </w:rPr>
          <w:instrText xml:space="preserve"> PAGEREF _Toc288568865 \h </w:instrText>
        </w:r>
        <w:r>
          <w:rPr>
            <w:noProof/>
            <w:webHidden/>
          </w:rPr>
        </w:r>
        <w:r>
          <w:rPr>
            <w:noProof/>
            <w:webHidden/>
          </w:rPr>
          <w:fldChar w:fldCharType="separate"/>
        </w:r>
        <w:r>
          <w:rPr>
            <w:noProof/>
            <w:webHidden/>
          </w:rPr>
          <w:t>53</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66" w:history="1">
        <w:r w:rsidRPr="00344E56">
          <w:rPr>
            <w:rStyle w:val="Hyperlink"/>
            <w:rFonts w:eastAsia="SimSun"/>
            <w:noProof/>
            <w:lang w:val="lv-LV" w:eastAsia="zh-CN"/>
          </w:rPr>
          <w:t>8.2. VMD darbību ēnu ekonomikas apkarošanas jomā raksturojošie rezultatīvie rādītāji</w:t>
        </w:r>
        <w:r>
          <w:rPr>
            <w:noProof/>
            <w:webHidden/>
          </w:rPr>
          <w:tab/>
        </w:r>
        <w:r>
          <w:rPr>
            <w:noProof/>
            <w:webHidden/>
          </w:rPr>
          <w:fldChar w:fldCharType="begin"/>
        </w:r>
        <w:r>
          <w:rPr>
            <w:noProof/>
            <w:webHidden/>
          </w:rPr>
          <w:instrText xml:space="preserve"> PAGEREF _Toc288568866 \h </w:instrText>
        </w:r>
        <w:r>
          <w:rPr>
            <w:noProof/>
            <w:webHidden/>
          </w:rPr>
        </w:r>
        <w:r>
          <w:rPr>
            <w:noProof/>
            <w:webHidden/>
          </w:rPr>
          <w:fldChar w:fldCharType="separate"/>
        </w:r>
        <w:r>
          <w:rPr>
            <w:noProof/>
            <w:webHidden/>
          </w:rPr>
          <w:t>54</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67" w:history="1">
        <w:r w:rsidRPr="00344E56">
          <w:rPr>
            <w:rStyle w:val="Hyperlink"/>
            <w:rFonts w:eastAsia="SimSun"/>
            <w:noProof/>
            <w:lang w:val="lv-LV" w:eastAsia="zh-CN"/>
          </w:rPr>
          <w:t>8.3. VMD kontroles pasākumu prioritāšu noteikšanas kārtība</w:t>
        </w:r>
        <w:r>
          <w:rPr>
            <w:noProof/>
            <w:webHidden/>
          </w:rPr>
          <w:tab/>
        </w:r>
        <w:r>
          <w:rPr>
            <w:noProof/>
            <w:webHidden/>
          </w:rPr>
          <w:fldChar w:fldCharType="begin"/>
        </w:r>
        <w:r>
          <w:rPr>
            <w:noProof/>
            <w:webHidden/>
          </w:rPr>
          <w:instrText xml:space="preserve"> PAGEREF _Toc288568867 \h </w:instrText>
        </w:r>
        <w:r>
          <w:rPr>
            <w:noProof/>
            <w:webHidden/>
          </w:rPr>
        </w:r>
        <w:r>
          <w:rPr>
            <w:noProof/>
            <w:webHidden/>
          </w:rPr>
          <w:fldChar w:fldCharType="separate"/>
        </w:r>
        <w:r>
          <w:rPr>
            <w:noProof/>
            <w:webHidden/>
          </w:rPr>
          <w:t>55</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68" w:history="1">
        <w:r w:rsidRPr="00344E56">
          <w:rPr>
            <w:rStyle w:val="Hyperlink"/>
            <w:rFonts w:eastAsia="SimSun"/>
            <w:noProof/>
            <w:lang w:val="lv-LV" w:eastAsia="zh-CN"/>
          </w:rPr>
          <w:t>8.4. VMD darbības ēnu ekonomikas apkarošanas jomā korupcijas risku novērtējums</w:t>
        </w:r>
        <w:r>
          <w:rPr>
            <w:noProof/>
            <w:webHidden/>
          </w:rPr>
          <w:tab/>
        </w:r>
        <w:r>
          <w:rPr>
            <w:noProof/>
            <w:webHidden/>
          </w:rPr>
          <w:fldChar w:fldCharType="begin"/>
        </w:r>
        <w:r>
          <w:rPr>
            <w:noProof/>
            <w:webHidden/>
          </w:rPr>
          <w:instrText xml:space="preserve"> PAGEREF _Toc288568868 \h </w:instrText>
        </w:r>
        <w:r>
          <w:rPr>
            <w:noProof/>
            <w:webHidden/>
          </w:rPr>
        </w:r>
        <w:r>
          <w:rPr>
            <w:noProof/>
            <w:webHidden/>
          </w:rPr>
          <w:fldChar w:fldCharType="separate"/>
        </w:r>
        <w:r>
          <w:rPr>
            <w:noProof/>
            <w:webHidden/>
          </w:rPr>
          <w:t>56</w:t>
        </w:r>
        <w:r>
          <w:rPr>
            <w:noProof/>
            <w:webHidden/>
          </w:rPr>
          <w:fldChar w:fldCharType="end"/>
        </w:r>
      </w:hyperlink>
    </w:p>
    <w:p w:rsidR="007D4B21" w:rsidRDefault="007D4B21">
      <w:pPr>
        <w:pStyle w:val="TOC2"/>
        <w:tabs>
          <w:tab w:val="right" w:leader="dot" w:pos="8630"/>
        </w:tabs>
        <w:rPr>
          <w:rFonts w:asciiTheme="minorHAnsi" w:eastAsiaTheme="minorEastAsia" w:hAnsiTheme="minorHAnsi" w:cstheme="minorBidi"/>
          <w:smallCaps w:val="0"/>
          <w:noProof/>
          <w:sz w:val="22"/>
          <w:szCs w:val="22"/>
        </w:rPr>
      </w:pPr>
      <w:hyperlink w:anchor="_Toc288568869" w:history="1">
        <w:r w:rsidRPr="00344E56">
          <w:rPr>
            <w:rStyle w:val="Hyperlink"/>
            <w:rFonts w:eastAsia="SimSun"/>
            <w:noProof/>
            <w:lang w:val="lv-LV" w:eastAsia="zh-CN"/>
          </w:rPr>
          <w:t>9.Veselības inspekcija (VI)</w:t>
        </w:r>
        <w:r>
          <w:rPr>
            <w:noProof/>
            <w:webHidden/>
          </w:rPr>
          <w:tab/>
        </w:r>
        <w:r>
          <w:rPr>
            <w:noProof/>
            <w:webHidden/>
          </w:rPr>
          <w:fldChar w:fldCharType="begin"/>
        </w:r>
        <w:r>
          <w:rPr>
            <w:noProof/>
            <w:webHidden/>
          </w:rPr>
          <w:instrText xml:space="preserve"> PAGEREF _Toc288568869 \h </w:instrText>
        </w:r>
        <w:r>
          <w:rPr>
            <w:noProof/>
            <w:webHidden/>
          </w:rPr>
        </w:r>
        <w:r>
          <w:rPr>
            <w:noProof/>
            <w:webHidden/>
          </w:rPr>
          <w:fldChar w:fldCharType="separate"/>
        </w:r>
        <w:r>
          <w:rPr>
            <w:noProof/>
            <w:webHidden/>
          </w:rPr>
          <w:t>57</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70" w:history="1">
        <w:r w:rsidRPr="00344E56">
          <w:rPr>
            <w:rStyle w:val="Hyperlink"/>
            <w:rFonts w:eastAsia="SimSun"/>
            <w:noProof/>
            <w:lang w:val="lv-LV" w:eastAsia="zh-CN"/>
          </w:rPr>
          <w:t>9.1. VI kontrolējošo funkciju īstenošanā iesaistītie cilvēkresursi un budžets atlīdzībai</w:t>
        </w:r>
        <w:r>
          <w:rPr>
            <w:noProof/>
            <w:webHidden/>
          </w:rPr>
          <w:tab/>
        </w:r>
        <w:r>
          <w:rPr>
            <w:noProof/>
            <w:webHidden/>
          </w:rPr>
          <w:fldChar w:fldCharType="begin"/>
        </w:r>
        <w:r>
          <w:rPr>
            <w:noProof/>
            <w:webHidden/>
          </w:rPr>
          <w:instrText xml:space="preserve"> PAGEREF _Toc288568870 \h </w:instrText>
        </w:r>
        <w:r>
          <w:rPr>
            <w:noProof/>
            <w:webHidden/>
          </w:rPr>
        </w:r>
        <w:r>
          <w:rPr>
            <w:noProof/>
            <w:webHidden/>
          </w:rPr>
          <w:fldChar w:fldCharType="separate"/>
        </w:r>
        <w:r>
          <w:rPr>
            <w:noProof/>
            <w:webHidden/>
          </w:rPr>
          <w:t>57</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71" w:history="1">
        <w:r w:rsidRPr="00344E56">
          <w:rPr>
            <w:rStyle w:val="Hyperlink"/>
            <w:rFonts w:eastAsia="SimSun"/>
            <w:noProof/>
            <w:lang w:val="lv-LV" w:eastAsia="zh-CN"/>
          </w:rPr>
          <w:t>9.2. VI darbību ēnu ekonomikas apkarošanas jomā raksturojošie rezultatīvie rādītāji</w:t>
        </w:r>
        <w:r>
          <w:rPr>
            <w:noProof/>
            <w:webHidden/>
          </w:rPr>
          <w:tab/>
        </w:r>
        <w:r>
          <w:rPr>
            <w:noProof/>
            <w:webHidden/>
          </w:rPr>
          <w:fldChar w:fldCharType="begin"/>
        </w:r>
        <w:r>
          <w:rPr>
            <w:noProof/>
            <w:webHidden/>
          </w:rPr>
          <w:instrText xml:space="preserve"> PAGEREF _Toc288568871 \h </w:instrText>
        </w:r>
        <w:r>
          <w:rPr>
            <w:noProof/>
            <w:webHidden/>
          </w:rPr>
        </w:r>
        <w:r>
          <w:rPr>
            <w:noProof/>
            <w:webHidden/>
          </w:rPr>
          <w:fldChar w:fldCharType="separate"/>
        </w:r>
        <w:r>
          <w:rPr>
            <w:noProof/>
            <w:webHidden/>
          </w:rPr>
          <w:t>60</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72" w:history="1">
        <w:r w:rsidRPr="00344E56">
          <w:rPr>
            <w:rStyle w:val="Hyperlink"/>
            <w:rFonts w:eastAsia="SimSun"/>
            <w:noProof/>
            <w:lang w:val="lv-LV" w:eastAsia="zh-CN"/>
          </w:rPr>
          <w:t>9.3. VI kontroles pasākumu prioritāšu noteikšanas kārtība</w:t>
        </w:r>
        <w:r>
          <w:rPr>
            <w:noProof/>
            <w:webHidden/>
          </w:rPr>
          <w:tab/>
        </w:r>
        <w:r>
          <w:rPr>
            <w:noProof/>
            <w:webHidden/>
          </w:rPr>
          <w:fldChar w:fldCharType="begin"/>
        </w:r>
        <w:r>
          <w:rPr>
            <w:noProof/>
            <w:webHidden/>
          </w:rPr>
          <w:instrText xml:space="preserve"> PAGEREF _Toc288568872 \h </w:instrText>
        </w:r>
        <w:r>
          <w:rPr>
            <w:noProof/>
            <w:webHidden/>
          </w:rPr>
        </w:r>
        <w:r>
          <w:rPr>
            <w:noProof/>
            <w:webHidden/>
          </w:rPr>
          <w:fldChar w:fldCharType="separate"/>
        </w:r>
        <w:r>
          <w:rPr>
            <w:noProof/>
            <w:webHidden/>
          </w:rPr>
          <w:t>61</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73" w:history="1">
        <w:r w:rsidRPr="00344E56">
          <w:rPr>
            <w:rStyle w:val="Hyperlink"/>
            <w:rFonts w:eastAsia="SimSun"/>
            <w:noProof/>
            <w:lang w:val="lv-LV" w:eastAsia="zh-CN"/>
          </w:rPr>
          <w:t xml:space="preserve">9.4. </w:t>
        </w:r>
        <w:r w:rsidRPr="00344E56">
          <w:rPr>
            <w:rStyle w:val="Hyperlink"/>
            <w:noProof/>
            <w:lang w:val="lv-LV" w:eastAsia="zh-CN"/>
          </w:rPr>
          <w:t>VI darbības ēnu ekonomikas apkarošanas jomā korupcijas risku novērtējums</w:t>
        </w:r>
        <w:r>
          <w:rPr>
            <w:noProof/>
            <w:webHidden/>
          </w:rPr>
          <w:tab/>
        </w:r>
        <w:r>
          <w:rPr>
            <w:noProof/>
            <w:webHidden/>
          </w:rPr>
          <w:fldChar w:fldCharType="begin"/>
        </w:r>
        <w:r>
          <w:rPr>
            <w:noProof/>
            <w:webHidden/>
          </w:rPr>
          <w:instrText xml:space="preserve"> PAGEREF _Toc288568873 \h </w:instrText>
        </w:r>
        <w:r>
          <w:rPr>
            <w:noProof/>
            <w:webHidden/>
          </w:rPr>
        </w:r>
        <w:r>
          <w:rPr>
            <w:noProof/>
            <w:webHidden/>
          </w:rPr>
          <w:fldChar w:fldCharType="separate"/>
        </w:r>
        <w:r>
          <w:rPr>
            <w:noProof/>
            <w:webHidden/>
          </w:rPr>
          <w:t>61</w:t>
        </w:r>
        <w:r>
          <w:rPr>
            <w:noProof/>
            <w:webHidden/>
          </w:rPr>
          <w:fldChar w:fldCharType="end"/>
        </w:r>
      </w:hyperlink>
    </w:p>
    <w:p w:rsidR="007D4B21" w:rsidRDefault="007D4B21">
      <w:pPr>
        <w:pStyle w:val="TOC1"/>
        <w:tabs>
          <w:tab w:val="right" w:leader="dot" w:pos="8630"/>
        </w:tabs>
        <w:rPr>
          <w:rFonts w:asciiTheme="minorHAnsi" w:eastAsiaTheme="minorEastAsia" w:hAnsiTheme="minorHAnsi" w:cstheme="minorBidi"/>
          <w:b w:val="0"/>
          <w:bCs w:val="0"/>
          <w:caps w:val="0"/>
          <w:noProof/>
          <w:sz w:val="22"/>
          <w:szCs w:val="22"/>
        </w:rPr>
      </w:pPr>
      <w:hyperlink w:anchor="_Toc288568874" w:history="1">
        <w:r w:rsidRPr="00344E56">
          <w:rPr>
            <w:rStyle w:val="Hyperlink"/>
            <w:noProof/>
            <w:lang w:val="lv-LV"/>
          </w:rPr>
          <w:t>Iestāžu salīdzinošā analīze un secinājumi</w:t>
        </w:r>
        <w:r>
          <w:rPr>
            <w:noProof/>
            <w:webHidden/>
          </w:rPr>
          <w:tab/>
        </w:r>
        <w:r>
          <w:rPr>
            <w:noProof/>
            <w:webHidden/>
          </w:rPr>
          <w:fldChar w:fldCharType="begin"/>
        </w:r>
        <w:r>
          <w:rPr>
            <w:noProof/>
            <w:webHidden/>
          </w:rPr>
          <w:instrText xml:space="preserve"> PAGEREF _Toc288568874 \h </w:instrText>
        </w:r>
        <w:r>
          <w:rPr>
            <w:noProof/>
            <w:webHidden/>
          </w:rPr>
        </w:r>
        <w:r>
          <w:rPr>
            <w:noProof/>
            <w:webHidden/>
          </w:rPr>
          <w:fldChar w:fldCharType="separate"/>
        </w:r>
        <w:r>
          <w:rPr>
            <w:noProof/>
            <w:webHidden/>
          </w:rPr>
          <w:t>66</w:t>
        </w:r>
        <w:r>
          <w:rPr>
            <w:noProof/>
            <w:webHidden/>
          </w:rPr>
          <w:fldChar w:fldCharType="end"/>
        </w:r>
      </w:hyperlink>
    </w:p>
    <w:p w:rsidR="007D4B21" w:rsidRDefault="007D4B21">
      <w:pPr>
        <w:pStyle w:val="TOC2"/>
        <w:tabs>
          <w:tab w:val="right" w:leader="dot" w:pos="8630"/>
        </w:tabs>
        <w:rPr>
          <w:rFonts w:asciiTheme="minorHAnsi" w:eastAsiaTheme="minorEastAsia" w:hAnsiTheme="minorHAnsi" w:cstheme="minorBidi"/>
          <w:smallCaps w:val="0"/>
          <w:noProof/>
          <w:sz w:val="22"/>
          <w:szCs w:val="22"/>
        </w:rPr>
      </w:pPr>
      <w:hyperlink w:anchor="_Toc288568875" w:history="1">
        <w:r w:rsidRPr="00344E56">
          <w:rPr>
            <w:rStyle w:val="Hyperlink"/>
            <w:rFonts w:eastAsia="SimSun"/>
            <w:noProof/>
            <w:lang w:val="lv-LV" w:eastAsia="zh-CN"/>
          </w:rPr>
          <w:t>2.1. Iestāžu cilvēkresursu un darba samaksas līmeņa salīdzinājums</w:t>
        </w:r>
        <w:r>
          <w:rPr>
            <w:noProof/>
            <w:webHidden/>
          </w:rPr>
          <w:tab/>
        </w:r>
        <w:r>
          <w:rPr>
            <w:noProof/>
            <w:webHidden/>
          </w:rPr>
          <w:fldChar w:fldCharType="begin"/>
        </w:r>
        <w:r>
          <w:rPr>
            <w:noProof/>
            <w:webHidden/>
          </w:rPr>
          <w:instrText xml:space="preserve"> PAGEREF _Toc288568875 \h </w:instrText>
        </w:r>
        <w:r>
          <w:rPr>
            <w:noProof/>
            <w:webHidden/>
          </w:rPr>
        </w:r>
        <w:r>
          <w:rPr>
            <w:noProof/>
            <w:webHidden/>
          </w:rPr>
          <w:fldChar w:fldCharType="separate"/>
        </w:r>
        <w:r>
          <w:rPr>
            <w:noProof/>
            <w:webHidden/>
          </w:rPr>
          <w:t>66</w:t>
        </w:r>
        <w:r>
          <w:rPr>
            <w:noProof/>
            <w:webHidden/>
          </w:rPr>
          <w:fldChar w:fldCharType="end"/>
        </w:r>
      </w:hyperlink>
    </w:p>
    <w:p w:rsidR="007D4B21" w:rsidRDefault="007D4B21">
      <w:pPr>
        <w:pStyle w:val="TOC2"/>
        <w:tabs>
          <w:tab w:val="right" w:leader="dot" w:pos="8630"/>
        </w:tabs>
        <w:rPr>
          <w:rFonts w:asciiTheme="minorHAnsi" w:eastAsiaTheme="minorEastAsia" w:hAnsiTheme="minorHAnsi" w:cstheme="minorBidi"/>
          <w:smallCaps w:val="0"/>
          <w:noProof/>
          <w:sz w:val="22"/>
          <w:szCs w:val="22"/>
        </w:rPr>
      </w:pPr>
      <w:hyperlink w:anchor="_Toc288568876" w:history="1">
        <w:r w:rsidRPr="00344E56">
          <w:rPr>
            <w:rStyle w:val="Hyperlink"/>
            <w:rFonts w:eastAsia="SimSun"/>
            <w:noProof/>
            <w:lang w:val="lv-LV" w:eastAsia="zh-CN"/>
          </w:rPr>
          <w:t>2.2. Kontrolējošo iestāžu novērtējums par piemēroto sankciju atbilstību</w:t>
        </w:r>
        <w:r>
          <w:rPr>
            <w:noProof/>
            <w:webHidden/>
          </w:rPr>
          <w:tab/>
        </w:r>
        <w:r>
          <w:rPr>
            <w:noProof/>
            <w:webHidden/>
          </w:rPr>
          <w:fldChar w:fldCharType="begin"/>
        </w:r>
        <w:r>
          <w:rPr>
            <w:noProof/>
            <w:webHidden/>
          </w:rPr>
          <w:instrText xml:space="preserve"> PAGEREF _Toc288568876 \h </w:instrText>
        </w:r>
        <w:r>
          <w:rPr>
            <w:noProof/>
            <w:webHidden/>
          </w:rPr>
        </w:r>
        <w:r>
          <w:rPr>
            <w:noProof/>
            <w:webHidden/>
          </w:rPr>
          <w:fldChar w:fldCharType="separate"/>
        </w:r>
        <w:r>
          <w:rPr>
            <w:noProof/>
            <w:webHidden/>
          </w:rPr>
          <w:t>70</w:t>
        </w:r>
        <w:r>
          <w:rPr>
            <w:noProof/>
            <w:webHidden/>
          </w:rPr>
          <w:fldChar w:fldCharType="end"/>
        </w:r>
      </w:hyperlink>
    </w:p>
    <w:p w:rsidR="007D4B21" w:rsidRDefault="007D4B21">
      <w:pPr>
        <w:pStyle w:val="TOC2"/>
        <w:tabs>
          <w:tab w:val="right" w:leader="dot" w:pos="8630"/>
        </w:tabs>
        <w:rPr>
          <w:rFonts w:asciiTheme="minorHAnsi" w:eastAsiaTheme="minorEastAsia" w:hAnsiTheme="minorHAnsi" w:cstheme="minorBidi"/>
          <w:smallCaps w:val="0"/>
          <w:noProof/>
          <w:sz w:val="22"/>
          <w:szCs w:val="22"/>
        </w:rPr>
      </w:pPr>
      <w:hyperlink w:anchor="_Toc288568877" w:history="1">
        <w:r w:rsidRPr="00344E56">
          <w:rPr>
            <w:rStyle w:val="Hyperlink"/>
            <w:rFonts w:eastAsia="SimSun"/>
            <w:noProof/>
            <w:lang w:val="lv-LV" w:eastAsia="zh-CN"/>
          </w:rPr>
          <w:t>2.3. Kontroles iestāžu korupcijas risku novērtējums</w:t>
        </w:r>
        <w:r>
          <w:rPr>
            <w:noProof/>
            <w:webHidden/>
          </w:rPr>
          <w:tab/>
        </w:r>
        <w:r>
          <w:rPr>
            <w:noProof/>
            <w:webHidden/>
          </w:rPr>
          <w:fldChar w:fldCharType="begin"/>
        </w:r>
        <w:r>
          <w:rPr>
            <w:noProof/>
            <w:webHidden/>
          </w:rPr>
          <w:instrText xml:space="preserve"> PAGEREF _Toc288568877 \h </w:instrText>
        </w:r>
        <w:r>
          <w:rPr>
            <w:noProof/>
            <w:webHidden/>
          </w:rPr>
        </w:r>
        <w:r>
          <w:rPr>
            <w:noProof/>
            <w:webHidden/>
          </w:rPr>
          <w:fldChar w:fldCharType="separate"/>
        </w:r>
        <w:r>
          <w:rPr>
            <w:noProof/>
            <w:webHidden/>
          </w:rPr>
          <w:t>71</w:t>
        </w:r>
        <w:r>
          <w:rPr>
            <w:noProof/>
            <w:webHidden/>
          </w:rPr>
          <w:fldChar w:fldCharType="end"/>
        </w:r>
      </w:hyperlink>
    </w:p>
    <w:p w:rsidR="007D4B21" w:rsidRDefault="007D4B21">
      <w:pPr>
        <w:pStyle w:val="TOC1"/>
        <w:tabs>
          <w:tab w:val="right" w:leader="dot" w:pos="8630"/>
        </w:tabs>
        <w:rPr>
          <w:rFonts w:asciiTheme="minorHAnsi" w:eastAsiaTheme="minorEastAsia" w:hAnsiTheme="minorHAnsi" w:cstheme="minorBidi"/>
          <w:b w:val="0"/>
          <w:bCs w:val="0"/>
          <w:caps w:val="0"/>
          <w:noProof/>
          <w:sz w:val="22"/>
          <w:szCs w:val="22"/>
        </w:rPr>
      </w:pPr>
      <w:hyperlink w:anchor="_Toc288568878" w:history="1">
        <w:r w:rsidRPr="00344E56">
          <w:rPr>
            <w:rStyle w:val="Hyperlink"/>
            <w:rFonts w:eastAsia="SimSun"/>
            <w:noProof/>
            <w:lang w:val="lv-LV" w:eastAsia="zh-CN"/>
          </w:rPr>
          <w:t>Priekšlikumi turpmākai rīcībai</w:t>
        </w:r>
        <w:r>
          <w:rPr>
            <w:noProof/>
            <w:webHidden/>
          </w:rPr>
          <w:tab/>
        </w:r>
        <w:r>
          <w:rPr>
            <w:noProof/>
            <w:webHidden/>
          </w:rPr>
          <w:fldChar w:fldCharType="begin"/>
        </w:r>
        <w:r>
          <w:rPr>
            <w:noProof/>
            <w:webHidden/>
          </w:rPr>
          <w:instrText xml:space="preserve"> PAGEREF _Toc288568878 \h </w:instrText>
        </w:r>
        <w:r>
          <w:rPr>
            <w:noProof/>
            <w:webHidden/>
          </w:rPr>
        </w:r>
        <w:r>
          <w:rPr>
            <w:noProof/>
            <w:webHidden/>
          </w:rPr>
          <w:fldChar w:fldCharType="separate"/>
        </w:r>
        <w:r>
          <w:rPr>
            <w:noProof/>
            <w:webHidden/>
          </w:rPr>
          <w:t>74</w:t>
        </w:r>
        <w:r>
          <w:rPr>
            <w:noProof/>
            <w:webHidden/>
          </w:rPr>
          <w:fldChar w:fldCharType="end"/>
        </w:r>
      </w:hyperlink>
    </w:p>
    <w:p w:rsidR="007D4B21" w:rsidRDefault="007D4B21">
      <w:pPr>
        <w:pStyle w:val="TOC2"/>
        <w:tabs>
          <w:tab w:val="right" w:leader="dot" w:pos="8630"/>
        </w:tabs>
        <w:rPr>
          <w:rFonts w:asciiTheme="minorHAnsi" w:eastAsiaTheme="minorEastAsia" w:hAnsiTheme="minorHAnsi" w:cstheme="minorBidi"/>
          <w:smallCaps w:val="0"/>
          <w:noProof/>
          <w:sz w:val="22"/>
          <w:szCs w:val="22"/>
        </w:rPr>
      </w:pPr>
      <w:hyperlink w:anchor="_Toc288568879" w:history="1">
        <w:r w:rsidRPr="00344E56">
          <w:rPr>
            <w:rStyle w:val="Hyperlink"/>
            <w:rFonts w:eastAsia="SimSun"/>
            <w:noProof/>
            <w:lang w:val="lv-LV" w:eastAsia="zh-CN"/>
          </w:rPr>
          <w:t>3.1. Iestāžu iesniegtie priekšlikumi sankciju adekvātuma uzlabošanai</w:t>
        </w:r>
        <w:r>
          <w:rPr>
            <w:noProof/>
            <w:webHidden/>
          </w:rPr>
          <w:tab/>
        </w:r>
        <w:r>
          <w:rPr>
            <w:noProof/>
            <w:webHidden/>
          </w:rPr>
          <w:fldChar w:fldCharType="begin"/>
        </w:r>
        <w:r>
          <w:rPr>
            <w:noProof/>
            <w:webHidden/>
          </w:rPr>
          <w:instrText xml:space="preserve"> PAGEREF _Toc288568879 \h </w:instrText>
        </w:r>
        <w:r>
          <w:rPr>
            <w:noProof/>
            <w:webHidden/>
          </w:rPr>
        </w:r>
        <w:r>
          <w:rPr>
            <w:noProof/>
            <w:webHidden/>
          </w:rPr>
          <w:fldChar w:fldCharType="separate"/>
        </w:r>
        <w:r>
          <w:rPr>
            <w:noProof/>
            <w:webHidden/>
          </w:rPr>
          <w:t>74</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80" w:history="1">
        <w:r w:rsidRPr="00344E56">
          <w:rPr>
            <w:rStyle w:val="Hyperlink"/>
            <w:noProof/>
            <w:lang w:val="lv-LV"/>
          </w:rPr>
          <w:t>3.1.1. VID priekšlikumi</w:t>
        </w:r>
        <w:r>
          <w:rPr>
            <w:noProof/>
            <w:webHidden/>
          </w:rPr>
          <w:tab/>
        </w:r>
        <w:r>
          <w:rPr>
            <w:noProof/>
            <w:webHidden/>
          </w:rPr>
          <w:fldChar w:fldCharType="begin"/>
        </w:r>
        <w:r>
          <w:rPr>
            <w:noProof/>
            <w:webHidden/>
          </w:rPr>
          <w:instrText xml:space="preserve"> PAGEREF _Toc288568880 \h </w:instrText>
        </w:r>
        <w:r>
          <w:rPr>
            <w:noProof/>
            <w:webHidden/>
          </w:rPr>
        </w:r>
        <w:r>
          <w:rPr>
            <w:noProof/>
            <w:webHidden/>
          </w:rPr>
          <w:fldChar w:fldCharType="separate"/>
        </w:r>
        <w:r>
          <w:rPr>
            <w:noProof/>
            <w:webHidden/>
          </w:rPr>
          <w:t>74</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81" w:history="1">
        <w:r w:rsidRPr="00344E56">
          <w:rPr>
            <w:rStyle w:val="Hyperlink"/>
            <w:rFonts w:eastAsia="SimSun"/>
            <w:noProof/>
            <w:lang w:val="lv-LV" w:eastAsia="zh-CN"/>
          </w:rPr>
          <w:t>3.1.2. IAUI priekšlikumi</w:t>
        </w:r>
        <w:r>
          <w:rPr>
            <w:noProof/>
            <w:webHidden/>
          </w:rPr>
          <w:tab/>
        </w:r>
        <w:r>
          <w:rPr>
            <w:noProof/>
            <w:webHidden/>
          </w:rPr>
          <w:fldChar w:fldCharType="begin"/>
        </w:r>
        <w:r>
          <w:rPr>
            <w:noProof/>
            <w:webHidden/>
          </w:rPr>
          <w:instrText xml:space="preserve"> PAGEREF _Toc288568881 \h </w:instrText>
        </w:r>
        <w:r>
          <w:rPr>
            <w:noProof/>
            <w:webHidden/>
          </w:rPr>
        </w:r>
        <w:r>
          <w:rPr>
            <w:noProof/>
            <w:webHidden/>
          </w:rPr>
          <w:fldChar w:fldCharType="separate"/>
        </w:r>
        <w:r>
          <w:rPr>
            <w:noProof/>
            <w:webHidden/>
          </w:rPr>
          <w:t>76</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82" w:history="1">
        <w:r w:rsidRPr="00344E56">
          <w:rPr>
            <w:rStyle w:val="Hyperlink"/>
            <w:rFonts w:eastAsia="SimSun"/>
            <w:noProof/>
            <w:lang w:val="lv-LV" w:eastAsia="zh-CN"/>
          </w:rPr>
          <w:t>3.1.3 VP priekšlikumi</w:t>
        </w:r>
        <w:r>
          <w:rPr>
            <w:noProof/>
            <w:webHidden/>
          </w:rPr>
          <w:tab/>
        </w:r>
        <w:r>
          <w:rPr>
            <w:noProof/>
            <w:webHidden/>
          </w:rPr>
          <w:fldChar w:fldCharType="begin"/>
        </w:r>
        <w:r>
          <w:rPr>
            <w:noProof/>
            <w:webHidden/>
          </w:rPr>
          <w:instrText xml:space="preserve"> PAGEREF _Toc288568882 \h </w:instrText>
        </w:r>
        <w:r>
          <w:rPr>
            <w:noProof/>
            <w:webHidden/>
          </w:rPr>
        </w:r>
        <w:r>
          <w:rPr>
            <w:noProof/>
            <w:webHidden/>
          </w:rPr>
          <w:fldChar w:fldCharType="separate"/>
        </w:r>
        <w:r>
          <w:rPr>
            <w:noProof/>
            <w:webHidden/>
          </w:rPr>
          <w:t>76</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83" w:history="1">
        <w:r w:rsidRPr="00344E56">
          <w:rPr>
            <w:rStyle w:val="Hyperlink"/>
            <w:rFonts w:eastAsia="SimSun"/>
            <w:noProof/>
            <w:lang w:val="lv-LV" w:eastAsia="zh-CN"/>
          </w:rPr>
          <w:t>3.1.4. VDI priekšlikumi</w:t>
        </w:r>
        <w:r>
          <w:rPr>
            <w:noProof/>
            <w:webHidden/>
          </w:rPr>
          <w:tab/>
        </w:r>
        <w:r>
          <w:rPr>
            <w:noProof/>
            <w:webHidden/>
          </w:rPr>
          <w:fldChar w:fldCharType="begin"/>
        </w:r>
        <w:r>
          <w:rPr>
            <w:noProof/>
            <w:webHidden/>
          </w:rPr>
          <w:instrText xml:space="preserve"> PAGEREF _Toc288568883 \h </w:instrText>
        </w:r>
        <w:r>
          <w:rPr>
            <w:noProof/>
            <w:webHidden/>
          </w:rPr>
        </w:r>
        <w:r>
          <w:rPr>
            <w:noProof/>
            <w:webHidden/>
          </w:rPr>
          <w:fldChar w:fldCharType="separate"/>
        </w:r>
        <w:r>
          <w:rPr>
            <w:noProof/>
            <w:webHidden/>
          </w:rPr>
          <w:t>76</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84" w:history="1">
        <w:r w:rsidRPr="00344E56">
          <w:rPr>
            <w:rStyle w:val="Hyperlink"/>
            <w:rFonts w:eastAsia="SimSun"/>
            <w:noProof/>
            <w:lang w:val="lv-LV" w:eastAsia="zh-CN"/>
          </w:rPr>
          <w:t>3.1.5. PVD priekšlikums</w:t>
        </w:r>
        <w:r>
          <w:rPr>
            <w:noProof/>
            <w:webHidden/>
          </w:rPr>
          <w:tab/>
        </w:r>
        <w:r>
          <w:rPr>
            <w:noProof/>
            <w:webHidden/>
          </w:rPr>
          <w:fldChar w:fldCharType="begin"/>
        </w:r>
        <w:r>
          <w:rPr>
            <w:noProof/>
            <w:webHidden/>
          </w:rPr>
          <w:instrText xml:space="preserve"> PAGEREF _Toc288568884 \h </w:instrText>
        </w:r>
        <w:r>
          <w:rPr>
            <w:noProof/>
            <w:webHidden/>
          </w:rPr>
        </w:r>
        <w:r>
          <w:rPr>
            <w:noProof/>
            <w:webHidden/>
          </w:rPr>
          <w:fldChar w:fldCharType="separate"/>
        </w:r>
        <w:r>
          <w:rPr>
            <w:noProof/>
            <w:webHidden/>
          </w:rPr>
          <w:t>77</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85" w:history="1">
        <w:r w:rsidRPr="00344E56">
          <w:rPr>
            <w:rStyle w:val="Hyperlink"/>
            <w:noProof/>
            <w:lang w:val="lv-LV"/>
          </w:rPr>
          <w:t>3.1.6. VMD priekšlikumi</w:t>
        </w:r>
        <w:r>
          <w:rPr>
            <w:noProof/>
            <w:webHidden/>
          </w:rPr>
          <w:tab/>
        </w:r>
        <w:r>
          <w:rPr>
            <w:noProof/>
            <w:webHidden/>
          </w:rPr>
          <w:fldChar w:fldCharType="begin"/>
        </w:r>
        <w:r>
          <w:rPr>
            <w:noProof/>
            <w:webHidden/>
          </w:rPr>
          <w:instrText xml:space="preserve"> PAGEREF _Toc288568885 \h </w:instrText>
        </w:r>
        <w:r>
          <w:rPr>
            <w:noProof/>
            <w:webHidden/>
          </w:rPr>
        </w:r>
        <w:r>
          <w:rPr>
            <w:noProof/>
            <w:webHidden/>
          </w:rPr>
          <w:fldChar w:fldCharType="separate"/>
        </w:r>
        <w:r>
          <w:rPr>
            <w:noProof/>
            <w:webHidden/>
          </w:rPr>
          <w:t>78</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86" w:history="1">
        <w:r w:rsidRPr="00344E56">
          <w:rPr>
            <w:rStyle w:val="Hyperlink"/>
            <w:rFonts w:eastAsia="SimSun"/>
            <w:noProof/>
            <w:lang w:val="lv-LV" w:eastAsia="zh-CN"/>
          </w:rPr>
          <w:t>3.1.8. ATI priekšlikumi</w:t>
        </w:r>
        <w:r>
          <w:rPr>
            <w:noProof/>
            <w:webHidden/>
          </w:rPr>
          <w:tab/>
        </w:r>
        <w:r>
          <w:rPr>
            <w:noProof/>
            <w:webHidden/>
          </w:rPr>
          <w:fldChar w:fldCharType="begin"/>
        </w:r>
        <w:r>
          <w:rPr>
            <w:noProof/>
            <w:webHidden/>
          </w:rPr>
          <w:instrText xml:space="preserve"> PAGEREF _Toc288568886 \h </w:instrText>
        </w:r>
        <w:r>
          <w:rPr>
            <w:noProof/>
            <w:webHidden/>
          </w:rPr>
        </w:r>
        <w:r>
          <w:rPr>
            <w:noProof/>
            <w:webHidden/>
          </w:rPr>
          <w:fldChar w:fldCharType="separate"/>
        </w:r>
        <w:r>
          <w:rPr>
            <w:noProof/>
            <w:webHidden/>
          </w:rPr>
          <w:t>78</w:t>
        </w:r>
        <w:r>
          <w:rPr>
            <w:noProof/>
            <w:webHidden/>
          </w:rPr>
          <w:fldChar w:fldCharType="end"/>
        </w:r>
      </w:hyperlink>
    </w:p>
    <w:p w:rsidR="007D4B21" w:rsidRDefault="007D4B21">
      <w:pPr>
        <w:pStyle w:val="TOC3"/>
        <w:tabs>
          <w:tab w:val="right" w:leader="dot" w:pos="8630"/>
        </w:tabs>
        <w:rPr>
          <w:rFonts w:asciiTheme="minorHAnsi" w:eastAsiaTheme="minorEastAsia" w:hAnsiTheme="minorHAnsi" w:cstheme="minorBidi"/>
          <w:i w:val="0"/>
          <w:iCs w:val="0"/>
          <w:noProof/>
          <w:sz w:val="22"/>
          <w:szCs w:val="22"/>
        </w:rPr>
      </w:pPr>
      <w:hyperlink w:anchor="_Toc288568887" w:history="1">
        <w:r w:rsidRPr="00344E56">
          <w:rPr>
            <w:rStyle w:val="Hyperlink"/>
            <w:rFonts w:eastAsia="SimSun"/>
            <w:noProof/>
            <w:lang w:val="lv-LV" w:eastAsia="zh-CN"/>
          </w:rPr>
          <w:t>3.1.9. VI priekšlikumi</w:t>
        </w:r>
        <w:r>
          <w:rPr>
            <w:noProof/>
            <w:webHidden/>
          </w:rPr>
          <w:tab/>
        </w:r>
        <w:r>
          <w:rPr>
            <w:noProof/>
            <w:webHidden/>
          </w:rPr>
          <w:fldChar w:fldCharType="begin"/>
        </w:r>
        <w:r>
          <w:rPr>
            <w:noProof/>
            <w:webHidden/>
          </w:rPr>
          <w:instrText xml:space="preserve"> PAGEREF _Toc288568887 \h </w:instrText>
        </w:r>
        <w:r>
          <w:rPr>
            <w:noProof/>
            <w:webHidden/>
          </w:rPr>
        </w:r>
        <w:r>
          <w:rPr>
            <w:noProof/>
            <w:webHidden/>
          </w:rPr>
          <w:fldChar w:fldCharType="separate"/>
        </w:r>
        <w:r>
          <w:rPr>
            <w:noProof/>
            <w:webHidden/>
          </w:rPr>
          <w:t>79</w:t>
        </w:r>
        <w:r>
          <w:rPr>
            <w:noProof/>
            <w:webHidden/>
          </w:rPr>
          <w:fldChar w:fldCharType="end"/>
        </w:r>
      </w:hyperlink>
    </w:p>
    <w:p w:rsidR="007D4B21" w:rsidRDefault="007D4B21">
      <w:pPr>
        <w:pStyle w:val="TOC2"/>
        <w:tabs>
          <w:tab w:val="right" w:leader="dot" w:pos="8630"/>
        </w:tabs>
        <w:rPr>
          <w:rFonts w:asciiTheme="minorHAnsi" w:eastAsiaTheme="minorEastAsia" w:hAnsiTheme="minorHAnsi" w:cstheme="minorBidi"/>
          <w:smallCaps w:val="0"/>
          <w:noProof/>
          <w:sz w:val="22"/>
          <w:szCs w:val="22"/>
        </w:rPr>
      </w:pPr>
      <w:hyperlink w:anchor="_Toc288568888" w:history="1">
        <w:r w:rsidRPr="00344E56">
          <w:rPr>
            <w:rStyle w:val="Hyperlink"/>
            <w:rFonts w:eastAsia="SimSun"/>
            <w:noProof/>
            <w:lang w:val="lv-LV" w:eastAsia="zh-CN"/>
          </w:rPr>
          <w:t>3.2. Priekšlikumi cilvēkresursu, darba samaksas un kvalifikācijas jomā</w:t>
        </w:r>
        <w:r>
          <w:rPr>
            <w:noProof/>
            <w:webHidden/>
          </w:rPr>
          <w:tab/>
        </w:r>
        <w:r>
          <w:rPr>
            <w:noProof/>
            <w:webHidden/>
          </w:rPr>
          <w:fldChar w:fldCharType="begin"/>
        </w:r>
        <w:r>
          <w:rPr>
            <w:noProof/>
            <w:webHidden/>
          </w:rPr>
          <w:instrText xml:space="preserve"> PAGEREF _Toc288568888 \h </w:instrText>
        </w:r>
        <w:r>
          <w:rPr>
            <w:noProof/>
            <w:webHidden/>
          </w:rPr>
        </w:r>
        <w:r>
          <w:rPr>
            <w:noProof/>
            <w:webHidden/>
          </w:rPr>
          <w:fldChar w:fldCharType="separate"/>
        </w:r>
        <w:r>
          <w:rPr>
            <w:noProof/>
            <w:webHidden/>
          </w:rPr>
          <w:t>80</w:t>
        </w:r>
        <w:r>
          <w:rPr>
            <w:noProof/>
            <w:webHidden/>
          </w:rPr>
          <w:fldChar w:fldCharType="end"/>
        </w:r>
      </w:hyperlink>
    </w:p>
    <w:p w:rsidR="007D4B21" w:rsidRDefault="007D4B21">
      <w:pPr>
        <w:pStyle w:val="TOC2"/>
        <w:tabs>
          <w:tab w:val="right" w:leader="dot" w:pos="8630"/>
        </w:tabs>
        <w:rPr>
          <w:rFonts w:asciiTheme="minorHAnsi" w:eastAsiaTheme="minorEastAsia" w:hAnsiTheme="minorHAnsi" w:cstheme="minorBidi"/>
          <w:smallCaps w:val="0"/>
          <w:noProof/>
          <w:sz w:val="22"/>
          <w:szCs w:val="22"/>
        </w:rPr>
      </w:pPr>
      <w:hyperlink w:anchor="_Toc288568889" w:history="1">
        <w:r w:rsidRPr="00344E56">
          <w:rPr>
            <w:rStyle w:val="Hyperlink"/>
            <w:rFonts w:eastAsia="SimSun"/>
            <w:noProof/>
            <w:lang w:val="lv-LV" w:eastAsia="zh-CN"/>
          </w:rPr>
          <w:t>3.3. No ziņojuma izrietošie priekšlikumi un rekomendācijas</w:t>
        </w:r>
        <w:r>
          <w:rPr>
            <w:noProof/>
            <w:webHidden/>
          </w:rPr>
          <w:tab/>
        </w:r>
        <w:r>
          <w:rPr>
            <w:noProof/>
            <w:webHidden/>
          </w:rPr>
          <w:fldChar w:fldCharType="begin"/>
        </w:r>
        <w:r>
          <w:rPr>
            <w:noProof/>
            <w:webHidden/>
          </w:rPr>
          <w:instrText xml:space="preserve"> PAGEREF _Toc288568889 \h </w:instrText>
        </w:r>
        <w:r>
          <w:rPr>
            <w:noProof/>
            <w:webHidden/>
          </w:rPr>
        </w:r>
        <w:r>
          <w:rPr>
            <w:noProof/>
            <w:webHidden/>
          </w:rPr>
          <w:fldChar w:fldCharType="separate"/>
        </w:r>
        <w:r>
          <w:rPr>
            <w:noProof/>
            <w:webHidden/>
          </w:rPr>
          <w:t>84</w:t>
        </w:r>
        <w:r>
          <w:rPr>
            <w:noProof/>
            <w:webHidden/>
          </w:rPr>
          <w:fldChar w:fldCharType="end"/>
        </w:r>
      </w:hyperlink>
    </w:p>
    <w:p w:rsidR="00E86FBC" w:rsidRPr="00860C0C" w:rsidRDefault="00407445" w:rsidP="008F4DC0">
      <w:pPr>
        <w:spacing w:after="0" w:line="240" w:lineRule="auto"/>
        <w:rPr>
          <w:rFonts w:ascii="Times New Roman" w:hAnsi="Times New Roman"/>
          <w:b/>
          <w:sz w:val="28"/>
          <w:szCs w:val="28"/>
          <w:lang w:val="lv-LV"/>
        </w:rPr>
      </w:pPr>
      <w:r w:rsidRPr="00860C0C">
        <w:rPr>
          <w:rFonts w:ascii="Times New Roman" w:hAnsi="Times New Roman"/>
          <w:b/>
          <w:sz w:val="24"/>
          <w:szCs w:val="24"/>
          <w:lang w:val="lv-LV"/>
        </w:rPr>
        <w:fldChar w:fldCharType="end"/>
      </w:r>
      <w:r w:rsidR="00E86FBC" w:rsidRPr="00860C0C">
        <w:rPr>
          <w:rFonts w:ascii="Times New Roman" w:hAnsi="Times New Roman"/>
          <w:b/>
          <w:sz w:val="28"/>
          <w:szCs w:val="28"/>
          <w:lang w:val="lv-LV"/>
        </w:rPr>
        <w:br w:type="page"/>
      </w:r>
    </w:p>
    <w:p w:rsidR="00E86FBC" w:rsidRPr="00254779" w:rsidRDefault="00E86FBC" w:rsidP="00C253B2">
      <w:pPr>
        <w:pStyle w:val="Heading1"/>
        <w:rPr>
          <w:lang w:val="lv-LV"/>
        </w:rPr>
      </w:pPr>
      <w:bookmarkStart w:id="0" w:name="_Toc288568828"/>
      <w:r w:rsidRPr="00254779">
        <w:rPr>
          <w:lang w:val="lv-LV"/>
        </w:rPr>
        <w:lastRenderedPageBreak/>
        <w:t>Ievads</w:t>
      </w:r>
      <w:bookmarkEnd w:id="0"/>
    </w:p>
    <w:p w:rsidR="00AB7C3F" w:rsidRDefault="00AB7C3F" w:rsidP="00BA48EB">
      <w:pPr>
        <w:spacing w:after="0" w:line="240" w:lineRule="auto"/>
        <w:ind w:firstLine="720"/>
        <w:jc w:val="both"/>
        <w:rPr>
          <w:rFonts w:ascii="Times New Roman" w:hAnsi="Times New Roman"/>
          <w:iCs/>
          <w:sz w:val="28"/>
          <w:szCs w:val="28"/>
          <w:lang w:val="lv-LV"/>
        </w:rPr>
      </w:pPr>
    </w:p>
    <w:p w:rsidR="00C2638B" w:rsidRPr="00860C0C" w:rsidRDefault="00C2638B" w:rsidP="00BA48EB">
      <w:pPr>
        <w:spacing w:after="0" w:line="240" w:lineRule="auto"/>
        <w:ind w:firstLine="720"/>
        <w:jc w:val="both"/>
        <w:rPr>
          <w:rFonts w:ascii="Times New Roman" w:hAnsi="Times New Roman"/>
          <w:iCs/>
          <w:sz w:val="28"/>
          <w:szCs w:val="28"/>
          <w:lang w:val="lv-LV"/>
        </w:rPr>
      </w:pPr>
      <w:r w:rsidRPr="00860C0C">
        <w:rPr>
          <w:rFonts w:ascii="Times New Roman" w:hAnsi="Times New Roman"/>
          <w:iCs/>
          <w:sz w:val="28"/>
          <w:szCs w:val="28"/>
          <w:lang w:val="lv-LV"/>
        </w:rPr>
        <w:t xml:space="preserve">Saskaņā ar Ministru kabineta </w:t>
      </w:r>
      <w:r w:rsidR="00E86FBC" w:rsidRPr="00860C0C">
        <w:rPr>
          <w:rFonts w:ascii="Times New Roman" w:hAnsi="Times New Roman"/>
          <w:iCs/>
          <w:sz w:val="28"/>
          <w:szCs w:val="28"/>
          <w:lang w:val="lv-LV"/>
        </w:rPr>
        <w:t>2010.gada  26.august</w:t>
      </w:r>
      <w:r w:rsidRPr="00860C0C">
        <w:rPr>
          <w:rFonts w:ascii="Times New Roman" w:hAnsi="Times New Roman"/>
          <w:iCs/>
          <w:sz w:val="28"/>
          <w:szCs w:val="28"/>
          <w:lang w:val="lv-LV"/>
        </w:rPr>
        <w:t>a rīkojumu Nr.513 ir apstiprināts</w:t>
      </w:r>
      <w:r w:rsidR="00E86FBC" w:rsidRPr="00860C0C">
        <w:rPr>
          <w:rFonts w:ascii="Times New Roman" w:hAnsi="Times New Roman"/>
          <w:iCs/>
          <w:sz w:val="28"/>
          <w:szCs w:val="28"/>
          <w:lang w:val="lv-LV"/>
        </w:rPr>
        <w:t xml:space="preserve"> Pasākumu plān</w:t>
      </w:r>
      <w:r w:rsidRPr="00860C0C">
        <w:rPr>
          <w:rFonts w:ascii="Times New Roman" w:hAnsi="Times New Roman"/>
          <w:iCs/>
          <w:sz w:val="28"/>
          <w:szCs w:val="28"/>
          <w:lang w:val="lv-LV"/>
        </w:rPr>
        <w:t>s</w:t>
      </w:r>
      <w:r w:rsidR="00E86FBC" w:rsidRPr="00860C0C">
        <w:rPr>
          <w:rFonts w:ascii="Times New Roman" w:hAnsi="Times New Roman"/>
          <w:iCs/>
          <w:sz w:val="28"/>
          <w:szCs w:val="28"/>
          <w:lang w:val="lv-LV"/>
        </w:rPr>
        <w:t xml:space="preserve"> ēnu ekonomikas apkarošanai un godīgas konkurences nodrošināšanai 2010.–2013.gadam (turpmāk – ēnu ekonomikas apkarošanas </w:t>
      </w:r>
      <w:smartTag w:uri="schemas-tilde-lv/tildestengine" w:element="veidnes">
        <w:smartTagPr>
          <w:attr w:name="id" w:val="-1"/>
          <w:attr w:name="baseform" w:val="plвns"/>
          <w:attr w:name="text" w:val="plāns"/>
        </w:smartTagPr>
        <w:r w:rsidR="00E86FBC" w:rsidRPr="00860C0C">
          <w:rPr>
            <w:rFonts w:ascii="Times New Roman" w:hAnsi="Times New Roman"/>
            <w:iCs/>
            <w:sz w:val="28"/>
            <w:szCs w:val="28"/>
            <w:lang w:val="lv-LV"/>
          </w:rPr>
          <w:t>plāns</w:t>
        </w:r>
      </w:smartTag>
      <w:r w:rsidR="00E86FBC" w:rsidRPr="00860C0C">
        <w:rPr>
          <w:rFonts w:ascii="Times New Roman" w:hAnsi="Times New Roman"/>
          <w:iCs/>
          <w:sz w:val="28"/>
          <w:szCs w:val="28"/>
          <w:lang w:val="lv-LV"/>
        </w:rPr>
        <w:t>)</w:t>
      </w:r>
      <w:r w:rsidRPr="00860C0C">
        <w:rPr>
          <w:rFonts w:ascii="Times New Roman" w:hAnsi="Times New Roman"/>
          <w:iCs/>
          <w:sz w:val="28"/>
          <w:szCs w:val="28"/>
          <w:lang w:val="lv-LV"/>
        </w:rPr>
        <w:t xml:space="preserve">, kura mērķis ir </w:t>
      </w:r>
      <w:r w:rsidR="00B93969" w:rsidRPr="00860C0C">
        <w:rPr>
          <w:rFonts w:ascii="Times New Roman" w:hAnsi="Times New Roman"/>
          <w:sz w:val="28"/>
          <w:szCs w:val="28"/>
          <w:lang w:val="lv-LV"/>
        </w:rPr>
        <w:t>padarīt darbošanos ēnu ekonomikā pēc iespējas neizdevīgāku un darbošanos legālajā ekonomikā pēc iespējas izdevīgāku, atvieglojot pāreju uz legālo ekonomiku un uzlabojot komunikāciju starp publisko pārvaldi un sabiedrību.</w:t>
      </w:r>
    </w:p>
    <w:p w:rsidR="00E86FBC" w:rsidRPr="00860C0C" w:rsidRDefault="00E86FBC" w:rsidP="00C2638B">
      <w:pPr>
        <w:spacing w:after="0" w:line="240" w:lineRule="auto"/>
        <w:ind w:firstLine="720"/>
        <w:jc w:val="both"/>
        <w:rPr>
          <w:rFonts w:ascii="Times New Roman" w:hAnsi="Times New Roman"/>
          <w:iCs/>
          <w:sz w:val="28"/>
          <w:szCs w:val="28"/>
          <w:lang w:val="lv-LV"/>
        </w:rPr>
      </w:pPr>
      <w:r w:rsidRPr="00860C0C">
        <w:rPr>
          <w:rFonts w:ascii="Times New Roman" w:hAnsi="Times New Roman"/>
          <w:iCs/>
          <w:sz w:val="28"/>
          <w:szCs w:val="28"/>
          <w:lang w:val="lv-LV"/>
        </w:rPr>
        <w:t xml:space="preserve"> Kā viens no </w:t>
      </w:r>
      <w:r w:rsidR="00C2638B" w:rsidRPr="00860C0C">
        <w:rPr>
          <w:rFonts w:ascii="Times New Roman" w:hAnsi="Times New Roman"/>
          <w:iCs/>
          <w:sz w:val="28"/>
          <w:szCs w:val="28"/>
          <w:lang w:val="lv-LV"/>
        </w:rPr>
        <w:t xml:space="preserve">uzdevumiem </w:t>
      </w:r>
      <w:r w:rsidRPr="00860C0C">
        <w:rPr>
          <w:rFonts w:ascii="Times New Roman" w:hAnsi="Times New Roman"/>
          <w:iCs/>
          <w:sz w:val="28"/>
          <w:szCs w:val="28"/>
          <w:lang w:val="lv-LV"/>
        </w:rPr>
        <w:t>ēnu ekonomikas samazināšanai un legālās ekonomikas veicināšanai minēts arī saimnieciskās darbības veicēju kontroļu efektivitātes paaugstināšana.</w:t>
      </w:r>
      <w:r w:rsidR="00C2638B" w:rsidRPr="00860C0C">
        <w:rPr>
          <w:rFonts w:ascii="Times New Roman" w:hAnsi="Times New Roman"/>
          <w:iCs/>
          <w:sz w:val="28"/>
          <w:szCs w:val="28"/>
          <w:lang w:val="lv-LV"/>
        </w:rPr>
        <w:t xml:space="preserve"> Lai veicinātu k</w:t>
      </w:r>
      <w:r w:rsidRPr="00860C0C">
        <w:rPr>
          <w:rFonts w:ascii="Times New Roman" w:hAnsi="Times New Roman"/>
          <w:iCs/>
          <w:sz w:val="28"/>
          <w:szCs w:val="28"/>
          <w:lang w:val="lv-LV"/>
        </w:rPr>
        <w:t xml:space="preserve">ontroļu </w:t>
      </w:r>
      <w:r w:rsidR="00C2638B" w:rsidRPr="00860C0C">
        <w:rPr>
          <w:rFonts w:ascii="Times New Roman" w:hAnsi="Times New Roman"/>
          <w:iCs/>
          <w:sz w:val="28"/>
          <w:szCs w:val="28"/>
          <w:lang w:val="lv-LV"/>
        </w:rPr>
        <w:t xml:space="preserve">efektivitāti, būtiskākie uzdevumi ietver: </w:t>
      </w:r>
    </w:p>
    <w:p w:rsidR="00E86FBC" w:rsidRPr="00860C0C" w:rsidRDefault="00E86FBC" w:rsidP="00BA48EB">
      <w:pPr>
        <w:pStyle w:val="ListParagraph"/>
        <w:numPr>
          <w:ilvl w:val="0"/>
          <w:numId w:val="1"/>
        </w:numPr>
        <w:spacing w:after="0" w:line="240" w:lineRule="auto"/>
        <w:rPr>
          <w:rFonts w:ascii="Times New Roman" w:hAnsi="Times New Roman"/>
          <w:sz w:val="28"/>
          <w:szCs w:val="28"/>
          <w:lang w:val="lv-LV"/>
        </w:rPr>
      </w:pPr>
      <w:r w:rsidRPr="00860C0C">
        <w:rPr>
          <w:rFonts w:ascii="Times New Roman" w:hAnsi="Times New Roman"/>
          <w:sz w:val="28"/>
          <w:szCs w:val="28"/>
          <w:lang w:val="lv-LV"/>
        </w:rPr>
        <w:t>izvairīšanās no kontrolējošo dienestu pārmērīgas resursu ieguldīšanas mazo uzņēmumu kontrolē;</w:t>
      </w:r>
    </w:p>
    <w:p w:rsidR="00E86FBC" w:rsidRPr="00860C0C" w:rsidRDefault="00E86FBC" w:rsidP="00BA48EB">
      <w:pPr>
        <w:pStyle w:val="ListParagraph"/>
        <w:numPr>
          <w:ilvl w:val="0"/>
          <w:numId w:val="1"/>
        </w:numPr>
        <w:spacing w:after="0" w:line="240" w:lineRule="auto"/>
        <w:rPr>
          <w:rFonts w:ascii="Times New Roman" w:hAnsi="Times New Roman"/>
          <w:sz w:val="28"/>
          <w:szCs w:val="28"/>
          <w:lang w:val="lv-LV"/>
        </w:rPr>
      </w:pPr>
      <w:r w:rsidRPr="00860C0C">
        <w:rPr>
          <w:rFonts w:ascii="Times New Roman" w:hAnsi="Times New Roman"/>
          <w:sz w:val="28"/>
          <w:szCs w:val="28"/>
          <w:lang w:val="lv-LV"/>
        </w:rPr>
        <w:t>administratīvo prasību vienkāršošana;</w:t>
      </w:r>
    </w:p>
    <w:p w:rsidR="00E86FBC" w:rsidRPr="00860C0C" w:rsidRDefault="00E86FBC" w:rsidP="00BA48EB">
      <w:pPr>
        <w:pStyle w:val="ListParagraph"/>
        <w:numPr>
          <w:ilvl w:val="0"/>
          <w:numId w:val="1"/>
        </w:numPr>
        <w:spacing w:after="0" w:line="240" w:lineRule="auto"/>
        <w:rPr>
          <w:rFonts w:ascii="Times New Roman" w:hAnsi="Times New Roman"/>
          <w:sz w:val="28"/>
          <w:szCs w:val="28"/>
          <w:lang w:val="lv-LV"/>
        </w:rPr>
      </w:pPr>
      <w:r w:rsidRPr="00860C0C">
        <w:rPr>
          <w:rFonts w:ascii="Times New Roman" w:hAnsi="Times New Roman"/>
          <w:sz w:val="28"/>
          <w:szCs w:val="28"/>
          <w:lang w:val="lv-LV"/>
        </w:rPr>
        <w:t>nelikumīgu darbību atklāšanas riska palielināšana savienojumā ar sankciju sistēmu, kas rada būtiskus mat</w:t>
      </w:r>
      <w:r w:rsidR="00DA1AA6" w:rsidRPr="00860C0C">
        <w:rPr>
          <w:rFonts w:ascii="Times New Roman" w:hAnsi="Times New Roman"/>
          <w:sz w:val="28"/>
          <w:szCs w:val="28"/>
          <w:lang w:val="lv-LV"/>
        </w:rPr>
        <w:t>eriālos zaudējumus un ierobežo</w:t>
      </w:r>
      <w:r w:rsidRPr="00860C0C">
        <w:rPr>
          <w:rFonts w:ascii="Times New Roman" w:hAnsi="Times New Roman"/>
          <w:sz w:val="28"/>
          <w:szCs w:val="28"/>
          <w:lang w:val="lv-LV"/>
        </w:rPr>
        <w:t xml:space="preserve"> attiecīgo personu iespējas turpināt neatļautās darbības.</w:t>
      </w:r>
    </w:p>
    <w:p w:rsidR="00E86FBC" w:rsidRPr="00860C0C" w:rsidRDefault="00E86FBC" w:rsidP="00BA48EB">
      <w:pPr>
        <w:autoSpaceDE w:val="0"/>
        <w:autoSpaceDN w:val="0"/>
        <w:adjustRightInd w:val="0"/>
        <w:spacing w:after="0" w:line="240" w:lineRule="auto"/>
        <w:ind w:firstLine="360"/>
        <w:jc w:val="both"/>
        <w:rPr>
          <w:rFonts w:ascii="Times New Roman" w:hAnsi="Times New Roman"/>
          <w:sz w:val="28"/>
          <w:szCs w:val="28"/>
          <w:lang w:val="lv-LV"/>
        </w:rPr>
      </w:pPr>
    </w:p>
    <w:p w:rsidR="00E86FBC" w:rsidRPr="00860C0C" w:rsidRDefault="00E86FBC" w:rsidP="00BA48EB">
      <w:pPr>
        <w:autoSpaceDE w:val="0"/>
        <w:autoSpaceDN w:val="0"/>
        <w:adjustRightInd w:val="0"/>
        <w:spacing w:after="0" w:line="240" w:lineRule="auto"/>
        <w:ind w:firstLine="360"/>
        <w:jc w:val="both"/>
        <w:rPr>
          <w:rFonts w:ascii="Times New Roman" w:hAnsi="Times New Roman"/>
          <w:sz w:val="28"/>
          <w:szCs w:val="28"/>
          <w:lang w:val="lv-LV"/>
        </w:rPr>
      </w:pPr>
      <w:r w:rsidRPr="00860C0C">
        <w:rPr>
          <w:rFonts w:ascii="Times New Roman" w:hAnsi="Times New Roman"/>
          <w:sz w:val="28"/>
          <w:szCs w:val="28"/>
          <w:lang w:val="lv-LV"/>
        </w:rPr>
        <w:t xml:space="preserve">Ēnu ekonomikas apkarošanas plānā secināts, ka </w:t>
      </w:r>
      <w:r w:rsidRPr="00860C0C">
        <w:rPr>
          <w:rFonts w:ascii="Times New Roman" w:hAnsi="Times New Roman"/>
          <w:sz w:val="28"/>
          <w:szCs w:val="28"/>
          <w:u w:val="single"/>
          <w:lang w:val="lv-LV"/>
        </w:rPr>
        <w:t>nelikumīgu darbību atklāšanas risks palielinās proporcionāli kontrolējošo iestāžu kapacitātei</w:t>
      </w:r>
      <w:r w:rsidRPr="00860C0C">
        <w:rPr>
          <w:rFonts w:ascii="Times New Roman" w:hAnsi="Times New Roman"/>
          <w:sz w:val="28"/>
          <w:szCs w:val="28"/>
          <w:lang w:val="lv-LV"/>
        </w:rPr>
        <w:t>, tāpēc viens no plāna rīcības virzieniem vērsts tieši uz kontrolējošo iestāžu kapacitātes nodrošināšanu. Plānā minēti četri tipiskākie instrumenti, ar kuru palīdzību iespējams celt kontrolējošo iestāžu kapacitāti cīņā ar ēnu ekonomiku, kā arī iezīmēti vairāki pasākumi.</w:t>
      </w:r>
    </w:p>
    <w:p w:rsidR="00E86FBC" w:rsidRPr="00860C0C" w:rsidRDefault="00E86FBC" w:rsidP="00BA48EB">
      <w:pPr>
        <w:autoSpaceDE w:val="0"/>
        <w:autoSpaceDN w:val="0"/>
        <w:adjustRightInd w:val="0"/>
        <w:spacing w:after="0" w:line="240" w:lineRule="auto"/>
        <w:ind w:firstLine="360"/>
        <w:jc w:val="both"/>
        <w:rPr>
          <w:rFonts w:ascii="Times New Roman" w:hAnsi="Times New Roman"/>
          <w:sz w:val="28"/>
          <w:szCs w:val="28"/>
          <w:lang w:val="lv-LV"/>
        </w:rPr>
      </w:pPr>
    </w:p>
    <w:p w:rsidR="00E86FBC" w:rsidRPr="00860C0C" w:rsidRDefault="00E86FBC" w:rsidP="00BA48EB">
      <w:pPr>
        <w:autoSpaceDE w:val="0"/>
        <w:autoSpaceDN w:val="0"/>
        <w:adjustRightInd w:val="0"/>
        <w:spacing w:after="0" w:line="240" w:lineRule="auto"/>
        <w:ind w:firstLine="360"/>
        <w:jc w:val="both"/>
        <w:rPr>
          <w:rFonts w:ascii="Times New Roman" w:hAnsi="Times New Roman"/>
          <w:sz w:val="28"/>
          <w:szCs w:val="28"/>
          <w:lang w:val="lv-LV"/>
        </w:rPr>
      </w:pPr>
      <w:r w:rsidRPr="00860C0C">
        <w:rPr>
          <w:rFonts w:ascii="Times New Roman" w:hAnsi="Times New Roman"/>
          <w:sz w:val="28"/>
          <w:szCs w:val="28"/>
          <w:lang w:val="lv-LV"/>
        </w:rPr>
        <w:t xml:space="preserve">1.Tabula </w:t>
      </w:r>
    </w:p>
    <w:p w:rsidR="00E86FBC" w:rsidRPr="00860C0C" w:rsidRDefault="00E86FBC" w:rsidP="00BA48EB">
      <w:pPr>
        <w:autoSpaceDE w:val="0"/>
        <w:autoSpaceDN w:val="0"/>
        <w:adjustRightInd w:val="0"/>
        <w:spacing w:after="0" w:line="240" w:lineRule="auto"/>
        <w:ind w:firstLine="360"/>
        <w:jc w:val="both"/>
        <w:rPr>
          <w:rFonts w:ascii="Times New Roman" w:hAnsi="Times New Roman"/>
          <w:sz w:val="28"/>
          <w:szCs w:val="28"/>
          <w:lang w:val="lv-LV"/>
        </w:rPr>
      </w:pPr>
      <w:r w:rsidRPr="00860C0C">
        <w:rPr>
          <w:rFonts w:ascii="Times New Roman" w:hAnsi="Times New Roman"/>
          <w:sz w:val="28"/>
          <w:szCs w:val="28"/>
          <w:lang w:val="lv-LV"/>
        </w:rPr>
        <w:t>Ēnu ekonomikas apkarošanas plānā minētie kontrolējošo iestāžu kapacitātes celšanas instrumenti, kā arī atbilstošie neatliekamie pasākumi (īstenojami 2010. un 2011.gadā)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8"/>
        <w:gridCol w:w="2340"/>
        <w:gridCol w:w="2178"/>
        <w:gridCol w:w="2001"/>
      </w:tblGrid>
      <w:tr w:rsidR="00E86FBC" w:rsidRPr="00860C0C" w:rsidTr="007934EB">
        <w:tc>
          <w:tcPr>
            <w:tcW w:w="2221" w:type="dxa"/>
          </w:tcPr>
          <w:p w:rsidR="00E86FBC" w:rsidRPr="00860C0C" w:rsidRDefault="00E86FBC" w:rsidP="007934EB">
            <w:pPr>
              <w:autoSpaceDE w:val="0"/>
              <w:autoSpaceDN w:val="0"/>
              <w:adjustRightInd w:val="0"/>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Piešķirt papildu tiesības</w:t>
            </w:r>
          </w:p>
        </w:tc>
        <w:tc>
          <w:tcPr>
            <w:tcW w:w="2398" w:type="dxa"/>
          </w:tcPr>
          <w:p w:rsidR="00E86FBC" w:rsidRPr="00860C0C" w:rsidRDefault="00E86FBC" w:rsidP="007934EB">
            <w:pPr>
              <w:autoSpaceDE w:val="0"/>
              <w:autoSpaceDN w:val="0"/>
              <w:adjustRightInd w:val="0"/>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Dot pieeju papildu informācijai</w:t>
            </w:r>
          </w:p>
        </w:tc>
        <w:tc>
          <w:tcPr>
            <w:tcW w:w="2212" w:type="dxa"/>
          </w:tcPr>
          <w:p w:rsidR="00E86FBC" w:rsidRPr="00860C0C" w:rsidRDefault="00E86FBC" w:rsidP="007934EB">
            <w:pPr>
              <w:autoSpaceDE w:val="0"/>
              <w:autoSpaceDN w:val="0"/>
              <w:adjustRightInd w:val="0"/>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Optimizēt funkcijas un uzdevumus</w:t>
            </w:r>
          </w:p>
        </w:tc>
        <w:tc>
          <w:tcPr>
            <w:tcW w:w="2066" w:type="dxa"/>
          </w:tcPr>
          <w:p w:rsidR="00E86FBC" w:rsidRPr="00860C0C" w:rsidRDefault="00DA1AA6" w:rsidP="007934EB">
            <w:pPr>
              <w:autoSpaceDE w:val="0"/>
              <w:autoSpaceDN w:val="0"/>
              <w:adjustRightInd w:val="0"/>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Optimizēt iestāžu resursus</w:t>
            </w:r>
          </w:p>
        </w:tc>
      </w:tr>
      <w:tr w:rsidR="00E86FBC" w:rsidRPr="00AB7C3F" w:rsidTr="007934EB">
        <w:tc>
          <w:tcPr>
            <w:tcW w:w="2221" w:type="dxa"/>
          </w:tcPr>
          <w:p w:rsidR="00E86FBC" w:rsidRPr="00860C0C" w:rsidRDefault="00E86FBC" w:rsidP="007934EB">
            <w:pPr>
              <w:pStyle w:val="ListParagraph"/>
              <w:numPr>
                <w:ilvl w:val="0"/>
                <w:numId w:val="1"/>
              </w:numPr>
              <w:autoSpaceDE w:val="0"/>
              <w:autoSpaceDN w:val="0"/>
              <w:adjustRightInd w:val="0"/>
              <w:spacing w:after="0" w:line="240" w:lineRule="auto"/>
              <w:ind w:left="142" w:hanging="142"/>
              <w:jc w:val="both"/>
              <w:rPr>
                <w:rFonts w:ascii="Times New Roman" w:hAnsi="Times New Roman"/>
                <w:sz w:val="28"/>
                <w:szCs w:val="28"/>
                <w:lang w:val="lv-LV"/>
              </w:rPr>
            </w:pPr>
            <w:r w:rsidRPr="00860C0C">
              <w:rPr>
                <w:rFonts w:ascii="Times New Roman" w:hAnsi="Times New Roman"/>
                <w:bCs/>
                <w:sz w:val="28"/>
                <w:szCs w:val="28"/>
                <w:lang w:val="lv-LV"/>
              </w:rPr>
              <w:t>veikt kontroli pār fizisko personu gūto ienākumu izcelsmi</w:t>
            </w:r>
            <w:r w:rsidRPr="00860C0C">
              <w:rPr>
                <w:rFonts w:ascii="Times New Roman" w:hAnsi="Times New Roman"/>
                <w:sz w:val="28"/>
                <w:szCs w:val="28"/>
                <w:lang w:val="lv-LV"/>
              </w:rPr>
              <w:t xml:space="preserve"> (pēc sākumdeklarēšanās ieviešanas);</w:t>
            </w:r>
          </w:p>
          <w:p w:rsidR="00E86FBC" w:rsidRPr="00860C0C" w:rsidRDefault="00E86FBC" w:rsidP="007934EB">
            <w:pPr>
              <w:pStyle w:val="ListParagraph"/>
              <w:numPr>
                <w:ilvl w:val="0"/>
                <w:numId w:val="1"/>
              </w:numPr>
              <w:autoSpaceDE w:val="0"/>
              <w:autoSpaceDN w:val="0"/>
              <w:adjustRightInd w:val="0"/>
              <w:spacing w:after="0" w:line="240" w:lineRule="auto"/>
              <w:ind w:left="142" w:hanging="142"/>
              <w:jc w:val="both"/>
              <w:rPr>
                <w:rFonts w:ascii="Times New Roman" w:hAnsi="Times New Roman"/>
                <w:sz w:val="28"/>
                <w:szCs w:val="28"/>
                <w:lang w:val="lv-LV"/>
              </w:rPr>
            </w:pPr>
            <w:r w:rsidRPr="00860C0C">
              <w:rPr>
                <w:rFonts w:ascii="Times New Roman" w:hAnsi="Times New Roman"/>
                <w:sz w:val="28"/>
                <w:szCs w:val="28"/>
                <w:lang w:val="lv-LV"/>
              </w:rPr>
              <w:lastRenderedPageBreak/>
              <w:t>pastiprināt skaidrā naudā veikto darījumu kontroli (skaidrā naudā veikto darījumu deklarēšana pēc noteikta sliekšņa)</w:t>
            </w:r>
          </w:p>
          <w:p w:rsidR="00E86FBC" w:rsidRPr="00860C0C" w:rsidRDefault="00E86FBC" w:rsidP="007934EB">
            <w:pPr>
              <w:pStyle w:val="ListParagraph"/>
              <w:numPr>
                <w:ilvl w:val="0"/>
                <w:numId w:val="1"/>
              </w:numPr>
              <w:autoSpaceDE w:val="0"/>
              <w:autoSpaceDN w:val="0"/>
              <w:adjustRightInd w:val="0"/>
              <w:spacing w:after="0" w:line="240" w:lineRule="auto"/>
              <w:ind w:left="142" w:hanging="142"/>
              <w:jc w:val="both"/>
              <w:rPr>
                <w:rFonts w:ascii="Times New Roman" w:hAnsi="Times New Roman"/>
                <w:sz w:val="28"/>
                <w:szCs w:val="28"/>
                <w:lang w:val="lv-LV"/>
              </w:rPr>
            </w:pPr>
            <w:r w:rsidRPr="00860C0C">
              <w:rPr>
                <w:rFonts w:ascii="Times New Roman" w:hAnsi="Times New Roman"/>
                <w:sz w:val="28"/>
                <w:szCs w:val="28"/>
                <w:lang w:val="lv-LV"/>
              </w:rPr>
              <w:t>paplašināt nodokļu administrācijas piekļuvi grāmatvedības informācijai (novēršot iespēju nodokļu maksātājam kārtot „dubulto” grāmatvedības uzskaiti)-</w:t>
            </w:r>
          </w:p>
          <w:p w:rsidR="00E86FBC" w:rsidRPr="00860C0C" w:rsidRDefault="00E86FBC" w:rsidP="007934EB">
            <w:pPr>
              <w:pStyle w:val="ListParagraph"/>
              <w:numPr>
                <w:ilvl w:val="0"/>
                <w:numId w:val="1"/>
              </w:numPr>
              <w:autoSpaceDE w:val="0"/>
              <w:autoSpaceDN w:val="0"/>
              <w:adjustRightInd w:val="0"/>
              <w:spacing w:after="0" w:line="240" w:lineRule="auto"/>
              <w:ind w:left="142" w:hanging="142"/>
              <w:jc w:val="both"/>
              <w:rPr>
                <w:rFonts w:ascii="Times New Roman" w:hAnsi="Times New Roman"/>
                <w:sz w:val="28"/>
                <w:szCs w:val="28"/>
                <w:lang w:val="lv-LV"/>
              </w:rPr>
            </w:pPr>
            <w:r w:rsidRPr="00860C0C">
              <w:rPr>
                <w:rFonts w:ascii="Times New Roman" w:hAnsi="Times New Roman"/>
                <w:bCs/>
                <w:sz w:val="28"/>
                <w:szCs w:val="28"/>
                <w:lang w:val="lv-LV"/>
              </w:rPr>
              <w:t>pilnveidot darījumu veikšanas uzraudzību elektroniskās komercijas jomā</w:t>
            </w:r>
          </w:p>
        </w:tc>
        <w:tc>
          <w:tcPr>
            <w:tcW w:w="2398" w:type="dxa"/>
          </w:tcPr>
          <w:p w:rsidR="00E86FBC" w:rsidRPr="00860C0C" w:rsidRDefault="00E86FBC" w:rsidP="007934EB">
            <w:pPr>
              <w:pStyle w:val="ListParagraph"/>
              <w:numPr>
                <w:ilvl w:val="0"/>
                <w:numId w:val="1"/>
              </w:numPr>
              <w:autoSpaceDE w:val="0"/>
              <w:autoSpaceDN w:val="0"/>
              <w:adjustRightInd w:val="0"/>
              <w:spacing w:after="0" w:line="240" w:lineRule="auto"/>
              <w:ind w:left="142" w:hanging="142"/>
              <w:jc w:val="both"/>
              <w:rPr>
                <w:rFonts w:ascii="Times New Roman" w:hAnsi="Times New Roman"/>
                <w:sz w:val="28"/>
                <w:szCs w:val="28"/>
                <w:lang w:val="lv-LV"/>
              </w:rPr>
            </w:pPr>
            <w:r w:rsidRPr="00860C0C">
              <w:rPr>
                <w:rFonts w:ascii="Times New Roman" w:hAnsi="Times New Roman"/>
                <w:color w:val="000000"/>
                <w:sz w:val="28"/>
                <w:szCs w:val="28"/>
                <w:lang w:val="lv-LV"/>
              </w:rPr>
              <w:lastRenderedPageBreak/>
              <w:t xml:space="preserve">iedrošināt ziņošanu, </w:t>
            </w:r>
            <w:r w:rsidR="00DA1AA6" w:rsidRPr="00860C0C">
              <w:rPr>
                <w:rFonts w:ascii="Times New Roman" w:hAnsi="Times New Roman"/>
                <w:color w:val="000000"/>
                <w:sz w:val="28"/>
                <w:szCs w:val="28"/>
                <w:lang w:val="lv-LV"/>
              </w:rPr>
              <w:t>pilnveidot ziņotāja tiesības, garantijas un uzlabo</w:t>
            </w:r>
            <w:r w:rsidRPr="00860C0C">
              <w:rPr>
                <w:rFonts w:ascii="Times New Roman" w:hAnsi="Times New Roman"/>
                <w:color w:val="000000"/>
                <w:sz w:val="28"/>
                <w:szCs w:val="28"/>
                <w:lang w:val="lv-LV"/>
              </w:rPr>
              <w:t xml:space="preserve">t </w:t>
            </w:r>
            <w:r w:rsidRPr="00860C0C">
              <w:rPr>
                <w:rFonts w:ascii="Times New Roman" w:hAnsi="Times New Roman"/>
                <w:color w:val="000000"/>
                <w:sz w:val="28"/>
                <w:szCs w:val="28"/>
                <w:lang w:val="lv-LV"/>
              </w:rPr>
              <w:lastRenderedPageBreak/>
              <w:t>komunikāciju</w:t>
            </w:r>
          </w:p>
          <w:p w:rsidR="00E86FBC" w:rsidRPr="00860C0C" w:rsidRDefault="00E86FBC" w:rsidP="007934EB">
            <w:pPr>
              <w:pStyle w:val="ListParagraph"/>
              <w:numPr>
                <w:ilvl w:val="0"/>
                <w:numId w:val="1"/>
              </w:numPr>
              <w:autoSpaceDE w:val="0"/>
              <w:autoSpaceDN w:val="0"/>
              <w:adjustRightInd w:val="0"/>
              <w:spacing w:after="0" w:line="240" w:lineRule="auto"/>
              <w:ind w:left="142" w:hanging="142"/>
              <w:jc w:val="both"/>
              <w:rPr>
                <w:rFonts w:ascii="Times New Roman" w:hAnsi="Times New Roman"/>
                <w:sz w:val="28"/>
                <w:szCs w:val="28"/>
                <w:lang w:val="lv-LV"/>
              </w:rPr>
            </w:pPr>
            <w:r w:rsidRPr="00860C0C">
              <w:rPr>
                <w:rFonts w:ascii="Times New Roman" w:hAnsi="Times New Roman"/>
                <w:sz w:val="28"/>
                <w:szCs w:val="28"/>
                <w:lang w:val="lv-LV"/>
              </w:rPr>
              <w:t>izvērtēt iespējas atvieglot piekļuvi atrašanās vietas datiem operatīvās darbības subjektiem un izmeklēšanas iestādēm</w:t>
            </w:r>
          </w:p>
          <w:p w:rsidR="00E86FBC" w:rsidRPr="00860C0C" w:rsidRDefault="00E86FBC" w:rsidP="007934EB">
            <w:pPr>
              <w:pStyle w:val="ListParagraph"/>
              <w:numPr>
                <w:ilvl w:val="0"/>
                <w:numId w:val="1"/>
              </w:numPr>
              <w:autoSpaceDE w:val="0"/>
              <w:autoSpaceDN w:val="0"/>
              <w:adjustRightInd w:val="0"/>
              <w:spacing w:after="0" w:line="240" w:lineRule="auto"/>
              <w:ind w:left="142" w:hanging="142"/>
              <w:jc w:val="both"/>
              <w:rPr>
                <w:rFonts w:ascii="Times New Roman" w:hAnsi="Times New Roman"/>
                <w:sz w:val="28"/>
                <w:szCs w:val="28"/>
                <w:lang w:val="lv-LV"/>
              </w:rPr>
            </w:pPr>
            <w:r w:rsidRPr="00860C0C">
              <w:rPr>
                <w:rFonts w:ascii="Times New Roman" w:hAnsi="Times New Roman"/>
                <w:color w:val="000000"/>
                <w:sz w:val="28"/>
                <w:szCs w:val="28"/>
                <w:lang w:val="lv-LV"/>
              </w:rPr>
              <w:t xml:space="preserve">izvērtēt iespējas nodrošināt VID tāda paša apjoma informāciju kā Kontroles dienestam </w:t>
            </w:r>
          </w:p>
        </w:tc>
        <w:tc>
          <w:tcPr>
            <w:tcW w:w="2212" w:type="dxa"/>
          </w:tcPr>
          <w:p w:rsidR="00E86FBC" w:rsidRPr="00860C0C" w:rsidRDefault="00E86FBC" w:rsidP="007934EB">
            <w:pPr>
              <w:pStyle w:val="ListParagraph"/>
              <w:numPr>
                <w:ilvl w:val="0"/>
                <w:numId w:val="1"/>
              </w:numPr>
              <w:spacing w:after="0" w:line="240" w:lineRule="auto"/>
              <w:ind w:left="142" w:hanging="142"/>
              <w:jc w:val="both"/>
              <w:rPr>
                <w:rFonts w:ascii="Times New Roman" w:hAnsi="Times New Roman"/>
                <w:sz w:val="28"/>
                <w:szCs w:val="28"/>
                <w:lang w:val="lv-LV"/>
              </w:rPr>
            </w:pPr>
            <w:r w:rsidRPr="00860C0C">
              <w:rPr>
                <w:rFonts w:ascii="Times New Roman" w:hAnsi="Times New Roman"/>
                <w:sz w:val="28"/>
                <w:szCs w:val="28"/>
                <w:lang w:val="lv-LV"/>
              </w:rPr>
              <w:lastRenderedPageBreak/>
              <w:t xml:space="preserve">noteikt pienākumu fiziskajām personām reģistrēties VID kā </w:t>
            </w:r>
            <w:r w:rsidRPr="00860C0C">
              <w:rPr>
                <w:rFonts w:ascii="Times New Roman" w:hAnsi="Times New Roman"/>
                <w:sz w:val="28"/>
                <w:szCs w:val="28"/>
                <w:lang w:val="lv-LV"/>
              </w:rPr>
              <w:lastRenderedPageBreak/>
              <w:t>saimnieciskās darbības veicējām pirms saimnieciskās darbības uzsākšanas (netiks pieļauta izvairīšanās no nodokļu nomaksas un iespēja faktiski pastāvošās darba attiecības noformēt kā uzņēmumu līgumu)</w:t>
            </w:r>
          </w:p>
          <w:p w:rsidR="00E86FBC" w:rsidRPr="00860C0C" w:rsidRDefault="00E86FBC" w:rsidP="007934EB">
            <w:pPr>
              <w:pStyle w:val="ListParagraph"/>
              <w:numPr>
                <w:ilvl w:val="0"/>
                <w:numId w:val="1"/>
              </w:numPr>
              <w:spacing w:after="0" w:line="240" w:lineRule="auto"/>
              <w:ind w:left="142" w:hanging="142"/>
              <w:jc w:val="both"/>
              <w:rPr>
                <w:rFonts w:ascii="Times New Roman" w:hAnsi="Times New Roman"/>
                <w:sz w:val="28"/>
                <w:szCs w:val="28"/>
                <w:lang w:val="lv-LV"/>
              </w:rPr>
            </w:pPr>
            <w:r w:rsidRPr="00860C0C">
              <w:rPr>
                <w:rFonts w:ascii="Times New Roman" w:hAnsi="Times New Roman"/>
                <w:sz w:val="28"/>
                <w:szCs w:val="28"/>
                <w:lang w:val="lv-LV"/>
              </w:rPr>
              <w:t>sakārtot likumdošanu par transfertcenu piemērošanu, mazinot administratīvo slogu un ceļot izpratni par transferta cenu noteikšanas kārtību</w:t>
            </w:r>
          </w:p>
          <w:p w:rsidR="00E86FBC" w:rsidRPr="00860C0C" w:rsidRDefault="00E86FBC" w:rsidP="007934EB">
            <w:pPr>
              <w:pStyle w:val="ListParagraph"/>
              <w:numPr>
                <w:ilvl w:val="0"/>
                <w:numId w:val="1"/>
              </w:numPr>
              <w:spacing w:after="0" w:line="240" w:lineRule="auto"/>
              <w:ind w:left="142" w:hanging="142"/>
              <w:jc w:val="both"/>
              <w:rPr>
                <w:rFonts w:ascii="Times New Roman" w:hAnsi="Times New Roman"/>
                <w:sz w:val="28"/>
                <w:szCs w:val="28"/>
                <w:lang w:val="lv-LV"/>
              </w:rPr>
            </w:pPr>
            <w:r w:rsidRPr="00860C0C">
              <w:rPr>
                <w:rFonts w:ascii="Times New Roman" w:hAnsi="Times New Roman"/>
                <w:sz w:val="28"/>
                <w:szCs w:val="28"/>
                <w:lang w:val="lv-LV"/>
              </w:rPr>
              <w:t xml:space="preserve">samazināt iespēju reģistrēt „fiktīvus” uzņēmumus, nosakot Uzņēmumu reģistram pienākumu pārbaudīt norādītās juridiskās adreses </w:t>
            </w:r>
            <w:r w:rsidRPr="00860C0C">
              <w:rPr>
                <w:rFonts w:ascii="Times New Roman" w:hAnsi="Times New Roman"/>
                <w:sz w:val="28"/>
                <w:szCs w:val="28"/>
                <w:lang w:val="lv-LV"/>
              </w:rPr>
              <w:lastRenderedPageBreak/>
              <w:t>pamatojumu</w:t>
            </w:r>
          </w:p>
          <w:p w:rsidR="00E86FBC" w:rsidRPr="00860C0C" w:rsidRDefault="00E86FBC" w:rsidP="007934EB">
            <w:pPr>
              <w:pStyle w:val="ListParagraph"/>
              <w:numPr>
                <w:ilvl w:val="0"/>
                <w:numId w:val="1"/>
              </w:numPr>
              <w:spacing w:after="0" w:line="240" w:lineRule="auto"/>
              <w:ind w:left="142" w:hanging="142"/>
              <w:jc w:val="both"/>
              <w:rPr>
                <w:rFonts w:ascii="Times New Roman" w:hAnsi="Times New Roman"/>
                <w:sz w:val="28"/>
                <w:szCs w:val="28"/>
                <w:lang w:val="lv-LV"/>
              </w:rPr>
            </w:pPr>
            <w:r w:rsidRPr="00860C0C">
              <w:rPr>
                <w:rFonts w:ascii="Times New Roman" w:hAnsi="Times New Roman"/>
                <w:bCs/>
                <w:sz w:val="28"/>
                <w:szCs w:val="28"/>
                <w:lang w:val="lv-LV"/>
              </w:rPr>
              <w:t xml:space="preserve">sakārtot nekustamā īpašuma tirgu, </w:t>
            </w:r>
            <w:r w:rsidRPr="00860C0C">
              <w:rPr>
                <w:rFonts w:ascii="Times New Roman" w:hAnsi="Times New Roman"/>
                <w:color w:val="000000"/>
                <w:sz w:val="28"/>
                <w:szCs w:val="28"/>
                <w:lang w:val="lv-LV"/>
              </w:rPr>
              <w:t>novēršot manipulācijas ar nekustamā īpašuma pārdošanas vērtību un izvairīšanos no valsts nodevas samaksas</w:t>
            </w:r>
          </w:p>
        </w:tc>
        <w:tc>
          <w:tcPr>
            <w:tcW w:w="2066" w:type="dxa"/>
          </w:tcPr>
          <w:p w:rsidR="00E86FBC" w:rsidRPr="00860C0C" w:rsidRDefault="00E86FBC" w:rsidP="007934EB">
            <w:pPr>
              <w:pStyle w:val="ListParagraph"/>
              <w:numPr>
                <w:ilvl w:val="0"/>
                <w:numId w:val="1"/>
              </w:numPr>
              <w:autoSpaceDE w:val="0"/>
              <w:autoSpaceDN w:val="0"/>
              <w:adjustRightInd w:val="0"/>
              <w:spacing w:after="0" w:line="240" w:lineRule="auto"/>
              <w:ind w:left="115" w:hanging="115"/>
              <w:jc w:val="both"/>
              <w:rPr>
                <w:rFonts w:ascii="Times New Roman" w:hAnsi="Times New Roman"/>
                <w:sz w:val="28"/>
                <w:szCs w:val="28"/>
                <w:lang w:val="lv-LV"/>
              </w:rPr>
            </w:pPr>
          </w:p>
        </w:tc>
      </w:tr>
    </w:tbl>
    <w:p w:rsidR="00E86FBC" w:rsidRPr="00860C0C" w:rsidRDefault="00E86FBC" w:rsidP="00BA48EB">
      <w:pPr>
        <w:autoSpaceDE w:val="0"/>
        <w:autoSpaceDN w:val="0"/>
        <w:adjustRightInd w:val="0"/>
        <w:spacing w:after="0" w:line="240" w:lineRule="auto"/>
        <w:ind w:firstLine="360"/>
        <w:jc w:val="both"/>
        <w:rPr>
          <w:rFonts w:ascii="Times New Roman" w:hAnsi="Times New Roman"/>
          <w:b/>
          <w:sz w:val="28"/>
          <w:szCs w:val="28"/>
          <w:lang w:val="lv-LV"/>
        </w:rPr>
      </w:pPr>
    </w:p>
    <w:p w:rsidR="006F79A5" w:rsidRPr="00860C0C" w:rsidRDefault="00E86FBC" w:rsidP="00BA48EB">
      <w:pPr>
        <w:autoSpaceDE w:val="0"/>
        <w:autoSpaceDN w:val="0"/>
        <w:adjustRightInd w:val="0"/>
        <w:spacing w:after="0" w:line="240" w:lineRule="auto"/>
        <w:ind w:firstLine="360"/>
        <w:jc w:val="both"/>
        <w:rPr>
          <w:rFonts w:ascii="Times New Roman" w:eastAsia="SimSun" w:hAnsi="Times New Roman"/>
          <w:sz w:val="28"/>
          <w:szCs w:val="28"/>
          <w:lang w:val="lv-LV" w:eastAsia="zh-CN"/>
        </w:rPr>
      </w:pPr>
      <w:r w:rsidRPr="00860C0C">
        <w:rPr>
          <w:rFonts w:ascii="Times New Roman" w:hAnsi="Times New Roman"/>
          <w:sz w:val="28"/>
          <w:szCs w:val="28"/>
          <w:lang w:val="lv-LV"/>
        </w:rPr>
        <w:t xml:space="preserve">Papildus šiem pasākumiem, ēnu ekonomikas apkarošanas plānā iekļauts uzdevums (Nr.18) Valsts kancelejai sadarbībā ar Finanšu ministriju un citām nozaru ministrijām līdz 2010.gada 1.decembrim izstrādāt „Politikas plānošanas dokumentu par kontrolējošo iestāžu kapacitātes izvērtējumu, </w:t>
      </w:r>
      <w:bookmarkStart w:id="1" w:name="OLE_LINK1"/>
      <w:bookmarkStart w:id="2" w:name="OLE_LINK2"/>
      <w:r w:rsidR="000E20F2" w:rsidRPr="00860C0C">
        <w:rPr>
          <w:rFonts w:ascii="Times New Roman" w:hAnsi="Times New Roman"/>
          <w:sz w:val="28"/>
          <w:szCs w:val="28"/>
          <w:lang w:val="lv-LV"/>
        </w:rPr>
        <w:t>ar mērķi</w:t>
      </w:r>
      <w:r w:rsidRPr="00860C0C">
        <w:rPr>
          <w:rFonts w:ascii="Times New Roman" w:hAnsi="Times New Roman"/>
          <w:sz w:val="28"/>
          <w:szCs w:val="28"/>
          <w:lang w:val="lv-LV"/>
        </w:rPr>
        <w:t xml:space="preserve"> </w:t>
      </w:r>
      <w:r w:rsidR="000E20F2" w:rsidRPr="00860C0C">
        <w:rPr>
          <w:rFonts w:ascii="Times New Roman" w:hAnsi="Times New Roman"/>
          <w:b/>
          <w:sz w:val="28"/>
          <w:szCs w:val="28"/>
          <w:lang w:val="lv-LV"/>
        </w:rPr>
        <w:t>novērst</w:t>
      </w:r>
      <w:r w:rsidRPr="00860C0C">
        <w:rPr>
          <w:rFonts w:ascii="Times New Roman" w:hAnsi="Times New Roman"/>
          <w:b/>
          <w:sz w:val="28"/>
          <w:szCs w:val="28"/>
          <w:lang w:val="lv-LV"/>
        </w:rPr>
        <w:t xml:space="preserve"> korupcijas iespējas</w:t>
      </w:r>
      <w:r w:rsidR="000E20F2" w:rsidRPr="00860C0C">
        <w:rPr>
          <w:rFonts w:ascii="Times New Roman" w:hAnsi="Times New Roman"/>
          <w:sz w:val="28"/>
          <w:szCs w:val="28"/>
          <w:lang w:val="lv-LV"/>
        </w:rPr>
        <w:t xml:space="preserve"> un nodrošināt</w:t>
      </w:r>
      <w:r w:rsidRPr="00860C0C">
        <w:rPr>
          <w:rFonts w:ascii="Times New Roman" w:hAnsi="Times New Roman"/>
          <w:sz w:val="28"/>
          <w:szCs w:val="28"/>
          <w:lang w:val="lv-LV"/>
        </w:rPr>
        <w:t xml:space="preserve"> pilnvērtīgu kontroles funkciju veikšanu</w:t>
      </w:r>
      <w:bookmarkEnd w:id="1"/>
      <w:bookmarkEnd w:id="2"/>
      <w:r w:rsidRPr="00860C0C">
        <w:rPr>
          <w:rFonts w:ascii="Times New Roman" w:hAnsi="Times New Roman"/>
          <w:sz w:val="28"/>
          <w:szCs w:val="28"/>
          <w:lang w:val="lv-LV"/>
        </w:rPr>
        <w:t xml:space="preserve">” (turpmāk – izvērtējums). </w:t>
      </w:r>
      <w:r w:rsidR="006F79A5" w:rsidRPr="00AB7C3F">
        <w:rPr>
          <w:rFonts w:ascii="Times New Roman" w:hAnsi="Times New Roman"/>
          <w:sz w:val="28"/>
          <w:szCs w:val="28"/>
          <w:lang w:val="lv-LV"/>
        </w:rPr>
        <w:t>Plānā paredzēto pasākumu</w:t>
      </w:r>
      <w:r w:rsidRPr="00AB7C3F">
        <w:rPr>
          <w:rFonts w:ascii="Times New Roman" w:hAnsi="Times New Roman"/>
          <w:sz w:val="28"/>
          <w:szCs w:val="28"/>
          <w:lang w:val="lv-LV"/>
        </w:rPr>
        <w:t xml:space="preserve"> r</w:t>
      </w:r>
      <w:r w:rsidRPr="00860C0C">
        <w:rPr>
          <w:rFonts w:ascii="Times New Roman" w:hAnsi="Times New Roman"/>
          <w:sz w:val="28"/>
          <w:szCs w:val="28"/>
          <w:lang w:val="lv-LV"/>
        </w:rPr>
        <w:t xml:space="preserve">ezultātā plānots </w:t>
      </w:r>
      <w:r w:rsidRPr="00860C0C">
        <w:rPr>
          <w:rFonts w:ascii="Times New Roman" w:hAnsi="Times New Roman"/>
          <w:b/>
          <w:sz w:val="28"/>
          <w:szCs w:val="28"/>
          <w:lang w:val="lv-LV"/>
        </w:rPr>
        <w:t>panākt u</w:t>
      </w:r>
      <w:r w:rsidRPr="00860C0C">
        <w:rPr>
          <w:rFonts w:ascii="Times New Roman" w:eastAsia="SimSun" w:hAnsi="Times New Roman"/>
          <w:b/>
          <w:sz w:val="28"/>
          <w:szCs w:val="28"/>
          <w:lang w:val="lv-LV" w:eastAsia="zh-CN"/>
        </w:rPr>
        <w:t xml:space="preserve">zlabojumu kontrolējošo iestāžu iespējās novērst un atklāt pārkāpumus, kā arī celt darbinieku kvalifikācijas un lojalitātes līmeni. </w:t>
      </w:r>
      <w:r w:rsidRPr="00860C0C">
        <w:rPr>
          <w:rFonts w:ascii="Times New Roman" w:eastAsia="SimSun" w:hAnsi="Times New Roman"/>
          <w:sz w:val="28"/>
          <w:szCs w:val="28"/>
          <w:lang w:val="lv-LV" w:eastAsia="zh-CN"/>
        </w:rPr>
        <w:t>Ievērojot ēnu ekonomikas apkarošanas plānā jau paredzētos pasākumus un izvērtējuma fokusu, izvērtējumā galvenokārt pievērsta uzmanība</w:t>
      </w:r>
      <w:r w:rsidR="00162AF1" w:rsidRPr="00860C0C">
        <w:rPr>
          <w:rFonts w:ascii="Times New Roman" w:eastAsia="SimSun" w:hAnsi="Times New Roman"/>
          <w:sz w:val="28"/>
          <w:szCs w:val="28"/>
          <w:lang w:val="lv-LV" w:eastAsia="zh-CN"/>
        </w:rPr>
        <w:t xml:space="preserve"> šādiem faktoriem:</w:t>
      </w:r>
      <w:r w:rsidRPr="00860C0C">
        <w:rPr>
          <w:rFonts w:ascii="Times New Roman" w:eastAsia="SimSun" w:hAnsi="Times New Roman"/>
          <w:sz w:val="28"/>
          <w:szCs w:val="28"/>
          <w:lang w:val="lv-LV" w:eastAsia="zh-CN"/>
        </w:rPr>
        <w:t xml:space="preserve"> </w:t>
      </w:r>
    </w:p>
    <w:p w:rsidR="006F79A5" w:rsidRPr="00860C0C" w:rsidRDefault="00162AF1" w:rsidP="00BA48EB">
      <w:pPr>
        <w:autoSpaceDE w:val="0"/>
        <w:autoSpaceDN w:val="0"/>
        <w:adjustRightInd w:val="0"/>
        <w:spacing w:after="0" w:line="240" w:lineRule="auto"/>
        <w:ind w:firstLine="360"/>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 xml:space="preserve">(a) </w:t>
      </w:r>
      <w:r w:rsidR="00E86FBC" w:rsidRPr="00860C0C">
        <w:rPr>
          <w:rFonts w:ascii="Times New Roman" w:eastAsia="SimSun" w:hAnsi="Times New Roman"/>
          <w:sz w:val="28"/>
          <w:szCs w:val="28"/>
          <w:lang w:val="lv-LV" w:eastAsia="zh-CN"/>
        </w:rPr>
        <w:t xml:space="preserve">kontrolējošo iestāžu cilvēkresursu </w:t>
      </w:r>
      <w:r w:rsidRPr="00860C0C">
        <w:rPr>
          <w:rFonts w:ascii="Times New Roman" w:eastAsia="SimSun" w:hAnsi="Times New Roman"/>
          <w:sz w:val="28"/>
          <w:szCs w:val="28"/>
          <w:lang w:val="lv-LV" w:eastAsia="zh-CN"/>
        </w:rPr>
        <w:t xml:space="preserve">(darba samaksas un kvalifikācijas) </w:t>
      </w:r>
      <w:r w:rsidR="00E86FBC" w:rsidRPr="00860C0C">
        <w:rPr>
          <w:rFonts w:ascii="Times New Roman" w:eastAsia="SimSun" w:hAnsi="Times New Roman"/>
          <w:sz w:val="28"/>
          <w:szCs w:val="28"/>
          <w:lang w:val="lv-LV" w:eastAsia="zh-CN"/>
        </w:rPr>
        <w:t xml:space="preserve">analīzei, </w:t>
      </w:r>
    </w:p>
    <w:p w:rsidR="006F79A5" w:rsidRPr="00860C0C" w:rsidRDefault="00162AF1" w:rsidP="00BA48EB">
      <w:pPr>
        <w:autoSpaceDE w:val="0"/>
        <w:autoSpaceDN w:val="0"/>
        <w:adjustRightInd w:val="0"/>
        <w:spacing w:after="0" w:line="240" w:lineRule="auto"/>
        <w:ind w:firstLine="360"/>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 xml:space="preserve">(b) </w:t>
      </w:r>
      <w:r w:rsidR="00E86FBC" w:rsidRPr="00860C0C">
        <w:rPr>
          <w:rFonts w:ascii="Times New Roman" w:eastAsia="SimSun" w:hAnsi="Times New Roman"/>
          <w:sz w:val="28"/>
          <w:szCs w:val="28"/>
          <w:lang w:val="lv-LV" w:eastAsia="zh-CN"/>
        </w:rPr>
        <w:t>korupcijas riskiem</w:t>
      </w:r>
      <w:r w:rsidRPr="00860C0C">
        <w:rPr>
          <w:rFonts w:ascii="Times New Roman" w:eastAsia="SimSun" w:hAnsi="Times New Roman"/>
          <w:sz w:val="28"/>
          <w:szCs w:val="28"/>
          <w:lang w:val="lv-LV" w:eastAsia="zh-CN"/>
        </w:rPr>
        <w:t xml:space="preserve"> saistībā ar ēnu ekonomikas apkarošanas funkciju nodrošināšanu, kā arī </w:t>
      </w:r>
    </w:p>
    <w:p w:rsidR="00E86FBC" w:rsidRPr="00860C0C" w:rsidRDefault="00162AF1" w:rsidP="00BA48EB">
      <w:pPr>
        <w:autoSpaceDE w:val="0"/>
        <w:autoSpaceDN w:val="0"/>
        <w:adjustRightInd w:val="0"/>
        <w:spacing w:after="0" w:line="240" w:lineRule="auto"/>
        <w:ind w:firstLine="360"/>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(c) normatīvajos aktos paredzēto sankciju adekvātumam</w:t>
      </w:r>
      <w:r w:rsidR="00E86FBC" w:rsidRPr="00860C0C">
        <w:rPr>
          <w:rFonts w:ascii="Times New Roman" w:eastAsia="SimSun" w:hAnsi="Times New Roman"/>
          <w:sz w:val="28"/>
          <w:szCs w:val="28"/>
          <w:lang w:val="lv-LV" w:eastAsia="zh-CN"/>
        </w:rPr>
        <w:t xml:space="preserve">. </w:t>
      </w:r>
    </w:p>
    <w:p w:rsidR="00E86FBC" w:rsidRPr="00860C0C" w:rsidRDefault="00E86FBC" w:rsidP="00BA48EB">
      <w:pPr>
        <w:autoSpaceDE w:val="0"/>
        <w:autoSpaceDN w:val="0"/>
        <w:adjustRightInd w:val="0"/>
        <w:spacing w:after="0" w:line="240" w:lineRule="auto"/>
        <w:ind w:firstLine="360"/>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 xml:space="preserve">Lai uzsāktu izvērtējuma veikšanu, Valsts kanceleja un Finanšu ministrija visām nozaru ministrijām nosūtīja lūgumu izvērtēt visu padotības iestāžu uzdevumus saistībā ar kontroles funkciju īstenošanu ēnu ekonomikas apkarošanai un sniegt priekšlikumus atbilstošo institūciju iekļaušanai kapacitātes izvērtējumā. Balstoties uz nozaru ministriju sniegtajiem priekšlikumiem, izvērtējumā iekļautas </w:t>
      </w:r>
      <w:r w:rsidR="00696942" w:rsidRPr="00860C0C">
        <w:rPr>
          <w:rFonts w:ascii="Times New Roman" w:eastAsia="SimSun" w:hAnsi="Times New Roman"/>
          <w:sz w:val="28"/>
          <w:szCs w:val="28"/>
          <w:lang w:val="lv-LV" w:eastAsia="zh-CN"/>
        </w:rPr>
        <w:t>zemāk minētās valsts pārvaldes iestādes.</w:t>
      </w:r>
    </w:p>
    <w:p w:rsidR="00375D0A" w:rsidRPr="00860C0C" w:rsidRDefault="00375D0A" w:rsidP="00BA48EB">
      <w:pPr>
        <w:autoSpaceDE w:val="0"/>
        <w:autoSpaceDN w:val="0"/>
        <w:adjustRightInd w:val="0"/>
        <w:spacing w:after="0" w:line="240" w:lineRule="auto"/>
        <w:ind w:firstLine="360"/>
        <w:jc w:val="both"/>
        <w:rPr>
          <w:rFonts w:ascii="Times New Roman" w:eastAsia="SimSun" w:hAnsi="Times New Roman"/>
          <w:sz w:val="28"/>
          <w:szCs w:val="28"/>
          <w:lang w:val="lv-LV"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418"/>
        <w:gridCol w:w="6662"/>
      </w:tblGrid>
      <w:tr w:rsidR="00E86FBC" w:rsidRPr="00AB7C3F" w:rsidTr="007934EB">
        <w:tc>
          <w:tcPr>
            <w:tcW w:w="817"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b/>
                <w:sz w:val="28"/>
                <w:szCs w:val="28"/>
                <w:lang w:val="lv-LV" w:eastAsia="zh-CN"/>
              </w:rPr>
            </w:pPr>
            <w:r w:rsidRPr="00860C0C">
              <w:rPr>
                <w:rFonts w:ascii="Times New Roman" w:eastAsia="SimSun" w:hAnsi="Times New Roman"/>
                <w:b/>
                <w:sz w:val="28"/>
                <w:szCs w:val="28"/>
                <w:lang w:val="lv-LV" w:eastAsia="zh-CN"/>
              </w:rPr>
              <w:t>Ministrij</w:t>
            </w:r>
            <w:r w:rsidRPr="00860C0C">
              <w:rPr>
                <w:rFonts w:ascii="Times New Roman" w:eastAsia="SimSun" w:hAnsi="Times New Roman"/>
                <w:b/>
                <w:sz w:val="28"/>
                <w:szCs w:val="28"/>
                <w:lang w:val="lv-LV" w:eastAsia="zh-CN"/>
              </w:rPr>
              <w:lastRenderedPageBreak/>
              <w:t>a</w:t>
            </w:r>
          </w:p>
        </w:tc>
        <w:tc>
          <w:tcPr>
            <w:tcW w:w="1418"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b/>
                <w:sz w:val="28"/>
                <w:szCs w:val="28"/>
                <w:lang w:val="lv-LV" w:eastAsia="zh-CN"/>
              </w:rPr>
            </w:pPr>
            <w:r w:rsidRPr="00860C0C">
              <w:rPr>
                <w:rFonts w:ascii="Times New Roman" w:eastAsia="SimSun" w:hAnsi="Times New Roman"/>
                <w:b/>
                <w:sz w:val="28"/>
                <w:szCs w:val="28"/>
                <w:lang w:val="lv-LV" w:eastAsia="zh-CN"/>
              </w:rPr>
              <w:lastRenderedPageBreak/>
              <w:t xml:space="preserve">Institūcija </w:t>
            </w:r>
            <w:r w:rsidRPr="00860C0C">
              <w:rPr>
                <w:rFonts w:ascii="Times New Roman" w:eastAsia="SimSun" w:hAnsi="Times New Roman"/>
                <w:b/>
                <w:sz w:val="28"/>
                <w:szCs w:val="28"/>
                <w:lang w:val="lv-LV" w:eastAsia="zh-CN"/>
              </w:rPr>
              <w:lastRenderedPageBreak/>
              <w:t>(saīsinājums)</w:t>
            </w:r>
          </w:p>
        </w:tc>
        <w:tc>
          <w:tcPr>
            <w:tcW w:w="6662" w:type="dxa"/>
          </w:tcPr>
          <w:p w:rsidR="00E86FBC" w:rsidRPr="00860C0C" w:rsidRDefault="00E6253A" w:rsidP="00DA1AA6">
            <w:pPr>
              <w:autoSpaceDE w:val="0"/>
              <w:autoSpaceDN w:val="0"/>
              <w:adjustRightInd w:val="0"/>
              <w:spacing w:after="0" w:line="240" w:lineRule="auto"/>
              <w:jc w:val="both"/>
              <w:rPr>
                <w:rFonts w:ascii="Times New Roman" w:eastAsia="SimSun" w:hAnsi="Times New Roman"/>
                <w:b/>
                <w:sz w:val="28"/>
                <w:szCs w:val="28"/>
                <w:lang w:val="lv-LV" w:eastAsia="zh-CN"/>
              </w:rPr>
            </w:pPr>
            <w:r w:rsidRPr="00860C0C">
              <w:rPr>
                <w:rFonts w:ascii="Times New Roman" w:eastAsia="SimSun" w:hAnsi="Times New Roman"/>
                <w:b/>
                <w:sz w:val="28"/>
                <w:szCs w:val="28"/>
                <w:lang w:val="lv-LV" w:eastAsia="zh-CN"/>
              </w:rPr>
              <w:lastRenderedPageBreak/>
              <w:t>Funkcijas un uzdevumi, kuras institūcija veic ēnu ekonomikas apkarošanas ietvaros</w:t>
            </w:r>
            <w:r w:rsidR="00E86FBC" w:rsidRPr="00860C0C">
              <w:rPr>
                <w:rFonts w:ascii="Times New Roman" w:eastAsia="SimSun" w:hAnsi="Times New Roman"/>
                <w:b/>
                <w:sz w:val="28"/>
                <w:szCs w:val="28"/>
                <w:lang w:val="lv-LV" w:eastAsia="zh-CN"/>
              </w:rPr>
              <w:t xml:space="preserve"> </w:t>
            </w:r>
          </w:p>
        </w:tc>
      </w:tr>
      <w:tr w:rsidR="00E86FBC" w:rsidRPr="00860C0C" w:rsidTr="007934EB">
        <w:tc>
          <w:tcPr>
            <w:tcW w:w="817"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lastRenderedPageBreak/>
              <w:t>FM</w:t>
            </w:r>
          </w:p>
        </w:tc>
        <w:tc>
          <w:tcPr>
            <w:tcW w:w="1418"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 xml:space="preserve">Valsts ieņēmumu dienests (VID) </w:t>
            </w:r>
          </w:p>
        </w:tc>
        <w:tc>
          <w:tcPr>
            <w:tcW w:w="6662" w:type="dxa"/>
          </w:tcPr>
          <w:p w:rsidR="00E86FBC" w:rsidRPr="00860C0C" w:rsidRDefault="00E86FBC" w:rsidP="007934EB">
            <w:pPr>
              <w:spacing w:after="0" w:line="240" w:lineRule="auto"/>
              <w:jc w:val="both"/>
              <w:rPr>
                <w:rFonts w:ascii="Times New Roman" w:hAnsi="Times New Roman"/>
                <w:color w:val="000000"/>
                <w:sz w:val="28"/>
                <w:szCs w:val="28"/>
                <w:lang w:val="lv-LV"/>
              </w:rPr>
            </w:pPr>
            <w:r w:rsidRPr="00860C0C">
              <w:rPr>
                <w:rFonts w:ascii="Times New Roman" w:hAnsi="Times New Roman"/>
                <w:color w:val="000000"/>
                <w:sz w:val="28"/>
                <w:szCs w:val="28"/>
                <w:lang w:val="lv-LV"/>
              </w:rPr>
              <w:t>Ēnu ekonomikas apkarošanas kontekstā VID nodrošina valsts ieņēmumu administrēšanu, muitas politikas īstenošanu, akcīzes preču aprites organizēšanu, kā arī nodrošina likumpārkāpumu a</w:t>
            </w:r>
            <w:r w:rsidR="009B49EC" w:rsidRPr="00860C0C">
              <w:rPr>
                <w:rFonts w:ascii="Times New Roman" w:hAnsi="Times New Roman"/>
                <w:color w:val="000000"/>
                <w:sz w:val="28"/>
                <w:szCs w:val="28"/>
                <w:lang w:val="lv-LV"/>
              </w:rPr>
              <w:t xml:space="preserve">tklāšanu valsts ieņēmumu jomā, bet Muitas </w:t>
            </w:r>
            <w:proofErr w:type="spellStart"/>
            <w:r w:rsidR="009B49EC" w:rsidRPr="00860C0C">
              <w:rPr>
                <w:rFonts w:ascii="Times New Roman" w:hAnsi="Times New Roman"/>
                <w:color w:val="000000"/>
                <w:sz w:val="28"/>
                <w:szCs w:val="28"/>
                <w:lang w:val="lv-LV"/>
              </w:rPr>
              <w:t>kriminālpārvalde</w:t>
            </w:r>
            <w:proofErr w:type="spellEnd"/>
            <w:r w:rsidR="009B49EC" w:rsidRPr="00860C0C">
              <w:rPr>
                <w:rFonts w:ascii="Times New Roman" w:hAnsi="Times New Roman"/>
                <w:color w:val="000000"/>
                <w:sz w:val="28"/>
                <w:szCs w:val="28"/>
                <w:lang w:val="lv-LV"/>
              </w:rPr>
              <w:t xml:space="preserve">  nodrošina administratīvi un krimināli sodāmu likumpārkāpumu atklāšanu un novēršanu muitas lietu jomā.  </w:t>
            </w:r>
          </w:p>
          <w:p w:rsidR="00E6253A" w:rsidRPr="00860C0C" w:rsidRDefault="00E6253A" w:rsidP="007934EB">
            <w:pPr>
              <w:spacing w:after="0" w:line="240" w:lineRule="auto"/>
              <w:jc w:val="both"/>
              <w:rPr>
                <w:rFonts w:ascii="Times New Roman" w:hAnsi="Times New Roman"/>
                <w:b/>
                <w:color w:val="000000"/>
                <w:sz w:val="28"/>
                <w:szCs w:val="28"/>
                <w:lang w:val="lv-LV"/>
              </w:rPr>
            </w:pPr>
          </w:p>
          <w:p w:rsidR="00E86FBC" w:rsidRPr="00860C0C" w:rsidRDefault="00E86FBC" w:rsidP="007934EB">
            <w:pPr>
              <w:spacing w:after="0" w:line="240" w:lineRule="auto"/>
              <w:jc w:val="both"/>
              <w:rPr>
                <w:rFonts w:ascii="Times New Roman" w:hAnsi="Times New Roman"/>
                <w:b/>
                <w:color w:val="000000"/>
                <w:sz w:val="28"/>
                <w:szCs w:val="28"/>
                <w:lang w:val="lv-LV"/>
              </w:rPr>
            </w:pPr>
            <w:r w:rsidRPr="00860C0C">
              <w:rPr>
                <w:rFonts w:ascii="Times New Roman" w:hAnsi="Times New Roman"/>
                <w:b/>
                <w:color w:val="000000"/>
                <w:sz w:val="28"/>
                <w:szCs w:val="28"/>
                <w:lang w:val="lv-LV"/>
              </w:rPr>
              <w:t>Kontroles darbību veikšana pamatā tiek īstenota šādos veidos:</w:t>
            </w:r>
          </w:p>
          <w:p w:rsidR="00E86FBC" w:rsidRPr="00860C0C" w:rsidRDefault="00E86FBC" w:rsidP="00DA1AA6">
            <w:pPr>
              <w:tabs>
                <w:tab w:val="left" w:pos="175"/>
              </w:tabs>
              <w:spacing w:after="0" w:line="240" w:lineRule="auto"/>
              <w:jc w:val="both"/>
              <w:rPr>
                <w:rFonts w:ascii="Times New Roman" w:hAnsi="Times New Roman"/>
                <w:color w:val="000000"/>
                <w:sz w:val="28"/>
                <w:szCs w:val="28"/>
                <w:lang w:val="lv-LV"/>
              </w:rPr>
            </w:pPr>
            <w:r w:rsidRPr="00860C0C">
              <w:rPr>
                <w:rFonts w:ascii="Times New Roman" w:hAnsi="Times New Roman"/>
                <w:color w:val="000000"/>
                <w:sz w:val="28"/>
                <w:szCs w:val="28"/>
                <w:lang w:val="lv-LV"/>
              </w:rPr>
              <w:t>-</w:t>
            </w:r>
            <w:r w:rsidRPr="00860C0C">
              <w:rPr>
                <w:rFonts w:ascii="Times New Roman" w:hAnsi="Times New Roman"/>
                <w:color w:val="000000"/>
                <w:sz w:val="28"/>
                <w:szCs w:val="28"/>
                <w:lang w:val="lv-LV"/>
              </w:rPr>
              <w:tab/>
              <w:t>Nodokļu maksātāja iesniegto dokumentu un paskaidrojumu izvērtēšana atbilstoši normatīvo aktu prasībām;</w:t>
            </w:r>
          </w:p>
          <w:p w:rsidR="00E86FBC" w:rsidRPr="00860C0C" w:rsidRDefault="00E86FBC" w:rsidP="00DA1AA6">
            <w:pPr>
              <w:tabs>
                <w:tab w:val="left" w:pos="175"/>
              </w:tabs>
              <w:spacing w:after="0" w:line="240" w:lineRule="auto"/>
              <w:jc w:val="both"/>
              <w:rPr>
                <w:rFonts w:ascii="Times New Roman" w:hAnsi="Times New Roman"/>
                <w:color w:val="000000"/>
                <w:sz w:val="28"/>
                <w:szCs w:val="28"/>
                <w:lang w:val="lv-LV"/>
              </w:rPr>
            </w:pPr>
            <w:r w:rsidRPr="00860C0C">
              <w:rPr>
                <w:rFonts w:ascii="Times New Roman" w:hAnsi="Times New Roman"/>
                <w:color w:val="000000"/>
                <w:sz w:val="28"/>
                <w:szCs w:val="28"/>
                <w:lang w:val="lv-LV"/>
              </w:rPr>
              <w:t>-</w:t>
            </w:r>
            <w:r w:rsidRPr="00860C0C">
              <w:rPr>
                <w:rFonts w:ascii="Times New Roman" w:hAnsi="Times New Roman"/>
                <w:color w:val="000000"/>
                <w:sz w:val="28"/>
                <w:szCs w:val="28"/>
                <w:lang w:val="lv-LV"/>
              </w:rPr>
              <w:tab/>
              <w:t>Nodokļu maksātāju pārskatos un deklarācijās sniegto datu pareizības izvērtēšana atbilstoši VID rīcībā esošajai informācijai;</w:t>
            </w:r>
          </w:p>
          <w:p w:rsidR="00E86FBC" w:rsidRPr="00860C0C" w:rsidRDefault="00DD57B3" w:rsidP="00DD57B3">
            <w:pPr>
              <w:tabs>
                <w:tab w:val="left" w:pos="884"/>
              </w:tabs>
              <w:spacing w:after="0" w:line="240" w:lineRule="auto"/>
              <w:jc w:val="both"/>
              <w:rPr>
                <w:rFonts w:ascii="Times New Roman" w:hAnsi="Times New Roman"/>
                <w:color w:val="000000"/>
                <w:sz w:val="28"/>
                <w:szCs w:val="28"/>
                <w:lang w:val="lv-LV"/>
              </w:rPr>
            </w:pPr>
            <w:r w:rsidRPr="00860C0C">
              <w:rPr>
                <w:rFonts w:ascii="Times New Roman" w:hAnsi="Times New Roman"/>
                <w:color w:val="000000"/>
                <w:sz w:val="28"/>
                <w:szCs w:val="28"/>
                <w:lang w:val="lv-LV"/>
              </w:rPr>
              <w:t>- Nodokļu audits</w:t>
            </w:r>
            <w:r w:rsidR="00E86FBC" w:rsidRPr="00860C0C">
              <w:rPr>
                <w:rFonts w:ascii="Times New Roman" w:hAnsi="Times New Roman"/>
                <w:color w:val="000000"/>
                <w:sz w:val="28"/>
                <w:szCs w:val="28"/>
                <w:lang w:val="lv-LV"/>
              </w:rPr>
              <w:t>;</w:t>
            </w:r>
          </w:p>
          <w:p w:rsidR="00DD57B3" w:rsidRPr="00860C0C" w:rsidRDefault="00DD57B3" w:rsidP="00DD57B3">
            <w:pPr>
              <w:tabs>
                <w:tab w:val="left" w:pos="884"/>
              </w:tabs>
              <w:spacing w:after="0" w:line="240" w:lineRule="auto"/>
              <w:jc w:val="both"/>
              <w:rPr>
                <w:rFonts w:ascii="Times New Roman" w:hAnsi="Times New Roman"/>
                <w:color w:val="000000"/>
                <w:sz w:val="28"/>
                <w:szCs w:val="28"/>
                <w:lang w:val="lv-LV"/>
              </w:rPr>
            </w:pPr>
            <w:r w:rsidRPr="00860C0C">
              <w:rPr>
                <w:rFonts w:ascii="Times New Roman" w:hAnsi="Times New Roman"/>
                <w:color w:val="000000"/>
                <w:sz w:val="28"/>
                <w:szCs w:val="28"/>
                <w:lang w:val="lv-LV"/>
              </w:rPr>
              <w:t xml:space="preserve">- Datu atbilstības pārbaude; </w:t>
            </w:r>
          </w:p>
          <w:p w:rsidR="00DD57B3" w:rsidRPr="00860C0C" w:rsidRDefault="00DD57B3" w:rsidP="00DD57B3">
            <w:pPr>
              <w:tabs>
                <w:tab w:val="left" w:pos="884"/>
              </w:tabs>
              <w:spacing w:after="0" w:line="240" w:lineRule="auto"/>
              <w:jc w:val="both"/>
              <w:rPr>
                <w:rFonts w:ascii="Times New Roman" w:hAnsi="Times New Roman"/>
                <w:color w:val="000000"/>
                <w:sz w:val="28"/>
                <w:szCs w:val="28"/>
                <w:lang w:val="lv-LV"/>
              </w:rPr>
            </w:pPr>
            <w:r w:rsidRPr="00860C0C">
              <w:rPr>
                <w:rFonts w:ascii="Times New Roman" w:hAnsi="Times New Roman"/>
                <w:color w:val="000000"/>
                <w:sz w:val="28"/>
                <w:szCs w:val="28"/>
                <w:lang w:val="lv-LV"/>
              </w:rPr>
              <w:t xml:space="preserve">- </w:t>
            </w:r>
            <w:r w:rsidR="00E86FBC" w:rsidRPr="00860C0C">
              <w:rPr>
                <w:rFonts w:ascii="Times New Roman" w:hAnsi="Times New Roman"/>
                <w:color w:val="000000"/>
                <w:sz w:val="28"/>
                <w:szCs w:val="28"/>
                <w:lang w:val="lv-LV"/>
              </w:rPr>
              <w:t>Tematiskā pārbaude;</w:t>
            </w:r>
          </w:p>
          <w:p w:rsidR="00DD57B3" w:rsidRPr="00860C0C" w:rsidRDefault="00DD57B3" w:rsidP="00DD57B3">
            <w:pPr>
              <w:tabs>
                <w:tab w:val="left" w:pos="884"/>
              </w:tabs>
              <w:spacing w:after="0" w:line="240" w:lineRule="auto"/>
              <w:jc w:val="both"/>
              <w:rPr>
                <w:rFonts w:ascii="Times New Roman" w:hAnsi="Times New Roman"/>
                <w:color w:val="000000"/>
                <w:sz w:val="28"/>
                <w:szCs w:val="28"/>
                <w:lang w:val="lv-LV"/>
              </w:rPr>
            </w:pPr>
            <w:r w:rsidRPr="00860C0C">
              <w:rPr>
                <w:rFonts w:ascii="Times New Roman" w:hAnsi="Times New Roman"/>
                <w:color w:val="000000"/>
                <w:sz w:val="28"/>
                <w:szCs w:val="28"/>
                <w:lang w:val="lv-LV"/>
              </w:rPr>
              <w:t xml:space="preserve">- </w:t>
            </w:r>
            <w:r w:rsidR="00E86FBC" w:rsidRPr="00860C0C">
              <w:rPr>
                <w:rFonts w:ascii="Times New Roman" w:hAnsi="Times New Roman"/>
                <w:color w:val="000000"/>
                <w:sz w:val="28"/>
                <w:szCs w:val="28"/>
                <w:lang w:val="lv-LV"/>
              </w:rPr>
              <w:t>Padziļinātā pārbaude;</w:t>
            </w:r>
          </w:p>
          <w:p w:rsidR="00E86FBC" w:rsidRPr="00860C0C" w:rsidRDefault="00DD57B3" w:rsidP="00DD57B3">
            <w:pPr>
              <w:tabs>
                <w:tab w:val="left" w:pos="884"/>
              </w:tabs>
              <w:spacing w:after="0" w:line="240" w:lineRule="auto"/>
              <w:jc w:val="both"/>
              <w:rPr>
                <w:rFonts w:ascii="Times New Roman" w:hAnsi="Times New Roman"/>
                <w:color w:val="000000"/>
                <w:sz w:val="28"/>
                <w:szCs w:val="28"/>
                <w:lang w:val="lv-LV"/>
              </w:rPr>
            </w:pPr>
            <w:r w:rsidRPr="00860C0C">
              <w:rPr>
                <w:rFonts w:ascii="Times New Roman" w:hAnsi="Times New Roman"/>
                <w:color w:val="000000"/>
                <w:sz w:val="28"/>
                <w:szCs w:val="28"/>
                <w:lang w:val="lv-LV"/>
              </w:rPr>
              <w:t xml:space="preserve">- </w:t>
            </w:r>
            <w:r w:rsidR="00E86FBC" w:rsidRPr="00860C0C">
              <w:rPr>
                <w:rFonts w:ascii="Times New Roman" w:hAnsi="Times New Roman"/>
                <w:color w:val="000000"/>
                <w:sz w:val="28"/>
                <w:szCs w:val="28"/>
                <w:lang w:val="lv-LV"/>
              </w:rPr>
              <w:t>Apsekošana;</w:t>
            </w:r>
          </w:p>
          <w:p w:rsidR="00E86FBC" w:rsidRPr="00860C0C" w:rsidRDefault="00E86FBC" w:rsidP="00DA1AA6">
            <w:pPr>
              <w:tabs>
                <w:tab w:val="left" w:pos="175"/>
              </w:tabs>
              <w:spacing w:after="0" w:line="240" w:lineRule="auto"/>
              <w:jc w:val="both"/>
              <w:rPr>
                <w:rFonts w:ascii="Times New Roman" w:hAnsi="Times New Roman"/>
                <w:color w:val="000000"/>
                <w:sz w:val="28"/>
                <w:szCs w:val="28"/>
                <w:lang w:val="lv-LV"/>
              </w:rPr>
            </w:pPr>
            <w:r w:rsidRPr="00860C0C">
              <w:rPr>
                <w:rFonts w:ascii="Times New Roman" w:hAnsi="Times New Roman"/>
                <w:color w:val="000000"/>
                <w:sz w:val="28"/>
                <w:szCs w:val="28"/>
                <w:lang w:val="lv-LV"/>
              </w:rPr>
              <w:t>-</w:t>
            </w:r>
            <w:r w:rsidRPr="00860C0C">
              <w:rPr>
                <w:rFonts w:ascii="Times New Roman" w:hAnsi="Times New Roman"/>
                <w:color w:val="000000"/>
                <w:sz w:val="28"/>
                <w:szCs w:val="28"/>
                <w:lang w:val="lv-LV"/>
              </w:rPr>
              <w:tab/>
              <w:t>Novērošana;</w:t>
            </w:r>
          </w:p>
          <w:p w:rsidR="00E86FBC" w:rsidRPr="00860C0C" w:rsidRDefault="009B49EC" w:rsidP="00DA1AA6">
            <w:pPr>
              <w:tabs>
                <w:tab w:val="left" w:pos="175"/>
              </w:tabs>
              <w:spacing w:after="0" w:line="240" w:lineRule="auto"/>
              <w:jc w:val="both"/>
              <w:rPr>
                <w:rFonts w:ascii="Times New Roman" w:hAnsi="Times New Roman"/>
                <w:color w:val="000000"/>
                <w:sz w:val="28"/>
                <w:szCs w:val="28"/>
                <w:lang w:val="lv-LV"/>
              </w:rPr>
            </w:pPr>
            <w:r w:rsidRPr="00860C0C">
              <w:rPr>
                <w:rFonts w:ascii="Times New Roman" w:hAnsi="Times New Roman"/>
                <w:color w:val="000000"/>
                <w:sz w:val="28"/>
                <w:szCs w:val="28"/>
                <w:lang w:val="lv-LV"/>
              </w:rPr>
              <w:t>-</w:t>
            </w:r>
            <w:r w:rsidRPr="00860C0C">
              <w:rPr>
                <w:rFonts w:ascii="Times New Roman" w:hAnsi="Times New Roman"/>
                <w:color w:val="000000"/>
                <w:sz w:val="28"/>
                <w:szCs w:val="28"/>
                <w:lang w:val="lv-LV"/>
              </w:rPr>
              <w:tab/>
              <w:t xml:space="preserve">Fiziskā kontrole. </w:t>
            </w:r>
          </w:p>
          <w:p w:rsidR="00E86FBC" w:rsidRPr="00860C0C" w:rsidRDefault="00E86FBC" w:rsidP="007934EB">
            <w:pPr>
              <w:spacing w:after="0" w:line="240" w:lineRule="auto"/>
              <w:jc w:val="both"/>
              <w:rPr>
                <w:rFonts w:ascii="Times New Roman" w:hAnsi="Times New Roman"/>
                <w:color w:val="000000"/>
                <w:sz w:val="28"/>
                <w:szCs w:val="28"/>
                <w:lang w:val="lv-LV"/>
              </w:rPr>
            </w:pPr>
          </w:p>
          <w:p w:rsidR="00E86FBC" w:rsidRPr="00860C0C" w:rsidRDefault="00E86FBC" w:rsidP="00DA1AA6">
            <w:pPr>
              <w:spacing w:before="60" w:after="0" w:line="240" w:lineRule="auto"/>
              <w:jc w:val="both"/>
              <w:rPr>
                <w:rFonts w:ascii="Times New Roman" w:hAnsi="Times New Roman"/>
                <w:sz w:val="28"/>
                <w:szCs w:val="28"/>
                <w:lang w:val="lv-LV"/>
              </w:rPr>
            </w:pPr>
            <w:r w:rsidRPr="00860C0C">
              <w:rPr>
                <w:rFonts w:ascii="Times New Roman" w:hAnsi="Times New Roman"/>
                <w:sz w:val="28"/>
                <w:szCs w:val="28"/>
                <w:lang w:val="lv-LV"/>
              </w:rPr>
              <w:t xml:space="preserve">Lai īstenotu savas funkcijas, tai skaitā ēnu ekonomikas apkarošanas jomā, konstatējot neatbilstības un normatīvo aktu pārkāpumus, </w:t>
            </w:r>
            <w:r w:rsidRPr="00860C0C">
              <w:rPr>
                <w:rFonts w:ascii="Times New Roman" w:hAnsi="Times New Roman"/>
                <w:b/>
                <w:sz w:val="28"/>
                <w:szCs w:val="28"/>
                <w:lang w:val="lv-LV"/>
              </w:rPr>
              <w:t xml:space="preserve">VID dotas tiesības </w:t>
            </w:r>
            <w:r w:rsidR="00610716" w:rsidRPr="00860C0C">
              <w:rPr>
                <w:rFonts w:ascii="Times New Roman" w:hAnsi="Times New Roman"/>
                <w:b/>
                <w:sz w:val="28"/>
                <w:szCs w:val="28"/>
                <w:lang w:val="lv-LV"/>
              </w:rPr>
              <w:t xml:space="preserve">pieņemt šādus lēmumus un / vai </w:t>
            </w:r>
            <w:r w:rsidRPr="00860C0C">
              <w:rPr>
                <w:rFonts w:ascii="Times New Roman" w:hAnsi="Times New Roman"/>
                <w:b/>
                <w:sz w:val="28"/>
                <w:szCs w:val="28"/>
                <w:lang w:val="lv-LV"/>
              </w:rPr>
              <w:t>piemērot šādas sankcijas:</w:t>
            </w:r>
          </w:p>
          <w:p w:rsidR="00E86FBC" w:rsidRPr="00860C0C" w:rsidRDefault="00E86FBC" w:rsidP="007934EB">
            <w:pPr>
              <w:pStyle w:val="ListParagraph"/>
              <w:numPr>
                <w:ilvl w:val="0"/>
                <w:numId w:val="1"/>
              </w:numPr>
              <w:spacing w:before="60" w:after="0" w:line="240" w:lineRule="auto"/>
              <w:jc w:val="both"/>
              <w:rPr>
                <w:rFonts w:ascii="Times New Roman" w:hAnsi="Times New Roman"/>
                <w:sz w:val="28"/>
                <w:szCs w:val="28"/>
                <w:lang w:val="lv-LV"/>
              </w:rPr>
            </w:pPr>
            <w:r w:rsidRPr="00860C0C">
              <w:rPr>
                <w:rFonts w:ascii="Times New Roman" w:hAnsi="Times New Roman"/>
                <w:color w:val="000000"/>
                <w:sz w:val="28"/>
                <w:szCs w:val="28"/>
                <w:lang w:val="lv-LV" w:eastAsia="lv-LV"/>
              </w:rPr>
              <w:t>atteikt vai aizkavēt pārmaksāto nodokļu atmaksu;</w:t>
            </w:r>
          </w:p>
          <w:p w:rsidR="00E86FBC" w:rsidRPr="00860C0C" w:rsidRDefault="00E86FBC" w:rsidP="007934EB">
            <w:pPr>
              <w:pStyle w:val="ListParagraph"/>
              <w:numPr>
                <w:ilvl w:val="0"/>
                <w:numId w:val="1"/>
              </w:numPr>
              <w:spacing w:before="60" w:after="0" w:line="240" w:lineRule="auto"/>
              <w:jc w:val="both"/>
              <w:rPr>
                <w:rFonts w:ascii="Times New Roman" w:hAnsi="Times New Roman"/>
                <w:sz w:val="28"/>
                <w:szCs w:val="28"/>
                <w:lang w:val="lv-LV"/>
              </w:rPr>
            </w:pPr>
            <w:r w:rsidRPr="00860C0C">
              <w:rPr>
                <w:rFonts w:ascii="Times New Roman" w:hAnsi="Times New Roman"/>
                <w:color w:val="000000"/>
                <w:sz w:val="28"/>
                <w:szCs w:val="28"/>
                <w:lang w:val="lv-LV" w:eastAsia="lv-LV"/>
              </w:rPr>
              <w:t xml:space="preserve">izslēgt no </w:t>
            </w:r>
            <w:r w:rsidR="00DD57B3" w:rsidRPr="00860C0C">
              <w:rPr>
                <w:rFonts w:ascii="Times New Roman" w:hAnsi="Times New Roman"/>
                <w:color w:val="000000"/>
                <w:sz w:val="28"/>
                <w:szCs w:val="28"/>
                <w:lang w:val="lv-LV" w:eastAsia="lv-LV"/>
              </w:rPr>
              <w:t>ar PVN apliekamo personu reģistra</w:t>
            </w:r>
            <w:r w:rsidRPr="00860C0C">
              <w:rPr>
                <w:rFonts w:ascii="Times New Roman" w:hAnsi="Times New Roman"/>
                <w:color w:val="000000"/>
                <w:sz w:val="28"/>
                <w:szCs w:val="28"/>
                <w:lang w:val="lv-LV" w:eastAsia="lv-LV"/>
              </w:rPr>
              <w:t xml:space="preserve">; </w:t>
            </w:r>
          </w:p>
          <w:p w:rsidR="00E86FBC" w:rsidRPr="00860C0C" w:rsidRDefault="00610716" w:rsidP="007934EB">
            <w:pPr>
              <w:pStyle w:val="ListParagraph"/>
              <w:numPr>
                <w:ilvl w:val="0"/>
                <w:numId w:val="1"/>
              </w:numPr>
              <w:spacing w:before="60" w:after="0" w:line="240" w:lineRule="auto"/>
              <w:jc w:val="both"/>
              <w:rPr>
                <w:rFonts w:ascii="Times New Roman" w:hAnsi="Times New Roman"/>
                <w:sz w:val="28"/>
                <w:szCs w:val="28"/>
                <w:lang w:val="lv-LV"/>
              </w:rPr>
            </w:pPr>
            <w:r w:rsidRPr="00860C0C">
              <w:rPr>
                <w:rFonts w:ascii="Times New Roman" w:hAnsi="Times New Roman"/>
                <w:sz w:val="28"/>
                <w:szCs w:val="28"/>
                <w:lang w:val="lv-LV"/>
              </w:rPr>
              <w:t xml:space="preserve">atteikt, apturēt vai anulēt </w:t>
            </w:r>
            <w:r w:rsidR="00E86FBC" w:rsidRPr="00860C0C">
              <w:rPr>
                <w:rFonts w:ascii="Times New Roman" w:hAnsi="Times New Roman"/>
                <w:sz w:val="28"/>
                <w:szCs w:val="28"/>
                <w:lang w:val="lv-LV"/>
              </w:rPr>
              <w:t>atļaujas, izziņas, licences</w:t>
            </w:r>
            <w:r w:rsidR="00DD57B3" w:rsidRPr="00860C0C">
              <w:rPr>
                <w:rFonts w:ascii="Times New Roman" w:hAnsi="Times New Roman"/>
                <w:sz w:val="28"/>
                <w:szCs w:val="28"/>
                <w:lang w:val="lv-LV"/>
              </w:rPr>
              <w:t>, kuras izsniedz VID</w:t>
            </w:r>
            <w:r w:rsidR="00E86FBC" w:rsidRPr="00860C0C">
              <w:rPr>
                <w:rFonts w:ascii="Times New Roman" w:hAnsi="Times New Roman"/>
                <w:sz w:val="28"/>
                <w:szCs w:val="28"/>
                <w:lang w:val="lv-LV"/>
              </w:rPr>
              <w:t>;</w:t>
            </w:r>
          </w:p>
          <w:p w:rsidR="00E86FBC" w:rsidRPr="00860C0C" w:rsidRDefault="00DD57B3" w:rsidP="00DD57B3">
            <w:pPr>
              <w:pStyle w:val="ListParagraph"/>
              <w:numPr>
                <w:ilvl w:val="0"/>
                <w:numId w:val="1"/>
              </w:numPr>
              <w:spacing w:before="60" w:after="0" w:line="240" w:lineRule="auto"/>
              <w:jc w:val="both"/>
              <w:rPr>
                <w:rFonts w:ascii="Times New Roman" w:hAnsi="Times New Roman"/>
                <w:sz w:val="28"/>
                <w:szCs w:val="28"/>
                <w:lang w:val="lv-LV"/>
              </w:rPr>
            </w:pPr>
            <w:r w:rsidRPr="00860C0C">
              <w:rPr>
                <w:rFonts w:ascii="Times New Roman" w:hAnsi="Times New Roman"/>
                <w:sz w:val="28"/>
                <w:szCs w:val="28"/>
                <w:lang w:val="lv-LV"/>
              </w:rPr>
              <w:t>aprēķināt nodokļu maksājumus, nokavējuma un soda naudu bez ierobežojumiem (piemēram, 2010.gadā nodokļu auditos lielākā papildus aprēķinātā summa vienam nodokļu maksātājam – Ls 5,7 milj.);</w:t>
            </w:r>
          </w:p>
          <w:p w:rsidR="00DD57B3" w:rsidRPr="00860C0C" w:rsidRDefault="00DD57B3" w:rsidP="00DD57B3">
            <w:pPr>
              <w:pStyle w:val="ListParagraph"/>
              <w:numPr>
                <w:ilvl w:val="0"/>
                <w:numId w:val="1"/>
              </w:numPr>
              <w:spacing w:before="60" w:after="0" w:line="240" w:lineRule="auto"/>
              <w:jc w:val="both"/>
              <w:rPr>
                <w:rFonts w:ascii="Times New Roman" w:hAnsi="Times New Roman"/>
                <w:sz w:val="28"/>
                <w:szCs w:val="28"/>
                <w:lang w:val="lv-LV"/>
              </w:rPr>
            </w:pPr>
            <w:r w:rsidRPr="00860C0C">
              <w:rPr>
                <w:rFonts w:ascii="Times New Roman" w:hAnsi="Times New Roman"/>
                <w:sz w:val="28"/>
                <w:szCs w:val="28"/>
                <w:lang w:val="lv-LV"/>
              </w:rPr>
              <w:lastRenderedPageBreak/>
              <w:t>brīdināt normatīvo aktu pārkāpēju (vai tā struktūrvienības) par saimnieciskās darbības apturēšanu vai apturēt to;</w:t>
            </w:r>
          </w:p>
          <w:p w:rsidR="00DD57B3" w:rsidRPr="00860C0C" w:rsidRDefault="00DD57B3" w:rsidP="00DD57B3">
            <w:pPr>
              <w:pStyle w:val="ListParagraph"/>
              <w:numPr>
                <w:ilvl w:val="0"/>
                <w:numId w:val="1"/>
              </w:numPr>
              <w:spacing w:before="60" w:after="0" w:line="240" w:lineRule="auto"/>
              <w:jc w:val="both"/>
              <w:rPr>
                <w:rFonts w:ascii="Times New Roman" w:hAnsi="Times New Roman"/>
                <w:sz w:val="28"/>
                <w:szCs w:val="28"/>
                <w:lang w:val="lv-LV"/>
              </w:rPr>
            </w:pPr>
            <w:r w:rsidRPr="00860C0C">
              <w:rPr>
                <w:rFonts w:ascii="Times New Roman" w:hAnsi="Times New Roman"/>
                <w:color w:val="000000"/>
                <w:sz w:val="28"/>
                <w:szCs w:val="28"/>
                <w:lang w:val="lv-LV" w:eastAsia="lv-LV"/>
              </w:rPr>
              <w:t>piemērot administratīvo sodu fiziskajām un juridiskajām personām no LVL 1 līdz pat LVL 10 000;</w:t>
            </w:r>
          </w:p>
          <w:p w:rsidR="00DD57B3" w:rsidRPr="00860C0C" w:rsidRDefault="00DD57B3" w:rsidP="00DD57B3">
            <w:pPr>
              <w:pStyle w:val="ListParagraph"/>
              <w:numPr>
                <w:ilvl w:val="0"/>
                <w:numId w:val="1"/>
              </w:numPr>
              <w:spacing w:before="60" w:after="0" w:line="240" w:lineRule="auto"/>
              <w:jc w:val="both"/>
              <w:rPr>
                <w:rFonts w:ascii="Times New Roman" w:hAnsi="Times New Roman"/>
                <w:sz w:val="28"/>
                <w:szCs w:val="28"/>
                <w:lang w:val="lv-LV"/>
              </w:rPr>
            </w:pPr>
            <w:r w:rsidRPr="00860C0C">
              <w:rPr>
                <w:rFonts w:ascii="Times New Roman" w:hAnsi="Times New Roman"/>
                <w:sz w:val="28"/>
                <w:szCs w:val="28"/>
                <w:lang w:val="lv-LV"/>
              </w:rPr>
              <w:t>samazināt uzņēmumu ienākuma deklarācijās uzrādītos juridisko personu zaudējumus;</w:t>
            </w:r>
          </w:p>
          <w:p w:rsidR="00DD57B3" w:rsidRPr="00860C0C" w:rsidRDefault="00DD57B3" w:rsidP="00DD57B3">
            <w:pPr>
              <w:pStyle w:val="ListParagraph"/>
              <w:numPr>
                <w:ilvl w:val="0"/>
                <w:numId w:val="1"/>
              </w:numPr>
              <w:spacing w:before="60" w:after="0" w:line="240" w:lineRule="auto"/>
              <w:jc w:val="both"/>
              <w:rPr>
                <w:rFonts w:ascii="Times New Roman" w:hAnsi="Times New Roman"/>
                <w:sz w:val="28"/>
                <w:szCs w:val="28"/>
                <w:lang w:val="lv-LV"/>
              </w:rPr>
            </w:pPr>
            <w:r w:rsidRPr="00860C0C">
              <w:rPr>
                <w:rFonts w:ascii="Times New Roman" w:hAnsi="Times New Roman"/>
                <w:sz w:val="28"/>
                <w:szCs w:val="28"/>
                <w:lang w:val="lv-LV"/>
              </w:rPr>
              <w:t>neatzīt papildu deklarācijās uzrādītos fizisko personu skaidrās naudas uzkrājumus;</w:t>
            </w:r>
          </w:p>
          <w:p w:rsidR="00DD57B3" w:rsidRPr="00860C0C" w:rsidRDefault="00DD57B3" w:rsidP="00DD57B3">
            <w:pPr>
              <w:pStyle w:val="ListParagraph"/>
              <w:numPr>
                <w:ilvl w:val="0"/>
                <w:numId w:val="1"/>
              </w:numPr>
              <w:spacing w:before="60" w:after="0" w:line="240" w:lineRule="auto"/>
              <w:jc w:val="both"/>
              <w:rPr>
                <w:rFonts w:ascii="Times New Roman" w:hAnsi="Times New Roman"/>
                <w:sz w:val="28"/>
                <w:szCs w:val="28"/>
                <w:lang w:val="lv-LV"/>
              </w:rPr>
            </w:pPr>
            <w:r w:rsidRPr="00860C0C">
              <w:rPr>
                <w:rFonts w:ascii="Times New Roman" w:hAnsi="Times New Roman"/>
                <w:sz w:val="28"/>
                <w:szCs w:val="28"/>
                <w:lang w:val="lv-LV"/>
              </w:rPr>
              <w:t>ierosināt kriminālprocesus;</w:t>
            </w:r>
          </w:p>
          <w:p w:rsidR="00DD57B3" w:rsidRPr="00860C0C" w:rsidRDefault="00DD57B3" w:rsidP="00DD57B3">
            <w:pPr>
              <w:pStyle w:val="ListParagraph"/>
              <w:numPr>
                <w:ilvl w:val="0"/>
                <w:numId w:val="1"/>
              </w:numPr>
              <w:spacing w:before="60" w:after="0" w:line="240" w:lineRule="auto"/>
              <w:jc w:val="both"/>
              <w:rPr>
                <w:rFonts w:ascii="Times New Roman" w:hAnsi="Times New Roman"/>
                <w:sz w:val="28"/>
                <w:szCs w:val="28"/>
                <w:lang w:val="lv-LV"/>
              </w:rPr>
            </w:pPr>
            <w:r w:rsidRPr="00860C0C">
              <w:rPr>
                <w:rFonts w:ascii="Times New Roman" w:hAnsi="Times New Roman"/>
                <w:sz w:val="28"/>
                <w:szCs w:val="28"/>
                <w:lang w:val="lv-LV"/>
              </w:rPr>
              <w:t>ierosināt atsaukt nodokļu maksātājam izsniegtās atļaujas (licences) veikt komercdarbību;</w:t>
            </w:r>
          </w:p>
          <w:p w:rsidR="00DD57B3" w:rsidRPr="00860C0C" w:rsidRDefault="00DD57B3" w:rsidP="00DD57B3">
            <w:pPr>
              <w:pStyle w:val="ListParagraph"/>
              <w:numPr>
                <w:ilvl w:val="0"/>
                <w:numId w:val="1"/>
              </w:numPr>
              <w:spacing w:before="60" w:after="0" w:line="240" w:lineRule="auto"/>
              <w:jc w:val="both"/>
              <w:rPr>
                <w:rFonts w:ascii="Times New Roman" w:hAnsi="Times New Roman"/>
                <w:sz w:val="28"/>
                <w:szCs w:val="28"/>
                <w:lang w:val="lv-LV"/>
              </w:rPr>
            </w:pPr>
            <w:r w:rsidRPr="00860C0C">
              <w:rPr>
                <w:rFonts w:ascii="Times New Roman" w:hAnsi="Times New Roman"/>
                <w:sz w:val="28"/>
                <w:szCs w:val="28"/>
                <w:lang w:val="lv-LV"/>
              </w:rPr>
              <w:t>izdarīt prasības nodrošinājuma atzīmes (aizlieguma vai ķīlas) zemesgrāmatā, kuģu reģistrā, transportlīdzekļu reģistrā un citos īpašumu reģistros;</w:t>
            </w:r>
          </w:p>
          <w:p w:rsidR="00DD57B3" w:rsidRPr="00860C0C" w:rsidRDefault="00DD57B3" w:rsidP="00DD57B3">
            <w:pPr>
              <w:pStyle w:val="ListParagraph"/>
              <w:numPr>
                <w:ilvl w:val="0"/>
                <w:numId w:val="1"/>
              </w:numPr>
              <w:spacing w:before="60" w:after="0" w:line="240" w:lineRule="auto"/>
              <w:jc w:val="both"/>
              <w:rPr>
                <w:rFonts w:ascii="Times New Roman" w:hAnsi="Times New Roman"/>
                <w:sz w:val="28"/>
                <w:szCs w:val="28"/>
                <w:lang w:val="lv-LV"/>
              </w:rPr>
            </w:pPr>
            <w:r w:rsidRPr="00860C0C">
              <w:rPr>
                <w:rFonts w:ascii="Times New Roman" w:hAnsi="Times New Roman"/>
                <w:sz w:val="28"/>
                <w:szCs w:val="28"/>
                <w:lang w:val="lv-LV"/>
              </w:rPr>
              <w:t>apķīlāt parādniekam piederošās mantas;</w:t>
            </w:r>
          </w:p>
          <w:p w:rsidR="00DD57B3" w:rsidRPr="00860C0C" w:rsidRDefault="00DD57B3" w:rsidP="00DD57B3">
            <w:pPr>
              <w:pStyle w:val="ListParagraph"/>
              <w:numPr>
                <w:ilvl w:val="0"/>
                <w:numId w:val="1"/>
              </w:numPr>
              <w:spacing w:before="60" w:after="0" w:line="240" w:lineRule="auto"/>
              <w:jc w:val="both"/>
              <w:rPr>
                <w:rFonts w:ascii="Times New Roman" w:hAnsi="Times New Roman"/>
                <w:sz w:val="28"/>
                <w:szCs w:val="28"/>
                <w:lang w:val="lv-LV"/>
              </w:rPr>
            </w:pPr>
            <w:r w:rsidRPr="00860C0C">
              <w:rPr>
                <w:rFonts w:ascii="Times New Roman" w:hAnsi="Times New Roman"/>
                <w:sz w:val="28"/>
                <w:szCs w:val="28"/>
                <w:lang w:val="lv-LV"/>
              </w:rPr>
              <w:t>aizliegt parādniekam veikt noteiktas darbības, kas vērstas uz izvairīšanos no nodokļu maksāšanas;</w:t>
            </w:r>
          </w:p>
          <w:p w:rsidR="00E86FBC" w:rsidRPr="00860C0C" w:rsidRDefault="00DD57B3" w:rsidP="00DD57B3">
            <w:pPr>
              <w:pStyle w:val="ListParagraph"/>
              <w:numPr>
                <w:ilvl w:val="0"/>
                <w:numId w:val="1"/>
              </w:numPr>
              <w:spacing w:before="60" w:after="0" w:line="240" w:lineRule="auto"/>
              <w:jc w:val="both"/>
              <w:rPr>
                <w:rFonts w:ascii="Times New Roman" w:hAnsi="Times New Roman"/>
                <w:sz w:val="28"/>
                <w:szCs w:val="28"/>
                <w:lang w:val="lv-LV"/>
              </w:rPr>
            </w:pPr>
            <w:r w:rsidRPr="00860C0C">
              <w:rPr>
                <w:rFonts w:ascii="Times New Roman" w:hAnsi="Times New Roman"/>
                <w:sz w:val="28"/>
                <w:szCs w:val="28"/>
                <w:lang w:val="lv-LV"/>
              </w:rPr>
              <w:t>apturēt norēķinu kontus bankā</w:t>
            </w:r>
            <w:r w:rsidR="009B49EC" w:rsidRPr="00860C0C">
              <w:rPr>
                <w:rFonts w:ascii="Times New Roman" w:hAnsi="Times New Roman"/>
                <w:sz w:val="28"/>
                <w:szCs w:val="28"/>
                <w:lang w:val="lv-LV"/>
              </w:rPr>
              <w:t>;</w:t>
            </w:r>
          </w:p>
          <w:p w:rsidR="009B49EC" w:rsidRPr="00860C0C" w:rsidRDefault="009B49EC" w:rsidP="009B49EC">
            <w:pPr>
              <w:pStyle w:val="ListParagraph"/>
              <w:numPr>
                <w:ilvl w:val="0"/>
                <w:numId w:val="1"/>
              </w:num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savas kompetences ietvaros uzsākt kriminālprocesus un veikt pirmstiesas izmeklēšanu.</w:t>
            </w:r>
          </w:p>
        </w:tc>
      </w:tr>
      <w:tr w:rsidR="00E86FBC" w:rsidRPr="00AB7C3F" w:rsidTr="007934EB">
        <w:tc>
          <w:tcPr>
            <w:tcW w:w="817"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lastRenderedPageBreak/>
              <w:t>FM</w:t>
            </w:r>
          </w:p>
        </w:tc>
        <w:tc>
          <w:tcPr>
            <w:tcW w:w="1418"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Izložu un azartspēļu uzraudzības inspekcija (IAUI)</w:t>
            </w:r>
          </w:p>
        </w:tc>
        <w:tc>
          <w:tcPr>
            <w:tcW w:w="6662"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IAUI nodrošina izložu un azartspēļu likumības  uzraudzību, pārliecinoties, lai azartspēļu un loteriju organizētāji atbilst likumā noteiktajām prasībām, tai skaitā, ka tiem ir pietiekami finanšu līdzekļi, kuru izcelsme ir nosakāma.</w:t>
            </w:r>
          </w:p>
          <w:p w:rsidR="00E86FBC" w:rsidRPr="00860C0C" w:rsidRDefault="00E86FBC" w:rsidP="00DA1AA6">
            <w:pPr>
              <w:spacing w:after="0" w:line="240" w:lineRule="auto"/>
              <w:jc w:val="both"/>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 xml:space="preserve">Saskaņā ar MK 25.03.2004 noteikumiem nr.176 „Izložu un azartspēļu uzraudzības inspekcijas nolikums” inspekcijas tieša funkcija nav kontrolēt ēnu ekonomikas vai jebkādus citu finanšu pārkāpumus azartspēļu jomā. Tomēr ņemot vērā straujo nelegālo interneta azartspēļu izplatību, azartspēles ir iekļautas ēnu ekonomikas apkarošanas plānā, tādējādi radot nepieciešamību veikt papildus specifiskus finanšu un tehnoloģiskus kontroles pasākumus, lai novērstu nekontrolējamu finansu līdzekļu apgrozījumu interaktīvajā vidē.  </w:t>
            </w:r>
          </w:p>
          <w:p w:rsidR="002F7777" w:rsidRPr="00860C0C" w:rsidRDefault="002F7777" w:rsidP="002F7777">
            <w:pPr>
              <w:spacing w:after="0" w:line="240" w:lineRule="auto"/>
              <w:jc w:val="both"/>
              <w:rPr>
                <w:rFonts w:ascii="Times New Roman" w:hAnsi="Times New Roman"/>
                <w:b/>
                <w:bCs/>
                <w:color w:val="000000"/>
                <w:sz w:val="28"/>
                <w:szCs w:val="28"/>
                <w:lang w:val="lv-LV"/>
              </w:rPr>
            </w:pPr>
            <w:r w:rsidRPr="00860C0C">
              <w:rPr>
                <w:rFonts w:ascii="Times New Roman" w:hAnsi="Times New Roman"/>
                <w:b/>
                <w:bCs/>
                <w:color w:val="000000"/>
                <w:sz w:val="28"/>
                <w:szCs w:val="28"/>
                <w:lang w:val="lv-LV"/>
              </w:rPr>
              <w:t xml:space="preserve">Kontroles darbību veikšana pamatā tiek īstenota </w:t>
            </w:r>
            <w:r w:rsidRPr="00860C0C">
              <w:rPr>
                <w:rFonts w:ascii="Times New Roman" w:hAnsi="Times New Roman"/>
                <w:b/>
                <w:bCs/>
                <w:color w:val="000000"/>
                <w:sz w:val="28"/>
                <w:szCs w:val="28"/>
                <w:lang w:val="lv-LV"/>
              </w:rPr>
              <w:lastRenderedPageBreak/>
              <w:t>šādos veidos:</w:t>
            </w:r>
          </w:p>
          <w:p w:rsidR="002F7777" w:rsidRPr="00860C0C" w:rsidRDefault="002F7777" w:rsidP="00B57183">
            <w:pPr>
              <w:pStyle w:val="ListParagraph"/>
              <w:numPr>
                <w:ilvl w:val="0"/>
                <w:numId w:val="3"/>
              </w:numPr>
              <w:spacing w:after="0" w:line="240" w:lineRule="auto"/>
              <w:jc w:val="both"/>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azartspēļu un izložu vietas pārbaude;</w:t>
            </w:r>
          </w:p>
          <w:p w:rsidR="002F7777" w:rsidRPr="00860C0C" w:rsidRDefault="002F7777" w:rsidP="00B57183">
            <w:pPr>
              <w:pStyle w:val="ListParagraph"/>
              <w:numPr>
                <w:ilvl w:val="0"/>
                <w:numId w:val="3"/>
              </w:numPr>
              <w:spacing w:after="0" w:line="240" w:lineRule="auto"/>
              <w:jc w:val="both"/>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azartspēļu iekārtu un programmatūras atbilstības pārbaude;</w:t>
            </w:r>
          </w:p>
          <w:p w:rsidR="002F7777" w:rsidRPr="00860C0C" w:rsidRDefault="002F7777" w:rsidP="00B57183">
            <w:pPr>
              <w:pStyle w:val="ListParagraph"/>
              <w:numPr>
                <w:ilvl w:val="0"/>
                <w:numId w:val="3"/>
              </w:numPr>
              <w:spacing w:after="0" w:line="240" w:lineRule="auto"/>
              <w:jc w:val="both"/>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dalība preču un pakalpojumu loteriju izlozēs;</w:t>
            </w:r>
          </w:p>
          <w:p w:rsidR="002F7777" w:rsidRPr="00860C0C" w:rsidRDefault="002F7777" w:rsidP="00B57183">
            <w:pPr>
              <w:pStyle w:val="ListParagraph"/>
              <w:numPr>
                <w:ilvl w:val="0"/>
                <w:numId w:val="3"/>
              </w:numPr>
              <w:spacing w:after="0" w:line="240" w:lineRule="auto"/>
              <w:jc w:val="both"/>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dalība kazino inkasācijas procesā;</w:t>
            </w:r>
          </w:p>
          <w:p w:rsidR="002F7777" w:rsidRPr="00860C0C" w:rsidRDefault="002F7777" w:rsidP="00B57183">
            <w:pPr>
              <w:pStyle w:val="ListParagraph"/>
              <w:numPr>
                <w:ilvl w:val="0"/>
                <w:numId w:val="3"/>
              </w:numPr>
              <w:spacing w:after="0" w:line="240" w:lineRule="auto"/>
              <w:jc w:val="both"/>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 xml:space="preserve">informācijas pārbaude (interneta monitorings); </w:t>
            </w:r>
          </w:p>
          <w:p w:rsidR="002F7777" w:rsidRPr="00860C0C" w:rsidRDefault="002F7777" w:rsidP="002F7777">
            <w:pPr>
              <w:pStyle w:val="ListParagraph"/>
              <w:spacing w:after="0" w:line="240" w:lineRule="auto"/>
              <w:jc w:val="both"/>
              <w:rPr>
                <w:rFonts w:ascii="Times New Roman" w:eastAsia="SimSun" w:hAnsi="Times New Roman"/>
                <w:color w:val="000000"/>
                <w:sz w:val="28"/>
                <w:szCs w:val="28"/>
                <w:lang w:val="lv-LV" w:eastAsia="zh-CN"/>
              </w:rPr>
            </w:pPr>
          </w:p>
          <w:p w:rsidR="002F7777" w:rsidRPr="00860C0C" w:rsidRDefault="002F7777" w:rsidP="002F7777">
            <w:pPr>
              <w:spacing w:before="60" w:after="0" w:line="240" w:lineRule="auto"/>
              <w:jc w:val="both"/>
              <w:rPr>
                <w:rFonts w:ascii="Times New Roman" w:hAnsi="Times New Roman"/>
                <w:sz w:val="28"/>
                <w:szCs w:val="28"/>
                <w:lang w:val="lv-LV"/>
              </w:rPr>
            </w:pPr>
            <w:r w:rsidRPr="00860C0C">
              <w:rPr>
                <w:rFonts w:ascii="Times New Roman" w:hAnsi="Times New Roman"/>
                <w:sz w:val="28"/>
                <w:szCs w:val="28"/>
                <w:lang w:val="lv-LV"/>
              </w:rPr>
              <w:t xml:space="preserve">Lai īstenotu savas funkcijas, tai skaitā ēnu ekonomikas apkarošanas jomā, </w:t>
            </w:r>
            <w:r w:rsidRPr="00860C0C">
              <w:rPr>
                <w:rFonts w:ascii="Times New Roman" w:hAnsi="Times New Roman"/>
                <w:b/>
                <w:bCs/>
                <w:sz w:val="28"/>
                <w:szCs w:val="28"/>
                <w:lang w:val="lv-LV"/>
              </w:rPr>
              <w:t>IAUI dotas tiesības piemērot šādas sankcijas</w:t>
            </w:r>
            <w:r w:rsidRPr="00860C0C">
              <w:rPr>
                <w:rFonts w:ascii="Times New Roman" w:hAnsi="Times New Roman"/>
                <w:sz w:val="28"/>
                <w:szCs w:val="28"/>
                <w:lang w:val="lv-LV"/>
              </w:rPr>
              <w:t>:</w:t>
            </w:r>
          </w:p>
          <w:p w:rsidR="002F7777" w:rsidRPr="00860C0C" w:rsidRDefault="002F7777" w:rsidP="00B57183">
            <w:pPr>
              <w:pStyle w:val="ListParagraph"/>
              <w:numPr>
                <w:ilvl w:val="0"/>
                <w:numId w:val="3"/>
              </w:numPr>
              <w:spacing w:after="0" w:line="240" w:lineRule="auto"/>
              <w:jc w:val="both"/>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piemērot administratīvo sodu (līdz LVL 250 fiziskām personām un LVL 1000 juridiskām personām);</w:t>
            </w:r>
          </w:p>
          <w:p w:rsidR="002F7777" w:rsidRPr="00860C0C" w:rsidRDefault="002F7777" w:rsidP="00B57183">
            <w:pPr>
              <w:pStyle w:val="ListParagraph"/>
              <w:numPr>
                <w:ilvl w:val="0"/>
                <w:numId w:val="3"/>
              </w:numPr>
              <w:spacing w:after="0" w:line="240" w:lineRule="auto"/>
              <w:jc w:val="both"/>
              <w:rPr>
                <w:rFonts w:ascii="Times New Roman" w:eastAsia="SimSun" w:hAnsi="Times New Roman"/>
                <w:color w:val="000000"/>
                <w:sz w:val="28"/>
                <w:szCs w:val="28"/>
                <w:lang w:val="lv-LV" w:eastAsia="zh-CN"/>
              </w:rPr>
            </w:pPr>
            <w:r w:rsidRPr="00860C0C">
              <w:rPr>
                <w:rFonts w:ascii="Times New Roman" w:hAnsi="Times New Roman"/>
                <w:sz w:val="28"/>
                <w:szCs w:val="28"/>
                <w:lang w:val="lv-LV"/>
              </w:rPr>
              <w:t>apturēt nelikumīgas darbības;</w:t>
            </w:r>
          </w:p>
          <w:p w:rsidR="002F7777" w:rsidRPr="00860C0C" w:rsidRDefault="002F7777" w:rsidP="00B57183">
            <w:pPr>
              <w:pStyle w:val="ListParagraph"/>
              <w:numPr>
                <w:ilvl w:val="0"/>
                <w:numId w:val="3"/>
              </w:numPr>
              <w:spacing w:after="0" w:line="240" w:lineRule="auto"/>
              <w:jc w:val="both"/>
              <w:rPr>
                <w:rFonts w:ascii="Times New Roman" w:eastAsia="SimSun" w:hAnsi="Times New Roman"/>
                <w:color w:val="000000"/>
                <w:sz w:val="28"/>
                <w:szCs w:val="28"/>
                <w:lang w:val="lv-LV" w:eastAsia="zh-CN"/>
              </w:rPr>
            </w:pPr>
            <w:r w:rsidRPr="00860C0C">
              <w:rPr>
                <w:rFonts w:ascii="Times New Roman" w:hAnsi="Times New Roman"/>
                <w:sz w:val="28"/>
                <w:szCs w:val="28"/>
                <w:lang w:val="lv-LV"/>
              </w:rPr>
              <w:t>uzdot par pienākumu novērst nepilnības;</w:t>
            </w:r>
          </w:p>
          <w:p w:rsidR="002F7777" w:rsidRPr="00860C0C" w:rsidRDefault="002F7777" w:rsidP="006F79A5">
            <w:pPr>
              <w:pStyle w:val="ListParagraph"/>
              <w:numPr>
                <w:ilvl w:val="0"/>
                <w:numId w:val="3"/>
              </w:numPr>
              <w:spacing w:after="0" w:line="240" w:lineRule="auto"/>
              <w:jc w:val="both"/>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nosūtīt materiālus VP kriminālprocesa ierosināšanai</w:t>
            </w:r>
            <w:r w:rsidR="006F79A5" w:rsidRPr="00860C0C">
              <w:rPr>
                <w:rFonts w:ascii="Times New Roman" w:eastAsia="SimSun" w:hAnsi="Times New Roman"/>
                <w:color w:val="000000"/>
                <w:sz w:val="28"/>
                <w:szCs w:val="28"/>
                <w:lang w:val="lv-LV" w:eastAsia="zh-CN"/>
              </w:rPr>
              <w:t xml:space="preserve"> vai </w:t>
            </w:r>
            <w:r w:rsidRPr="00860C0C">
              <w:rPr>
                <w:rFonts w:ascii="Times New Roman" w:eastAsia="SimSun" w:hAnsi="Times New Roman"/>
                <w:color w:val="000000"/>
                <w:sz w:val="28"/>
                <w:szCs w:val="28"/>
                <w:lang w:val="lv-LV" w:eastAsia="zh-CN"/>
              </w:rPr>
              <w:t>nodot materiālus izskatīšanai tiesā.</w:t>
            </w:r>
          </w:p>
          <w:p w:rsidR="00E86FBC" w:rsidRPr="00860C0C" w:rsidRDefault="00E86FBC" w:rsidP="007934EB">
            <w:pPr>
              <w:spacing w:after="0" w:line="240" w:lineRule="auto"/>
              <w:ind w:firstLine="284"/>
              <w:jc w:val="both"/>
              <w:rPr>
                <w:rFonts w:ascii="Times New Roman" w:eastAsia="SimSun" w:hAnsi="Times New Roman"/>
                <w:color w:val="000000"/>
                <w:sz w:val="28"/>
                <w:szCs w:val="28"/>
                <w:lang w:val="lv-LV" w:eastAsia="zh-CN"/>
              </w:rPr>
            </w:pPr>
          </w:p>
          <w:p w:rsidR="00E86FBC" w:rsidRPr="00860C0C" w:rsidRDefault="00E86FBC" w:rsidP="00DA1AA6">
            <w:pPr>
              <w:spacing w:after="0" w:line="240" w:lineRule="auto"/>
              <w:jc w:val="both"/>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Atbilstoši Ēnu ekonomikas apkarošanas pasākumu plānā noteiktajam, nākotnē tiks izstrādāta kārtība, kādā inspekcijai būs tiesības dot rīkojumu interneta pakalpojumu sniedzējiem veikt nelicencētu azartspēļu rīkotāju interneta protokolu un domēnu vārdu bloķēšanu. Papildus tam</w:t>
            </w:r>
            <w:r w:rsidR="00C2638B" w:rsidRPr="00860C0C">
              <w:rPr>
                <w:rFonts w:ascii="Times New Roman" w:eastAsia="SimSun" w:hAnsi="Times New Roman"/>
                <w:color w:val="000000"/>
                <w:sz w:val="28"/>
                <w:szCs w:val="28"/>
                <w:lang w:val="lv-LV" w:eastAsia="zh-CN"/>
              </w:rPr>
              <w:t>,</w:t>
            </w:r>
            <w:r w:rsidRPr="00860C0C">
              <w:rPr>
                <w:rFonts w:ascii="Times New Roman" w:eastAsia="SimSun" w:hAnsi="Times New Roman"/>
                <w:color w:val="000000"/>
                <w:sz w:val="28"/>
                <w:szCs w:val="28"/>
                <w:lang w:val="lv-LV" w:eastAsia="zh-CN"/>
              </w:rPr>
              <w:t xml:space="preserve"> inspekcijai būs tiesības sniegt informāciju FKTK par nelegāliem interneta azartspēļu organizētājiem, kura aizliedz veikt maksājumus uz nelicencētu azartspēļu organizētāju kontiem.</w:t>
            </w:r>
          </w:p>
        </w:tc>
      </w:tr>
      <w:tr w:rsidR="00E86FBC" w:rsidRPr="00860C0C" w:rsidTr="007934EB">
        <w:tc>
          <w:tcPr>
            <w:tcW w:w="817"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lastRenderedPageBreak/>
              <w:t>IeM</w:t>
            </w:r>
          </w:p>
        </w:tc>
        <w:tc>
          <w:tcPr>
            <w:tcW w:w="1418"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Valsts policija (VP)</w:t>
            </w:r>
          </w:p>
        </w:tc>
        <w:tc>
          <w:tcPr>
            <w:tcW w:w="6662" w:type="dxa"/>
          </w:tcPr>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Valsts policija saistībā ar ēnu ekonomikas apkarošanu fiksē un izmeklē noziedzīgus nodarījumus :</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tautsaimniecības sfērā (KL 190-223.pants), t.sk. ar noziedzīgi iegūtu līdzekļu legalizēšanu, naudas viltošanu, tirdzniecības n</w:t>
            </w:r>
            <w:r w:rsidR="006F79A5" w:rsidRPr="00860C0C">
              <w:rPr>
                <w:rFonts w:ascii="Times New Roman" w:hAnsi="Times New Roman"/>
                <w:sz w:val="28"/>
                <w:szCs w:val="28"/>
                <w:lang w:val="lv-LV"/>
              </w:rPr>
              <w:t>oteikumu pārkāpšanu, nelikumīgu</w:t>
            </w:r>
            <w:r w:rsidRPr="00860C0C">
              <w:rPr>
                <w:rFonts w:ascii="Times New Roman" w:hAnsi="Times New Roman"/>
                <w:sz w:val="28"/>
                <w:szCs w:val="28"/>
                <w:lang w:val="lv-LV"/>
              </w:rPr>
              <w:t xml:space="preserve"> uzņēmējdarbību, nelikumīgu alkoholisko dzērienu apriti saistītos noziedzīgus nodarījumus;</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valsts institūciju dienestā (KL 316-330.pants), t.sk. ar korupciju un dienesta stāvokļa ļaunprātīgu izmantošanu saistītos noziedzīgus nodarījumus;</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lastRenderedPageBreak/>
              <w:t>- par nelikumīgām darbībām ar autortiesībām un blakus tiesībām (KL 148.-149.pants);</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saistībā ar patvaļīgu zvejošanu un nelikumīgām medībām (KL-110.-112.pants);</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par pornogrāfiska vai erotiska rakstura materiālu ievešanas, izgatavošanas un izplatīšanas noteikumu pārkāpšanu (KL 166.pants);</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saistībā ar dokumentu viltošanu (KL 265., 275.pants);</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par personas nodarbināšanas noteikumu pārkāpšanu (KL 280.pants);</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par noziedzīgā kārtā iegūtas mantas iegādāšanos un realizēšanu (KL 314.pants) u.c..</w:t>
            </w:r>
          </w:p>
          <w:p w:rsidR="003854C7" w:rsidRPr="00860C0C" w:rsidRDefault="003854C7" w:rsidP="006F79A5">
            <w:pPr>
              <w:spacing w:after="0" w:line="240" w:lineRule="auto"/>
              <w:jc w:val="both"/>
              <w:rPr>
                <w:rFonts w:ascii="Times New Roman" w:hAnsi="Times New Roman"/>
                <w:sz w:val="28"/>
                <w:szCs w:val="28"/>
                <w:lang w:val="lv-LV"/>
              </w:rPr>
            </w:pP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Valsts policija saistībā ar ēnu ekonomikas apkarošanu pieņem lēmumus par administratīvajiem pārkāpumiem, kas saistīti ar:</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tirdzniecības noteikumu pārkāpšanu (LAPK 155., 155.</w:t>
            </w:r>
            <w:r w:rsidRPr="00860C0C">
              <w:rPr>
                <w:rFonts w:ascii="Times New Roman" w:hAnsi="Times New Roman"/>
                <w:sz w:val="28"/>
                <w:szCs w:val="28"/>
                <w:vertAlign w:val="superscript"/>
                <w:lang w:val="lv-LV"/>
              </w:rPr>
              <w:t>4</w:t>
            </w:r>
            <w:r w:rsidRPr="00860C0C">
              <w:rPr>
                <w:rFonts w:ascii="Times New Roman" w:hAnsi="Times New Roman"/>
                <w:sz w:val="28"/>
                <w:szCs w:val="28"/>
                <w:lang w:val="lv-LV"/>
              </w:rPr>
              <w:t xml:space="preserve"> pants);</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naftas produktu iezīmēšanas (marķēšanas) un iezīmēto (marķēto) naftas produktu aprites noteikumu pārkāpšanu (LAPK 159.</w:t>
            </w:r>
            <w:r w:rsidRPr="00860C0C">
              <w:rPr>
                <w:rFonts w:ascii="Times New Roman" w:hAnsi="Times New Roman"/>
                <w:sz w:val="28"/>
                <w:szCs w:val="28"/>
                <w:vertAlign w:val="superscript"/>
                <w:lang w:val="lv-LV"/>
              </w:rPr>
              <w:t>4</w:t>
            </w:r>
            <w:r w:rsidRPr="00860C0C">
              <w:rPr>
                <w:rFonts w:ascii="Times New Roman" w:hAnsi="Times New Roman"/>
                <w:sz w:val="28"/>
                <w:szCs w:val="28"/>
                <w:lang w:val="lv-LV"/>
              </w:rPr>
              <w:t xml:space="preserve"> pants);</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tabakas izstrādājumu realizācijas noteikumu pārkāpšanu (LAPK 166.</w:t>
            </w:r>
            <w:r w:rsidRPr="00860C0C">
              <w:rPr>
                <w:rFonts w:ascii="Times New Roman" w:hAnsi="Times New Roman"/>
                <w:sz w:val="28"/>
                <w:szCs w:val="28"/>
                <w:vertAlign w:val="superscript"/>
                <w:lang w:val="lv-LV"/>
              </w:rPr>
              <w:t>20</w:t>
            </w:r>
            <w:r w:rsidRPr="00860C0C">
              <w:rPr>
                <w:rFonts w:ascii="Times New Roman" w:hAnsi="Times New Roman"/>
                <w:sz w:val="28"/>
                <w:szCs w:val="28"/>
                <w:lang w:val="lv-LV"/>
              </w:rPr>
              <w:t xml:space="preserve"> pants);</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akcīzes nodokli apliekamo preču aprites noteikumu pārkāpšanu (169.</w:t>
            </w:r>
            <w:r w:rsidRPr="00860C0C">
              <w:rPr>
                <w:rFonts w:ascii="Times New Roman" w:hAnsi="Times New Roman"/>
                <w:sz w:val="28"/>
                <w:szCs w:val="28"/>
                <w:vertAlign w:val="superscript"/>
                <w:lang w:val="lv-LV"/>
              </w:rPr>
              <w:t>3</w:t>
            </w:r>
            <w:r w:rsidRPr="00860C0C">
              <w:rPr>
                <w:rFonts w:ascii="Times New Roman" w:hAnsi="Times New Roman"/>
                <w:sz w:val="28"/>
                <w:szCs w:val="28"/>
                <w:lang w:val="lv-LV"/>
              </w:rPr>
              <w:t xml:space="preserve"> pants);</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nelikumīgu alkoholisko dzērienu apriti (LAPK 170.</w:t>
            </w:r>
            <w:r w:rsidRPr="00860C0C">
              <w:rPr>
                <w:rFonts w:ascii="Times New Roman" w:hAnsi="Times New Roman"/>
                <w:sz w:val="28"/>
                <w:szCs w:val="28"/>
                <w:vertAlign w:val="superscript"/>
                <w:lang w:val="lv-LV"/>
              </w:rPr>
              <w:t>1</w:t>
            </w:r>
            <w:r w:rsidRPr="00860C0C">
              <w:rPr>
                <w:rFonts w:ascii="Times New Roman" w:hAnsi="Times New Roman"/>
                <w:sz w:val="28"/>
                <w:szCs w:val="28"/>
                <w:lang w:val="lv-LV"/>
              </w:rPr>
              <w:t>, 170.</w:t>
            </w:r>
            <w:r w:rsidRPr="00860C0C">
              <w:rPr>
                <w:rFonts w:ascii="Times New Roman" w:hAnsi="Times New Roman"/>
                <w:sz w:val="28"/>
                <w:szCs w:val="28"/>
                <w:vertAlign w:val="superscript"/>
                <w:lang w:val="lv-LV"/>
              </w:rPr>
              <w:t>2</w:t>
            </w:r>
            <w:r w:rsidRPr="00860C0C">
              <w:rPr>
                <w:rFonts w:ascii="Times New Roman" w:hAnsi="Times New Roman"/>
                <w:sz w:val="28"/>
                <w:szCs w:val="28"/>
                <w:lang w:val="lv-LV"/>
              </w:rPr>
              <w:t>, 170.</w:t>
            </w:r>
            <w:r w:rsidRPr="00860C0C">
              <w:rPr>
                <w:rFonts w:ascii="Times New Roman" w:hAnsi="Times New Roman"/>
                <w:sz w:val="28"/>
                <w:szCs w:val="28"/>
                <w:vertAlign w:val="superscript"/>
                <w:lang w:val="lv-LV"/>
              </w:rPr>
              <w:t>3</w:t>
            </w:r>
            <w:r w:rsidRPr="00860C0C">
              <w:rPr>
                <w:rFonts w:ascii="Times New Roman" w:hAnsi="Times New Roman"/>
                <w:sz w:val="28"/>
                <w:szCs w:val="28"/>
                <w:lang w:val="lv-LV"/>
              </w:rPr>
              <w:t xml:space="preserve"> pants);</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ieroču, munīcijas, speciālo līdzekļu un pirotehnisko izstrādājumu aprites kārtības un komerciālās aprites noteikumu pārkāpšanu (LAPK 181., 183.pants);</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autortiesību un blakustiesību objektu nelikumīgu izmantošanu (LAPK 204.</w:t>
            </w:r>
            <w:r w:rsidRPr="00860C0C">
              <w:rPr>
                <w:rFonts w:ascii="Times New Roman" w:hAnsi="Times New Roman"/>
                <w:sz w:val="28"/>
                <w:szCs w:val="28"/>
                <w:vertAlign w:val="superscript"/>
                <w:lang w:val="lv-LV"/>
              </w:rPr>
              <w:t>6</w:t>
            </w:r>
            <w:r w:rsidRPr="00860C0C">
              <w:rPr>
                <w:rFonts w:ascii="Times New Roman" w:hAnsi="Times New Roman"/>
                <w:sz w:val="28"/>
                <w:szCs w:val="28"/>
                <w:lang w:val="lv-LV"/>
              </w:rPr>
              <w:t xml:space="preserve"> pants) u.c.. </w:t>
            </w:r>
          </w:p>
          <w:p w:rsidR="003854C7" w:rsidRPr="00860C0C" w:rsidRDefault="003854C7" w:rsidP="006F79A5">
            <w:pPr>
              <w:spacing w:after="0" w:line="240" w:lineRule="auto"/>
              <w:jc w:val="both"/>
              <w:rPr>
                <w:rFonts w:ascii="Times New Roman" w:hAnsi="Times New Roman"/>
                <w:sz w:val="28"/>
                <w:szCs w:val="28"/>
                <w:lang w:val="lv-LV"/>
              </w:rPr>
            </w:pP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Tāpat Valsts policija saistībā ar ēnu ekonomikas apkarošanu sastāda administratīvo pārkāpumu protokolus, kurus pēc tam nosūta lēmumu pieņemšanai atbilstoši piekritībai, par šādiem administratīvajiem pārkāpumiem:</w:t>
            </w:r>
          </w:p>
          <w:p w:rsidR="003854C7" w:rsidRPr="00860C0C" w:rsidRDefault="003854C7" w:rsidP="006F79A5">
            <w:pPr>
              <w:pStyle w:val="naispant"/>
              <w:spacing w:before="0" w:after="0"/>
              <w:ind w:left="0" w:firstLine="0"/>
              <w:rPr>
                <w:b w:val="0"/>
                <w:bCs w:val="0"/>
                <w:sz w:val="28"/>
                <w:szCs w:val="28"/>
              </w:rPr>
            </w:pPr>
            <w:bookmarkStart w:id="3" w:name="bkm109"/>
            <w:r w:rsidRPr="00860C0C">
              <w:rPr>
                <w:b w:val="0"/>
                <w:bCs w:val="0"/>
                <w:sz w:val="28"/>
                <w:szCs w:val="28"/>
              </w:rPr>
              <w:t>- medību, zvejas un makšķerēšanas noteikumu pārkāpšana (LAPK 80.pants);</w:t>
            </w:r>
          </w:p>
          <w:p w:rsidR="003854C7" w:rsidRPr="00860C0C" w:rsidRDefault="003854C7" w:rsidP="006F79A5">
            <w:pPr>
              <w:pStyle w:val="naispant"/>
              <w:spacing w:before="0" w:after="0"/>
              <w:ind w:left="0" w:firstLine="0"/>
              <w:rPr>
                <w:b w:val="0"/>
                <w:bCs w:val="0"/>
                <w:sz w:val="28"/>
                <w:szCs w:val="28"/>
              </w:rPr>
            </w:pPr>
            <w:bookmarkStart w:id="4" w:name="bkm884"/>
            <w:bookmarkEnd w:id="3"/>
            <w:r w:rsidRPr="00860C0C">
              <w:rPr>
                <w:b w:val="0"/>
                <w:bCs w:val="0"/>
                <w:sz w:val="28"/>
                <w:szCs w:val="28"/>
              </w:rPr>
              <w:lastRenderedPageBreak/>
              <w:t>- preču uzskaites, preču pavadzīmju un pavaddokumentu aprites kārtības neievērošana (LAPK 155.</w:t>
            </w:r>
            <w:r w:rsidRPr="00860C0C">
              <w:rPr>
                <w:b w:val="0"/>
                <w:bCs w:val="0"/>
                <w:sz w:val="28"/>
                <w:szCs w:val="28"/>
                <w:vertAlign w:val="superscript"/>
              </w:rPr>
              <w:t xml:space="preserve">1 </w:t>
            </w:r>
            <w:r w:rsidRPr="00860C0C">
              <w:rPr>
                <w:b w:val="0"/>
                <w:bCs w:val="0"/>
                <w:sz w:val="28"/>
                <w:szCs w:val="28"/>
              </w:rPr>
              <w:t>pants);.</w:t>
            </w:r>
          </w:p>
          <w:p w:rsidR="003854C7" w:rsidRPr="00860C0C" w:rsidRDefault="003854C7" w:rsidP="006F79A5">
            <w:pPr>
              <w:pStyle w:val="naispant"/>
              <w:spacing w:before="0" w:after="0"/>
              <w:ind w:left="0" w:firstLine="0"/>
              <w:rPr>
                <w:b w:val="0"/>
                <w:bCs w:val="0"/>
                <w:sz w:val="28"/>
                <w:szCs w:val="28"/>
              </w:rPr>
            </w:pPr>
            <w:bookmarkStart w:id="5" w:name="bkm883"/>
            <w:bookmarkEnd w:id="4"/>
            <w:r w:rsidRPr="00860C0C">
              <w:rPr>
                <w:b w:val="0"/>
                <w:bCs w:val="0"/>
                <w:sz w:val="28"/>
                <w:szCs w:val="28"/>
              </w:rPr>
              <w:t>- kases operāciju uzskaites kārtības neievērošana (LAPK 155.</w:t>
            </w:r>
            <w:r w:rsidRPr="00860C0C">
              <w:rPr>
                <w:b w:val="0"/>
                <w:bCs w:val="0"/>
                <w:sz w:val="28"/>
                <w:szCs w:val="28"/>
                <w:vertAlign w:val="superscript"/>
              </w:rPr>
              <w:t xml:space="preserve">2 </w:t>
            </w:r>
            <w:r w:rsidRPr="00860C0C">
              <w:rPr>
                <w:b w:val="0"/>
                <w:bCs w:val="0"/>
                <w:sz w:val="28"/>
                <w:szCs w:val="28"/>
              </w:rPr>
              <w:t>pants);</w:t>
            </w:r>
          </w:p>
          <w:p w:rsidR="003854C7" w:rsidRPr="00860C0C" w:rsidRDefault="003854C7" w:rsidP="006F79A5">
            <w:pPr>
              <w:pStyle w:val="naispant"/>
              <w:spacing w:before="0" w:after="0"/>
              <w:ind w:left="0" w:firstLine="0"/>
              <w:rPr>
                <w:b w:val="0"/>
                <w:bCs w:val="0"/>
                <w:sz w:val="28"/>
                <w:szCs w:val="28"/>
              </w:rPr>
            </w:pPr>
            <w:bookmarkStart w:id="6" w:name="bkm867"/>
            <w:bookmarkEnd w:id="5"/>
            <w:r w:rsidRPr="00860C0C">
              <w:rPr>
                <w:b w:val="0"/>
                <w:bCs w:val="0"/>
                <w:sz w:val="28"/>
                <w:szCs w:val="28"/>
              </w:rPr>
              <w:t xml:space="preserve">- </w:t>
            </w:r>
            <w:r w:rsidR="006F79A5" w:rsidRPr="00860C0C">
              <w:rPr>
                <w:b w:val="0"/>
                <w:bCs w:val="0"/>
                <w:sz w:val="28"/>
                <w:szCs w:val="28"/>
              </w:rPr>
              <w:t xml:space="preserve">maksājumu reģistrēšanas elektronisko ierīču un iekārtu lietošanas kārtības pārkāpumiem, </w:t>
            </w:r>
            <w:r w:rsidRPr="00860C0C">
              <w:rPr>
                <w:b w:val="0"/>
                <w:bCs w:val="0"/>
                <w:sz w:val="28"/>
                <w:szCs w:val="28"/>
              </w:rPr>
              <w:t>kas saistīti ar noteiktās norēķinu kārtības neievērošanu (LAPK 156.</w:t>
            </w:r>
            <w:r w:rsidRPr="00860C0C">
              <w:rPr>
                <w:b w:val="0"/>
                <w:bCs w:val="0"/>
                <w:sz w:val="28"/>
                <w:szCs w:val="28"/>
                <w:vertAlign w:val="superscript"/>
              </w:rPr>
              <w:t>1</w:t>
            </w:r>
            <w:r w:rsidRPr="00860C0C">
              <w:rPr>
                <w:b w:val="0"/>
                <w:bCs w:val="0"/>
                <w:sz w:val="28"/>
                <w:szCs w:val="28"/>
              </w:rPr>
              <w:t xml:space="preserve">, </w:t>
            </w:r>
            <w:bookmarkStart w:id="7" w:name="bkm866"/>
            <w:bookmarkEnd w:id="6"/>
            <w:r w:rsidRPr="00860C0C">
              <w:rPr>
                <w:b w:val="0"/>
                <w:bCs w:val="0"/>
                <w:sz w:val="28"/>
                <w:szCs w:val="28"/>
              </w:rPr>
              <w:t>156.</w:t>
            </w:r>
            <w:r w:rsidRPr="00860C0C">
              <w:rPr>
                <w:b w:val="0"/>
                <w:bCs w:val="0"/>
                <w:sz w:val="28"/>
                <w:szCs w:val="28"/>
                <w:vertAlign w:val="superscript"/>
              </w:rPr>
              <w:t>2</w:t>
            </w:r>
            <w:r w:rsidRPr="00860C0C">
              <w:rPr>
                <w:b w:val="0"/>
                <w:bCs w:val="0"/>
                <w:sz w:val="28"/>
                <w:szCs w:val="28"/>
              </w:rPr>
              <w:t xml:space="preserve">, </w:t>
            </w:r>
            <w:bookmarkStart w:id="8" w:name="bkm865"/>
            <w:bookmarkEnd w:id="7"/>
            <w:r w:rsidRPr="00860C0C">
              <w:rPr>
                <w:b w:val="0"/>
                <w:bCs w:val="0"/>
                <w:sz w:val="28"/>
                <w:szCs w:val="28"/>
              </w:rPr>
              <w:t>156.</w:t>
            </w:r>
            <w:r w:rsidRPr="00860C0C">
              <w:rPr>
                <w:b w:val="0"/>
                <w:bCs w:val="0"/>
                <w:sz w:val="28"/>
                <w:szCs w:val="28"/>
                <w:vertAlign w:val="superscript"/>
              </w:rPr>
              <w:t xml:space="preserve">3 </w:t>
            </w:r>
            <w:r w:rsidRPr="00860C0C">
              <w:rPr>
                <w:b w:val="0"/>
                <w:bCs w:val="0"/>
                <w:sz w:val="28"/>
                <w:szCs w:val="28"/>
              </w:rPr>
              <w:t>pants);</w:t>
            </w:r>
          </w:p>
          <w:p w:rsidR="003854C7" w:rsidRPr="00860C0C" w:rsidRDefault="003854C7" w:rsidP="006F79A5">
            <w:pPr>
              <w:pStyle w:val="naispant"/>
              <w:spacing w:before="0" w:after="0"/>
              <w:ind w:left="0" w:firstLine="0"/>
              <w:rPr>
                <w:b w:val="0"/>
                <w:bCs w:val="0"/>
                <w:sz w:val="28"/>
                <w:szCs w:val="28"/>
              </w:rPr>
            </w:pPr>
            <w:bookmarkStart w:id="9" w:name="bkm823"/>
            <w:bookmarkEnd w:id="8"/>
            <w:r w:rsidRPr="00860C0C">
              <w:rPr>
                <w:b w:val="0"/>
                <w:bCs w:val="0"/>
                <w:sz w:val="28"/>
                <w:szCs w:val="28"/>
              </w:rPr>
              <w:t>- komercdarbība bez reģistrēšanas vai bez speciālās atļaujas (licences), izziņas vai atļaujas un komercdarbības veikšana, pārkāpjot speciālajā atļaujā (licencē), izziņā vai atļaujā minētos nosacījumus (LAPK 166.</w:t>
            </w:r>
            <w:r w:rsidRPr="00860C0C">
              <w:rPr>
                <w:b w:val="0"/>
                <w:bCs w:val="0"/>
                <w:sz w:val="28"/>
                <w:szCs w:val="28"/>
                <w:vertAlign w:val="superscript"/>
              </w:rPr>
              <w:t xml:space="preserve">2 </w:t>
            </w:r>
            <w:r w:rsidRPr="00860C0C">
              <w:rPr>
                <w:b w:val="0"/>
                <w:bCs w:val="0"/>
                <w:sz w:val="28"/>
                <w:szCs w:val="28"/>
              </w:rPr>
              <w:t>pants);</w:t>
            </w:r>
          </w:p>
          <w:p w:rsidR="003854C7" w:rsidRPr="00860C0C" w:rsidRDefault="003854C7" w:rsidP="006F79A5">
            <w:pPr>
              <w:pStyle w:val="naispant"/>
              <w:spacing w:before="0" w:after="0"/>
              <w:ind w:left="0" w:firstLine="0"/>
              <w:rPr>
                <w:b w:val="0"/>
                <w:bCs w:val="0"/>
                <w:sz w:val="28"/>
                <w:szCs w:val="28"/>
              </w:rPr>
            </w:pPr>
            <w:bookmarkStart w:id="10" w:name="bkm806"/>
            <w:bookmarkEnd w:id="9"/>
            <w:r w:rsidRPr="00860C0C">
              <w:rPr>
                <w:b w:val="0"/>
                <w:bCs w:val="0"/>
                <w:sz w:val="28"/>
                <w:szCs w:val="28"/>
              </w:rPr>
              <w:t>- preču (pakalpojumu) zīmes izmantošanas noteikumu pārkāpšana (LAPK 166.</w:t>
            </w:r>
            <w:r w:rsidRPr="00860C0C">
              <w:rPr>
                <w:b w:val="0"/>
                <w:bCs w:val="0"/>
                <w:sz w:val="28"/>
                <w:szCs w:val="28"/>
                <w:vertAlign w:val="superscript"/>
              </w:rPr>
              <w:t>17</w:t>
            </w:r>
            <w:r w:rsidRPr="00860C0C">
              <w:rPr>
                <w:b w:val="0"/>
                <w:bCs w:val="0"/>
                <w:sz w:val="28"/>
                <w:szCs w:val="28"/>
              </w:rPr>
              <w:t xml:space="preserve"> pants).</w:t>
            </w:r>
          </w:p>
          <w:bookmarkEnd w:id="10"/>
          <w:p w:rsidR="003854C7" w:rsidRPr="00860C0C" w:rsidRDefault="003854C7" w:rsidP="006F79A5">
            <w:pPr>
              <w:autoSpaceDE w:val="0"/>
              <w:autoSpaceDN w:val="0"/>
              <w:adjustRightInd w:val="0"/>
              <w:spacing w:after="0" w:line="240" w:lineRule="auto"/>
              <w:jc w:val="both"/>
              <w:rPr>
                <w:rFonts w:ascii="Times New Roman" w:eastAsia="SimSun" w:hAnsi="Times New Roman"/>
                <w:sz w:val="28"/>
                <w:szCs w:val="28"/>
                <w:lang w:val="lv-LV" w:eastAsia="zh-CN"/>
              </w:rPr>
            </w:pPr>
          </w:p>
          <w:p w:rsidR="003854C7" w:rsidRPr="00860C0C" w:rsidRDefault="00D054B7" w:rsidP="006F79A5">
            <w:pPr>
              <w:autoSpaceDE w:val="0"/>
              <w:autoSpaceDN w:val="0"/>
              <w:adjustRightInd w:val="0"/>
              <w:spacing w:after="0" w:line="240" w:lineRule="auto"/>
              <w:jc w:val="both"/>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 xml:space="preserve">Valsts policija atbilstoši izvirzītajām prioritātēm īsteno resoriskās darbības pasākumus, kas izpaužas Policijas resoriskajās pārbaudēs, reidos u.tml.. Šo darbību vai personas iesnieguma rezultātā, fiksējot likumpārkāpumu, tiek uzsākta vai nu administratīvā pārkāpuma lietvedība vai kriminālprocess. Turklāt </w:t>
            </w:r>
            <w:r w:rsidR="003854C7" w:rsidRPr="00860C0C">
              <w:rPr>
                <w:rFonts w:ascii="Times New Roman" w:eastAsia="SimSun" w:hAnsi="Times New Roman"/>
                <w:color w:val="000000"/>
                <w:sz w:val="28"/>
                <w:szCs w:val="28"/>
                <w:lang w:val="lv-LV" w:eastAsia="zh-CN"/>
              </w:rPr>
              <w:t xml:space="preserve">Valsts policija atbilstoši likumā „Par policiju” noteiktajam ir </w:t>
            </w:r>
            <w:r w:rsidRPr="00860C0C">
              <w:rPr>
                <w:rFonts w:ascii="Times New Roman" w:eastAsia="SimSun" w:hAnsi="Times New Roman"/>
                <w:color w:val="000000"/>
                <w:sz w:val="28"/>
                <w:szCs w:val="28"/>
                <w:lang w:val="lv-LV" w:eastAsia="zh-CN"/>
              </w:rPr>
              <w:t xml:space="preserve">arī </w:t>
            </w:r>
            <w:r w:rsidR="003854C7" w:rsidRPr="00860C0C">
              <w:rPr>
                <w:rFonts w:ascii="Times New Roman" w:eastAsia="SimSun" w:hAnsi="Times New Roman"/>
                <w:color w:val="000000"/>
                <w:sz w:val="28"/>
                <w:szCs w:val="28"/>
                <w:lang w:val="lv-LV" w:eastAsia="zh-CN"/>
              </w:rPr>
              <w:t>operatīvās darbības subjekts, attiecīgi, noziedzīgu nodarījumu novēršanai un atklāšanai, t.sk. tautsaimniecības sfērā, tā īsteno Operatīvās darbības likumā noteiktos operatīvās darbības pasākumus, kā arī īsteno slepeno sadarbību. Operatīvās darbības organizācija, metodika un taktika ir valsts noslēpums.</w:t>
            </w:r>
          </w:p>
          <w:p w:rsidR="003854C7" w:rsidRPr="00860C0C" w:rsidRDefault="003854C7" w:rsidP="006F79A5">
            <w:pPr>
              <w:autoSpaceDE w:val="0"/>
              <w:autoSpaceDN w:val="0"/>
              <w:adjustRightInd w:val="0"/>
              <w:spacing w:after="0" w:line="240" w:lineRule="auto"/>
              <w:ind w:firstLine="360"/>
              <w:jc w:val="both"/>
              <w:rPr>
                <w:rFonts w:ascii="Times New Roman" w:eastAsia="SimSun" w:hAnsi="Times New Roman"/>
                <w:color w:val="000000"/>
                <w:sz w:val="28"/>
                <w:szCs w:val="28"/>
                <w:lang w:val="lv-LV" w:eastAsia="zh-CN"/>
              </w:rPr>
            </w:pP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Ēnu ekonomikas apkarošanas kontekstā VP var piemērot šādus administratīvos sodus:</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izteikt brīdinājumu;</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uzlikt naudas sodu;</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konfiscēt administratīvā pārkāpuma priekšmetu vai izdarīšanas rīku.</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xml:space="preserve">Tāpat administratīvā pārkāpuma lietvedības nodrošināšanai Valsts policijai ir tiesības aizturēt administratīvo pārkāpumu izdarījušo personu, izņemt mantas un dokumentus un veikt citus LAPK paredzētos </w:t>
            </w:r>
            <w:r w:rsidRPr="00860C0C">
              <w:rPr>
                <w:rFonts w:ascii="Times New Roman" w:hAnsi="Times New Roman"/>
                <w:sz w:val="28"/>
                <w:szCs w:val="28"/>
                <w:lang w:val="lv-LV"/>
              </w:rPr>
              <w:lastRenderedPageBreak/>
              <w:t>pasākumus.</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Savukārt, kriminālprocesa ietvaros Valsts policija ir tiesīga:</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aizturēt personu, piemērot noteiktas nodarbošanās aizliegumu, kā arī piemērot citus procesuālos piespiedu līdzekļus;</w:t>
            </w:r>
          </w:p>
          <w:p w:rsidR="003854C7"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izņemt ar kriminālprocesu saistītus priekšmetus un dokumentus un īstenot citas izmeklēšanas darbības;</w:t>
            </w:r>
          </w:p>
          <w:p w:rsidR="00E86FBC" w:rsidRPr="00860C0C" w:rsidRDefault="003854C7" w:rsidP="006F79A5">
            <w:pPr>
              <w:spacing w:after="0" w:line="240" w:lineRule="auto"/>
              <w:jc w:val="both"/>
              <w:rPr>
                <w:rFonts w:ascii="Times New Roman" w:hAnsi="Times New Roman"/>
                <w:sz w:val="28"/>
                <w:szCs w:val="28"/>
                <w:lang w:val="lv-LV"/>
              </w:rPr>
            </w:pPr>
            <w:r w:rsidRPr="00860C0C">
              <w:rPr>
                <w:rFonts w:ascii="Times New Roman" w:hAnsi="Times New Roman"/>
                <w:sz w:val="28"/>
                <w:szCs w:val="28"/>
                <w:lang w:val="lv-LV"/>
              </w:rPr>
              <w:t>- ierosināt uzlikt arestu aizdomās turētā mantai.</w:t>
            </w:r>
          </w:p>
        </w:tc>
      </w:tr>
      <w:tr w:rsidR="00D054B7" w:rsidRPr="00AB7C3F" w:rsidTr="005F4751">
        <w:tc>
          <w:tcPr>
            <w:tcW w:w="817" w:type="dxa"/>
          </w:tcPr>
          <w:p w:rsidR="00D054B7" w:rsidRPr="00860C0C" w:rsidRDefault="00D054B7" w:rsidP="005F4751">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lastRenderedPageBreak/>
              <w:t>IeM</w:t>
            </w:r>
          </w:p>
        </w:tc>
        <w:tc>
          <w:tcPr>
            <w:tcW w:w="1418" w:type="dxa"/>
          </w:tcPr>
          <w:p w:rsidR="00D054B7" w:rsidRPr="00860C0C" w:rsidRDefault="00D054B7" w:rsidP="005F4751">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 xml:space="preserve">Autotransporta inspekcija </w:t>
            </w:r>
            <w:r w:rsidRPr="00860C0C">
              <w:rPr>
                <w:rStyle w:val="FootnoteReference"/>
                <w:rFonts w:ascii="Times New Roman" w:eastAsia="SimSun" w:hAnsi="Times New Roman"/>
                <w:sz w:val="28"/>
                <w:szCs w:val="28"/>
                <w:lang w:val="lv-LV" w:eastAsia="zh-CN"/>
              </w:rPr>
              <w:footnoteReference w:id="1"/>
            </w:r>
            <w:r w:rsidRPr="00860C0C">
              <w:rPr>
                <w:rFonts w:ascii="Times New Roman" w:eastAsia="SimSun" w:hAnsi="Times New Roman"/>
                <w:sz w:val="28"/>
                <w:szCs w:val="28"/>
                <w:lang w:val="lv-LV" w:eastAsia="zh-CN"/>
              </w:rPr>
              <w:t>(ATI)</w:t>
            </w:r>
          </w:p>
        </w:tc>
        <w:tc>
          <w:tcPr>
            <w:tcW w:w="6662" w:type="dxa"/>
          </w:tcPr>
          <w:p w:rsidR="00D054B7" w:rsidRPr="00860C0C" w:rsidRDefault="00D054B7" w:rsidP="005F4751">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ATI veic nelegālo pasažieru pārvadājumu apkarošanu, nodrošinot iekšzemes pasažieru pārvadājumu kontroli.</w:t>
            </w:r>
          </w:p>
          <w:p w:rsidR="00D054B7" w:rsidRPr="00860C0C" w:rsidRDefault="00D054B7" w:rsidP="005F4751">
            <w:pPr>
              <w:spacing w:after="0" w:line="240" w:lineRule="auto"/>
              <w:jc w:val="both"/>
              <w:rPr>
                <w:rFonts w:ascii="Times New Roman" w:hAnsi="Times New Roman"/>
                <w:color w:val="000000"/>
                <w:sz w:val="28"/>
                <w:szCs w:val="28"/>
                <w:lang w:val="lv-LV"/>
              </w:rPr>
            </w:pPr>
            <w:r w:rsidRPr="00860C0C">
              <w:rPr>
                <w:rFonts w:ascii="Times New Roman" w:hAnsi="Times New Roman"/>
                <w:b/>
                <w:color w:val="000000"/>
                <w:sz w:val="28"/>
                <w:szCs w:val="28"/>
                <w:lang w:val="lv-LV"/>
              </w:rPr>
              <w:t>Kontroles darbību veikšana pamatā tiek īstenota</w:t>
            </w:r>
            <w:r w:rsidRPr="00860C0C">
              <w:rPr>
                <w:rFonts w:ascii="Times New Roman" w:hAnsi="Times New Roman"/>
                <w:color w:val="000000"/>
                <w:sz w:val="28"/>
                <w:szCs w:val="28"/>
                <w:lang w:val="lv-LV"/>
              </w:rPr>
              <w:t xml:space="preserve">, izmantojot autopārvadājumu kontroli uz ceļa. </w:t>
            </w:r>
          </w:p>
          <w:p w:rsidR="00D054B7" w:rsidRPr="00860C0C" w:rsidRDefault="00D054B7" w:rsidP="005F4751">
            <w:pPr>
              <w:spacing w:after="0" w:line="240" w:lineRule="auto"/>
              <w:jc w:val="both"/>
              <w:rPr>
                <w:rFonts w:ascii="Times New Roman" w:hAnsi="Times New Roman"/>
                <w:sz w:val="28"/>
                <w:szCs w:val="28"/>
                <w:lang w:val="lv-LV"/>
              </w:rPr>
            </w:pPr>
            <w:r w:rsidRPr="00860C0C">
              <w:rPr>
                <w:rFonts w:ascii="Times New Roman" w:hAnsi="Times New Roman"/>
                <w:b/>
                <w:sz w:val="28"/>
                <w:szCs w:val="28"/>
                <w:lang w:val="lv-LV"/>
              </w:rPr>
              <w:t>Par konstatētajiem pārkāpumiem</w:t>
            </w:r>
            <w:r w:rsidRPr="00860C0C">
              <w:rPr>
                <w:rFonts w:ascii="Times New Roman" w:hAnsi="Times New Roman"/>
                <w:sz w:val="28"/>
                <w:szCs w:val="28"/>
                <w:lang w:val="lv-LV"/>
              </w:rPr>
              <w:t xml:space="preserve"> tiek sastādīti administratīvo pārkāpumu protokoli, piemērojot naudas sodus līdz pat LVL 5000.</w:t>
            </w:r>
          </w:p>
        </w:tc>
      </w:tr>
      <w:tr w:rsidR="00E86FBC" w:rsidRPr="00AB7C3F" w:rsidTr="007934EB">
        <w:tc>
          <w:tcPr>
            <w:tcW w:w="817"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LM</w:t>
            </w:r>
          </w:p>
        </w:tc>
        <w:tc>
          <w:tcPr>
            <w:tcW w:w="1418"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Valsts darba inspekcija (VDI)</w:t>
            </w:r>
          </w:p>
        </w:tc>
        <w:tc>
          <w:tcPr>
            <w:tcW w:w="6662" w:type="dxa"/>
          </w:tcPr>
          <w:p w:rsidR="00E86FBC" w:rsidRPr="00860C0C" w:rsidRDefault="00727574" w:rsidP="00727574">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Saskaņā ar normatīvajiem aktiem VDI veic n</w:t>
            </w:r>
            <w:r w:rsidR="00E86FBC" w:rsidRPr="00860C0C">
              <w:rPr>
                <w:rFonts w:ascii="Times New Roman" w:eastAsia="SimSun" w:hAnsi="Times New Roman"/>
                <w:sz w:val="28"/>
                <w:szCs w:val="28"/>
                <w:lang w:val="lv-LV" w:eastAsia="zh-CN"/>
              </w:rPr>
              <w:t>ereģistrētās un ne</w:t>
            </w:r>
            <w:r w:rsidRPr="00860C0C">
              <w:rPr>
                <w:rFonts w:ascii="Times New Roman" w:eastAsia="SimSun" w:hAnsi="Times New Roman"/>
                <w:sz w:val="28"/>
                <w:szCs w:val="28"/>
                <w:lang w:val="lv-LV" w:eastAsia="zh-CN"/>
              </w:rPr>
              <w:t>legālās nodarbinātības novēršanu un</w:t>
            </w:r>
            <w:r w:rsidR="00E86FBC" w:rsidRPr="00860C0C">
              <w:rPr>
                <w:rFonts w:ascii="Times New Roman" w:eastAsia="SimSun" w:hAnsi="Times New Roman"/>
                <w:sz w:val="28"/>
                <w:szCs w:val="28"/>
                <w:lang w:val="lv-LV" w:eastAsia="zh-CN"/>
              </w:rPr>
              <w:t xml:space="preserve"> apkarošan</w:t>
            </w:r>
            <w:r w:rsidRPr="00860C0C">
              <w:rPr>
                <w:rFonts w:ascii="Times New Roman" w:eastAsia="SimSun" w:hAnsi="Times New Roman"/>
                <w:sz w:val="28"/>
                <w:szCs w:val="28"/>
                <w:lang w:val="lv-LV" w:eastAsia="zh-CN"/>
              </w:rPr>
              <w:t>u.</w:t>
            </w:r>
          </w:p>
          <w:p w:rsidR="00727574" w:rsidRPr="00860C0C" w:rsidRDefault="00727574" w:rsidP="00727574">
            <w:pPr>
              <w:autoSpaceDE w:val="0"/>
              <w:autoSpaceDN w:val="0"/>
              <w:adjustRightInd w:val="0"/>
              <w:spacing w:after="0" w:line="240" w:lineRule="auto"/>
              <w:jc w:val="both"/>
              <w:rPr>
                <w:rFonts w:ascii="Times New Roman" w:eastAsia="SimSun" w:hAnsi="Times New Roman"/>
                <w:sz w:val="28"/>
                <w:szCs w:val="28"/>
                <w:lang w:val="lv-LV" w:eastAsia="zh-CN"/>
              </w:rPr>
            </w:pPr>
          </w:p>
          <w:p w:rsidR="00727574" w:rsidRPr="00860C0C" w:rsidRDefault="00727574" w:rsidP="00727574">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 xml:space="preserve">Ēnu ekonomikas apkarošanas kontekstā VDI </w:t>
            </w:r>
            <w:r w:rsidRPr="00860C0C">
              <w:rPr>
                <w:rFonts w:ascii="Times New Roman" w:eastAsia="SimSun" w:hAnsi="Times New Roman"/>
                <w:b/>
                <w:sz w:val="28"/>
                <w:szCs w:val="28"/>
                <w:lang w:val="lv-LV" w:eastAsia="zh-CN"/>
              </w:rPr>
              <w:t>veic uzņēmumu pārbaudes</w:t>
            </w:r>
            <w:r w:rsidRPr="00860C0C">
              <w:rPr>
                <w:rFonts w:ascii="Times New Roman" w:eastAsia="SimSun" w:hAnsi="Times New Roman"/>
                <w:sz w:val="28"/>
                <w:szCs w:val="28"/>
                <w:lang w:val="lv-LV" w:eastAsia="zh-CN"/>
              </w:rPr>
              <w:t xml:space="preserve"> ar mērķi atklāt gadījumus, kad darbinieks tiek nodarbināts bez rakstveida darba līguma. </w:t>
            </w:r>
          </w:p>
          <w:p w:rsidR="00727574" w:rsidRPr="00860C0C" w:rsidRDefault="00727574" w:rsidP="00727574">
            <w:pPr>
              <w:autoSpaceDE w:val="0"/>
              <w:autoSpaceDN w:val="0"/>
              <w:adjustRightInd w:val="0"/>
              <w:spacing w:after="0" w:line="240" w:lineRule="auto"/>
              <w:jc w:val="both"/>
              <w:rPr>
                <w:rFonts w:ascii="Times New Roman" w:eastAsia="SimSun" w:hAnsi="Times New Roman"/>
                <w:sz w:val="28"/>
                <w:szCs w:val="28"/>
                <w:lang w:val="lv-LV" w:eastAsia="zh-CN"/>
              </w:rPr>
            </w:pPr>
          </w:p>
          <w:p w:rsidR="00727574" w:rsidRPr="00860C0C" w:rsidRDefault="00E75B84" w:rsidP="00727574">
            <w:pPr>
              <w:autoSpaceDE w:val="0"/>
              <w:autoSpaceDN w:val="0"/>
              <w:adjustRightInd w:val="0"/>
              <w:spacing w:after="0" w:line="240" w:lineRule="auto"/>
              <w:jc w:val="both"/>
              <w:rPr>
                <w:rFonts w:ascii="Times New Roman" w:eastAsia="SimSun" w:hAnsi="Times New Roman"/>
                <w:bCs/>
                <w:sz w:val="28"/>
                <w:szCs w:val="28"/>
                <w:lang w:val="lv-LV" w:eastAsia="zh-CN"/>
              </w:rPr>
            </w:pPr>
            <w:r w:rsidRPr="00860C0C">
              <w:rPr>
                <w:rFonts w:ascii="Times New Roman" w:eastAsia="SimSun" w:hAnsi="Times New Roman"/>
                <w:bCs/>
                <w:sz w:val="28"/>
                <w:szCs w:val="28"/>
                <w:lang w:val="lv-LV" w:eastAsia="zh-CN"/>
              </w:rPr>
              <w:t xml:space="preserve">Par pārkāpumiem saistībā </w:t>
            </w:r>
            <w:r w:rsidR="006C7684" w:rsidRPr="00860C0C">
              <w:rPr>
                <w:rFonts w:ascii="Times New Roman" w:eastAsia="SimSun" w:hAnsi="Times New Roman"/>
                <w:bCs/>
                <w:sz w:val="28"/>
                <w:szCs w:val="28"/>
                <w:lang w:val="lv-LV" w:eastAsia="zh-CN"/>
              </w:rPr>
              <w:t>ar nereģistrēto nodarbinātību (p</w:t>
            </w:r>
            <w:r w:rsidRPr="00860C0C">
              <w:rPr>
                <w:rFonts w:ascii="Times New Roman" w:eastAsia="SimSun" w:hAnsi="Times New Roman"/>
                <w:bCs/>
                <w:sz w:val="28"/>
                <w:szCs w:val="28"/>
                <w:lang w:val="lv-LV" w:eastAsia="zh-CN"/>
              </w:rPr>
              <w:t xml:space="preserve">ar darba līguma nenoslēgšanu rakstveida formā) </w:t>
            </w:r>
            <w:r w:rsidRPr="00860C0C">
              <w:rPr>
                <w:rFonts w:ascii="Times New Roman" w:eastAsia="SimSun" w:hAnsi="Times New Roman"/>
                <w:sz w:val="28"/>
                <w:szCs w:val="28"/>
                <w:lang w:val="lv-LV" w:eastAsia="zh-CN"/>
              </w:rPr>
              <w:t xml:space="preserve">VDI </w:t>
            </w:r>
            <w:r w:rsidRPr="00860C0C">
              <w:rPr>
                <w:rFonts w:ascii="Times New Roman" w:hAnsi="Times New Roman"/>
                <w:b/>
                <w:sz w:val="28"/>
                <w:szCs w:val="28"/>
                <w:lang w:val="lv-LV"/>
              </w:rPr>
              <w:t xml:space="preserve">dotas tiesības </w:t>
            </w:r>
            <w:r w:rsidRPr="00860C0C">
              <w:rPr>
                <w:rFonts w:ascii="Times New Roman" w:eastAsia="SimSun" w:hAnsi="Times New Roman"/>
                <w:b/>
                <w:bCs/>
                <w:sz w:val="28"/>
                <w:szCs w:val="28"/>
                <w:lang w:val="lv-LV" w:eastAsia="zh-CN"/>
              </w:rPr>
              <w:t>uzlikt naudas sodu</w:t>
            </w:r>
            <w:r w:rsidRPr="00860C0C">
              <w:rPr>
                <w:rFonts w:ascii="Times New Roman" w:eastAsia="SimSun" w:hAnsi="Times New Roman"/>
                <w:bCs/>
                <w:sz w:val="28"/>
                <w:szCs w:val="28"/>
                <w:lang w:val="lv-LV" w:eastAsia="zh-CN"/>
              </w:rPr>
              <w:t xml:space="preserve"> darba devējam (fiziskajai personai vai amatpersonai no LVL 100 – 350, juridiskajai personai no LVL 750 – 5000), bet, ja iepriekš minētie pārkāpumi izdarīti atkārtoti gada laikā, tad uzlikt naudas sodu darba devējam — fiziskajai personai vai amatpersonai LVL 400 – 500, juridiskajai personai no LVL 5000 – 10 000.</w:t>
            </w:r>
          </w:p>
        </w:tc>
      </w:tr>
      <w:tr w:rsidR="00E86FBC" w:rsidRPr="00AB7C3F" w:rsidTr="007934EB">
        <w:tc>
          <w:tcPr>
            <w:tcW w:w="817"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LM</w:t>
            </w:r>
          </w:p>
        </w:tc>
        <w:tc>
          <w:tcPr>
            <w:tcW w:w="1418"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 xml:space="preserve">Valsts sociālās apdrošināšanas </w:t>
            </w:r>
            <w:r w:rsidRPr="00860C0C">
              <w:rPr>
                <w:rFonts w:ascii="Times New Roman" w:eastAsia="SimSun" w:hAnsi="Times New Roman"/>
                <w:sz w:val="28"/>
                <w:szCs w:val="28"/>
                <w:lang w:val="lv-LV" w:eastAsia="zh-CN"/>
              </w:rPr>
              <w:lastRenderedPageBreak/>
              <w:t>aģentūra (VSAA)</w:t>
            </w:r>
          </w:p>
        </w:tc>
        <w:tc>
          <w:tcPr>
            <w:tcW w:w="6662"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hAnsi="Times New Roman"/>
                <w:color w:val="333333"/>
                <w:sz w:val="28"/>
                <w:szCs w:val="28"/>
                <w:lang w:val="lv-LV"/>
              </w:rPr>
              <w:lastRenderedPageBreak/>
              <w:t xml:space="preserve">Ēnu ekonomikas apkarošanas kontekstā VSAA </w:t>
            </w:r>
            <w:r w:rsidRPr="00860C0C">
              <w:rPr>
                <w:rFonts w:ascii="Times New Roman" w:eastAsia="SimSun" w:hAnsi="Times New Roman"/>
                <w:sz w:val="28"/>
                <w:szCs w:val="28"/>
                <w:lang w:val="lv-LV" w:eastAsia="zh-CN"/>
              </w:rPr>
              <w:t xml:space="preserve">veic sociāli apdrošināto personu un sociālās apdrošināšanas iemaksu reģistrāciju un uzskaiti, kā arī apstiprina darba devēju un personu, kuras Latvijas darba devēji nosūta </w:t>
            </w:r>
            <w:r w:rsidRPr="00860C0C">
              <w:rPr>
                <w:rFonts w:ascii="Times New Roman" w:eastAsia="SimSun" w:hAnsi="Times New Roman"/>
                <w:sz w:val="28"/>
                <w:szCs w:val="28"/>
                <w:lang w:val="lv-LV" w:eastAsia="zh-CN"/>
              </w:rPr>
              <w:lastRenderedPageBreak/>
              <w:t>darbā uz citām ES/EEZ dalībvalstīm, tiesības sociālās apdrošināšanas iemaksas veikt nosūtītājā valstī (saskaņā ar ES regulām 883/2004 un 987/2009).</w:t>
            </w:r>
          </w:p>
          <w:p w:rsidR="00E86FBC" w:rsidRPr="00860C0C" w:rsidRDefault="00E86FBC" w:rsidP="006C7684">
            <w:pPr>
              <w:autoSpaceDE w:val="0"/>
              <w:autoSpaceDN w:val="0"/>
              <w:adjustRightInd w:val="0"/>
              <w:spacing w:after="0" w:line="240" w:lineRule="auto"/>
              <w:jc w:val="both"/>
              <w:rPr>
                <w:rFonts w:ascii="Times New Roman" w:eastAsia="SimSun" w:hAnsi="Times New Roman"/>
                <w:color w:val="000000"/>
                <w:sz w:val="28"/>
                <w:szCs w:val="28"/>
                <w:lang w:val="lv-LV" w:eastAsia="zh-CN"/>
              </w:rPr>
            </w:pPr>
            <w:r w:rsidRPr="00860C0C">
              <w:rPr>
                <w:rFonts w:ascii="Times New Roman" w:hAnsi="Times New Roman"/>
                <w:b/>
                <w:color w:val="000000"/>
                <w:sz w:val="28"/>
                <w:szCs w:val="28"/>
                <w:lang w:val="lv-LV"/>
              </w:rPr>
              <w:t xml:space="preserve">Kontroles darbību veikšana pamatā tiek īstenota, </w:t>
            </w:r>
            <w:r w:rsidRPr="00860C0C">
              <w:rPr>
                <w:rFonts w:ascii="Times New Roman" w:hAnsi="Times New Roman"/>
                <w:color w:val="000000"/>
                <w:sz w:val="28"/>
                <w:szCs w:val="28"/>
                <w:lang w:val="lv-LV"/>
              </w:rPr>
              <w:t xml:space="preserve">balstoties uz darba </w:t>
            </w:r>
            <w:r w:rsidRPr="00860C0C">
              <w:rPr>
                <w:rFonts w:ascii="Times New Roman" w:eastAsia="SimSun" w:hAnsi="Times New Roman"/>
                <w:color w:val="000000"/>
                <w:sz w:val="28"/>
                <w:szCs w:val="28"/>
                <w:lang w:val="lv-LV" w:eastAsia="zh-CN"/>
              </w:rPr>
              <w:t>devēju iesniegumu izskatīšanu. Pārbaudes pamatā ir uzņēmuma Latvijas teritorijā veiktās saimnieciskās darbības un citā ES dalībvalstī veiktās saimnieciskās darbības apjoma salīdzinājums, lai noteiktu, vai nozīmīgākā uzņēmuma darbības daļa norit Latvijā. Pārbaudāmā informācija ir, piemēram, Latvijas uzņēmuma reģistrācijas un faktiskā atrašanās vieta, apgrozījuma apjoms katrā attiecīgajā dalībvalstī, vieta, kur ar klientiem tiek slēgta lielākā daļa līgumu, tiesību akti, ko uzņēmums piemēro līgumattiecībās ar klientiem un citi rādītāji.</w:t>
            </w:r>
          </w:p>
          <w:p w:rsidR="00E86FBC" w:rsidRPr="00860C0C" w:rsidRDefault="00E86FBC" w:rsidP="007934EB">
            <w:pPr>
              <w:autoSpaceDE w:val="0"/>
              <w:autoSpaceDN w:val="0"/>
              <w:adjustRightInd w:val="0"/>
              <w:spacing w:after="0" w:line="240" w:lineRule="auto"/>
              <w:ind w:firstLine="284"/>
              <w:jc w:val="both"/>
              <w:rPr>
                <w:rFonts w:ascii="Times New Roman" w:eastAsia="SimSun" w:hAnsi="Times New Roman"/>
                <w:color w:val="000000"/>
                <w:sz w:val="28"/>
                <w:szCs w:val="28"/>
                <w:lang w:val="lv-LV" w:eastAsia="zh-CN"/>
              </w:rPr>
            </w:pPr>
          </w:p>
          <w:p w:rsidR="00E86FBC" w:rsidRPr="00860C0C" w:rsidRDefault="00AC4214" w:rsidP="006C7684">
            <w:pPr>
              <w:autoSpaceDE w:val="0"/>
              <w:autoSpaceDN w:val="0"/>
              <w:adjustRightInd w:val="0"/>
              <w:spacing w:after="0" w:line="240" w:lineRule="auto"/>
              <w:jc w:val="both"/>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 xml:space="preserve">Lai izpildītu kontroles funkciju ēnu ekonomikas apkarošanas kontekstā, VSAA </w:t>
            </w:r>
            <w:r w:rsidRPr="00860C0C">
              <w:rPr>
                <w:rFonts w:ascii="Times New Roman" w:hAnsi="Times New Roman"/>
                <w:b/>
                <w:sz w:val="28"/>
                <w:szCs w:val="28"/>
                <w:lang w:val="lv-LV"/>
              </w:rPr>
              <w:t>dotas tiesības piemērot sankciju -</w:t>
            </w:r>
            <w:r w:rsidRPr="00860C0C">
              <w:rPr>
                <w:rFonts w:ascii="Times New Roman" w:eastAsia="SimSun" w:hAnsi="Times New Roman"/>
                <w:color w:val="000000"/>
                <w:sz w:val="28"/>
                <w:szCs w:val="28"/>
                <w:lang w:val="lv-LV" w:eastAsia="zh-CN"/>
              </w:rPr>
              <w:t xml:space="preserve"> atteikumu izsniegt minēto sertifikātu vai jau izsniegta  sertifikāta anulēšana.</w:t>
            </w:r>
          </w:p>
        </w:tc>
      </w:tr>
      <w:tr w:rsidR="00E86FBC" w:rsidRPr="00860C0C" w:rsidTr="007934EB">
        <w:tc>
          <w:tcPr>
            <w:tcW w:w="817"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lastRenderedPageBreak/>
              <w:t>ZM</w:t>
            </w:r>
          </w:p>
        </w:tc>
        <w:tc>
          <w:tcPr>
            <w:tcW w:w="1418"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Pārtikas un veterinārais dienests (PVD)</w:t>
            </w:r>
          </w:p>
        </w:tc>
        <w:tc>
          <w:tcPr>
            <w:tcW w:w="6662"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PVD funkcijās ietilpst pārtikas aprites kontrole</w:t>
            </w:r>
            <w:r w:rsidR="008C5DB5" w:rsidRPr="00860C0C">
              <w:rPr>
                <w:rFonts w:ascii="Times New Roman" w:eastAsia="SimSun" w:hAnsi="Times New Roman"/>
                <w:sz w:val="28"/>
                <w:szCs w:val="28"/>
                <w:lang w:val="lv-LV" w:eastAsia="zh-CN"/>
              </w:rPr>
              <w:t>, dzīvnieku veselības un labturības kontrole</w:t>
            </w:r>
            <w:r w:rsidRPr="00860C0C">
              <w:rPr>
                <w:rFonts w:ascii="Times New Roman" w:eastAsia="SimSun" w:hAnsi="Times New Roman"/>
                <w:sz w:val="28"/>
                <w:szCs w:val="28"/>
                <w:lang w:val="lv-LV" w:eastAsia="zh-CN"/>
              </w:rPr>
              <w:t xml:space="preserve"> un sanitārā robežkontrole.</w:t>
            </w:r>
          </w:p>
          <w:p w:rsidR="00E86FBC" w:rsidRPr="00860C0C" w:rsidRDefault="00E86FBC" w:rsidP="007934EB">
            <w:pPr>
              <w:autoSpaceDE w:val="0"/>
              <w:autoSpaceDN w:val="0"/>
              <w:adjustRightInd w:val="0"/>
              <w:spacing w:after="0" w:line="240" w:lineRule="auto"/>
              <w:rPr>
                <w:rFonts w:ascii="Times New Roman" w:eastAsia="SimSun" w:hAnsi="Times New Roman"/>
                <w:color w:val="000000"/>
                <w:sz w:val="28"/>
                <w:szCs w:val="28"/>
                <w:lang w:val="lv-LV" w:eastAsia="zh-CN"/>
              </w:rPr>
            </w:pPr>
            <w:r w:rsidRPr="00860C0C">
              <w:rPr>
                <w:rFonts w:ascii="Times New Roman" w:eastAsia="SimSun" w:hAnsi="Times New Roman"/>
                <w:b/>
                <w:color w:val="000000"/>
                <w:sz w:val="28"/>
                <w:szCs w:val="28"/>
                <w:lang w:val="lv-LV" w:eastAsia="zh-CN"/>
              </w:rPr>
              <w:t>Lai izpildītu kontroles funkciju ēnu ekonomikas apkarošanas kontekstā pārtikas aprites</w:t>
            </w:r>
            <w:r w:rsidRPr="00860C0C">
              <w:rPr>
                <w:rFonts w:ascii="Times New Roman" w:eastAsia="SimSun" w:hAnsi="Times New Roman"/>
                <w:color w:val="000000"/>
                <w:sz w:val="28"/>
                <w:szCs w:val="28"/>
                <w:lang w:val="lv-LV" w:eastAsia="zh-CN"/>
              </w:rPr>
              <w:t xml:space="preserve"> jomā, PVD:</w:t>
            </w:r>
          </w:p>
          <w:p w:rsidR="00E86FBC" w:rsidRPr="00860C0C" w:rsidRDefault="00E86FBC" w:rsidP="00B57183">
            <w:pPr>
              <w:pStyle w:val="ListParagraph"/>
              <w:numPr>
                <w:ilvl w:val="0"/>
                <w:numId w:val="3"/>
              </w:numPr>
              <w:autoSpaceDE w:val="0"/>
              <w:autoSpaceDN w:val="0"/>
              <w:adjustRightInd w:val="0"/>
              <w:spacing w:after="0" w:line="240" w:lineRule="auto"/>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kontrolē pārtikas produktu izsekojamību;</w:t>
            </w:r>
          </w:p>
          <w:p w:rsidR="00E86FBC" w:rsidRPr="00860C0C" w:rsidRDefault="00E86FBC" w:rsidP="00B57183">
            <w:pPr>
              <w:pStyle w:val="ListParagraph"/>
              <w:numPr>
                <w:ilvl w:val="0"/>
                <w:numId w:val="3"/>
              </w:numPr>
              <w:autoSpaceDE w:val="0"/>
              <w:autoSpaceDN w:val="0"/>
              <w:adjustRightInd w:val="0"/>
              <w:spacing w:after="0" w:line="240" w:lineRule="auto"/>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veic dokumentu pārbaudi;</w:t>
            </w:r>
          </w:p>
          <w:p w:rsidR="00E86FBC" w:rsidRPr="00860C0C" w:rsidRDefault="00E86FBC" w:rsidP="00B57183">
            <w:pPr>
              <w:pStyle w:val="ListParagraph"/>
              <w:numPr>
                <w:ilvl w:val="0"/>
                <w:numId w:val="3"/>
              </w:numPr>
              <w:autoSpaceDE w:val="0"/>
              <w:autoSpaceDN w:val="0"/>
              <w:adjustRightInd w:val="0"/>
              <w:spacing w:after="0" w:line="240" w:lineRule="auto"/>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 xml:space="preserve">veic fizisko pārbaudi (uz vietas vai nosūta paraugus laboratorijai);  </w:t>
            </w:r>
          </w:p>
          <w:p w:rsidR="00E86FBC" w:rsidRPr="00860C0C" w:rsidRDefault="00E86FBC" w:rsidP="00B57183">
            <w:pPr>
              <w:pStyle w:val="ListParagraph"/>
              <w:numPr>
                <w:ilvl w:val="0"/>
                <w:numId w:val="3"/>
              </w:numPr>
              <w:autoSpaceDE w:val="0"/>
              <w:autoSpaceDN w:val="0"/>
              <w:adjustRightInd w:val="0"/>
              <w:spacing w:after="0" w:line="240" w:lineRule="auto"/>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 xml:space="preserve">veic objektu inspekciju. </w:t>
            </w:r>
          </w:p>
          <w:p w:rsidR="00E86FBC" w:rsidRPr="00860C0C" w:rsidRDefault="00E86FBC" w:rsidP="007934EB">
            <w:pPr>
              <w:autoSpaceDE w:val="0"/>
              <w:autoSpaceDN w:val="0"/>
              <w:adjustRightInd w:val="0"/>
              <w:spacing w:after="0" w:line="240" w:lineRule="auto"/>
              <w:jc w:val="both"/>
              <w:rPr>
                <w:rFonts w:ascii="Times New Roman" w:eastAsia="SimSun" w:hAnsi="Times New Roman"/>
                <w:color w:val="000000"/>
                <w:sz w:val="28"/>
                <w:szCs w:val="28"/>
                <w:lang w:val="lv-LV" w:eastAsia="zh-CN"/>
              </w:rPr>
            </w:pPr>
          </w:p>
          <w:p w:rsidR="00E86FBC" w:rsidRPr="00860C0C" w:rsidRDefault="00E86FBC" w:rsidP="007934EB">
            <w:pPr>
              <w:autoSpaceDE w:val="0"/>
              <w:autoSpaceDN w:val="0"/>
              <w:adjustRightInd w:val="0"/>
              <w:spacing w:after="0" w:line="240" w:lineRule="auto"/>
              <w:jc w:val="both"/>
              <w:rPr>
                <w:rFonts w:ascii="Times New Roman" w:eastAsia="SimSun" w:hAnsi="Times New Roman"/>
                <w:b/>
                <w:color w:val="000000"/>
                <w:sz w:val="28"/>
                <w:szCs w:val="28"/>
                <w:lang w:val="lv-LV" w:eastAsia="zh-CN"/>
              </w:rPr>
            </w:pPr>
            <w:r w:rsidRPr="00860C0C">
              <w:rPr>
                <w:rFonts w:ascii="Times New Roman" w:eastAsia="SimSun" w:hAnsi="Times New Roman"/>
                <w:color w:val="000000"/>
                <w:sz w:val="28"/>
                <w:szCs w:val="28"/>
                <w:lang w:val="lv-LV" w:eastAsia="zh-CN"/>
              </w:rPr>
              <w:t xml:space="preserve">Lai īstenotu savas funkcijas, tai skaitā ēnu ekonomikas apkarošanas jomā, konstatējot neatbilstības un normatīvo aktu pārkāpumus, </w:t>
            </w:r>
            <w:r w:rsidRPr="00860C0C">
              <w:rPr>
                <w:rFonts w:ascii="Times New Roman" w:eastAsia="SimSun" w:hAnsi="Times New Roman"/>
                <w:b/>
                <w:color w:val="000000"/>
                <w:sz w:val="28"/>
                <w:szCs w:val="28"/>
                <w:lang w:val="lv-LV" w:eastAsia="zh-CN"/>
              </w:rPr>
              <w:t>PVD dotas tiesības piemērot šādas sankcijas:</w:t>
            </w:r>
          </w:p>
          <w:p w:rsidR="00E86FBC" w:rsidRPr="00860C0C" w:rsidRDefault="00E86FBC" w:rsidP="00B57183">
            <w:pPr>
              <w:pStyle w:val="ListParagraph"/>
              <w:numPr>
                <w:ilvl w:val="0"/>
                <w:numId w:val="6"/>
              </w:numPr>
              <w:autoSpaceDE w:val="0"/>
              <w:autoSpaceDN w:val="0"/>
              <w:adjustRightInd w:val="0"/>
              <w:spacing w:after="0" w:line="240" w:lineRule="auto"/>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pārtikas produktu izplatīšanas apturēšana;</w:t>
            </w:r>
          </w:p>
          <w:p w:rsidR="00E86FBC" w:rsidRPr="00860C0C" w:rsidRDefault="00E86FBC" w:rsidP="00B57183">
            <w:pPr>
              <w:pStyle w:val="ListParagraph"/>
              <w:numPr>
                <w:ilvl w:val="0"/>
                <w:numId w:val="6"/>
              </w:numPr>
              <w:autoSpaceDE w:val="0"/>
              <w:autoSpaceDN w:val="0"/>
              <w:adjustRightInd w:val="0"/>
              <w:spacing w:after="0" w:line="240" w:lineRule="auto"/>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 xml:space="preserve">pārtikas produktu izņemšana no apgrozības (gadījumu skaits); </w:t>
            </w:r>
          </w:p>
          <w:p w:rsidR="00E86FBC" w:rsidRPr="00860C0C" w:rsidRDefault="00E86FBC" w:rsidP="00B57183">
            <w:pPr>
              <w:pStyle w:val="ListParagraph"/>
              <w:numPr>
                <w:ilvl w:val="0"/>
                <w:numId w:val="6"/>
              </w:numPr>
              <w:autoSpaceDE w:val="0"/>
              <w:autoSpaceDN w:val="0"/>
              <w:adjustRightInd w:val="0"/>
              <w:spacing w:after="0" w:line="240" w:lineRule="auto"/>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 xml:space="preserve">rīkojums neatbilstību novēršanai; </w:t>
            </w:r>
          </w:p>
          <w:p w:rsidR="00E86FBC" w:rsidRPr="00860C0C" w:rsidRDefault="00E86FBC" w:rsidP="00B57183">
            <w:pPr>
              <w:pStyle w:val="ListParagraph"/>
              <w:numPr>
                <w:ilvl w:val="0"/>
                <w:numId w:val="6"/>
              </w:numPr>
              <w:autoSpaceDE w:val="0"/>
              <w:autoSpaceDN w:val="0"/>
              <w:adjustRightInd w:val="0"/>
              <w:spacing w:after="0" w:line="240" w:lineRule="auto"/>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 xml:space="preserve">naudas sodu (pārtikas jomā) uzlikšana (vidējais </w:t>
            </w:r>
            <w:r w:rsidRPr="00860C0C">
              <w:rPr>
                <w:rFonts w:ascii="Times New Roman" w:eastAsia="SimSun" w:hAnsi="Times New Roman"/>
                <w:color w:val="000000"/>
                <w:sz w:val="28"/>
                <w:szCs w:val="28"/>
                <w:lang w:val="lv-LV" w:eastAsia="zh-CN"/>
              </w:rPr>
              <w:lastRenderedPageBreak/>
              <w:t>piemērotais lielums 2009.gadā - 66 LVL, 2008.gadā – 78 LVL)</w:t>
            </w:r>
            <w:r w:rsidR="008C5DB5" w:rsidRPr="00860C0C">
              <w:rPr>
                <w:rFonts w:ascii="Times New Roman" w:eastAsia="SimSun" w:hAnsi="Times New Roman"/>
                <w:color w:val="000000"/>
                <w:sz w:val="28"/>
                <w:szCs w:val="28"/>
                <w:lang w:val="lv-LV" w:eastAsia="zh-CN"/>
              </w:rPr>
              <w:t xml:space="preserve"> (Vidēji LAPK sankcijas ir noteiktas fiziskām personām no Ls 5-250, juridiskām – no Ls 10-500)</w:t>
            </w:r>
            <w:r w:rsidRPr="00860C0C">
              <w:rPr>
                <w:rFonts w:ascii="Times New Roman" w:eastAsia="SimSun" w:hAnsi="Times New Roman"/>
                <w:color w:val="000000"/>
                <w:sz w:val="28"/>
                <w:szCs w:val="28"/>
                <w:lang w:val="lv-LV" w:eastAsia="zh-CN"/>
              </w:rPr>
              <w:t xml:space="preserve">; </w:t>
            </w:r>
          </w:p>
          <w:p w:rsidR="00E86FBC" w:rsidRPr="00860C0C" w:rsidRDefault="00E86FBC" w:rsidP="00B57183">
            <w:pPr>
              <w:pStyle w:val="ListParagraph"/>
              <w:numPr>
                <w:ilvl w:val="0"/>
                <w:numId w:val="6"/>
              </w:numPr>
              <w:autoSpaceDE w:val="0"/>
              <w:autoSpaceDN w:val="0"/>
              <w:adjustRightInd w:val="0"/>
              <w:spacing w:after="0" w:line="240" w:lineRule="auto"/>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pārtikas uzņēmumu darbības apturēšana;</w:t>
            </w:r>
          </w:p>
          <w:p w:rsidR="00E86FBC" w:rsidRPr="00860C0C" w:rsidRDefault="00E86FBC" w:rsidP="00B57183">
            <w:pPr>
              <w:pStyle w:val="ListParagraph"/>
              <w:numPr>
                <w:ilvl w:val="0"/>
                <w:numId w:val="6"/>
              </w:numPr>
              <w:autoSpaceDE w:val="0"/>
              <w:autoSpaceDN w:val="0"/>
              <w:adjustRightInd w:val="0"/>
              <w:spacing w:after="0" w:line="240" w:lineRule="auto"/>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uzņēmuma reģistrācijas atteikšana;</w:t>
            </w:r>
          </w:p>
          <w:p w:rsidR="00E86FBC" w:rsidRPr="00860C0C" w:rsidRDefault="00E86FBC" w:rsidP="00B57183">
            <w:pPr>
              <w:pStyle w:val="ListParagraph"/>
              <w:numPr>
                <w:ilvl w:val="0"/>
                <w:numId w:val="6"/>
              </w:numPr>
              <w:autoSpaceDE w:val="0"/>
              <w:autoSpaceDN w:val="0"/>
              <w:adjustRightInd w:val="0"/>
              <w:spacing w:after="0" w:line="240" w:lineRule="auto"/>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aizliegums pārvietot dzīvniekus;</w:t>
            </w:r>
          </w:p>
          <w:p w:rsidR="00E86FBC" w:rsidRPr="00860C0C" w:rsidRDefault="00E86FBC" w:rsidP="00B57183">
            <w:pPr>
              <w:pStyle w:val="ListParagraph"/>
              <w:numPr>
                <w:ilvl w:val="0"/>
                <w:numId w:val="6"/>
              </w:numPr>
              <w:autoSpaceDE w:val="0"/>
              <w:autoSpaceDN w:val="0"/>
              <w:adjustRightInd w:val="0"/>
              <w:spacing w:after="0" w:line="240" w:lineRule="auto"/>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lēmums pakļaut dzīvniekus piespiedu nokaušanai;</w:t>
            </w:r>
          </w:p>
          <w:p w:rsidR="00E86FBC" w:rsidRPr="00860C0C" w:rsidRDefault="00E86FBC" w:rsidP="00B57183">
            <w:pPr>
              <w:pStyle w:val="ListParagraph"/>
              <w:numPr>
                <w:ilvl w:val="0"/>
                <w:numId w:val="6"/>
              </w:numPr>
              <w:autoSpaceDE w:val="0"/>
              <w:autoSpaceDN w:val="0"/>
              <w:adjustRightInd w:val="0"/>
              <w:spacing w:after="0" w:line="240" w:lineRule="auto"/>
              <w:rPr>
                <w:rFonts w:ascii="Times New Roman" w:eastAsia="SimSun" w:hAnsi="Times New Roman"/>
                <w:color w:val="000000"/>
                <w:sz w:val="28"/>
                <w:szCs w:val="28"/>
                <w:lang w:val="lv-LV" w:eastAsia="zh-CN"/>
              </w:rPr>
            </w:pPr>
            <w:r w:rsidRPr="00860C0C">
              <w:rPr>
                <w:rFonts w:ascii="Times New Roman" w:eastAsia="SimSun" w:hAnsi="Times New Roman"/>
                <w:color w:val="000000"/>
                <w:sz w:val="28"/>
                <w:szCs w:val="28"/>
                <w:lang w:val="lv-LV" w:eastAsia="zh-CN"/>
              </w:rPr>
              <w:t xml:space="preserve">lēmums veikt piespiedu dezinfekcijas vai deratizācijas pasākumus; </w:t>
            </w:r>
          </w:p>
        </w:tc>
      </w:tr>
      <w:tr w:rsidR="00E86FBC" w:rsidRPr="00AB7C3F" w:rsidTr="007934EB">
        <w:tc>
          <w:tcPr>
            <w:tcW w:w="817"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lastRenderedPageBreak/>
              <w:t>ZM</w:t>
            </w:r>
          </w:p>
        </w:tc>
        <w:tc>
          <w:tcPr>
            <w:tcW w:w="1418" w:type="dxa"/>
          </w:tcPr>
          <w:p w:rsidR="00E86FBC" w:rsidRPr="00860C0C" w:rsidRDefault="00E86FBC" w:rsidP="007934EB">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Valsts meža dienests (VMD)</w:t>
            </w:r>
          </w:p>
        </w:tc>
        <w:tc>
          <w:tcPr>
            <w:tcW w:w="6662" w:type="dxa"/>
          </w:tcPr>
          <w:p w:rsidR="002B579E" w:rsidRPr="00860C0C" w:rsidRDefault="002B579E" w:rsidP="002B579E">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VMD uzrauga meža apsaimniekošanu, izmantošanu un medības reglamentējošo normatīvo aktu ievērošanu, novēršot un apkarojot minēto jomu normatīvo aktu pārkāpumus.</w:t>
            </w:r>
          </w:p>
          <w:p w:rsidR="002B579E" w:rsidRPr="00860C0C" w:rsidRDefault="002B579E" w:rsidP="002B579E">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 xml:space="preserve">VMD tam deleģēto meža apsaimniekošanu un izmantošanu reglamentējošo normatīvo aktu ievērošanas uzraudzības un kontroles funkciju veic, īstenojot administratīvo procesu. Tāpat VMD iesaistās kriminālprocesā, pārstāvot valsts intereses kriminālatbildības piemērošanā par pārkāpumiem ar augstāku sabiedrisko bīstamību, savukārt, meža un medību resursiem nodarītais zaudējums tiek piedzīts civilprocesa ietvaros, vēršoties ar attiecīgu prasības pieteikumu pret pārkāpēju. </w:t>
            </w:r>
          </w:p>
          <w:p w:rsidR="002B579E" w:rsidRPr="00860C0C" w:rsidRDefault="002B579E" w:rsidP="002B579E">
            <w:pPr>
              <w:autoSpaceDE w:val="0"/>
              <w:autoSpaceDN w:val="0"/>
              <w:adjustRightInd w:val="0"/>
              <w:spacing w:after="0" w:line="240" w:lineRule="auto"/>
              <w:rPr>
                <w:rFonts w:eastAsia="SimSun"/>
                <w:sz w:val="28"/>
                <w:szCs w:val="28"/>
                <w:lang w:val="lv-LV" w:eastAsia="zh-CN"/>
              </w:rPr>
            </w:pPr>
            <w:r w:rsidRPr="00860C0C">
              <w:rPr>
                <w:rFonts w:ascii="Times New Roman" w:eastAsia="SimSun" w:hAnsi="Times New Roman"/>
                <w:b/>
                <w:bCs/>
                <w:color w:val="000000"/>
                <w:sz w:val="28"/>
                <w:szCs w:val="28"/>
                <w:lang w:val="lv-LV" w:eastAsia="zh-CN"/>
              </w:rPr>
              <w:t>Lai izpildītu kontroles funkciju</w:t>
            </w:r>
            <w:r w:rsidRPr="00860C0C">
              <w:rPr>
                <w:rFonts w:ascii="Times New Roman" w:eastAsia="SimSun" w:hAnsi="Times New Roman"/>
                <w:color w:val="000000"/>
                <w:sz w:val="28"/>
                <w:szCs w:val="28"/>
                <w:lang w:val="lv-LV" w:eastAsia="zh-CN"/>
              </w:rPr>
              <w:t xml:space="preserve"> ēnu ekonomikas apkarošanas kontekstā, VMD:</w:t>
            </w:r>
          </w:p>
          <w:p w:rsidR="002B579E" w:rsidRPr="00860C0C" w:rsidRDefault="002B579E" w:rsidP="00B57183">
            <w:pPr>
              <w:pStyle w:val="ListParagraph"/>
              <w:numPr>
                <w:ilvl w:val="0"/>
                <w:numId w:val="6"/>
              </w:numPr>
              <w:autoSpaceDE w:val="0"/>
              <w:autoSpaceDN w:val="0"/>
              <w:adjustRightInd w:val="0"/>
              <w:spacing w:after="0" w:line="240" w:lineRule="auto"/>
              <w:contextualSpacing w:val="0"/>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izsniedz atļaujas un veic pārbaudes par meža apsaimniekošanu un izmantošanu reglamentējošo normatīvo aktu ievērošanu;</w:t>
            </w:r>
          </w:p>
          <w:p w:rsidR="002B579E" w:rsidRPr="00860C0C" w:rsidRDefault="002B579E" w:rsidP="00B57183">
            <w:pPr>
              <w:pStyle w:val="ListParagraph"/>
              <w:numPr>
                <w:ilvl w:val="0"/>
                <w:numId w:val="6"/>
              </w:numPr>
              <w:autoSpaceDE w:val="0"/>
              <w:autoSpaceDN w:val="0"/>
              <w:adjustRightInd w:val="0"/>
              <w:spacing w:after="0" w:line="240" w:lineRule="auto"/>
              <w:contextualSpacing w:val="0"/>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 xml:space="preserve">apkopo un izvērtē meža inventarizācijas datus, uztur Meža valsts reģistru; </w:t>
            </w:r>
          </w:p>
          <w:p w:rsidR="002B579E" w:rsidRPr="00860C0C" w:rsidRDefault="002B579E" w:rsidP="00B57183">
            <w:pPr>
              <w:pStyle w:val="ListParagraph"/>
              <w:numPr>
                <w:ilvl w:val="0"/>
                <w:numId w:val="6"/>
              </w:numPr>
              <w:autoSpaceDE w:val="0"/>
              <w:autoSpaceDN w:val="0"/>
              <w:adjustRightInd w:val="0"/>
              <w:spacing w:after="0" w:line="240" w:lineRule="auto"/>
              <w:contextualSpacing w:val="0"/>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organizē reidus medību norises likumības pārbaudei</w:t>
            </w:r>
          </w:p>
          <w:p w:rsidR="002B579E" w:rsidRPr="00860C0C" w:rsidRDefault="002B579E" w:rsidP="00B57183">
            <w:pPr>
              <w:pStyle w:val="ListParagraph"/>
              <w:numPr>
                <w:ilvl w:val="0"/>
                <w:numId w:val="6"/>
              </w:numPr>
              <w:autoSpaceDE w:val="0"/>
              <w:autoSpaceDN w:val="0"/>
              <w:adjustRightInd w:val="0"/>
              <w:spacing w:after="0" w:line="240" w:lineRule="auto"/>
              <w:contextualSpacing w:val="0"/>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sauc pārkāpējus pie tiesiskās atbildības, t.sk., piedzen nodarītos zaudējumus;</w:t>
            </w:r>
          </w:p>
          <w:p w:rsidR="002B579E" w:rsidRPr="00860C0C" w:rsidRDefault="002B579E" w:rsidP="00B57183">
            <w:pPr>
              <w:pStyle w:val="ListParagraph"/>
              <w:numPr>
                <w:ilvl w:val="0"/>
                <w:numId w:val="6"/>
              </w:numPr>
              <w:autoSpaceDE w:val="0"/>
              <w:autoSpaceDN w:val="0"/>
              <w:adjustRightInd w:val="0"/>
              <w:spacing w:after="0" w:line="240" w:lineRule="auto"/>
              <w:jc w:val="both"/>
              <w:rPr>
                <w:rFonts w:ascii="Times New Roman" w:eastAsia="SimSun" w:hAnsi="Times New Roman"/>
                <w:b/>
                <w:bCs/>
                <w:sz w:val="28"/>
                <w:szCs w:val="28"/>
                <w:lang w:val="lv-LV" w:eastAsia="zh-CN"/>
              </w:rPr>
            </w:pPr>
            <w:r w:rsidRPr="00860C0C">
              <w:rPr>
                <w:rFonts w:ascii="Times New Roman" w:hAnsi="Times New Roman"/>
                <w:iCs/>
                <w:sz w:val="28"/>
                <w:szCs w:val="28"/>
                <w:lang w:val="lv-LV"/>
              </w:rPr>
              <w:t xml:space="preserve">uztur un aktualizē Meža valsts reģistru, kurā īpašumu griezumā tiek uzturēti dati par saimnieciskajai darbībai pieejamajiem koksnes resursiem, kā arī par plānotajiem un faktiski </w:t>
            </w:r>
            <w:r w:rsidRPr="00860C0C">
              <w:rPr>
                <w:rFonts w:ascii="Times New Roman" w:hAnsi="Times New Roman"/>
                <w:iCs/>
                <w:sz w:val="28"/>
                <w:szCs w:val="28"/>
                <w:lang w:val="lv-LV"/>
              </w:rPr>
              <w:lastRenderedPageBreak/>
              <w:t>veiktajiem saimnieciskās darbības apjomiem</w:t>
            </w:r>
            <w:r w:rsidRPr="00860C0C">
              <w:rPr>
                <w:rFonts w:ascii="Times New Roman" w:hAnsi="Times New Roman"/>
                <w:i/>
                <w:iCs/>
                <w:sz w:val="28"/>
                <w:szCs w:val="28"/>
                <w:lang w:val="lv-LV"/>
              </w:rPr>
              <w:t xml:space="preserve">. </w:t>
            </w:r>
            <w:r w:rsidRPr="00860C0C">
              <w:rPr>
                <w:rFonts w:ascii="Times New Roman" w:hAnsi="Times New Roman"/>
                <w:iCs/>
                <w:sz w:val="28"/>
                <w:szCs w:val="28"/>
                <w:lang w:val="lv-LV"/>
              </w:rPr>
              <w:t>Šādi organizēti dati un šo datu apmaiņa ar Valsts ieņēmumu dienestu ievērojami palielina nelikumīgu darbību atklāšanas iespējamību</w:t>
            </w:r>
            <w:r w:rsidRPr="00860C0C">
              <w:rPr>
                <w:rFonts w:ascii="Times New Roman" w:hAnsi="Times New Roman"/>
                <w:sz w:val="28"/>
                <w:szCs w:val="28"/>
                <w:lang w:val="lv-LV"/>
              </w:rPr>
              <w:t xml:space="preserve">. </w:t>
            </w:r>
          </w:p>
          <w:p w:rsidR="002B579E" w:rsidRPr="00860C0C" w:rsidRDefault="002B579E" w:rsidP="002B579E">
            <w:pPr>
              <w:autoSpaceDE w:val="0"/>
              <w:autoSpaceDN w:val="0"/>
              <w:adjustRightInd w:val="0"/>
              <w:spacing w:after="0" w:line="240" w:lineRule="auto"/>
              <w:jc w:val="both"/>
              <w:rPr>
                <w:rFonts w:ascii="Times New Roman" w:eastAsia="SimSun" w:hAnsi="Times New Roman"/>
                <w:b/>
                <w:bCs/>
                <w:sz w:val="28"/>
                <w:szCs w:val="28"/>
                <w:lang w:val="lv-LV" w:eastAsia="zh-CN"/>
              </w:rPr>
            </w:pPr>
            <w:r w:rsidRPr="00860C0C">
              <w:rPr>
                <w:rFonts w:ascii="Times New Roman" w:hAnsi="Times New Roman"/>
                <w:sz w:val="28"/>
                <w:szCs w:val="28"/>
                <w:lang w:val="lv-LV"/>
              </w:rPr>
              <w:t xml:space="preserve">Lai īstenotu savas funkcijas, tai skaitā ēnu ekonomikas apkarošanas jomā, </w:t>
            </w:r>
            <w:r w:rsidRPr="00860C0C">
              <w:rPr>
                <w:rFonts w:ascii="Times New Roman" w:hAnsi="Times New Roman"/>
                <w:b/>
                <w:bCs/>
                <w:sz w:val="28"/>
                <w:szCs w:val="28"/>
                <w:lang w:val="lv-LV"/>
              </w:rPr>
              <w:t>VMD dotas tiesības piemērot šādas sankcijas:</w:t>
            </w:r>
          </w:p>
          <w:p w:rsidR="002B579E" w:rsidRPr="00860C0C" w:rsidRDefault="002B579E" w:rsidP="00B57183">
            <w:pPr>
              <w:pStyle w:val="ListParagraph"/>
              <w:numPr>
                <w:ilvl w:val="0"/>
                <w:numId w:val="6"/>
              </w:numPr>
              <w:autoSpaceDE w:val="0"/>
              <w:autoSpaceDN w:val="0"/>
              <w:adjustRightInd w:val="0"/>
              <w:spacing w:after="0" w:line="240" w:lineRule="auto"/>
              <w:contextualSpacing w:val="0"/>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uzlikt naudas sodu robežās līdz LVL 2000;</w:t>
            </w:r>
          </w:p>
          <w:p w:rsidR="002B579E" w:rsidRPr="00860C0C" w:rsidRDefault="002B579E" w:rsidP="00B57183">
            <w:pPr>
              <w:pStyle w:val="ListParagraph"/>
              <w:numPr>
                <w:ilvl w:val="0"/>
                <w:numId w:val="6"/>
              </w:numPr>
              <w:autoSpaceDE w:val="0"/>
              <w:autoSpaceDN w:val="0"/>
              <w:adjustRightInd w:val="0"/>
              <w:spacing w:after="0" w:line="240" w:lineRule="auto"/>
              <w:contextualSpacing w:val="0"/>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atņemt medīšanas) tiesības;</w:t>
            </w:r>
          </w:p>
          <w:p w:rsidR="00E86FBC" w:rsidRPr="00860C0C" w:rsidRDefault="002B579E" w:rsidP="00B57183">
            <w:pPr>
              <w:pStyle w:val="ListParagraph"/>
              <w:numPr>
                <w:ilvl w:val="0"/>
                <w:numId w:val="6"/>
              </w:numPr>
              <w:spacing w:before="75" w:after="75" w:line="240" w:lineRule="auto"/>
              <w:jc w:val="both"/>
              <w:rPr>
                <w:rFonts w:ascii="Times New Roman" w:hAnsi="Times New Roman"/>
                <w:color w:val="000000"/>
                <w:sz w:val="28"/>
                <w:szCs w:val="28"/>
                <w:lang w:val="lv-LV"/>
              </w:rPr>
            </w:pPr>
            <w:bookmarkStart w:id="11" w:name="bkm140"/>
            <w:r w:rsidRPr="00860C0C">
              <w:rPr>
                <w:rFonts w:ascii="Times New Roman" w:hAnsi="Times New Roman"/>
                <w:color w:val="000000"/>
                <w:sz w:val="28"/>
                <w:szCs w:val="28"/>
                <w:lang w:val="lv-LV"/>
              </w:rPr>
              <w:t>konfiscēt pārkāpuma izdarīšanas rīkus un pārkāpuma priekšmetus, kā arī medību produkciju.</w:t>
            </w:r>
            <w:bookmarkEnd w:id="11"/>
          </w:p>
        </w:tc>
      </w:tr>
      <w:tr w:rsidR="00F300D8" w:rsidRPr="00AB7C3F" w:rsidTr="007934EB">
        <w:tc>
          <w:tcPr>
            <w:tcW w:w="817" w:type="dxa"/>
          </w:tcPr>
          <w:p w:rsidR="00F300D8" w:rsidRPr="00860C0C" w:rsidRDefault="00F300D8" w:rsidP="00F20C09">
            <w:pPr>
              <w:autoSpaceDE w:val="0"/>
              <w:autoSpaceDN w:val="0"/>
              <w:adjustRightInd w:val="0"/>
              <w:spacing w:after="0" w:line="240" w:lineRule="auto"/>
              <w:jc w:val="both"/>
              <w:rPr>
                <w:rFonts w:ascii="Times New Roman" w:eastAsia="SimSun" w:hAnsi="Times New Roman"/>
                <w:sz w:val="28"/>
                <w:szCs w:val="28"/>
                <w:lang w:val="lv-LV" w:eastAsia="zh-CN"/>
              </w:rPr>
            </w:pPr>
            <w:proofErr w:type="spellStart"/>
            <w:r w:rsidRPr="00860C0C">
              <w:rPr>
                <w:rFonts w:ascii="Times New Roman" w:eastAsia="SimSun" w:hAnsi="Times New Roman"/>
                <w:sz w:val="28"/>
                <w:szCs w:val="28"/>
                <w:lang w:val="lv-LV" w:eastAsia="zh-CN"/>
              </w:rPr>
              <w:lastRenderedPageBreak/>
              <w:t>VesM</w:t>
            </w:r>
            <w:proofErr w:type="spellEnd"/>
          </w:p>
        </w:tc>
        <w:tc>
          <w:tcPr>
            <w:tcW w:w="1418" w:type="dxa"/>
          </w:tcPr>
          <w:p w:rsidR="00F300D8" w:rsidRPr="00860C0C" w:rsidRDefault="00F300D8" w:rsidP="00F20C09">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Veselības inspekcija (VI)</w:t>
            </w:r>
          </w:p>
        </w:tc>
        <w:tc>
          <w:tcPr>
            <w:tcW w:w="6662" w:type="dxa"/>
          </w:tcPr>
          <w:p w:rsidR="00F300D8" w:rsidRPr="00860C0C" w:rsidRDefault="00F300D8" w:rsidP="00F20C09">
            <w:pPr>
              <w:pStyle w:val="ListParagraph"/>
              <w:spacing w:after="0" w:line="240" w:lineRule="auto"/>
              <w:ind w:left="33" w:firstLine="284"/>
              <w:jc w:val="both"/>
              <w:rPr>
                <w:rFonts w:ascii="Times New Roman" w:hAnsi="Times New Roman"/>
                <w:sz w:val="28"/>
                <w:szCs w:val="28"/>
                <w:lang w:val="lv-LV"/>
              </w:rPr>
            </w:pPr>
            <w:r w:rsidRPr="00860C0C">
              <w:rPr>
                <w:rFonts w:ascii="Times New Roman" w:hAnsi="Times New Roman"/>
                <w:sz w:val="28"/>
                <w:szCs w:val="28"/>
                <w:lang w:val="lv-LV"/>
              </w:rPr>
              <w:t>VI funkcijās, ēnu ekonomikas apkarošanas kontekstā ietilpst sekojošās uzraudzības un kontroles funkcijas:</w:t>
            </w:r>
          </w:p>
          <w:p w:rsidR="00F300D8" w:rsidRPr="00860C0C" w:rsidRDefault="00F300D8" w:rsidP="00F20C09">
            <w:pPr>
              <w:numPr>
                <w:ilvl w:val="0"/>
                <w:numId w:val="13"/>
              </w:numPr>
              <w:spacing w:after="0" w:line="240" w:lineRule="auto"/>
              <w:rPr>
                <w:rFonts w:ascii="Times New Roman" w:hAnsi="Times New Roman"/>
                <w:sz w:val="28"/>
                <w:szCs w:val="28"/>
                <w:lang w:val="lv-LV"/>
              </w:rPr>
            </w:pPr>
            <w:r w:rsidRPr="00860C0C">
              <w:rPr>
                <w:rFonts w:ascii="Times New Roman" w:hAnsi="Times New Roman"/>
                <w:sz w:val="28"/>
                <w:szCs w:val="28"/>
                <w:lang w:val="lv-LV"/>
              </w:rPr>
              <w:t xml:space="preserve">Ārstniecības iestādēs - veselības aprūpes kvalitātes, pakalpojumu pieejamības un valsts budžeta līdzekļu izlietojuma uzraudzība un kontrole. </w:t>
            </w:r>
          </w:p>
          <w:p w:rsidR="00F300D8" w:rsidRPr="00860C0C" w:rsidRDefault="00F300D8" w:rsidP="00F20C09">
            <w:pPr>
              <w:numPr>
                <w:ilvl w:val="0"/>
                <w:numId w:val="13"/>
              </w:numPr>
              <w:spacing w:after="0" w:line="240" w:lineRule="auto"/>
              <w:rPr>
                <w:rFonts w:ascii="Times New Roman" w:hAnsi="Times New Roman"/>
                <w:sz w:val="28"/>
                <w:szCs w:val="28"/>
                <w:lang w:val="lv-LV"/>
              </w:rPr>
            </w:pPr>
            <w:r w:rsidRPr="00860C0C">
              <w:rPr>
                <w:rFonts w:ascii="Times New Roman" w:hAnsi="Times New Roman"/>
                <w:sz w:val="28"/>
                <w:szCs w:val="28"/>
                <w:lang w:val="lv-LV"/>
              </w:rPr>
              <w:t>Farmaceitiskās darbības uzņēmumu un zāļu aprites kontrole un zāļu cenu veidošanas noteikumu ievērošanas kontrole.</w:t>
            </w:r>
          </w:p>
          <w:p w:rsidR="00F300D8" w:rsidRPr="00860C0C" w:rsidRDefault="00F300D8" w:rsidP="00B86A26">
            <w:pPr>
              <w:numPr>
                <w:ilvl w:val="0"/>
                <w:numId w:val="13"/>
              </w:numPr>
              <w:spacing w:after="0" w:line="240" w:lineRule="auto"/>
              <w:rPr>
                <w:rFonts w:ascii="Times New Roman" w:hAnsi="Times New Roman"/>
                <w:sz w:val="28"/>
                <w:szCs w:val="28"/>
                <w:lang w:val="lv-LV"/>
              </w:rPr>
            </w:pPr>
            <w:r w:rsidRPr="00860C0C">
              <w:rPr>
                <w:rFonts w:ascii="Times New Roman" w:hAnsi="Times New Roman"/>
                <w:sz w:val="28"/>
                <w:szCs w:val="28"/>
                <w:lang w:val="lv-LV"/>
              </w:rPr>
              <w:t>Ķīmisko vielu un ķīmisko maisījumu, t.sk. biocīdu un mazgāšanas tīrīšanas līdzekļu</w:t>
            </w:r>
            <w:r w:rsidR="00B86A26" w:rsidRPr="00860C0C">
              <w:rPr>
                <w:rFonts w:ascii="Times New Roman" w:hAnsi="Times New Roman"/>
                <w:sz w:val="28"/>
                <w:szCs w:val="28"/>
                <w:lang w:val="lv-LV"/>
              </w:rPr>
              <w:t xml:space="preserve">, </w:t>
            </w:r>
            <w:r w:rsidRPr="00860C0C">
              <w:rPr>
                <w:rFonts w:ascii="Times New Roman" w:hAnsi="Times New Roman"/>
                <w:sz w:val="28"/>
                <w:szCs w:val="28"/>
                <w:lang w:val="lv-LV"/>
              </w:rPr>
              <w:t xml:space="preserve"> </w:t>
            </w:r>
            <w:r w:rsidR="00B86A26" w:rsidRPr="00860C0C">
              <w:rPr>
                <w:rFonts w:ascii="Times New Roman" w:hAnsi="Times New Roman"/>
                <w:sz w:val="28"/>
                <w:szCs w:val="28"/>
                <w:lang w:val="lv-LV"/>
              </w:rPr>
              <w:t xml:space="preserve">kosmētikas līdzekļu </w:t>
            </w:r>
            <w:r w:rsidRPr="00860C0C">
              <w:rPr>
                <w:rFonts w:ascii="Times New Roman" w:hAnsi="Times New Roman"/>
                <w:sz w:val="28"/>
                <w:szCs w:val="28"/>
                <w:lang w:val="lv-LV"/>
              </w:rPr>
              <w:t>tirgus uzraudzība</w:t>
            </w:r>
            <w:r w:rsidR="00B86A26" w:rsidRPr="00860C0C">
              <w:rPr>
                <w:rFonts w:ascii="Times New Roman" w:hAnsi="Times New Roman"/>
                <w:sz w:val="28"/>
                <w:szCs w:val="28"/>
                <w:lang w:val="lv-LV"/>
              </w:rPr>
              <w:t>, kā arī m</w:t>
            </w:r>
            <w:r w:rsidRPr="00860C0C">
              <w:rPr>
                <w:rFonts w:ascii="Times New Roman" w:hAnsi="Times New Roman"/>
                <w:sz w:val="28"/>
                <w:szCs w:val="28"/>
                <w:lang w:val="lv-LV"/>
              </w:rPr>
              <w:t>edicīnisko ierīču tirgus izplatīšanas un lietošanas (ekspluatācijas) kontrole.</w:t>
            </w:r>
          </w:p>
          <w:p w:rsidR="00B86A26" w:rsidRPr="00860C0C" w:rsidRDefault="00F300D8" w:rsidP="00B86A26">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b/>
                <w:sz w:val="28"/>
                <w:szCs w:val="28"/>
                <w:lang w:val="lv-LV" w:eastAsia="zh-CN"/>
              </w:rPr>
              <w:t xml:space="preserve">    </w:t>
            </w:r>
            <w:r w:rsidRPr="00860C0C">
              <w:rPr>
                <w:rFonts w:ascii="Times New Roman" w:eastAsia="SimSun" w:hAnsi="Times New Roman"/>
                <w:sz w:val="28"/>
                <w:szCs w:val="28"/>
                <w:lang w:val="lv-LV" w:eastAsia="zh-CN"/>
              </w:rPr>
              <w:t>Uzraudzības un kontroles process tiek organizēts divos veidos - gan pārbaudot iestādes uz vietas</w:t>
            </w:r>
            <w:r w:rsidR="00B86A26" w:rsidRPr="00860C0C">
              <w:rPr>
                <w:rFonts w:ascii="Times New Roman" w:eastAsia="SimSun" w:hAnsi="Times New Roman"/>
                <w:sz w:val="28"/>
                <w:szCs w:val="28"/>
                <w:lang w:val="lv-LV" w:eastAsia="zh-CN"/>
              </w:rPr>
              <w:t xml:space="preserve"> (plānveida kontroles, kontroles sūdzību, iesniegumu izskatīšanai, kontroles citu iemeslu gadījumos (saņemot informāciju vai to iegūstot no datu bāzēm), priekšlikumu izpildes kontroles, tematiskās kontroles)</w:t>
            </w:r>
            <w:r w:rsidRPr="00860C0C">
              <w:rPr>
                <w:rFonts w:ascii="Times New Roman" w:eastAsia="SimSun" w:hAnsi="Times New Roman"/>
                <w:sz w:val="28"/>
                <w:szCs w:val="28"/>
                <w:lang w:val="lv-LV" w:eastAsia="zh-CN"/>
              </w:rPr>
              <w:t>, gan veicot pārbaudes neklātienē.</w:t>
            </w:r>
            <w:r w:rsidR="00B86A26" w:rsidRPr="00860C0C">
              <w:rPr>
                <w:rFonts w:ascii="Times New Roman" w:eastAsia="SimSun" w:hAnsi="Times New Roman"/>
                <w:sz w:val="28"/>
                <w:szCs w:val="28"/>
                <w:lang w:val="lv-LV" w:eastAsia="zh-CN"/>
              </w:rPr>
              <w:t xml:space="preserve"> </w:t>
            </w:r>
          </w:p>
          <w:p w:rsidR="00F300D8" w:rsidRPr="00860C0C" w:rsidRDefault="00B86A26" w:rsidP="00B86A26">
            <w:pPr>
              <w:autoSpaceDE w:val="0"/>
              <w:autoSpaceDN w:val="0"/>
              <w:adjustRightInd w:val="0"/>
              <w:spacing w:after="0" w:line="240" w:lineRule="auto"/>
              <w:ind w:firstLine="317"/>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Klātienē kontroles tiek veiktas objektos un institūcijās (t.sk. ārstniecības iestādēs), kur tiek pārbaudīta objekta, produkta, darbības, dokumentācijas vai citu noteikto prasību atbilstība normatīviem aktiem.</w:t>
            </w:r>
          </w:p>
          <w:p w:rsidR="00F300D8" w:rsidRPr="00860C0C" w:rsidRDefault="00F300D8" w:rsidP="00F20C09">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 xml:space="preserve">    Uzraudzība neklātienē norit ar darbu dažādās informācijas sistēmās, reģistros, </w:t>
            </w:r>
            <w:r w:rsidR="00B86A26" w:rsidRPr="00860C0C">
              <w:rPr>
                <w:rFonts w:ascii="Times New Roman" w:eastAsia="SimSun" w:hAnsi="Times New Roman"/>
                <w:sz w:val="28"/>
                <w:szCs w:val="28"/>
                <w:lang w:val="lv-LV" w:eastAsia="zh-CN"/>
              </w:rPr>
              <w:t xml:space="preserve">kā arī </w:t>
            </w:r>
            <w:r w:rsidRPr="00860C0C">
              <w:rPr>
                <w:rFonts w:ascii="Times New Roman" w:eastAsia="SimSun" w:hAnsi="Times New Roman"/>
                <w:sz w:val="28"/>
                <w:szCs w:val="28"/>
                <w:lang w:val="lv-LV" w:eastAsia="zh-CN"/>
              </w:rPr>
              <w:t>a</w:t>
            </w:r>
            <w:r w:rsidR="00B86A26" w:rsidRPr="00860C0C">
              <w:rPr>
                <w:rFonts w:ascii="Times New Roman" w:eastAsia="SimSun" w:hAnsi="Times New Roman"/>
                <w:sz w:val="28"/>
                <w:szCs w:val="28"/>
                <w:lang w:val="lv-LV" w:eastAsia="zh-CN"/>
              </w:rPr>
              <w:t xml:space="preserve">nalizējot datus </w:t>
            </w:r>
            <w:r w:rsidR="00B86A26" w:rsidRPr="00860C0C">
              <w:rPr>
                <w:rFonts w:ascii="Times New Roman" w:eastAsia="SimSun" w:hAnsi="Times New Roman"/>
                <w:sz w:val="28"/>
                <w:szCs w:val="28"/>
                <w:lang w:val="lv-LV" w:eastAsia="zh-CN"/>
              </w:rPr>
              <w:lastRenderedPageBreak/>
              <w:t xml:space="preserve">un informāciju. </w:t>
            </w:r>
          </w:p>
          <w:p w:rsidR="00F300D8" w:rsidRPr="00860C0C" w:rsidRDefault="00F300D8" w:rsidP="00F20C09">
            <w:pPr>
              <w:autoSpaceDE w:val="0"/>
              <w:autoSpaceDN w:val="0"/>
              <w:adjustRightInd w:val="0"/>
              <w:spacing w:after="0" w:line="240" w:lineRule="auto"/>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 xml:space="preserve">     </w:t>
            </w:r>
          </w:p>
          <w:p w:rsidR="00F300D8" w:rsidRPr="00860C0C" w:rsidRDefault="00F300D8" w:rsidP="00B86A26">
            <w:pPr>
              <w:autoSpaceDE w:val="0"/>
              <w:autoSpaceDN w:val="0"/>
              <w:adjustRightInd w:val="0"/>
              <w:spacing w:after="0" w:line="240" w:lineRule="auto"/>
              <w:jc w:val="both"/>
              <w:rPr>
                <w:rFonts w:ascii="Times New Roman" w:hAnsi="Times New Roman"/>
                <w:sz w:val="28"/>
                <w:szCs w:val="28"/>
                <w:lang w:val="lv-LV"/>
              </w:rPr>
            </w:pPr>
            <w:r w:rsidRPr="00860C0C">
              <w:rPr>
                <w:rFonts w:ascii="Times New Roman" w:eastAsia="SimSun" w:hAnsi="Times New Roman"/>
                <w:sz w:val="28"/>
                <w:szCs w:val="28"/>
                <w:lang w:val="lv-LV" w:eastAsia="zh-CN"/>
              </w:rPr>
              <w:t xml:space="preserve">   </w:t>
            </w:r>
            <w:r w:rsidRPr="00860C0C">
              <w:rPr>
                <w:rFonts w:ascii="Times New Roman" w:hAnsi="Times New Roman"/>
                <w:sz w:val="28"/>
                <w:szCs w:val="28"/>
                <w:lang w:val="lv-LV"/>
              </w:rPr>
              <w:t xml:space="preserve">Konstatējot neatbilstības normatīvo aktu prasībām, Veselības inspekcijai ir tiesības: </w:t>
            </w:r>
          </w:p>
          <w:p w:rsidR="00F300D8" w:rsidRPr="00860C0C" w:rsidRDefault="00F300D8" w:rsidP="00F20C09">
            <w:pPr>
              <w:pStyle w:val="ListParagraph"/>
              <w:numPr>
                <w:ilvl w:val="0"/>
                <w:numId w:val="15"/>
              </w:numPr>
              <w:spacing w:after="0" w:line="240" w:lineRule="auto"/>
              <w:rPr>
                <w:rFonts w:ascii="Times New Roman" w:hAnsi="Times New Roman"/>
                <w:sz w:val="28"/>
                <w:szCs w:val="28"/>
                <w:lang w:val="lv-LV"/>
              </w:rPr>
            </w:pPr>
            <w:r w:rsidRPr="00860C0C">
              <w:rPr>
                <w:rFonts w:ascii="Times New Roman" w:hAnsi="Times New Roman"/>
                <w:sz w:val="28"/>
                <w:szCs w:val="28"/>
                <w:lang w:val="lv-LV"/>
              </w:rPr>
              <w:t>Piemērot administratīvos sodus fiziskajām un juridiskajām personām.</w:t>
            </w:r>
          </w:p>
          <w:p w:rsidR="00F300D8" w:rsidRPr="00860C0C" w:rsidRDefault="00F300D8" w:rsidP="00F20C09">
            <w:pPr>
              <w:pStyle w:val="ListParagraph"/>
              <w:numPr>
                <w:ilvl w:val="0"/>
                <w:numId w:val="15"/>
              </w:numPr>
              <w:spacing w:after="0" w:line="240" w:lineRule="auto"/>
              <w:rPr>
                <w:rFonts w:ascii="Times New Roman" w:hAnsi="Times New Roman"/>
                <w:sz w:val="28"/>
                <w:szCs w:val="28"/>
                <w:lang w:val="lv-LV"/>
              </w:rPr>
            </w:pPr>
            <w:r w:rsidRPr="00860C0C">
              <w:rPr>
                <w:rFonts w:ascii="Times New Roman" w:hAnsi="Times New Roman"/>
                <w:sz w:val="28"/>
                <w:szCs w:val="28"/>
                <w:lang w:val="lv-LV"/>
              </w:rPr>
              <w:t>Aizliegt vai apturēt  nedrošu produktu un zāļu izplatīšanu, vai veikt to izņemšanu no tirgus.</w:t>
            </w:r>
          </w:p>
          <w:p w:rsidR="00F300D8" w:rsidRPr="00860C0C" w:rsidRDefault="00F300D8" w:rsidP="00F20C09">
            <w:pPr>
              <w:pStyle w:val="ListParagraph"/>
              <w:numPr>
                <w:ilvl w:val="0"/>
                <w:numId w:val="15"/>
              </w:numPr>
              <w:spacing w:after="0" w:line="240" w:lineRule="auto"/>
              <w:rPr>
                <w:rFonts w:ascii="Times New Roman" w:hAnsi="Times New Roman"/>
                <w:sz w:val="28"/>
                <w:szCs w:val="28"/>
                <w:lang w:val="lv-LV"/>
              </w:rPr>
            </w:pPr>
            <w:r w:rsidRPr="00860C0C">
              <w:rPr>
                <w:rFonts w:ascii="Times New Roman" w:hAnsi="Times New Roman"/>
                <w:sz w:val="28"/>
                <w:szCs w:val="28"/>
                <w:lang w:val="lv-LV"/>
              </w:rPr>
              <w:t xml:space="preserve">Uzlikt iestādēm pienākumu pacientiem atgriezt naudu, veikt ieturējumus, piemērot līgumsodus. </w:t>
            </w:r>
          </w:p>
          <w:p w:rsidR="00F300D8" w:rsidRPr="00860C0C" w:rsidRDefault="00F300D8" w:rsidP="00F20C09">
            <w:pPr>
              <w:pStyle w:val="ListParagraph"/>
              <w:numPr>
                <w:ilvl w:val="0"/>
                <w:numId w:val="15"/>
              </w:numPr>
              <w:spacing w:after="0" w:line="240" w:lineRule="auto"/>
              <w:rPr>
                <w:rFonts w:ascii="Times New Roman" w:hAnsi="Times New Roman"/>
                <w:sz w:val="28"/>
                <w:szCs w:val="28"/>
                <w:lang w:val="lv-LV"/>
              </w:rPr>
            </w:pPr>
            <w:r w:rsidRPr="00860C0C">
              <w:rPr>
                <w:rFonts w:ascii="Times New Roman" w:hAnsi="Times New Roman"/>
                <w:sz w:val="28"/>
                <w:szCs w:val="28"/>
                <w:lang w:val="lv-LV"/>
              </w:rPr>
              <w:t>Par normatīvo aktu prasību neievērošanu apturēt objektu/subjektu darbību likumā noteiktā kārtībā.</w:t>
            </w:r>
          </w:p>
          <w:p w:rsidR="00F300D8" w:rsidRPr="00860C0C" w:rsidRDefault="00F300D8" w:rsidP="00F20C09">
            <w:pPr>
              <w:pStyle w:val="ListParagraph"/>
              <w:numPr>
                <w:ilvl w:val="0"/>
                <w:numId w:val="15"/>
              </w:numPr>
              <w:tabs>
                <w:tab w:val="left" w:pos="1026"/>
              </w:tabs>
              <w:spacing w:after="0" w:line="240" w:lineRule="auto"/>
              <w:rPr>
                <w:rFonts w:ascii="Times New Roman" w:hAnsi="Times New Roman"/>
                <w:sz w:val="28"/>
                <w:szCs w:val="28"/>
                <w:lang w:val="lv-LV"/>
              </w:rPr>
            </w:pPr>
            <w:r w:rsidRPr="00860C0C">
              <w:rPr>
                <w:rFonts w:ascii="Times New Roman" w:hAnsi="Times New Roman"/>
                <w:sz w:val="28"/>
                <w:szCs w:val="28"/>
                <w:lang w:val="lv-LV"/>
              </w:rPr>
              <w:t>Uzdot fiziskām un juridiskām personām noteiktā termiņā izbeigt,  novērst un turpmākajā darbībā nepieļaut konstatētos normatīvo aktu prasību pārkāpumus.</w:t>
            </w:r>
          </w:p>
          <w:p w:rsidR="00F300D8" w:rsidRPr="00860C0C" w:rsidRDefault="00F300D8" w:rsidP="00F20C09">
            <w:pPr>
              <w:pStyle w:val="ListParagraph"/>
              <w:numPr>
                <w:ilvl w:val="0"/>
                <w:numId w:val="15"/>
              </w:numPr>
              <w:tabs>
                <w:tab w:val="left" w:pos="884"/>
              </w:tabs>
              <w:spacing w:after="0" w:line="240" w:lineRule="auto"/>
              <w:rPr>
                <w:rFonts w:ascii="Times New Roman" w:hAnsi="Times New Roman"/>
                <w:sz w:val="28"/>
                <w:szCs w:val="28"/>
                <w:lang w:val="lv-LV"/>
              </w:rPr>
            </w:pPr>
            <w:r w:rsidRPr="00860C0C">
              <w:rPr>
                <w:rFonts w:ascii="Times New Roman" w:hAnsi="Times New Roman"/>
                <w:sz w:val="28"/>
                <w:szCs w:val="28"/>
                <w:lang w:val="lv-LV"/>
              </w:rPr>
              <w:t xml:space="preserve">Veikt </w:t>
            </w:r>
            <w:proofErr w:type="spellStart"/>
            <w:r w:rsidRPr="00860C0C">
              <w:rPr>
                <w:rFonts w:ascii="Times New Roman" w:hAnsi="Times New Roman"/>
                <w:sz w:val="28"/>
                <w:szCs w:val="28"/>
                <w:lang w:val="lv-LV"/>
              </w:rPr>
              <w:t>kontrolpirkumus</w:t>
            </w:r>
            <w:proofErr w:type="spellEnd"/>
            <w:r w:rsidRPr="00860C0C">
              <w:rPr>
                <w:rFonts w:ascii="Times New Roman" w:hAnsi="Times New Roman"/>
                <w:sz w:val="28"/>
                <w:szCs w:val="28"/>
                <w:lang w:val="lv-LV"/>
              </w:rPr>
              <w:t>.</w:t>
            </w:r>
          </w:p>
          <w:p w:rsidR="00F300D8" w:rsidRPr="00860C0C" w:rsidRDefault="00F300D8" w:rsidP="00F20C09">
            <w:pPr>
              <w:pStyle w:val="ListParagraph"/>
              <w:numPr>
                <w:ilvl w:val="0"/>
                <w:numId w:val="15"/>
              </w:numPr>
              <w:tabs>
                <w:tab w:val="left" w:pos="1026"/>
              </w:tabs>
              <w:spacing w:after="0" w:line="240" w:lineRule="auto"/>
              <w:rPr>
                <w:rFonts w:ascii="Times New Roman" w:hAnsi="Times New Roman"/>
                <w:sz w:val="28"/>
                <w:szCs w:val="28"/>
                <w:lang w:val="lv-LV"/>
              </w:rPr>
            </w:pPr>
            <w:r w:rsidRPr="00860C0C">
              <w:rPr>
                <w:rFonts w:ascii="Times New Roman" w:hAnsi="Times New Roman"/>
                <w:sz w:val="28"/>
                <w:szCs w:val="28"/>
                <w:lang w:val="lv-LV"/>
              </w:rPr>
              <w:t>Noziedzīgu nodarījumu konstatēšanas gadījumā, nodot materiālus tiesībsargājošām iestādēm.</w:t>
            </w:r>
          </w:p>
          <w:p w:rsidR="00F300D8" w:rsidRPr="00860C0C" w:rsidRDefault="00F300D8" w:rsidP="00B86A26">
            <w:pPr>
              <w:pStyle w:val="ListParagraph"/>
              <w:numPr>
                <w:ilvl w:val="0"/>
                <w:numId w:val="15"/>
              </w:numPr>
              <w:tabs>
                <w:tab w:val="left" w:pos="1026"/>
              </w:tabs>
              <w:spacing w:after="0" w:line="240" w:lineRule="auto"/>
              <w:rPr>
                <w:rFonts w:ascii="Times New Roman" w:hAnsi="Times New Roman"/>
                <w:sz w:val="28"/>
                <w:szCs w:val="28"/>
                <w:lang w:val="lv-LV"/>
              </w:rPr>
            </w:pPr>
            <w:r w:rsidRPr="00860C0C">
              <w:rPr>
                <w:rFonts w:ascii="Times New Roman" w:hAnsi="Times New Roman"/>
                <w:sz w:val="28"/>
                <w:szCs w:val="28"/>
                <w:lang w:val="lv-LV"/>
              </w:rPr>
              <w:t>Ierosināt apturēt vai anulēt speciālās atļaujas (licences) un profesionālās darbības sertifikātus, ja konstatēti pārkāpumi.</w:t>
            </w:r>
          </w:p>
        </w:tc>
      </w:tr>
    </w:tbl>
    <w:p w:rsidR="00E86FBC" w:rsidRDefault="00E86FBC" w:rsidP="00F20C09">
      <w:pPr>
        <w:autoSpaceDE w:val="0"/>
        <w:autoSpaceDN w:val="0"/>
        <w:adjustRightInd w:val="0"/>
        <w:spacing w:after="0" w:line="240" w:lineRule="auto"/>
        <w:ind w:firstLine="360"/>
        <w:jc w:val="center"/>
        <w:rPr>
          <w:rFonts w:ascii="Times New Roman" w:eastAsia="SimSun" w:hAnsi="Times New Roman"/>
          <w:b/>
          <w:color w:val="000000"/>
          <w:sz w:val="28"/>
          <w:szCs w:val="24"/>
          <w:lang w:val="lv-LV" w:eastAsia="zh-CN"/>
        </w:rPr>
      </w:pPr>
    </w:p>
    <w:p w:rsidR="00E86FBC" w:rsidRPr="008F4DC0" w:rsidRDefault="00D425AF" w:rsidP="00C253B2">
      <w:pPr>
        <w:pStyle w:val="Heading1"/>
        <w:rPr>
          <w:szCs w:val="24"/>
          <w:lang w:val="lv-LV"/>
        </w:rPr>
      </w:pPr>
      <w:r>
        <w:rPr>
          <w:szCs w:val="24"/>
          <w:lang w:val="lv-LV"/>
        </w:rPr>
        <w:br w:type="page"/>
      </w:r>
      <w:bookmarkStart w:id="12" w:name="_Toc288568829"/>
      <w:r w:rsidR="00E86FBC" w:rsidRPr="008F4DC0">
        <w:rPr>
          <w:szCs w:val="24"/>
          <w:lang w:val="lv-LV"/>
        </w:rPr>
        <w:lastRenderedPageBreak/>
        <w:t>Esošās situācijas raksturojums</w:t>
      </w:r>
      <w:bookmarkEnd w:id="12"/>
    </w:p>
    <w:p w:rsidR="00E86FBC" w:rsidRPr="00077A48" w:rsidRDefault="00E86FBC" w:rsidP="00C253B2">
      <w:pPr>
        <w:pStyle w:val="Heading2"/>
        <w:rPr>
          <w:rFonts w:eastAsia="SimSun"/>
          <w:color w:val="000000"/>
          <w:lang w:val="lv-LV" w:eastAsia="zh-CN"/>
        </w:rPr>
      </w:pPr>
      <w:bookmarkStart w:id="13" w:name="_Toc288568830"/>
      <w:r>
        <w:rPr>
          <w:rFonts w:eastAsia="SimSun"/>
          <w:lang w:val="lv-LV" w:eastAsia="zh-CN"/>
        </w:rPr>
        <w:t>1.</w:t>
      </w:r>
      <w:r w:rsidRPr="007F7F26">
        <w:rPr>
          <w:rFonts w:eastAsia="SimSun"/>
          <w:lang w:val="lv-LV" w:eastAsia="zh-CN"/>
        </w:rPr>
        <w:t>Valsts ieņēmumu dienests (VID)</w:t>
      </w:r>
      <w:bookmarkEnd w:id="13"/>
    </w:p>
    <w:p w:rsidR="00E86FBC" w:rsidRDefault="00E86FBC" w:rsidP="006841C1">
      <w:pPr>
        <w:autoSpaceDE w:val="0"/>
        <w:autoSpaceDN w:val="0"/>
        <w:adjustRightInd w:val="0"/>
        <w:spacing w:after="0" w:line="240" w:lineRule="auto"/>
        <w:ind w:firstLine="720"/>
        <w:jc w:val="both"/>
        <w:rPr>
          <w:rFonts w:ascii="Times New Roman" w:eastAsia="SimSun" w:hAnsi="Times New Roman"/>
          <w:sz w:val="24"/>
          <w:szCs w:val="24"/>
          <w:lang w:val="lv-LV" w:eastAsia="zh-CN"/>
        </w:rPr>
      </w:pPr>
    </w:p>
    <w:p w:rsidR="00E86FBC" w:rsidRPr="00860C0C" w:rsidRDefault="00F371FE" w:rsidP="006841C1">
      <w:pPr>
        <w:autoSpaceDE w:val="0"/>
        <w:autoSpaceDN w:val="0"/>
        <w:adjustRightInd w:val="0"/>
        <w:spacing w:after="0" w:line="240" w:lineRule="auto"/>
        <w:ind w:firstLine="720"/>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VID</w:t>
      </w:r>
      <w:r w:rsidR="00E86FBC" w:rsidRPr="00860C0C">
        <w:rPr>
          <w:rFonts w:ascii="Times New Roman" w:eastAsia="SimSun" w:hAnsi="Times New Roman"/>
          <w:sz w:val="28"/>
          <w:szCs w:val="28"/>
          <w:lang w:val="lv-LV" w:eastAsia="zh-CN"/>
        </w:rPr>
        <w:t xml:space="preserve"> ir garants sekmīgai valsts nodokļu, nodevu un citu valsts noteikto obligāto maksājumu iekasēšanai Latvijas Republikas teritorijā, nodokļu, nodevu un citu obligātos maksājumu iekasēšanai Eiropas Savienības budžetam, kā arī  muitas politikas īstenošanai, kas ir pamats valsts attīstībai, fiskālo interešu un sabiedrības aizsardzībai.</w:t>
      </w:r>
    </w:p>
    <w:p w:rsidR="00E86FBC" w:rsidRPr="00860C0C" w:rsidRDefault="00E86FBC" w:rsidP="006841C1">
      <w:pPr>
        <w:autoSpaceDE w:val="0"/>
        <w:autoSpaceDN w:val="0"/>
        <w:adjustRightInd w:val="0"/>
        <w:spacing w:after="0" w:line="240" w:lineRule="auto"/>
        <w:ind w:firstLine="720"/>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Lai saglabātu VID funkciju efektīvu un kvalitatīvu izpildi, optimāli līdzsvarojot klientu apkalpošanas, kontroles un atbalsta funkcijas, ir nepieciešama atbilstoša cilvēkresursu kapacitāte.</w:t>
      </w:r>
    </w:p>
    <w:p w:rsidR="00E86FBC" w:rsidRPr="00860C0C" w:rsidRDefault="00E86FBC" w:rsidP="00B57183">
      <w:pPr>
        <w:pStyle w:val="Heading3"/>
        <w:numPr>
          <w:ilvl w:val="1"/>
          <w:numId w:val="12"/>
        </w:numPr>
        <w:rPr>
          <w:rFonts w:eastAsia="SimSun"/>
          <w:sz w:val="28"/>
          <w:szCs w:val="28"/>
          <w:lang w:val="lv-LV" w:eastAsia="zh-CN"/>
        </w:rPr>
      </w:pPr>
      <w:bookmarkStart w:id="14" w:name="OLE_LINK5"/>
      <w:bookmarkStart w:id="15" w:name="_Toc288568831"/>
      <w:r w:rsidRPr="00860C0C">
        <w:rPr>
          <w:rFonts w:eastAsia="SimSun"/>
          <w:sz w:val="28"/>
          <w:szCs w:val="28"/>
          <w:lang w:val="lv-LV" w:eastAsia="zh-CN"/>
        </w:rPr>
        <w:t>VID kontrolējošo funkciju īstenošanā iesaistītie cilvēkresursi un budžets atlīdzībai</w:t>
      </w:r>
      <w:bookmarkEnd w:id="15"/>
    </w:p>
    <w:p w:rsidR="00F31FAC" w:rsidRPr="00860C0C" w:rsidRDefault="00E86FBC" w:rsidP="00A54F9D">
      <w:pPr>
        <w:autoSpaceDE w:val="0"/>
        <w:autoSpaceDN w:val="0"/>
        <w:adjustRightInd w:val="0"/>
        <w:spacing w:after="0" w:line="240" w:lineRule="auto"/>
        <w:ind w:firstLine="720"/>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Analizējot VID budžetu</w:t>
      </w:r>
      <w:r w:rsidR="00F371FE" w:rsidRPr="00860C0C">
        <w:rPr>
          <w:rFonts w:ascii="Times New Roman" w:eastAsia="SimSun" w:hAnsi="Times New Roman"/>
          <w:sz w:val="28"/>
          <w:szCs w:val="28"/>
          <w:lang w:val="lv-LV" w:eastAsia="zh-CN"/>
        </w:rPr>
        <w:t>,</w:t>
      </w:r>
      <w:r w:rsidRPr="00860C0C">
        <w:rPr>
          <w:rFonts w:ascii="Times New Roman" w:eastAsia="SimSun" w:hAnsi="Times New Roman"/>
          <w:sz w:val="28"/>
          <w:szCs w:val="28"/>
          <w:lang w:val="lv-LV" w:eastAsia="zh-CN"/>
        </w:rPr>
        <w:t xml:space="preserve"> secināms, ka iestādes budžets ir samazinājies katru gadu kopš 2007.gada, un absolūtos skaitļos</w:t>
      </w:r>
      <w:r w:rsidR="00F371FE" w:rsidRPr="00860C0C">
        <w:rPr>
          <w:rFonts w:ascii="Times New Roman" w:eastAsia="SimSun" w:hAnsi="Times New Roman"/>
          <w:sz w:val="28"/>
          <w:szCs w:val="28"/>
          <w:lang w:val="lv-LV" w:eastAsia="zh-CN"/>
        </w:rPr>
        <w:t>,</w:t>
      </w:r>
      <w:r w:rsidRPr="00860C0C">
        <w:rPr>
          <w:rFonts w:ascii="Times New Roman" w:eastAsia="SimSun" w:hAnsi="Times New Roman"/>
          <w:sz w:val="28"/>
          <w:szCs w:val="28"/>
          <w:lang w:val="lv-LV" w:eastAsia="zh-CN"/>
        </w:rPr>
        <w:t xml:space="preserve"> salīdzinot 2010.gadu ar 2007.gadu, VID budžets kopā ir samazināts par 38,5 milj. latu. </w:t>
      </w:r>
    </w:p>
    <w:p w:rsidR="00E86FBC" w:rsidRPr="00860C0C" w:rsidRDefault="00E86FBC" w:rsidP="00DD57B3">
      <w:pPr>
        <w:autoSpaceDE w:val="0"/>
        <w:autoSpaceDN w:val="0"/>
        <w:adjustRightInd w:val="0"/>
        <w:spacing w:after="0" w:line="240" w:lineRule="auto"/>
        <w:ind w:firstLine="720"/>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Analizējot atlīdzībai paredzēto finansējumu no kopējā VID budžeta</w:t>
      </w:r>
      <w:r w:rsidR="00F371FE" w:rsidRPr="00860C0C">
        <w:rPr>
          <w:rFonts w:ascii="Times New Roman" w:eastAsia="SimSun" w:hAnsi="Times New Roman"/>
          <w:sz w:val="28"/>
          <w:szCs w:val="28"/>
          <w:lang w:val="lv-LV" w:eastAsia="zh-CN"/>
        </w:rPr>
        <w:t>,</w:t>
      </w:r>
      <w:r w:rsidRPr="00860C0C">
        <w:rPr>
          <w:rFonts w:ascii="Times New Roman" w:eastAsia="SimSun" w:hAnsi="Times New Roman"/>
          <w:sz w:val="28"/>
          <w:szCs w:val="28"/>
          <w:lang w:val="lv-LV" w:eastAsia="zh-CN"/>
        </w:rPr>
        <w:t xml:space="preserve"> secināms, ka 2008.gadā bija novērojams neliels pieaugums atlīdzībai paredzētajā finansējumā</w:t>
      </w:r>
      <w:r w:rsidR="00F371FE" w:rsidRPr="00860C0C">
        <w:rPr>
          <w:rFonts w:ascii="Times New Roman" w:eastAsia="SimSun" w:hAnsi="Times New Roman"/>
          <w:sz w:val="28"/>
          <w:szCs w:val="28"/>
          <w:lang w:val="lv-LV" w:eastAsia="zh-CN"/>
        </w:rPr>
        <w:t>,</w:t>
      </w:r>
      <w:r w:rsidRPr="00860C0C">
        <w:rPr>
          <w:rFonts w:ascii="Times New Roman" w:eastAsia="SimSun" w:hAnsi="Times New Roman"/>
          <w:sz w:val="28"/>
          <w:szCs w:val="28"/>
          <w:lang w:val="lv-LV" w:eastAsia="zh-CN"/>
        </w:rPr>
        <w:t xml:space="preserve"> bet nākamos divus gadus tas ir būtiski samazināts un</w:t>
      </w:r>
      <w:r w:rsidR="00F371FE" w:rsidRPr="00860C0C">
        <w:rPr>
          <w:rFonts w:ascii="Times New Roman" w:eastAsia="SimSun" w:hAnsi="Times New Roman"/>
          <w:sz w:val="28"/>
          <w:szCs w:val="28"/>
          <w:lang w:val="lv-LV" w:eastAsia="zh-CN"/>
        </w:rPr>
        <w:t>,</w:t>
      </w:r>
      <w:r w:rsidRPr="00860C0C">
        <w:rPr>
          <w:rFonts w:ascii="Times New Roman" w:eastAsia="SimSun" w:hAnsi="Times New Roman"/>
          <w:sz w:val="28"/>
          <w:szCs w:val="28"/>
          <w:lang w:val="lv-LV" w:eastAsia="zh-CN"/>
        </w:rPr>
        <w:t xml:space="preserve"> salīdzinot 2010.gadu ar 2007.gadu</w:t>
      </w:r>
      <w:r w:rsidR="00F371FE" w:rsidRPr="00860C0C">
        <w:rPr>
          <w:rFonts w:ascii="Times New Roman" w:eastAsia="SimSun" w:hAnsi="Times New Roman"/>
          <w:sz w:val="28"/>
          <w:szCs w:val="28"/>
          <w:lang w:val="lv-LV" w:eastAsia="zh-CN"/>
        </w:rPr>
        <w:t>,</w:t>
      </w:r>
      <w:r w:rsidRPr="00860C0C">
        <w:rPr>
          <w:rFonts w:ascii="Times New Roman" w:eastAsia="SimSun" w:hAnsi="Times New Roman"/>
          <w:sz w:val="28"/>
          <w:szCs w:val="28"/>
          <w:lang w:val="lv-LV" w:eastAsia="zh-CN"/>
        </w:rPr>
        <w:t xml:space="preserve"> secināms, ka atlīdzībai paredzētais finansējums ir par </w:t>
      </w:r>
      <w:r w:rsidR="00DD57B3" w:rsidRPr="00AB7C3F">
        <w:rPr>
          <w:rFonts w:ascii="Times New Roman" w:eastAsia="SimSun" w:hAnsi="Times New Roman"/>
          <w:sz w:val="28"/>
          <w:szCs w:val="28"/>
          <w:lang w:val="lv-LV" w:eastAsia="zh-CN"/>
        </w:rPr>
        <w:t xml:space="preserve">16,2 milj. latu </w:t>
      </w:r>
      <w:r w:rsidRPr="00AB7C3F">
        <w:rPr>
          <w:rFonts w:ascii="Times New Roman" w:eastAsia="SimSun" w:hAnsi="Times New Roman"/>
          <w:sz w:val="28"/>
          <w:szCs w:val="28"/>
          <w:lang w:val="lv-LV" w:eastAsia="zh-CN"/>
        </w:rPr>
        <w:t xml:space="preserve">mazāks. Analizējot atlīdzībai paredzētos izdevumus amatpersonām, kuras ir tieši saistītas ar ēnu </w:t>
      </w:r>
      <w:r w:rsidR="00B86A26" w:rsidRPr="00AB7C3F">
        <w:rPr>
          <w:rFonts w:ascii="Times New Roman" w:eastAsia="SimSun" w:hAnsi="Times New Roman"/>
          <w:sz w:val="28"/>
          <w:szCs w:val="28"/>
          <w:lang w:val="lv-LV" w:eastAsia="zh-CN"/>
        </w:rPr>
        <w:t xml:space="preserve">ekonomikas </w:t>
      </w:r>
      <w:r w:rsidRPr="00AB7C3F">
        <w:rPr>
          <w:rFonts w:ascii="Times New Roman" w:eastAsia="SimSun" w:hAnsi="Times New Roman"/>
          <w:sz w:val="28"/>
          <w:szCs w:val="28"/>
          <w:lang w:val="lv-LV" w:eastAsia="zh-CN"/>
        </w:rPr>
        <w:t>apkarošanas funkcijām</w:t>
      </w:r>
      <w:r w:rsidR="00F371FE" w:rsidRPr="00AB7C3F">
        <w:rPr>
          <w:rFonts w:ascii="Times New Roman" w:eastAsia="SimSun" w:hAnsi="Times New Roman"/>
          <w:sz w:val="28"/>
          <w:szCs w:val="28"/>
          <w:lang w:val="lv-LV" w:eastAsia="zh-CN"/>
        </w:rPr>
        <w:t>,</w:t>
      </w:r>
      <w:r w:rsidRPr="00AB7C3F">
        <w:rPr>
          <w:rFonts w:ascii="Times New Roman" w:eastAsia="SimSun" w:hAnsi="Times New Roman"/>
          <w:sz w:val="28"/>
          <w:szCs w:val="28"/>
          <w:lang w:val="lv-LV" w:eastAsia="zh-CN"/>
        </w:rPr>
        <w:t xml:space="preserve"> secināms, ka atlīdzībai paredzētais izdevumu</w:t>
      </w:r>
      <w:r w:rsidR="00DD57B3" w:rsidRPr="00AB7C3F">
        <w:rPr>
          <w:rFonts w:ascii="Times New Roman" w:eastAsia="SimSun" w:hAnsi="Times New Roman"/>
          <w:sz w:val="28"/>
          <w:szCs w:val="28"/>
          <w:lang w:val="lv-LV" w:eastAsia="zh-CN"/>
        </w:rPr>
        <w:t xml:space="preserve"> apjoms ir samazinājies par 16,1</w:t>
      </w:r>
      <w:r w:rsidRPr="00AB7C3F">
        <w:rPr>
          <w:rFonts w:ascii="Times New Roman" w:eastAsia="SimSun" w:hAnsi="Times New Roman"/>
          <w:sz w:val="28"/>
          <w:szCs w:val="28"/>
          <w:lang w:val="lv-LV" w:eastAsia="zh-CN"/>
        </w:rPr>
        <w:t xml:space="preserve"> milj. latu, 2010.gadā sastādot 14,7 miljonus latu, kas veido </w:t>
      </w:r>
      <w:r w:rsidR="00DD57B3" w:rsidRPr="00AB7C3F">
        <w:rPr>
          <w:rFonts w:ascii="Times New Roman" w:eastAsia="SimSun" w:hAnsi="Times New Roman"/>
          <w:sz w:val="28"/>
          <w:szCs w:val="28"/>
          <w:lang w:val="lv-LV" w:eastAsia="zh-CN"/>
        </w:rPr>
        <w:t xml:space="preserve">21,8% </w:t>
      </w:r>
      <w:r w:rsidRPr="00AB7C3F">
        <w:rPr>
          <w:rFonts w:ascii="Times New Roman" w:eastAsia="SimSun" w:hAnsi="Times New Roman"/>
          <w:sz w:val="28"/>
          <w:szCs w:val="28"/>
          <w:lang w:val="lv-LV" w:eastAsia="zh-CN"/>
        </w:rPr>
        <w:t>no kopējiem VID izdevumiem un 43,0% no atlīdzībai paredzētajiem izdevumiem.</w:t>
      </w:r>
      <w:r w:rsidR="00F31FAC" w:rsidRPr="00AB7C3F">
        <w:rPr>
          <w:rFonts w:ascii="Times New Roman" w:eastAsia="SimSun" w:hAnsi="Times New Roman"/>
          <w:sz w:val="28"/>
          <w:szCs w:val="28"/>
          <w:lang w:val="lv-LV" w:eastAsia="zh-CN"/>
        </w:rPr>
        <w:t xml:space="preserve"> 2010.gadā atlīdzības īpatsvars kopējos VID budžeta resursos sastādīja </w:t>
      </w:r>
      <w:r w:rsidR="00DD57B3" w:rsidRPr="00AB7C3F">
        <w:rPr>
          <w:rFonts w:ascii="Times New Roman" w:eastAsia="SimSun" w:hAnsi="Times New Roman"/>
          <w:sz w:val="28"/>
          <w:szCs w:val="28"/>
          <w:lang w:val="lv-LV" w:eastAsia="zh-CN"/>
        </w:rPr>
        <w:t>50,7%.</w:t>
      </w:r>
    </w:p>
    <w:p w:rsidR="00DD57B3" w:rsidRPr="00A54F9D" w:rsidRDefault="00DD57B3" w:rsidP="00DD57B3">
      <w:pPr>
        <w:autoSpaceDE w:val="0"/>
        <w:autoSpaceDN w:val="0"/>
        <w:adjustRightInd w:val="0"/>
        <w:spacing w:after="0" w:line="240" w:lineRule="auto"/>
        <w:ind w:firstLine="720"/>
        <w:jc w:val="both"/>
        <w:rPr>
          <w:noProof/>
          <w:szCs w:val="24"/>
          <w:lang w:val="lv-LV"/>
        </w:rPr>
      </w:pPr>
    </w:p>
    <w:p w:rsidR="00E86FBC" w:rsidRDefault="0006359A" w:rsidP="0006359A">
      <w:pPr>
        <w:autoSpaceDE w:val="0"/>
        <w:autoSpaceDN w:val="0"/>
        <w:adjustRightInd w:val="0"/>
        <w:spacing w:after="0" w:line="240" w:lineRule="auto"/>
        <w:jc w:val="center"/>
        <w:rPr>
          <w:rFonts w:ascii="Times New Roman" w:eastAsia="SimSun" w:hAnsi="Times New Roman"/>
          <w:sz w:val="24"/>
          <w:szCs w:val="24"/>
          <w:lang w:val="lv-LV" w:eastAsia="zh-CN"/>
        </w:rPr>
      </w:pPr>
      <w:r w:rsidRPr="0006359A">
        <w:rPr>
          <w:noProof/>
          <w:szCs w:val="24"/>
        </w:rPr>
        <w:lastRenderedPageBreak/>
        <w:drawing>
          <wp:inline distT="0" distB="0" distL="0" distR="0">
            <wp:extent cx="5124450" cy="3137710"/>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33811" cy="3143441"/>
                    </a:xfrm>
                    <a:prstGeom prst="rect">
                      <a:avLst/>
                    </a:prstGeom>
                    <a:noFill/>
                    <a:ln w="9525">
                      <a:noFill/>
                      <a:miter lim="800000"/>
                      <a:headEnd/>
                      <a:tailEnd/>
                    </a:ln>
                  </pic:spPr>
                </pic:pic>
              </a:graphicData>
            </a:graphic>
          </wp:inline>
        </w:drawing>
      </w:r>
    </w:p>
    <w:p w:rsidR="00E86FBC" w:rsidRDefault="00E86FBC" w:rsidP="006841C1">
      <w:pPr>
        <w:autoSpaceDE w:val="0"/>
        <w:autoSpaceDN w:val="0"/>
        <w:adjustRightInd w:val="0"/>
        <w:spacing w:after="0" w:line="240" w:lineRule="auto"/>
        <w:ind w:firstLine="720"/>
        <w:jc w:val="both"/>
        <w:rPr>
          <w:rFonts w:ascii="Times New Roman" w:eastAsia="SimSun" w:hAnsi="Times New Roman"/>
          <w:sz w:val="24"/>
          <w:szCs w:val="24"/>
          <w:lang w:val="lv-LV" w:eastAsia="zh-CN"/>
        </w:rPr>
      </w:pPr>
    </w:p>
    <w:p w:rsidR="00B76EC9" w:rsidRPr="00860C0C" w:rsidRDefault="00E86FBC" w:rsidP="006841C1">
      <w:pPr>
        <w:autoSpaceDE w:val="0"/>
        <w:autoSpaceDN w:val="0"/>
        <w:adjustRightInd w:val="0"/>
        <w:spacing w:after="0" w:line="240" w:lineRule="auto"/>
        <w:ind w:firstLine="720"/>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Analizējot VID amata vietas</w:t>
      </w:r>
      <w:r w:rsidR="00B76EC9" w:rsidRPr="00860C0C">
        <w:rPr>
          <w:rFonts w:ascii="Times New Roman" w:eastAsia="SimSun" w:hAnsi="Times New Roman"/>
          <w:sz w:val="28"/>
          <w:szCs w:val="28"/>
          <w:lang w:val="lv-LV" w:eastAsia="zh-CN"/>
        </w:rPr>
        <w:t xml:space="preserve"> laika posmā kopš 2007.gada līdz 2010.gada 1.oktobrim, secināms, ka kopējais amata vietu skaits samazinājies par 1135 amata vietām (</w:t>
      </w:r>
      <w:r w:rsidR="00DD57B3" w:rsidRPr="00860C0C">
        <w:rPr>
          <w:rFonts w:ascii="Times New Roman" w:eastAsia="SimSun" w:hAnsi="Times New Roman"/>
          <w:sz w:val="28"/>
          <w:szCs w:val="28"/>
          <w:lang w:val="lv-LV" w:eastAsia="zh-CN"/>
        </w:rPr>
        <w:t>2010.gada 1.oktobrī kopumā ir 4500 amata vietas</w:t>
      </w:r>
      <w:r w:rsidR="00B76EC9" w:rsidRPr="00860C0C">
        <w:rPr>
          <w:rFonts w:ascii="Times New Roman" w:eastAsia="SimSun" w:hAnsi="Times New Roman"/>
          <w:sz w:val="28"/>
          <w:szCs w:val="28"/>
          <w:lang w:val="lv-LV" w:eastAsia="zh-CN"/>
        </w:rPr>
        <w:t>), tai skaitā, faktiski strādājošo skaits ir samazinājies par 931 darbinieku (</w:t>
      </w:r>
      <w:r w:rsidR="00DD57B3" w:rsidRPr="00860C0C">
        <w:rPr>
          <w:rFonts w:ascii="Times New Roman" w:eastAsia="SimSun" w:hAnsi="Times New Roman"/>
          <w:sz w:val="28"/>
          <w:szCs w:val="28"/>
          <w:lang w:val="lv-LV" w:eastAsia="zh-CN"/>
        </w:rPr>
        <w:t xml:space="preserve">2010.gada 1.oktobrī </w:t>
      </w:r>
      <w:r w:rsidR="00B76EC9" w:rsidRPr="00860C0C">
        <w:rPr>
          <w:rFonts w:ascii="Times New Roman" w:eastAsia="SimSun" w:hAnsi="Times New Roman"/>
          <w:sz w:val="28"/>
          <w:szCs w:val="28"/>
          <w:lang w:val="lv-LV" w:eastAsia="zh-CN"/>
        </w:rPr>
        <w:t xml:space="preserve">kopumā </w:t>
      </w:r>
      <w:r w:rsidR="00DD57B3" w:rsidRPr="00860C0C">
        <w:rPr>
          <w:rFonts w:ascii="Times New Roman" w:eastAsia="SimSun" w:hAnsi="Times New Roman"/>
          <w:sz w:val="28"/>
          <w:szCs w:val="28"/>
          <w:lang w:val="lv-LV" w:eastAsia="zh-CN"/>
        </w:rPr>
        <w:t xml:space="preserve">ir </w:t>
      </w:r>
      <w:r w:rsidR="00B76EC9" w:rsidRPr="00860C0C">
        <w:rPr>
          <w:rFonts w:ascii="Times New Roman" w:eastAsia="SimSun" w:hAnsi="Times New Roman"/>
          <w:sz w:val="28"/>
          <w:szCs w:val="28"/>
          <w:lang w:val="lv-LV" w:eastAsia="zh-CN"/>
        </w:rPr>
        <w:t xml:space="preserve">4167 darbinieki). </w:t>
      </w:r>
    </w:p>
    <w:bookmarkEnd w:id="14"/>
    <w:p w:rsidR="00DD57B3" w:rsidRPr="00860C0C" w:rsidRDefault="00DD57B3" w:rsidP="00DD57B3">
      <w:pPr>
        <w:autoSpaceDE w:val="0"/>
        <w:autoSpaceDN w:val="0"/>
        <w:adjustRightInd w:val="0"/>
        <w:spacing w:after="0" w:line="240" w:lineRule="auto"/>
        <w:ind w:firstLine="720"/>
        <w:jc w:val="both"/>
        <w:rPr>
          <w:rFonts w:ascii="Times New Roman" w:eastAsia="SimSun" w:hAnsi="Times New Roman"/>
          <w:sz w:val="28"/>
          <w:szCs w:val="28"/>
          <w:lang w:val="lv-LV" w:eastAsia="zh-CN"/>
        </w:rPr>
      </w:pPr>
      <w:r w:rsidRPr="00860C0C">
        <w:rPr>
          <w:rFonts w:ascii="Times New Roman" w:eastAsia="SimSun" w:hAnsi="Times New Roman"/>
          <w:sz w:val="28"/>
          <w:szCs w:val="28"/>
          <w:lang w:val="lv-LV" w:eastAsia="zh-CN"/>
        </w:rPr>
        <w:t>Izvērtējot darbiniekus, kas ir saistīti ar kontroles funkcijas izpildi, secināms, ka darbinieku skaits  laika posmā kopš 2007.gada, kad šajā jomā nodarbināti bija 3258 darbinieki, līdz 2010.gada 1.oktobrim (šajā jomā nodarbināti 2686 darbinieki), ir samazinājies par 572 darbiniekiem.</w:t>
      </w:r>
    </w:p>
    <w:p w:rsidR="00E86FBC" w:rsidRDefault="00E86FBC" w:rsidP="00921244">
      <w:pPr>
        <w:autoSpaceDE w:val="0"/>
        <w:autoSpaceDN w:val="0"/>
        <w:adjustRightInd w:val="0"/>
        <w:spacing w:after="0" w:line="240" w:lineRule="auto"/>
        <w:rPr>
          <w:rFonts w:ascii="Times New Roman" w:eastAsia="SimSun" w:hAnsi="Times New Roman"/>
          <w:b/>
          <w:color w:val="000000"/>
          <w:sz w:val="24"/>
          <w:szCs w:val="24"/>
          <w:lang w:val="lv-LV" w:eastAsia="zh-CN"/>
        </w:rPr>
      </w:pPr>
    </w:p>
    <w:p w:rsidR="00E86FBC" w:rsidRDefault="00084F23" w:rsidP="00921244">
      <w:pPr>
        <w:autoSpaceDE w:val="0"/>
        <w:autoSpaceDN w:val="0"/>
        <w:adjustRightInd w:val="0"/>
        <w:spacing w:after="0" w:line="240" w:lineRule="auto"/>
        <w:rPr>
          <w:rFonts w:ascii="Times New Roman" w:eastAsia="SimSun" w:hAnsi="Times New Roman"/>
          <w:b/>
          <w:color w:val="000000"/>
          <w:sz w:val="24"/>
          <w:szCs w:val="24"/>
          <w:lang w:val="lv-LV" w:eastAsia="zh-CN"/>
        </w:rPr>
      </w:pPr>
      <w:r>
        <w:rPr>
          <w:noProof/>
          <w:szCs w:val="24"/>
        </w:rPr>
        <w:lastRenderedPageBreak/>
        <w:drawing>
          <wp:inline distT="0" distB="0" distL="0" distR="0">
            <wp:extent cx="5476875" cy="3352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76875" cy="3352800"/>
                    </a:xfrm>
                    <a:prstGeom prst="rect">
                      <a:avLst/>
                    </a:prstGeom>
                    <a:noFill/>
                    <a:ln w="9525">
                      <a:noFill/>
                      <a:miter lim="800000"/>
                      <a:headEnd/>
                      <a:tailEnd/>
                    </a:ln>
                  </pic:spPr>
                </pic:pic>
              </a:graphicData>
            </a:graphic>
          </wp:inline>
        </w:drawing>
      </w:r>
    </w:p>
    <w:p w:rsidR="00E86FBC" w:rsidRDefault="00E86FBC" w:rsidP="006841C1">
      <w:pPr>
        <w:autoSpaceDE w:val="0"/>
        <w:autoSpaceDN w:val="0"/>
        <w:adjustRightInd w:val="0"/>
        <w:spacing w:after="0" w:line="240" w:lineRule="auto"/>
        <w:ind w:firstLine="720"/>
        <w:jc w:val="both"/>
        <w:rPr>
          <w:rFonts w:ascii="Times New Roman" w:eastAsia="SimSun" w:hAnsi="Times New Roman"/>
          <w:sz w:val="24"/>
          <w:szCs w:val="24"/>
          <w:lang w:val="lv-LV" w:eastAsia="zh-CN"/>
        </w:rPr>
      </w:pPr>
    </w:p>
    <w:p w:rsidR="00E86FBC" w:rsidRPr="00860C0C" w:rsidRDefault="00E86FBC" w:rsidP="006841C1">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Analizējot </w:t>
      </w:r>
      <w:r w:rsidR="00B76EC9" w:rsidRPr="00860C0C">
        <w:rPr>
          <w:rFonts w:ascii="Times New Roman" w:eastAsia="SimSun" w:hAnsi="Times New Roman"/>
          <w:sz w:val="28"/>
          <w:szCs w:val="24"/>
          <w:lang w:val="lv-LV" w:eastAsia="zh-CN"/>
        </w:rPr>
        <w:t xml:space="preserve">datus </w:t>
      </w:r>
      <w:r w:rsidRPr="00860C0C">
        <w:rPr>
          <w:rFonts w:ascii="Times New Roman" w:eastAsia="SimSun" w:hAnsi="Times New Roman"/>
          <w:sz w:val="28"/>
          <w:szCs w:val="24"/>
          <w:lang w:val="lv-LV" w:eastAsia="zh-CN"/>
        </w:rPr>
        <w:t>no personāla mainības viedokļa</w:t>
      </w:r>
      <w:r w:rsidR="00B76EC9"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secināms, ka</w:t>
      </w:r>
      <w:r w:rsidR="00B76EC9"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samazinoties darbinieku skaitam, personāla mainības koeficients ir strauji sarucis (par 24 procenta punktiem) un</w:t>
      </w:r>
      <w:r w:rsidR="00B76EC9"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atbilstoši VID informācijai</w:t>
      </w:r>
      <w:r w:rsidR="00B76EC9"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2010.gadā tas sastādīja 10%.</w:t>
      </w:r>
    </w:p>
    <w:p w:rsidR="00E86FBC" w:rsidRPr="00860C0C" w:rsidRDefault="00E86FBC" w:rsidP="00921244">
      <w:pPr>
        <w:autoSpaceDE w:val="0"/>
        <w:autoSpaceDN w:val="0"/>
        <w:adjustRightInd w:val="0"/>
        <w:spacing w:after="0" w:line="240" w:lineRule="auto"/>
        <w:rPr>
          <w:rFonts w:ascii="Times New Roman" w:eastAsia="SimSun" w:hAnsi="Times New Roman"/>
          <w:color w:val="000000"/>
          <w:sz w:val="28"/>
          <w:szCs w:val="24"/>
          <w:lang w:val="lv-LV" w:eastAsia="zh-CN"/>
        </w:rPr>
      </w:pPr>
    </w:p>
    <w:p w:rsidR="00E86FBC" w:rsidRPr="00860C0C" w:rsidRDefault="00E86FBC" w:rsidP="00921244">
      <w:pPr>
        <w:autoSpaceDE w:val="0"/>
        <w:autoSpaceDN w:val="0"/>
        <w:adjustRightInd w:val="0"/>
        <w:spacing w:after="0" w:line="240" w:lineRule="auto"/>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Personāla mainība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4"/>
        <w:gridCol w:w="1352"/>
        <w:gridCol w:w="1452"/>
        <w:gridCol w:w="1488"/>
        <w:gridCol w:w="1488"/>
        <w:gridCol w:w="1462"/>
      </w:tblGrid>
      <w:tr w:rsidR="00E86FBC" w:rsidRPr="00AB7C3F" w:rsidTr="007934EB">
        <w:tc>
          <w:tcPr>
            <w:tcW w:w="1668"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Gads</w:t>
            </w:r>
          </w:p>
        </w:tc>
        <w:tc>
          <w:tcPr>
            <w:tcW w:w="1264"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Pieņemtie darbinieki</w:t>
            </w:r>
          </w:p>
        </w:tc>
        <w:tc>
          <w:tcPr>
            <w:tcW w:w="1469"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Atbrīvotie darbinieki</w:t>
            </w:r>
          </w:p>
        </w:tc>
        <w:tc>
          <w:tcPr>
            <w:tcW w:w="1490"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Darbinieku skaits gada sākumā</w:t>
            </w:r>
          </w:p>
        </w:tc>
        <w:tc>
          <w:tcPr>
            <w:tcW w:w="1490"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Darbinieku skaits gada beigās</w:t>
            </w:r>
          </w:p>
        </w:tc>
        <w:tc>
          <w:tcPr>
            <w:tcW w:w="1475" w:type="dxa"/>
            <w:vAlign w:val="center"/>
          </w:tcPr>
          <w:p w:rsidR="00E86FBC" w:rsidRPr="00AB7C3F" w:rsidRDefault="00E86FBC" w:rsidP="007934EB">
            <w:pPr>
              <w:spacing w:after="0" w:line="240" w:lineRule="auto"/>
              <w:jc w:val="center"/>
              <w:rPr>
                <w:rFonts w:ascii="Times New Roman" w:hAnsi="Times New Roman"/>
                <w:b/>
                <w:bCs/>
                <w:color w:val="000000"/>
                <w:sz w:val="28"/>
                <w:szCs w:val="28"/>
                <w:lang w:val="lv-LV"/>
              </w:rPr>
            </w:pPr>
            <w:r w:rsidRPr="00AB7C3F">
              <w:rPr>
                <w:rFonts w:ascii="Times New Roman" w:hAnsi="Times New Roman"/>
                <w:b/>
                <w:bCs/>
                <w:color w:val="000000"/>
                <w:sz w:val="28"/>
                <w:szCs w:val="28"/>
                <w:lang w:val="lv-LV"/>
              </w:rPr>
              <w:t>Personāla mainība</w:t>
            </w:r>
          </w:p>
        </w:tc>
      </w:tr>
      <w:tr w:rsidR="00E86FBC" w:rsidRPr="00AB7C3F" w:rsidTr="007934EB">
        <w:tc>
          <w:tcPr>
            <w:tcW w:w="1668"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2007</w:t>
            </w:r>
          </w:p>
        </w:tc>
        <w:tc>
          <w:tcPr>
            <w:tcW w:w="1264"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859</w:t>
            </w:r>
          </w:p>
        </w:tc>
        <w:tc>
          <w:tcPr>
            <w:tcW w:w="1469"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843</w:t>
            </w:r>
          </w:p>
        </w:tc>
        <w:tc>
          <w:tcPr>
            <w:tcW w:w="1490"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4973</w:t>
            </w:r>
          </w:p>
        </w:tc>
        <w:tc>
          <w:tcPr>
            <w:tcW w:w="1490"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5029</w:t>
            </w:r>
          </w:p>
        </w:tc>
        <w:tc>
          <w:tcPr>
            <w:tcW w:w="1475" w:type="dxa"/>
            <w:vAlign w:val="bottom"/>
          </w:tcPr>
          <w:p w:rsidR="00E86FBC" w:rsidRPr="00AB7C3F" w:rsidRDefault="00E86FBC" w:rsidP="007934EB">
            <w:pPr>
              <w:spacing w:after="0" w:line="240" w:lineRule="auto"/>
              <w:jc w:val="center"/>
              <w:rPr>
                <w:rFonts w:ascii="Times New Roman" w:hAnsi="Times New Roman"/>
                <w:b/>
                <w:bCs/>
                <w:color w:val="000000"/>
                <w:sz w:val="28"/>
                <w:szCs w:val="28"/>
                <w:lang w:val="lv-LV"/>
              </w:rPr>
            </w:pPr>
            <w:r w:rsidRPr="00AB7C3F">
              <w:rPr>
                <w:rFonts w:ascii="Times New Roman" w:hAnsi="Times New Roman"/>
                <w:b/>
                <w:bCs/>
                <w:color w:val="000000"/>
                <w:sz w:val="28"/>
                <w:szCs w:val="28"/>
                <w:lang w:val="lv-LV"/>
              </w:rPr>
              <w:t>34%</w:t>
            </w:r>
          </w:p>
        </w:tc>
      </w:tr>
      <w:tr w:rsidR="00E86FBC" w:rsidRPr="00AB7C3F" w:rsidTr="007934EB">
        <w:tc>
          <w:tcPr>
            <w:tcW w:w="1668"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2008</w:t>
            </w:r>
          </w:p>
        </w:tc>
        <w:tc>
          <w:tcPr>
            <w:tcW w:w="1264"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780</w:t>
            </w:r>
          </w:p>
        </w:tc>
        <w:tc>
          <w:tcPr>
            <w:tcW w:w="1469"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673</w:t>
            </w:r>
          </w:p>
        </w:tc>
        <w:tc>
          <w:tcPr>
            <w:tcW w:w="1490"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5029</w:t>
            </w:r>
          </w:p>
        </w:tc>
        <w:tc>
          <w:tcPr>
            <w:tcW w:w="1490"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5074</w:t>
            </w:r>
          </w:p>
        </w:tc>
        <w:tc>
          <w:tcPr>
            <w:tcW w:w="1475" w:type="dxa"/>
            <w:vAlign w:val="bottom"/>
          </w:tcPr>
          <w:p w:rsidR="00E86FBC" w:rsidRPr="00AB7C3F" w:rsidRDefault="00E86FBC" w:rsidP="007934EB">
            <w:pPr>
              <w:spacing w:after="0" w:line="240" w:lineRule="auto"/>
              <w:jc w:val="center"/>
              <w:rPr>
                <w:rFonts w:ascii="Times New Roman" w:hAnsi="Times New Roman"/>
                <w:b/>
                <w:bCs/>
                <w:color w:val="000000"/>
                <w:sz w:val="28"/>
                <w:szCs w:val="28"/>
                <w:lang w:val="lv-LV"/>
              </w:rPr>
            </w:pPr>
            <w:r w:rsidRPr="00AB7C3F">
              <w:rPr>
                <w:rFonts w:ascii="Times New Roman" w:hAnsi="Times New Roman"/>
                <w:b/>
                <w:bCs/>
                <w:color w:val="000000"/>
                <w:sz w:val="28"/>
                <w:szCs w:val="28"/>
                <w:lang w:val="lv-LV"/>
              </w:rPr>
              <w:t>29%</w:t>
            </w:r>
          </w:p>
        </w:tc>
      </w:tr>
      <w:tr w:rsidR="00E86FBC" w:rsidRPr="00AB7C3F" w:rsidTr="007934EB">
        <w:tc>
          <w:tcPr>
            <w:tcW w:w="1668"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2009</w:t>
            </w:r>
          </w:p>
        </w:tc>
        <w:tc>
          <w:tcPr>
            <w:tcW w:w="1264"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66</w:t>
            </w:r>
          </w:p>
        </w:tc>
        <w:tc>
          <w:tcPr>
            <w:tcW w:w="1469"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689</w:t>
            </w:r>
          </w:p>
        </w:tc>
        <w:tc>
          <w:tcPr>
            <w:tcW w:w="1490"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5074</w:t>
            </w:r>
          </w:p>
        </w:tc>
        <w:tc>
          <w:tcPr>
            <w:tcW w:w="1490"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4461</w:t>
            </w:r>
          </w:p>
        </w:tc>
        <w:tc>
          <w:tcPr>
            <w:tcW w:w="1475" w:type="dxa"/>
            <w:vAlign w:val="bottom"/>
          </w:tcPr>
          <w:p w:rsidR="00E86FBC" w:rsidRPr="00AB7C3F" w:rsidRDefault="00E86FBC" w:rsidP="007934EB">
            <w:pPr>
              <w:spacing w:after="0" w:line="240" w:lineRule="auto"/>
              <w:jc w:val="center"/>
              <w:rPr>
                <w:rFonts w:ascii="Times New Roman" w:hAnsi="Times New Roman"/>
                <w:b/>
                <w:bCs/>
                <w:color w:val="000000"/>
                <w:sz w:val="28"/>
                <w:szCs w:val="28"/>
                <w:lang w:val="lv-LV"/>
              </w:rPr>
            </w:pPr>
            <w:r w:rsidRPr="00AB7C3F">
              <w:rPr>
                <w:rFonts w:ascii="Times New Roman" w:hAnsi="Times New Roman"/>
                <w:b/>
                <w:bCs/>
                <w:color w:val="000000"/>
                <w:sz w:val="28"/>
                <w:szCs w:val="28"/>
                <w:lang w:val="lv-LV"/>
              </w:rPr>
              <w:t>16%</w:t>
            </w:r>
          </w:p>
        </w:tc>
      </w:tr>
      <w:tr w:rsidR="00E86FBC" w:rsidRPr="00AB7C3F" w:rsidTr="007934EB">
        <w:tc>
          <w:tcPr>
            <w:tcW w:w="1668"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2010 (uz 01.10.10.)</w:t>
            </w:r>
          </w:p>
        </w:tc>
        <w:tc>
          <w:tcPr>
            <w:tcW w:w="1264"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74</w:t>
            </w:r>
          </w:p>
        </w:tc>
        <w:tc>
          <w:tcPr>
            <w:tcW w:w="1469"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371</w:t>
            </w:r>
          </w:p>
        </w:tc>
        <w:tc>
          <w:tcPr>
            <w:tcW w:w="1490"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4461</w:t>
            </w:r>
          </w:p>
        </w:tc>
        <w:tc>
          <w:tcPr>
            <w:tcW w:w="1490" w:type="dxa"/>
            <w:vAlign w:val="center"/>
          </w:tcPr>
          <w:p w:rsidR="00E86FBC" w:rsidRPr="00AB7C3F" w:rsidRDefault="00E86FBC" w:rsidP="007934EB">
            <w:pPr>
              <w:spacing w:after="0" w:line="240" w:lineRule="auto"/>
              <w:jc w:val="center"/>
              <w:rPr>
                <w:rFonts w:ascii="Times New Roman" w:hAnsi="Times New Roman"/>
                <w:color w:val="000000"/>
                <w:sz w:val="28"/>
                <w:szCs w:val="28"/>
                <w:lang w:val="lv-LV"/>
              </w:rPr>
            </w:pPr>
            <w:r w:rsidRPr="00AB7C3F">
              <w:rPr>
                <w:rFonts w:ascii="Times New Roman" w:hAnsi="Times New Roman"/>
                <w:color w:val="000000"/>
                <w:sz w:val="28"/>
                <w:szCs w:val="28"/>
                <w:lang w:val="lv-LV"/>
              </w:rPr>
              <w:t>4169</w:t>
            </w:r>
          </w:p>
        </w:tc>
        <w:tc>
          <w:tcPr>
            <w:tcW w:w="1475" w:type="dxa"/>
            <w:vAlign w:val="bottom"/>
          </w:tcPr>
          <w:p w:rsidR="00E86FBC" w:rsidRPr="00AB7C3F" w:rsidRDefault="00E86FBC" w:rsidP="007934EB">
            <w:pPr>
              <w:spacing w:after="0" w:line="240" w:lineRule="auto"/>
              <w:jc w:val="center"/>
              <w:rPr>
                <w:rFonts w:ascii="Times New Roman" w:hAnsi="Times New Roman"/>
                <w:b/>
                <w:bCs/>
                <w:color w:val="000000"/>
                <w:sz w:val="28"/>
                <w:szCs w:val="28"/>
                <w:lang w:val="lv-LV"/>
              </w:rPr>
            </w:pPr>
            <w:r w:rsidRPr="00AB7C3F">
              <w:rPr>
                <w:rFonts w:ascii="Times New Roman" w:hAnsi="Times New Roman"/>
                <w:b/>
                <w:bCs/>
                <w:color w:val="000000"/>
                <w:sz w:val="28"/>
                <w:szCs w:val="28"/>
                <w:lang w:val="lv-LV"/>
              </w:rPr>
              <w:t>10%</w:t>
            </w:r>
          </w:p>
        </w:tc>
      </w:tr>
    </w:tbl>
    <w:p w:rsidR="00E86FBC" w:rsidRDefault="00E86FBC" w:rsidP="00921244">
      <w:pPr>
        <w:autoSpaceDE w:val="0"/>
        <w:autoSpaceDN w:val="0"/>
        <w:adjustRightInd w:val="0"/>
        <w:spacing w:after="0" w:line="240" w:lineRule="auto"/>
        <w:rPr>
          <w:rFonts w:ascii="Times New Roman" w:eastAsia="SimSun" w:hAnsi="Times New Roman"/>
          <w:b/>
          <w:color w:val="000000"/>
          <w:sz w:val="24"/>
          <w:szCs w:val="24"/>
          <w:lang w:val="lv-LV" w:eastAsia="zh-CN"/>
        </w:rPr>
      </w:pPr>
    </w:p>
    <w:p w:rsidR="00E86FBC" w:rsidRDefault="00E86FBC" w:rsidP="00921244">
      <w:pPr>
        <w:autoSpaceDE w:val="0"/>
        <w:autoSpaceDN w:val="0"/>
        <w:adjustRightInd w:val="0"/>
        <w:spacing w:after="0" w:line="240" w:lineRule="auto"/>
        <w:rPr>
          <w:rFonts w:ascii="Times New Roman" w:eastAsia="SimSun" w:hAnsi="Times New Roman"/>
          <w:b/>
          <w:color w:val="000000"/>
          <w:sz w:val="24"/>
          <w:szCs w:val="24"/>
          <w:lang w:val="lv-LV" w:eastAsia="zh-CN"/>
        </w:rPr>
      </w:pPr>
    </w:p>
    <w:p w:rsidR="00E86FBC" w:rsidRDefault="00E86FBC" w:rsidP="00921244">
      <w:pPr>
        <w:autoSpaceDE w:val="0"/>
        <w:autoSpaceDN w:val="0"/>
        <w:adjustRightInd w:val="0"/>
        <w:spacing w:after="0" w:line="240" w:lineRule="auto"/>
        <w:rPr>
          <w:rFonts w:ascii="Times New Roman" w:eastAsia="SimSun" w:hAnsi="Times New Roman"/>
          <w:b/>
          <w:color w:val="000000"/>
          <w:sz w:val="24"/>
          <w:szCs w:val="24"/>
          <w:lang w:val="lv-LV" w:eastAsia="zh-CN"/>
        </w:rPr>
      </w:pPr>
    </w:p>
    <w:p w:rsidR="00E86FBC" w:rsidRDefault="00E86FBC" w:rsidP="00921244">
      <w:pPr>
        <w:autoSpaceDE w:val="0"/>
        <w:autoSpaceDN w:val="0"/>
        <w:adjustRightInd w:val="0"/>
        <w:spacing w:after="0" w:line="240" w:lineRule="auto"/>
        <w:rPr>
          <w:rFonts w:ascii="Times New Roman" w:eastAsia="SimSun" w:hAnsi="Times New Roman"/>
          <w:b/>
          <w:color w:val="000000"/>
          <w:sz w:val="24"/>
          <w:szCs w:val="24"/>
          <w:lang w:val="lv-LV" w:eastAsia="zh-CN"/>
        </w:rPr>
      </w:pPr>
    </w:p>
    <w:p w:rsidR="00E86FBC" w:rsidRDefault="00E86FBC" w:rsidP="00BB0BF8">
      <w:pPr>
        <w:pStyle w:val="ListParagraph"/>
        <w:autoSpaceDE w:val="0"/>
        <w:autoSpaceDN w:val="0"/>
        <w:adjustRightInd w:val="0"/>
        <w:spacing w:after="0" w:line="240" w:lineRule="auto"/>
        <w:ind w:left="405"/>
        <w:rPr>
          <w:rFonts w:ascii="Times New Roman" w:eastAsia="SimSun" w:hAnsi="Times New Roman"/>
          <w:b/>
          <w:color w:val="000000"/>
          <w:sz w:val="24"/>
          <w:szCs w:val="24"/>
          <w:lang w:val="lv-LV" w:eastAsia="zh-CN"/>
        </w:rPr>
      </w:pPr>
    </w:p>
    <w:p w:rsidR="00E86FBC" w:rsidRPr="00921244" w:rsidRDefault="00E86FBC" w:rsidP="00921244">
      <w:pPr>
        <w:autoSpaceDE w:val="0"/>
        <w:autoSpaceDN w:val="0"/>
        <w:adjustRightInd w:val="0"/>
        <w:spacing w:after="0" w:line="240" w:lineRule="auto"/>
        <w:rPr>
          <w:rFonts w:ascii="Times New Roman" w:eastAsia="SimSun" w:hAnsi="Times New Roman"/>
          <w:b/>
          <w:color w:val="000000"/>
          <w:sz w:val="24"/>
          <w:szCs w:val="24"/>
          <w:lang w:val="lv-LV" w:eastAsia="zh-CN"/>
        </w:rPr>
      </w:pPr>
    </w:p>
    <w:p w:rsidR="00E86FBC" w:rsidRPr="00860C0C" w:rsidRDefault="00E86FBC" w:rsidP="0056292F">
      <w:pPr>
        <w:pStyle w:val="Heading3"/>
        <w:rPr>
          <w:rFonts w:eastAsia="SimSun"/>
          <w:sz w:val="28"/>
          <w:lang w:val="lv-LV" w:eastAsia="zh-CN"/>
        </w:rPr>
      </w:pPr>
      <w:bookmarkStart w:id="16" w:name="_Toc288568832"/>
      <w:r w:rsidRPr="00860C0C">
        <w:rPr>
          <w:rFonts w:eastAsia="SimSun"/>
          <w:sz w:val="28"/>
          <w:lang w:val="lv-LV" w:eastAsia="zh-CN"/>
        </w:rPr>
        <w:lastRenderedPageBreak/>
        <w:t>1.2. VID darbību ēnu ekonomikas apkarošanas jomā raksturojošie rezultatīvie rādītāji</w:t>
      </w:r>
      <w:bookmarkEnd w:id="16"/>
      <w:r w:rsidRPr="00860C0C">
        <w:rPr>
          <w:rFonts w:eastAsia="SimSun"/>
          <w:sz w:val="28"/>
          <w:lang w:val="lv-LV" w:eastAsia="zh-CN"/>
        </w:rPr>
        <w:t xml:space="preserve"> </w:t>
      </w:r>
    </w:p>
    <w:tbl>
      <w:tblPr>
        <w:tblW w:w="8093" w:type="dxa"/>
        <w:tblLook w:val="04A0"/>
      </w:tblPr>
      <w:tblGrid>
        <w:gridCol w:w="5660"/>
        <w:gridCol w:w="1120"/>
        <w:gridCol w:w="1360"/>
      </w:tblGrid>
      <w:tr w:rsidR="00DD57B3" w:rsidRPr="00AB7C3F" w:rsidTr="00AB7C3F">
        <w:trPr>
          <w:trHeight w:val="660"/>
        </w:trPr>
        <w:tc>
          <w:tcPr>
            <w:tcW w:w="56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D57B3" w:rsidRPr="00AB7C3F" w:rsidRDefault="00DD57B3" w:rsidP="006043F9">
            <w:pPr>
              <w:spacing w:after="0" w:line="240" w:lineRule="auto"/>
              <w:jc w:val="center"/>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Rezultatīvie rādītāji</w:t>
            </w:r>
          </w:p>
        </w:tc>
        <w:tc>
          <w:tcPr>
            <w:tcW w:w="1120" w:type="dxa"/>
            <w:tcBorders>
              <w:top w:val="single" w:sz="8" w:space="0" w:color="auto"/>
              <w:left w:val="nil"/>
              <w:bottom w:val="nil"/>
              <w:right w:val="single" w:sz="4" w:space="0" w:color="auto"/>
            </w:tcBorders>
            <w:shd w:val="clear" w:color="auto" w:fill="auto"/>
            <w:vAlign w:val="center"/>
            <w:hideMark/>
          </w:tcPr>
          <w:p w:rsidR="00DD57B3" w:rsidRPr="00AB7C3F" w:rsidRDefault="00DD57B3" w:rsidP="006043F9">
            <w:pPr>
              <w:spacing w:after="0" w:line="240" w:lineRule="auto"/>
              <w:jc w:val="center"/>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2009</w:t>
            </w:r>
          </w:p>
        </w:tc>
        <w:tc>
          <w:tcPr>
            <w:tcW w:w="1313" w:type="dxa"/>
            <w:tcBorders>
              <w:top w:val="single" w:sz="8" w:space="0" w:color="auto"/>
              <w:left w:val="nil"/>
              <w:bottom w:val="nil"/>
              <w:right w:val="single" w:sz="8" w:space="0" w:color="auto"/>
            </w:tcBorders>
            <w:shd w:val="clear" w:color="auto" w:fill="auto"/>
            <w:vAlign w:val="center"/>
            <w:hideMark/>
          </w:tcPr>
          <w:p w:rsidR="00DD57B3" w:rsidRPr="00AB7C3F" w:rsidRDefault="00DD57B3" w:rsidP="006043F9">
            <w:pPr>
              <w:spacing w:after="0" w:line="240" w:lineRule="auto"/>
              <w:jc w:val="center"/>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 xml:space="preserve">2010 </w:t>
            </w:r>
            <w:r w:rsidRPr="00AB7C3F">
              <w:rPr>
                <w:rFonts w:ascii="Times New Roman" w:eastAsia="Times New Roman" w:hAnsi="Times New Roman"/>
                <w:color w:val="000000"/>
                <w:sz w:val="28"/>
                <w:szCs w:val="28"/>
                <w:lang w:val="lv-LV" w:eastAsia="lv-LV"/>
              </w:rPr>
              <w:br/>
              <w:t>(uz 01.10.10.)</w:t>
            </w:r>
          </w:p>
        </w:tc>
      </w:tr>
      <w:tr w:rsidR="00DD57B3" w:rsidRPr="00AB7C3F" w:rsidTr="00AB7C3F">
        <w:trPr>
          <w:trHeight w:val="510"/>
        </w:trPr>
        <w:tc>
          <w:tcPr>
            <w:tcW w:w="5660" w:type="dxa"/>
            <w:tcBorders>
              <w:top w:val="single" w:sz="8" w:space="0" w:color="auto"/>
              <w:left w:val="single" w:sz="8" w:space="0" w:color="auto"/>
              <w:bottom w:val="single" w:sz="4" w:space="0" w:color="auto"/>
              <w:right w:val="single" w:sz="4" w:space="0" w:color="auto"/>
            </w:tcBorders>
            <w:shd w:val="clear" w:color="000000" w:fill="EEECE1"/>
            <w:vAlign w:val="center"/>
            <w:hideMark/>
          </w:tcPr>
          <w:p w:rsidR="00DD57B3" w:rsidRPr="00AB7C3F" w:rsidRDefault="00DD57B3" w:rsidP="006043F9">
            <w:pPr>
              <w:spacing w:after="0" w:line="240" w:lineRule="auto"/>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Kontroles pasākumu juridiskajām personām skaita īpatsvars no kopējā juridisko personu skaita (%)</w:t>
            </w:r>
          </w:p>
        </w:tc>
        <w:tc>
          <w:tcPr>
            <w:tcW w:w="1120" w:type="dxa"/>
            <w:tcBorders>
              <w:top w:val="single" w:sz="8" w:space="0" w:color="auto"/>
              <w:left w:val="nil"/>
              <w:bottom w:val="single" w:sz="4" w:space="0" w:color="auto"/>
              <w:right w:val="single" w:sz="4" w:space="0" w:color="auto"/>
            </w:tcBorders>
            <w:shd w:val="clear" w:color="000000" w:fill="EEECE1"/>
            <w:vAlign w:val="center"/>
            <w:hideMark/>
          </w:tcPr>
          <w:p w:rsidR="00DD57B3" w:rsidRPr="00AB7C3F" w:rsidRDefault="00DD57B3" w:rsidP="006043F9">
            <w:pPr>
              <w:spacing w:after="0" w:line="240" w:lineRule="auto"/>
              <w:jc w:val="right"/>
              <w:rPr>
                <w:rFonts w:ascii="Times New Roman" w:eastAsia="Times New Roman" w:hAnsi="Times New Roman"/>
                <w:color w:val="000000" w:themeColor="text1"/>
                <w:sz w:val="28"/>
                <w:szCs w:val="28"/>
                <w:lang w:val="lv-LV" w:eastAsia="lv-LV"/>
              </w:rPr>
            </w:pPr>
            <w:r w:rsidRPr="00AB7C3F">
              <w:rPr>
                <w:rFonts w:ascii="Times New Roman" w:eastAsia="Times New Roman" w:hAnsi="Times New Roman"/>
                <w:color w:val="000000" w:themeColor="text1"/>
                <w:sz w:val="28"/>
                <w:szCs w:val="28"/>
                <w:lang w:val="lv-LV" w:eastAsia="lv-LV"/>
              </w:rPr>
              <w:t>11%</w:t>
            </w:r>
          </w:p>
        </w:tc>
        <w:tc>
          <w:tcPr>
            <w:tcW w:w="1313" w:type="dxa"/>
            <w:tcBorders>
              <w:top w:val="single" w:sz="8" w:space="0" w:color="auto"/>
              <w:left w:val="nil"/>
              <w:bottom w:val="single" w:sz="4" w:space="0" w:color="auto"/>
              <w:right w:val="single" w:sz="8" w:space="0" w:color="auto"/>
            </w:tcBorders>
            <w:shd w:val="clear" w:color="000000" w:fill="EEECE1"/>
            <w:vAlign w:val="center"/>
            <w:hideMark/>
          </w:tcPr>
          <w:p w:rsidR="00DD57B3" w:rsidRPr="00AB7C3F" w:rsidRDefault="00DD57B3" w:rsidP="006043F9">
            <w:pPr>
              <w:spacing w:after="0" w:line="240" w:lineRule="auto"/>
              <w:jc w:val="right"/>
              <w:rPr>
                <w:rFonts w:ascii="Times New Roman" w:eastAsia="Times New Roman" w:hAnsi="Times New Roman"/>
                <w:color w:val="000000" w:themeColor="text1"/>
                <w:sz w:val="28"/>
                <w:szCs w:val="28"/>
                <w:lang w:val="lv-LV" w:eastAsia="lv-LV"/>
              </w:rPr>
            </w:pPr>
            <w:r w:rsidRPr="00AB7C3F">
              <w:rPr>
                <w:rFonts w:ascii="Times New Roman" w:eastAsia="Times New Roman" w:hAnsi="Times New Roman"/>
                <w:color w:val="000000" w:themeColor="text1"/>
                <w:sz w:val="28"/>
                <w:szCs w:val="28"/>
                <w:lang w:val="lv-LV" w:eastAsia="lv-LV"/>
              </w:rPr>
              <w:t>5%</w:t>
            </w:r>
          </w:p>
        </w:tc>
      </w:tr>
      <w:tr w:rsidR="00DD57B3" w:rsidRPr="00AB7C3F" w:rsidTr="00AB7C3F">
        <w:trPr>
          <w:trHeight w:val="255"/>
        </w:trPr>
        <w:tc>
          <w:tcPr>
            <w:tcW w:w="5660" w:type="dxa"/>
            <w:tcBorders>
              <w:top w:val="nil"/>
              <w:left w:val="single" w:sz="8" w:space="0" w:color="auto"/>
              <w:bottom w:val="single" w:sz="4" w:space="0" w:color="auto"/>
              <w:right w:val="single" w:sz="4" w:space="0" w:color="auto"/>
            </w:tcBorders>
            <w:shd w:val="clear" w:color="000000" w:fill="EEECE1"/>
            <w:vAlign w:val="center"/>
            <w:hideMark/>
          </w:tcPr>
          <w:p w:rsidR="00DD57B3" w:rsidRPr="00AB7C3F" w:rsidRDefault="00DD57B3" w:rsidP="006043F9">
            <w:pPr>
              <w:spacing w:after="0" w:line="240" w:lineRule="auto"/>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Kontroles pasākumu rezultativitāte (%)</w:t>
            </w:r>
          </w:p>
        </w:tc>
        <w:tc>
          <w:tcPr>
            <w:tcW w:w="1120" w:type="dxa"/>
            <w:tcBorders>
              <w:top w:val="nil"/>
              <w:left w:val="nil"/>
              <w:bottom w:val="single" w:sz="4" w:space="0" w:color="auto"/>
              <w:right w:val="single" w:sz="4" w:space="0" w:color="auto"/>
            </w:tcBorders>
            <w:shd w:val="clear" w:color="000000" w:fill="EEECE1"/>
            <w:vAlign w:val="center"/>
            <w:hideMark/>
          </w:tcPr>
          <w:p w:rsidR="00DD57B3" w:rsidRPr="00AB7C3F" w:rsidRDefault="00DD57B3" w:rsidP="006043F9">
            <w:pPr>
              <w:spacing w:after="0" w:line="240" w:lineRule="auto"/>
              <w:jc w:val="right"/>
              <w:rPr>
                <w:rFonts w:ascii="Times New Roman" w:eastAsia="Times New Roman" w:hAnsi="Times New Roman"/>
                <w:color w:val="000000"/>
                <w:sz w:val="28"/>
                <w:szCs w:val="28"/>
                <w:lang w:val="lv-LV" w:eastAsia="lv-LV"/>
              </w:rPr>
            </w:pPr>
          </w:p>
        </w:tc>
        <w:tc>
          <w:tcPr>
            <w:tcW w:w="1313" w:type="dxa"/>
            <w:tcBorders>
              <w:top w:val="nil"/>
              <w:left w:val="nil"/>
              <w:bottom w:val="single" w:sz="4" w:space="0" w:color="auto"/>
              <w:right w:val="single" w:sz="8" w:space="0" w:color="auto"/>
            </w:tcBorders>
            <w:shd w:val="clear" w:color="000000" w:fill="EEECE1"/>
            <w:vAlign w:val="center"/>
            <w:hideMark/>
          </w:tcPr>
          <w:p w:rsidR="00DD57B3" w:rsidRPr="00AB7C3F" w:rsidRDefault="00DD57B3" w:rsidP="006043F9">
            <w:pPr>
              <w:spacing w:after="0" w:line="240" w:lineRule="auto"/>
              <w:jc w:val="right"/>
              <w:rPr>
                <w:rFonts w:ascii="Times New Roman" w:eastAsia="Times New Roman" w:hAnsi="Times New Roman"/>
                <w:color w:val="000000"/>
                <w:sz w:val="28"/>
                <w:szCs w:val="28"/>
                <w:lang w:val="lv-LV" w:eastAsia="lv-LV"/>
              </w:rPr>
            </w:pPr>
          </w:p>
        </w:tc>
      </w:tr>
      <w:tr w:rsidR="00DD57B3" w:rsidRPr="00AB7C3F" w:rsidTr="00AB7C3F">
        <w:trPr>
          <w:trHeight w:val="255"/>
        </w:trPr>
        <w:tc>
          <w:tcPr>
            <w:tcW w:w="5660" w:type="dxa"/>
            <w:tcBorders>
              <w:top w:val="nil"/>
              <w:left w:val="single" w:sz="8" w:space="0" w:color="auto"/>
              <w:bottom w:val="single" w:sz="4" w:space="0" w:color="auto"/>
              <w:right w:val="single" w:sz="4" w:space="0" w:color="auto"/>
            </w:tcBorders>
            <w:shd w:val="clear" w:color="auto" w:fill="auto"/>
            <w:vAlign w:val="center"/>
            <w:hideMark/>
          </w:tcPr>
          <w:p w:rsidR="00DD57B3" w:rsidRPr="00AB7C3F" w:rsidRDefault="00DD57B3" w:rsidP="00B57183">
            <w:pPr>
              <w:pStyle w:val="ListParagraph"/>
              <w:numPr>
                <w:ilvl w:val="0"/>
                <w:numId w:val="6"/>
              </w:numPr>
              <w:spacing w:after="0" w:line="240" w:lineRule="auto"/>
              <w:ind w:left="331"/>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nodokļu auditi, kurus veica nodokļu administrācija</w:t>
            </w:r>
          </w:p>
        </w:tc>
        <w:tc>
          <w:tcPr>
            <w:tcW w:w="1120" w:type="dxa"/>
            <w:tcBorders>
              <w:top w:val="nil"/>
              <w:left w:val="nil"/>
              <w:bottom w:val="single" w:sz="4" w:space="0" w:color="auto"/>
              <w:right w:val="single" w:sz="4" w:space="0" w:color="auto"/>
            </w:tcBorders>
            <w:shd w:val="clear" w:color="auto" w:fill="auto"/>
            <w:vAlign w:val="center"/>
            <w:hideMark/>
          </w:tcPr>
          <w:p w:rsidR="00DD57B3" w:rsidRPr="00AB7C3F" w:rsidRDefault="00DD57B3" w:rsidP="006043F9">
            <w:pPr>
              <w:spacing w:after="0" w:line="240" w:lineRule="auto"/>
              <w:jc w:val="right"/>
              <w:rPr>
                <w:rFonts w:ascii="Times New Roman" w:eastAsia="Times New Roman" w:hAnsi="Times New Roman"/>
                <w:iCs/>
                <w:color w:val="000000"/>
                <w:sz w:val="28"/>
                <w:szCs w:val="28"/>
                <w:lang w:val="lv-LV" w:eastAsia="lv-LV"/>
              </w:rPr>
            </w:pPr>
            <w:r w:rsidRPr="00AB7C3F">
              <w:rPr>
                <w:rFonts w:ascii="Times New Roman" w:eastAsia="Times New Roman" w:hAnsi="Times New Roman"/>
                <w:iCs/>
                <w:color w:val="000000"/>
                <w:sz w:val="28"/>
                <w:szCs w:val="28"/>
                <w:lang w:val="lv-LV" w:eastAsia="lv-LV"/>
              </w:rPr>
              <w:t>94%</w:t>
            </w:r>
          </w:p>
        </w:tc>
        <w:tc>
          <w:tcPr>
            <w:tcW w:w="1313" w:type="dxa"/>
            <w:tcBorders>
              <w:top w:val="nil"/>
              <w:left w:val="nil"/>
              <w:bottom w:val="single" w:sz="4" w:space="0" w:color="auto"/>
              <w:right w:val="single" w:sz="8" w:space="0" w:color="auto"/>
            </w:tcBorders>
            <w:shd w:val="clear" w:color="auto" w:fill="auto"/>
            <w:vAlign w:val="center"/>
            <w:hideMark/>
          </w:tcPr>
          <w:p w:rsidR="00DD57B3" w:rsidRPr="00AB7C3F" w:rsidRDefault="00DD57B3" w:rsidP="006043F9">
            <w:pPr>
              <w:spacing w:after="0" w:line="240" w:lineRule="auto"/>
              <w:jc w:val="right"/>
              <w:rPr>
                <w:rFonts w:ascii="Times New Roman" w:eastAsia="Times New Roman" w:hAnsi="Times New Roman"/>
                <w:iCs/>
                <w:color w:val="000000"/>
                <w:sz w:val="28"/>
                <w:szCs w:val="28"/>
                <w:lang w:val="lv-LV" w:eastAsia="lv-LV"/>
              </w:rPr>
            </w:pPr>
            <w:r w:rsidRPr="00AB7C3F">
              <w:rPr>
                <w:rFonts w:ascii="Times New Roman" w:eastAsia="Times New Roman" w:hAnsi="Times New Roman"/>
                <w:iCs/>
                <w:color w:val="000000"/>
                <w:sz w:val="28"/>
                <w:szCs w:val="28"/>
                <w:lang w:val="lv-LV" w:eastAsia="lv-LV"/>
              </w:rPr>
              <w:t>93%</w:t>
            </w:r>
          </w:p>
        </w:tc>
      </w:tr>
      <w:tr w:rsidR="00DD57B3" w:rsidRPr="00AB7C3F" w:rsidTr="00AB7C3F">
        <w:trPr>
          <w:trHeight w:val="255"/>
        </w:trPr>
        <w:tc>
          <w:tcPr>
            <w:tcW w:w="5660" w:type="dxa"/>
            <w:tcBorders>
              <w:top w:val="nil"/>
              <w:left w:val="single" w:sz="8" w:space="0" w:color="auto"/>
              <w:bottom w:val="single" w:sz="4" w:space="0" w:color="auto"/>
              <w:right w:val="single" w:sz="4" w:space="0" w:color="auto"/>
            </w:tcBorders>
            <w:shd w:val="clear" w:color="auto" w:fill="auto"/>
            <w:vAlign w:val="center"/>
            <w:hideMark/>
          </w:tcPr>
          <w:p w:rsidR="00DD57B3" w:rsidRPr="00AB7C3F" w:rsidRDefault="00DD57B3" w:rsidP="00B57183">
            <w:pPr>
              <w:pStyle w:val="ListParagraph"/>
              <w:numPr>
                <w:ilvl w:val="0"/>
                <w:numId w:val="6"/>
              </w:numPr>
              <w:spacing w:after="0" w:line="240" w:lineRule="auto"/>
              <w:ind w:left="331"/>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nodokļu auditi, kurus veica muita</w:t>
            </w:r>
          </w:p>
        </w:tc>
        <w:tc>
          <w:tcPr>
            <w:tcW w:w="1120" w:type="dxa"/>
            <w:tcBorders>
              <w:top w:val="nil"/>
              <w:left w:val="nil"/>
              <w:bottom w:val="single" w:sz="4" w:space="0" w:color="auto"/>
              <w:right w:val="single" w:sz="4" w:space="0" w:color="auto"/>
            </w:tcBorders>
            <w:shd w:val="clear" w:color="auto" w:fill="auto"/>
            <w:vAlign w:val="center"/>
            <w:hideMark/>
          </w:tcPr>
          <w:p w:rsidR="00DD57B3" w:rsidRPr="00AB7C3F" w:rsidRDefault="00DD57B3" w:rsidP="006043F9">
            <w:pPr>
              <w:spacing w:after="0" w:line="240" w:lineRule="auto"/>
              <w:jc w:val="right"/>
              <w:rPr>
                <w:rFonts w:ascii="Times New Roman" w:eastAsia="Times New Roman" w:hAnsi="Times New Roman"/>
                <w:iCs/>
                <w:color w:val="000000"/>
                <w:sz w:val="28"/>
                <w:szCs w:val="28"/>
                <w:lang w:val="lv-LV" w:eastAsia="lv-LV"/>
              </w:rPr>
            </w:pPr>
            <w:r w:rsidRPr="00AB7C3F">
              <w:rPr>
                <w:rFonts w:ascii="Times New Roman" w:eastAsia="Times New Roman" w:hAnsi="Times New Roman"/>
                <w:iCs/>
                <w:color w:val="000000"/>
                <w:sz w:val="28"/>
                <w:szCs w:val="28"/>
                <w:lang w:val="lv-LV" w:eastAsia="lv-LV"/>
              </w:rPr>
              <w:t>98%</w:t>
            </w:r>
          </w:p>
        </w:tc>
        <w:tc>
          <w:tcPr>
            <w:tcW w:w="1313" w:type="dxa"/>
            <w:tcBorders>
              <w:top w:val="nil"/>
              <w:left w:val="nil"/>
              <w:bottom w:val="single" w:sz="4" w:space="0" w:color="auto"/>
              <w:right w:val="single" w:sz="8" w:space="0" w:color="auto"/>
            </w:tcBorders>
            <w:shd w:val="clear" w:color="auto" w:fill="auto"/>
            <w:vAlign w:val="center"/>
            <w:hideMark/>
          </w:tcPr>
          <w:p w:rsidR="00DD57B3" w:rsidRPr="00AB7C3F" w:rsidRDefault="00DD57B3" w:rsidP="006043F9">
            <w:pPr>
              <w:spacing w:after="0" w:line="240" w:lineRule="auto"/>
              <w:jc w:val="right"/>
              <w:rPr>
                <w:rFonts w:ascii="Times New Roman" w:eastAsia="Times New Roman" w:hAnsi="Times New Roman"/>
                <w:iCs/>
                <w:color w:val="000000"/>
                <w:sz w:val="28"/>
                <w:szCs w:val="28"/>
                <w:lang w:val="lv-LV" w:eastAsia="lv-LV"/>
              </w:rPr>
            </w:pPr>
            <w:r w:rsidRPr="00AB7C3F">
              <w:rPr>
                <w:rFonts w:ascii="Times New Roman" w:eastAsia="Times New Roman" w:hAnsi="Times New Roman"/>
                <w:iCs/>
                <w:color w:val="000000"/>
                <w:sz w:val="28"/>
                <w:szCs w:val="28"/>
                <w:lang w:val="lv-LV" w:eastAsia="lv-LV"/>
              </w:rPr>
              <w:t>91% *</w:t>
            </w:r>
          </w:p>
        </w:tc>
      </w:tr>
      <w:tr w:rsidR="00DD57B3" w:rsidRPr="00AB7C3F" w:rsidTr="00AB7C3F">
        <w:trPr>
          <w:trHeight w:val="255"/>
        </w:trPr>
        <w:tc>
          <w:tcPr>
            <w:tcW w:w="5660" w:type="dxa"/>
            <w:tcBorders>
              <w:top w:val="nil"/>
              <w:left w:val="single" w:sz="8" w:space="0" w:color="auto"/>
              <w:bottom w:val="single" w:sz="4" w:space="0" w:color="auto"/>
              <w:right w:val="single" w:sz="4" w:space="0" w:color="auto"/>
            </w:tcBorders>
            <w:shd w:val="clear" w:color="auto" w:fill="auto"/>
            <w:vAlign w:val="center"/>
            <w:hideMark/>
          </w:tcPr>
          <w:p w:rsidR="00DD57B3" w:rsidRPr="00AB7C3F" w:rsidRDefault="00DD57B3" w:rsidP="00B57183">
            <w:pPr>
              <w:pStyle w:val="ListParagraph"/>
              <w:numPr>
                <w:ilvl w:val="0"/>
                <w:numId w:val="6"/>
              </w:numPr>
              <w:spacing w:after="0" w:line="240" w:lineRule="auto"/>
              <w:ind w:left="331"/>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tematiskās pārbaudes</w:t>
            </w:r>
          </w:p>
        </w:tc>
        <w:tc>
          <w:tcPr>
            <w:tcW w:w="1120" w:type="dxa"/>
            <w:tcBorders>
              <w:top w:val="nil"/>
              <w:left w:val="nil"/>
              <w:bottom w:val="single" w:sz="4" w:space="0" w:color="auto"/>
              <w:right w:val="single" w:sz="4" w:space="0" w:color="auto"/>
            </w:tcBorders>
            <w:shd w:val="clear" w:color="auto" w:fill="auto"/>
            <w:vAlign w:val="center"/>
            <w:hideMark/>
          </w:tcPr>
          <w:p w:rsidR="00DD57B3" w:rsidRPr="00AB7C3F" w:rsidRDefault="00DD57B3" w:rsidP="006043F9">
            <w:pPr>
              <w:spacing w:after="0" w:line="240" w:lineRule="auto"/>
              <w:jc w:val="right"/>
              <w:rPr>
                <w:rFonts w:ascii="Times New Roman" w:eastAsia="Times New Roman" w:hAnsi="Times New Roman"/>
                <w:iCs/>
                <w:color w:val="000000"/>
                <w:sz w:val="28"/>
                <w:szCs w:val="28"/>
                <w:lang w:val="lv-LV" w:eastAsia="lv-LV"/>
              </w:rPr>
            </w:pPr>
            <w:r w:rsidRPr="00AB7C3F">
              <w:rPr>
                <w:rFonts w:ascii="Times New Roman" w:eastAsia="Times New Roman" w:hAnsi="Times New Roman"/>
                <w:iCs/>
                <w:color w:val="000000"/>
                <w:sz w:val="28"/>
                <w:szCs w:val="28"/>
                <w:lang w:val="lv-LV" w:eastAsia="lv-LV"/>
              </w:rPr>
              <w:t>61%</w:t>
            </w:r>
          </w:p>
        </w:tc>
        <w:tc>
          <w:tcPr>
            <w:tcW w:w="1313" w:type="dxa"/>
            <w:tcBorders>
              <w:top w:val="nil"/>
              <w:left w:val="nil"/>
              <w:bottom w:val="single" w:sz="4" w:space="0" w:color="auto"/>
              <w:right w:val="single" w:sz="8" w:space="0" w:color="auto"/>
            </w:tcBorders>
            <w:shd w:val="clear" w:color="auto" w:fill="auto"/>
            <w:vAlign w:val="center"/>
            <w:hideMark/>
          </w:tcPr>
          <w:p w:rsidR="00DD57B3" w:rsidRPr="00AB7C3F" w:rsidRDefault="00DD57B3" w:rsidP="006043F9">
            <w:pPr>
              <w:spacing w:after="0" w:line="240" w:lineRule="auto"/>
              <w:jc w:val="right"/>
              <w:rPr>
                <w:rFonts w:ascii="Times New Roman" w:eastAsia="Times New Roman" w:hAnsi="Times New Roman"/>
                <w:iCs/>
                <w:color w:val="000000"/>
                <w:sz w:val="28"/>
                <w:szCs w:val="28"/>
                <w:lang w:val="lv-LV" w:eastAsia="lv-LV"/>
              </w:rPr>
            </w:pPr>
            <w:r w:rsidRPr="00AB7C3F">
              <w:rPr>
                <w:rFonts w:ascii="Times New Roman" w:eastAsia="Times New Roman" w:hAnsi="Times New Roman"/>
                <w:iCs/>
                <w:color w:val="000000"/>
                <w:sz w:val="28"/>
                <w:szCs w:val="28"/>
                <w:lang w:val="lv-LV" w:eastAsia="lv-LV"/>
              </w:rPr>
              <w:t>63%</w:t>
            </w:r>
          </w:p>
        </w:tc>
      </w:tr>
      <w:tr w:rsidR="00DD57B3" w:rsidRPr="00AB7C3F" w:rsidTr="00AB7C3F">
        <w:trPr>
          <w:trHeight w:val="510"/>
        </w:trPr>
        <w:tc>
          <w:tcPr>
            <w:tcW w:w="5660" w:type="dxa"/>
            <w:tcBorders>
              <w:top w:val="single" w:sz="8" w:space="0" w:color="auto"/>
              <w:left w:val="single" w:sz="8" w:space="0" w:color="auto"/>
              <w:bottom w:val="single" w:sz="4" w:space="0" w:color="auto"/>
              <w:right w:val="single" w:sz="4" w:space="0" w:color="auto"/>
            </w:tcBorders>
            <w:shd w:val="clear" w:color="000000" w:fill="EEECE1"/>
            <w:vAlign w:val="center"/>
            <w:hideMark/>
          </w:tcPr>
          <w:p w:rsidR="00DD57B3" w:rsidRPr="00AB7C3F" w:rsidRDefault="00DD57B3" w:rsidP="006043F9">
            <w:pPr>
              <w:spacing w:after="0" w:line="240" w:lineRule="auto"/>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Papildus aprēķinātās summas (t.sk. nokavējuma un soda nauda) un piemērotais naudas sods (Ls tūkst.)</w:t>
            </w:r>
          </w:p>
        </w:tc>
        <w:tc>
          <w:tcPr>
            <w:tcW w:w="1120" w:type="dxa"/>
            <w:tcBorders>
              <w:top w:val="single" w:sz="8" w:space="0" w:color="auto"/>
              <w:left w:val="nil"/>
              <w:bottom w:val="single" w:sz="4" w:space="0" w:color="auto"/>
              <w:right w:val="single" w:sz="4" w:space="0" w:color="auto"/>
            </w:tcBorders>
            <w:shd w:val="clear" w:color="000000" w:fill="EEECE1"/>
            <w:vAlign w:val="center"/>
            <w:hideMark/>
          </w:tcPr>
          <w:p w:rsidR="00DD57B3" w:rsidRPr="00AB7C3F" w:rsidRDefault="00DD57B3" w:rsidP="006043F9">
            <w:pPr>
              <w:spacing w:after="0" w:line="240" w:lineRule="auto"/>
              <w:jc w:val="right"/>
              <w:rPr>
                <w:rFonts w:ascii="Times New Roman" w:eastAsia="Times New Roman" w:hAnsi="Times New Roman"/>
                <w:color w:val="000000"/>
                <w:sz w:val="28"/>
                <w:szCs w:val="28"/>
                <w:lang w:val="lv-LV" w:eastAsia="lv-LV"/>
              </w:rPr>
            </w:pPr>
          </w:p>
        </w:tc>
        <w:tc>
          <w:tcPr>
            <w:tcW w:w="1313" w:type="dxa"/>
            <w:tcBorders>
              <w:top w:val="single" w:sz="8" w:space="0" w:color="auto"/>
              <w:left w:val="nil"/>
              <w:bottom w:val="single" w:sz="4" w:space="0" w:color="auto"/>
              <w:right w:val="single" w:sz="8" w:space="0" w:color="auto"/>
            </w:tcBorders>
            <w:shd w:val="clear" w:color="000000" w:fill="EEECE1"/>
            <w:vAlign w:val="center"/>
            <w:hideMark/>
          </w:tcPr>
          <w:p w:rsidR="00DD57B3" w:rsidRPr="00AB7C3F" w:rsidRDefault="00DD57B3" w:rsidP="006043F9">
            <w:pPr>
              <w:spacing w:after="0" w:line="240" w:lineRule="auto"/>
              <w:jc w:val="right"/>
              <w:rPr>
                <w:rFonts w:ascii="Times New Roman" w:eastAsia="Times New Roman" w:hAnsi="Times New Roman"/>
                <w:color w:val="000000"/>
                <w:sz w:val="28"/>
                <w:szCs w:val="28"/>
                <w:lang w:val="lv-LV" w:eastAsia="lv-LV"/>
              </w:rPr>
            </w:pPr>
          </w:p>
        </w:tc>
      </w:tr>
      <w:tr w:rsidR="00DD57B3" w:rsidRPr="00AB7C3F" w:rsidTr="00AB7C3F">
        <w:trPr>
          <w:trHeight w:val="255"/>
        </w:trPr>
        <w:tc>
          <w:tcPr>
            <w:tcW w:w="5660" w:type="dxa"/>
            <w:tcBorders>
              <w:top w:val="nil"/>
              <w:left w:val="single" w:sz="8" w:space="0" w:color="auto"/>
              <w:bottom w:val="single" w:sz="4" w:space="0" w:color="auto"/>
              <w:right w:val="single" w:sz="4" w:space="0" w:color="auto"/>
            </w:tcBorders>
            <w:shd w:val="clear" w:color="auto" w:fill="auto"/>
            <w:vAlign w:val="center"/>
            <w:hideMark/>
          </w:tcPr>
          <w:p w:rsidR="00DD57B3" w:rsidRPr="00AB7C3F" w:rsidRDefault="00DD57B3" w:rsidP="00B57183">
            <w:pPr>
              <w:pStyle w:val="ListParagraph"/>
              <w:numPr>
                <w:ilvl w:val="0"/>
                <w:numId w:val="6"/>
              </w:numPr>
              <w:spacing w:after="0" w:line="240" w:lineRule="auto"/>
              <w:ind w:left="331" w:hanging="331"/>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nodokļu auditos, kurus veica nodokļu administrācija, papildus aprēķinātie maksājumi</w:t>
            </w:r>
          </w:p>
        </w:tc>
        <w:tc>
          <w:tcPr>
            <w:tcW w:w="1120" w:type="dxa"/>
            <w:tcBorders>
              <w:top w:val="nil"/>
              <w:left w:val="nil"/>
              <w:bottom w:val="single" w:sz="4" w:space="0" w:color="auto"/>
              <w:right w:val="single" w:sz="4" w:space="0" w:color="auto"/>
            </w:tcBorders>
            <w:shd w:val="clear" w:color="auto" w:fill="auto"/>
            <w:vAlign w:val="center"/>
            <w:hideMark/>
          </w:tcPr>
          <w:p w:rsidR="00DD57B3" w:rsidRPr="00AB7C3F" w:rsidRDefault="00DD57B3" w:rsidP="006043F9">
            <w:pPr>
              <w:spacing w:after="0" w:line="240" w:lineRule="auto"/>
              <w:jc w:val="right"/>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138 146,7</w:t>
            </w:r>
          </w:p>
        </w:tc>
        <w:tc>
          <w:tcPr>
            <w:tcW w:w="1313" w:type="dxa"/>
            <w:tcBorders>
              <w:top w:val="nil"/>
              <w:left w:val="nil"/>
              <w:bottom w:val="single" w:sz="4" w:space="0" w:color="auto"/>
              <w:right w:val="single" w:sz="8" w:space="0" w:color="auto"/>
            </w:tcBorders>
            <w:shd w:val="clear" w:color="auto" w:fill="auto"/>
            <w:vAlign w:val="center"/>
            <w:hideMark/>
          </w:tcPr>
          <w:p w:rsidR="00DD57B3" w:rsidRPr="00AB7C3F" w:rsidRDefault="00DD57B3" w:rsidP="006043F9">
            <w:pPr>
              <w:spacing w:after="0" w:line="240" w:lineRule="auto"/>
              <w:jc w:val="right"/>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99 311,2</w:t>
            </w:r>
          </w:p>
        </w:tc>
      </w:tr>
      <w:tr w:rsidR="00DD57B3" w:rsidRPr="00AB7C3F" w:rsidTr="00AB7C3F">
        <w:trPr>
          <w:trHeight w:val="255"/>
        </w:trPr>
        <w:tc>
          <w:tcPr>
            <w:tcW w:w="5660" w:type="dxa"/>
            <w:tcBorders>
              <w:top w:val="nil"/>
              <w:left w:val="single" w:sz="8" w:space="0" w:color="auto"/>
              <w:bottom w:val="single" w:sz="4" w:space="0" w:color="auto"/>
              <w:right w:val="single" w:sz="4" w:space="0" w:color="auto"/>
            </w:tcBorders>
            <w:shd w:val="clear" w:color="auto" w:fill="auto"/>
            <w:vAlign w:val="center"/>
            <w:hideMark/>
          </w:tcPr>
          <w:p w:rsidR="00DD57B3" w:rsidRPr="00AB7C3F" w:rsidRDefault="00DD57B3" w:rsidP="00B57183">
            <w:pPr>
              <w:pStyle w:val="ListParagraph"/>
              <w:numPr>
                <w:ilvl w:val="0"/>
                <w:numId w:val="6"/>
              </w:numPr>
              <w:spacing w:after="0" w:line="240" w:lineRule="auto"/>
              <w:ind w:left="331" w:hanging="331"/>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muitas auditos, kurus veica muita, papildus aprēķinātie maksājumi</w:t>
            </w:r>
            <w:r w:rsidRPr="00AB7C3F" w:rsidDel="00CE06A8">
              <w:rPr>
                <w:rFonts w:ascii="Times New Roman" w:eastAsia="Times New Roman" w:hAnsi="Times New Roman"/>
                <w:color w:val="000000"/>
                <w:sz w:val="28"/>
                <w:szCs w:val="28"/>
                <w:lang w:val="lv-LV" w:eastAsia="lv-LV"/>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DD57B3" w:rsidRPr="00AB7C3F" w:rsidRDefault="00DD57B3" w:rsidP="006043F9">
            <w:pPr>
              <w:spacing w:after="0" w:line="240" w:lineRule="auto"/>
              <w:jc w:val="right"/>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2 764,9</w:t>
            </w:r>
          </w:p>
        </w:tc>
        <w:tc>
          <w:tcPr>
            <w:tcW w:w="1313" w:type="dxa"/>
            <w:tcBorders>
              <w:top w:val="nil"/>
              <w:left w:val="nil"/>
              <w:bottom w:val="single" w:sz="4" w:space="0" w:color="auto"/>
              <w:right w:val="single" w:sz="8" w:space="0" w:color="auto"/>
            </w:tcBorders>
            <w:shd w:val="clear" w:color="auto" w:fill="auto"/>
            <w:vAlign w:val="center"/>
            <w:hideMark/>
          </w:tcPr>
          <w:p w:rsidR="00DD57B3" w:rsidRPr="00AB7C3F" w:rsidRDefault="00DD57B3" w:rsidP="006043F9">
            <w:pPr>
              <w:spacing w:after="0" w:line="240" w:lineRule="auto"/>
              <w:jc w:val="right"/>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589,6 *</w:t>
            </w:r>
          </w:p>
        </w:tc>
      </w:tr>
      <w:tr w:rsidR="00DD57B3" w:rsidRPr="00AB7C3F" w:rsidTr="00AB7C3F">
        <w:trPr>
          <w:trHeight w:val="255"/>
        </w:trPr>
        <w:tc>
          <w:tcPr>
            <w:tcW w:w="5660" w:type="dxa"/>
            <w:tcBorders>
              <w:top w:val="nil"/>
              <w:left w:val="single" w:sz="8" w:space="0" w:color="auto"/>
              <w:bottom w:val="single" w:sz="4" w:space="0" w:color="auto"/>
              <w:right w:val="single" w:sz="4" w:space="0" w:color="auto"/>
            </w:tcBorders>
            <w:shd w:val="clear" w:color="auto" w:fill="auto"/>
            <w:vAlign w:val="center"/>
            <w:hideMark/>
          </w:tcPr>
          <w:p w:rsidR="00DD57B3" w:rsidRPr="00AB7C3F" w:rsidRDefault="00DD57B3" w:rsidP="00B57183">
            <w:pPr>
              <w:pStyle w:val="ListParagraph"/>
              <w:numPr>
                <w:ilvl w:val="0"/>
                <w:numId w:val="6"/>
              </w:numPr>
              <w:spacing w:after="0" w:line="240" w:lineRule="auto"/>
              <w:ind w:left="331" w:hanging="331"/>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datu atbilstības pārbaudēs aprēķinātie maksājumi</w:t>
            </w:r>
          </w:p>
        </w:tc>
        <w:tc>
          <w:tcPr>
            <w:tcW w:w="1120" w:type="dxa"/>
            <w:tcBorders>
              <w:top w:val="nil"/>
              <w:left w:val="nil"/>
              <w:bottom w:val="single" w:sz="4" w:space="0" w:color="auto"/>
              <w:right w:val="single" w:sz="4" w:space="0" w:color="auto"/>
            </w:tcBorders>
            <w:shd w:val="clear" w:color="auto" w:fill="auto"/>
            <w:vAlign w:val="center"/>
            <w:hideMark/>
          </w:tcPr>
          <w:p w:rsidR="00DD57B3" w:rsidRPr="00AB7C3F" w:rsidRDefault="00DD57B3" w:rsidP="006043F9">
            <w:pPr>
              <w:spacing w:after="0" w:line="240" w:lineRule="auto"/>
              <w:jc w:val="right"/>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1 010,7</w:t>
            </w:r>
          </w:p>
        </w:tc>
        <w:tc>
          <w:tcPr>
            <w:tcW w:w="1313" w:type="dxa"/>
            <w:tcBorders>
              <w:top w:val="nil"/>
              <w:left w:val="nil"/>
              <w:bottom w:val="single" w:sz="4" w:space="0" w:color="auto"/>
              <w:right w:val="single" w:sz="8" w:space="0" w:color="auto"/>
            </w:tcBorders>
            <w:shd w:val="clear" w:color="auto" w:fill="auto"/>
            <w:vAlign w:val="center"/>
            <w:hideMark/>
          </w:tcPr>
          <w:p w:rsidR="00DD57B3" w:rsidRPr="00AB7C3F" w:rsidRDefault="00DD57B3" w:rsidP="006043F9">
            <w:pPr>
              <w:spacing w:after="0" w:line="240" w:lineRule="auto"/>
              <w:jc w:val="right"/>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13 757,7</w:t>
            </w:r>
          </w:p>
        </w:tc>
      </w:tr>
      <w:tr w:rsidR="00DD57B3" w:rsidRPr="00AB7C3F" w:rsidTr="00AB7C3F">
        <w:trPr>
          <w:trHeight w:val="255"/>
        </w:trPr>
        <w:tc>
          <w:tcPr>
            <w:tcW w:w="5660" w:type="dxa"/>
            <w:tcBorders>
              <w:top w:val="nil"/>
              <w:left w:val="single" w:sz="8" w:space="0" w:color="auto"/>
              <w:bottom w:val="single" w:sz="4" w:space="0" w:color="auto"/>
              <w:right w:val="single" w:sz="4" w:space="0" w:color="auto"/>
            </w:tcBorders>
            <w:shd w:val="clear" w:color="auto" w:fill="auto"/>
            <w:vAlign w:val="center"/>
            <w:hideMark/>
          </w:tcPr>
          <w:p w:rsidR="00DD57B3" w:rsidRPr="00AB7C3F" w:rsidRDefault="00DD57B3" w:rsidP="00B57183">
            <w:pPr>
              <w:pStyle w:val="ListParagraph"/>
              <w:numPr>
                <w:ilvl w:val="0"/>
                <w:numId w:val="6"/>
              </w:numPr>
              <w:spacing w:after="0" w:line="240" w:lineRule="auto"/>
              <w:ind w:left="331" w:hanging="331"/>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tematiskajās pārbaudēs piemērotie naudas sodi</w:t>
            </w:r>
          </w:p>
        </w:tc>
        <w:tc>
          <w:tcPr>
            <w:tcW w:w="1120" w:type="dxa"/>
            <w:tcBorders>
              <w:top w:val="nil"/>
              <w:left w:val="nil"/>
              <w:bottom w:val="single" w:sz="4" w:space="0" w:color="auto"/>
              <w:right w:val="single" w:sz="4" w:space="0" w:color="auto"/>
            </w:tcBorders>
            <w:shd w:val="clear" w:color="auto" w:fill="auto"/>
            <w:vAlign w:val="center"/>
            <w:hideMark/>
          </w:tcPr>
          <w:p w:rsidR="00DD57B3" w:rsidRPr="00AB7C3F" w:rsidRDefault="00DD57B3" w:rsidP="006043F9">
            <w:pPr>
              <w:spacing w:after="0" w:line="240" w:lineRule="auto"/>
              <w:jc w:val="right"/>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251,1</w:t>
            </w:r>
          </w:p>
        </w:tc>
        <w:tc>
          <w:tcPr>
            <w:tcW w:w="1313" w:type="dxa"/>
            <w:tcBorders>
              <w:top w:val="nil"/>
              <w:left w:val="nil"/>
              <w:bottom w:val="single" w:sz="4" w:space="0" w:color="auto"/>
              <w:right w:val="single" w:sz="8" w:space="0" w:color="auto"/>
            </w:tcBorders>
            <w:shd w:val="clear" w:color="auto" w:fill="auto"/>
            <w:vAlign w:val="center"/>
            <w:hideMark/>
          </w:tcPr>
          <w:p w:rsidR="00DD57B3" w:rsidRPr="00AB7C3F" w:rsidRDefault="00DD57B3" w:rsidP="006043F9">
            <w:pPr>
              <w:spacing w:after="0" w:line="240" w:lineRule="auto"/>
              <w:jc w:val="right"/>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1 964,1</w:t>
            </w:r>
          </w:p>
        </w:tc>
      </w:tr>
      <w:tr w:rsidR="00DD57B3" w:rsidRPr="00AB7C3F" w:rsidTr="00AB7C3F">
        <w:trPr>
          <w:trHeight w:val="270"/>
        </w:trPr>
        <w:tc>
          <w:tcPr>
            <w:tcW w:w="5660" w:type="dxa"/>
            <w:tcBorders>
              <w:top w:val="nil"/>
              <w:left w:val="single" w:sz="8" w:space="0" w:color="auto"/>
              <w:bottom w:val="single" w:sz="8" w:space="0" w:color="auto"/>
              <w:right w:val="single" w:sz="4" w:space="0" w:color="auto"/>
            </w:tcBorders>
            <w:shd w:val="clear" w:color="auto" w:fill="auto"/>
            <w:vAlign w:val="center"/>
            <w:hideMark/>
          </w:tcPr>
          <w:p w:rsidR="00DD57B3" w:rsidRPr="00AB7C3F" w:rsidRDefault="00DD57B3" w:rsidP="00B57183">
            <w:pPr>
              <w:pStyle w:val="ListParagraph"/>
              <w:numPr>
                <w:ilvl w:val="0"/>
                <w:numId w:val="6"/>
              </w:numPr>
              <w:spacing w:after="0" w:line="240" w:lineRule="auto"/>
              <w:ind w:left="331" w:hanging="331"/>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akcīzes aprites uzraudzības jomā piemērotie naudas sodi</w:t>
            </w:r>
          </w:p>
        </w:tc>
        <w:tc>
          <w:tcPr>
            <w:tcW w:w="1120" w:type="dxa"/>
            <w:tcBorders>
              <w:top w:val="nil"/>
              <w:left w:val="nil"/>
              <w:bottom w:val="single" w:sz="8" w:space="0" w:color="auto"/>
              <w:right w:val="single" w:sz="4" w:space="0" w:color="auto"/>
            </w:tcBorders>
            <w:shd w:val="clear" w:color="auto" w:fill="auto"/>
            <w:vAlign w:val="center"/>
            <w:hideMark/>
          </w:tcPr>
          <w:p w:rsidR="00DD57B3" w:rsidRPr="00AB7C3F" w:rsidRDefault="00DD57B3" w:rsidP="006043F9">
            <w:pPr>
              <w:spacing w:after="0" w:line="240" w:lineRule="auto"/>
              <w:jc w:val="right"/>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69,3</w:t>
            </w:r>
          </w:p>
        </w:tc>
        <w:tc>
          <w:tcPr>
            <w:tcW w:w="1313" w:type="dxa"/>
            <w:tcBorders>
              <w:top w:val="nil"/>
              <w:left w:val="nil"/>
              <w:bottom w:val="single" w:sz="8" w:space="0" w:color="auto"/>
              <w:right w:val="single" w:sz="8" w:space="0" w:color="auto"/>
            </w:tcBorders>
            <w:shd w:val="clear" w:color="auto" w:fill="auto"/>
            <w:vAlign w:val="center"/>
            <w:hideMark/>
          </w:tcPr>
          <w:p w:rsidR="00DD57B3" w:rsidRPr="00AB7C3F" w:rsidRDefault="00DD57B3" w:rsidP="006043F9">
            <w:pPr>
              <w:spacing w:after="0" w:line="240" w:lineRule="auto"/>
              <w:jc w:val="right"/>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59,2</w:t>
            </w:r>
          </w:p>
        </w:tc>
      </w:tr>
      <w:tr w:rsidR="00DD57B3" w:rsidRPr="00AB7C3F" w:rsidTr="00AB7C3F">
        <w:trPr>
          <w:trHeight w:val="270"/>
        </w:trPr>
        <w:tc>
          <w:tcPr>
            <w:tcW w:w="5660" w:type="dxa"/>
            <w:tcBorders>
              <w:top w:val="nil"/>
              <w:left w:val="single" w:sz="8" w:space="0" w:color="auto"/>
              <w:bottom w:val="single" w:sz="8" w:space="0" w:color="auto"/>
              <w:right w:val="single" w:sz="4" w:space="0" w:color="auto"/>
            </w:tcBorders>
            <w:shd w:val="clear" w:color="000000" w:fill="EEECE1"/>
            <w:vAlign w:val="center"/>
            <w:hideMark/>
          </w:tcPr>
          <w:p w:rsidR="00DD57B3" w:rsidRPr="00AB7C3F" w:rsidRDefault="00DD57B3" w:rsidP="006043F9">
            <w:pPr>
              <w:spacing w:after="0" w:line="240" w:lineRule="auto"/>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Ierosināto kriminālprocesu skaits</w:t>
            </w:r>
          </w:p>
        </w:tc>
        <w:tc>
          <w:tcPr>
            <w:tcW w:w="1120" w:type="dxa"/>
            <w:tcBorders>
              <w:top w:val="nil"/>
              <w:left w:val="nil"/>
              <w:bottom w:val="single" w:sz="8" w:space="0" w:color="auto"/>
              <w:right w:val="single" w:sz="4" w:space="0" w:color="auto"/>
            </w:tcBorders>
            <w:shd w:val="clear" w:color="000000" w:fill="EEECE1"/>
            <w:vAlign w:val="center"/>
            <w:hideMark/>
          </w:tcPr>
          <w:p w:rsidR="00DD57B3" w:rsidRPr="00AB7C3F" w:rsidRDefault="00DD57B3" w:rsidP="006043F9">
            <w:pPr>
              <w:spacing w:after="0" w:line="240" w:lineRule="auto"/>
              <w:jc w:val="right"/>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680</w:t>
            </w:r>
          </w:p>
        </w:tc>
        <w:tc>
          <w:tcPr>
            <w:tcW w:w="1313" w:type="dxa"/>
            <w:tcBorders>
              <w:top w:val="nil"/>
              <w:left w:val="nil"/>
              <w:bottom w:val="single" w:sz="8" w:space="0" w:color="auto"/>
              <w:right w:val="single" w:sz="8" w:space="0" w:color="auto"/>
            </w:tcBorders>
            <w:shd w:val="clear" w:color="000000" w:fill="EEECE1"/>
            <w:vAlign w:val="center"/>
            <w:hideMark/>
          </w:tcPr>
          <w:p w:rsidR="00DD57B3" w:rsidRPr="00AB7C3F" w:rsidRDefault="00DD57B3" w:rsidP="006043F9">
            <w:pPr>
              <w:spacing w:after="0" w:line="240" w:lineRule="auto"/>
              <w:jc w:val="right"/>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458</w:t>
            </w:r>
          </w:p>
        </w:tc>
      </w:tr>
      <w:tr w:rsidR="00DD57B3" w:rsidRPr="00AB7C3F" w:rsidTr="00AB7C3F">
        <w:trPr>
          <w:trHeight w:val="255"/>
        </w:trPr>
        <w:tc>
          <w:tcPr>
            <w:tcW w:w="5660" w:type="dxa"/>
            <w:tcBorders>
              <w:top w:val="nil"/>
              <w:left w:val="nil"/>
              <w:bottom w:val="nil"/>
              <w:right w:val="nil"/>
            </w:tcBorders>
            <w:shd w:val="clear" w:color="auto" w:fill="auto"/>
            <w:noWrap/>
            <w:vAlign w:val="bottom"/>
            <w:hideMark/>
          </w:tcPr>
          <w:p w:rsidR="00DD57B3" w:rsidRPr="00AB7C3F" w:rsidRDefault="00DD57B3" w:rsidP="006043F9">
            <w:pPr>
              <w:spacing w:after="0" w:line="240" w:lineRule="auto"/>
              <w:rPr>
                <w:rFonts w:ascii="Times New Roman" w:eastAsia="Times New Roman" w:hAnsi="Times New Roman"/>
                <w:color w:val="000000"/>
                <w:sz w:val="28"/>
                <w:szCs w:val="28"/>
                <w:lang w:val="lv-LV" w:eastAsia="lv-LV"/>
              </w:rPr>
            </w:pPr>
            <w:r w:rsidRPr="00AB7C3F">
              <w:rPr>
                <w:rFonts w:ascii="Times New Roman" w:eastAsia="Times New Roman" w:hAnsi="Times New Roman"/>
                <w:color w:val="000000"/>
                <w:sz w:val="28"/>
                <w:szCs w:val="28"/>
                <w:lang w:val="lv-LV" w:eastAsia="lv-LV"/>
              </w:rPr>
              <w:t>* informācija par 2010.gada 1.pusgadu</w:t>
            </w:r>
          </w:p>
        </w:tc>
        <w:tc>
          <w:tcPr>
            <w:tcW w:w="1120" w:type="dxa"/>
            <w:tcBorders>
              <w:top w:val="nil"/>
              <w:left w:val="nil"/>
              <w:bottom w:val="nil"/>
              <w:right w:val="nil"/>
            </w:tcBorders>
            <w:shd w:val="clear" w:color="auto" w:fill="auto"/>
            <w:noWrap/>
            <w:vAlign w:val="bottom"/>
            <w:hideMark/>
          </w:tcPr>
          <w:p w:rsidR="00DD57B3" w:rsidRPr="00AB7C3F" w:rsidRDefault="00DD57B3" w:rsidP="006043F9">
            <w:pPr>
              <w:spacing w:after="0" w:line="240" w:lineRule="auto"/>
              <w:rPr>
                <w:rFonts w:ascii="Times New Roman" w:eastAsia="Times New Roman" w:hAnsi="Times New Roman"/>
                <w:color w:val="000000"/>
                <w:sz w:val="28"/>
                <w:szCs w:val="28"/>
                <w:lang w:val="lv-LV" w:eastAsia="lv-LV"/>
              </w:rPr>
            </w:pPr>
          </w:p>
        </w:tc>
        <w:tc>
          <w:tcPr>
            <w:tcW w:w="1313" w:type="dxa"/>
            <w:tcBorders>
              <w:top w:val="nil"/>
              <w:left w:val="nil"/>
              <w:bottom w:val="nil"/>
              <w:right w:val="nil"/>
            </w:tcBorders>
            <w:shd w:val="clear" w:color="auto" w:fill="auto"/>
            <w:noWrap/>
            <w:vAlign w:val="bottom"/>
            <w:hideMark/>
          </w:tcPr>
          <w:p w:rsidR="00DD57B3" w:rsidRPr="00AB7C3F" w:rsidRDefault="00DD57B3" w:rsidP="006043F9">
            <w:pPr>
              <w:spacing w:after="0" w:line="240" w:lineRule="auto"/>
              <w:rPr>
                <w:rFonts w:ascii="Times New Roman" w:eastAsia="Times New Roman" w:hAnsi="Times New Roman"/>
                <w:color w:val="000000"/>
                <w:sz w:val="28"/>
                <w:szCs w:val="28"/>
                <w:lang w:val="lv-LV" w:eastAsia="lv-LV"/>
              </w:rPr>
            </w:pPr>
          </w:p>
        </w:tc>
      </w:tr>
    </w:tbl>
    <w:p w:rsidR="00E86FBC" w:rsidRDefault="00E86FBC" w:rsidP="00343002">
      <w:pPr>
        <w:spacing w:after="0" w:line="240" w:lineRule="auto"/>
        <w:jc w:val="both"/>
        <w:rPr>
          <w:rFonts w:ascii="Times New Roman" w:eastAsia="SimSun" w:hAnsi="Times New Roman"/>
          <w:b/>
          <w:color w:val="000000"/>
          <w:sz w:val="24"/>
          <w:szCs w:val="24"/>
          <w:lang w:val="lv-LV" w:eastAsia="zh-CN"/>
        </w:rPr>
      </w:pPr>
    </w:p>
    <w:p w:rsidR="00E86FBC" w:rsidRPr="00860C0C" w:rsidRDefault="00E86FBC" w:rsidP="00C253B2">
      <w:pPr>
        <w:pStyle w:val="Heading3"/>
        <w:rPr>
          <w:rFonts w:eastAsia="SimSun"/>
          <w:sz w:val="28"/>
          <w:lang w:val="lv-LV" w:eastAsia="zh-CN"/>
        </w:rPr>
      </w:pPr>
      <w:bookmarkStart w:id="17" w:name="_Toc288568833"/>
      <w:r w:rsidRPr="00860C0C">
        <w:rPr>
          <w:rFonts w:eastAsia="SimSun"/>
          <w:sz w:val="28"/>
          <w:lang w:val="lv-LV" w:eastAsia="zh-CN"/>
        </w:rPr>
        <w:t>1.3. VID kontroles pasākumu prioritāšu noteikšanas kārtība</w:t>
      </w:r>
      <w:bookmarkEnd w:id="17"/>
    </w:p>
    <w:p w:rsidR="00E86FBC" w:rsidRPr="00860C0C" w:rsidRDefault="00E86FBC" w:rsidP="009B21EC">
      <w:pPr>
        <w:pStyle w:val="BodyText3"/>
        <w:shd w:val="clear" w:color="auto" w:fill="FFFFFF"/>
        <w:tabs>
          <w:tab w:val="left" w:pos="284"/>
          <w:tab w:val="left" w:pos="709"/>
          <w:tab w:val="left" w:pos="993"/>
        </w:tabs>
        <w:spacing w:after="0" w:line="240" w:lineRule="auto"/>
        <w:jc w:val="both"/>
        <w:rPr>
          <w:bCs/>
          <w:sz w:val="28"/>
          <w:szCs w:val="24"/>
        </w:rPr>
      </w:pPr>
      <w:r w:rsidRPr="00860C0C">
        <w:rPr>
          <w:bCs/>
          <w:sz w:val="28"/>
          <w:szCs w:val="24"/>
        </w:rPr>
        <w:tab/>
        <w:t>VID</w:t>
      </w:r>
      <w:r w:rsidRPr="00860C0C">
        <w:rPr>
          <w:rStyle w:val="Strong"/>
          <w:b w:val="0"/>
          <w:sz w:val="28"/>
          <w:szCs w:val="24"/>
        </w:rPr>
        <w:t xml:space="preserve"> prioritātes kontrolējošo pasākumu veikšanai tiek noteiktas un pārskatītas katru gadu, balstoties gan uz VID </w:t>
      </w:r>
      <w:r w:rsidRPr="00860C0C">
        <w:rPr>
          <w:sz w:val="28"/>
          <w:szCs w:val="24"/>
        </w:rPr>
        <w:t>iekšējiem</w:t>
      </w:r>
      <w:r w:rsidRPr="00860C0C">
        <w:rPr>
          <w:bCs/>
          <w:sz w:val="28"/>
          <w:szCs w:val="24"/>
        </w:rPr>
        <w:t xml:space="preserve"> informācijas avotiem (iepriekš veikto kontroles pasākumu rezultātiem), gan ārējiem informācijas ieguves avotiem (plašsaziņas līdzekļiem, citām valsts un pašvaldību institūciju datu bāzēm, no citu valstu nodokļu administrācijām, no trešajām personām). </w:t>
      </w:r>
    </w:p>
    <w:p w:rsidR="00E86FBC" w:rsidRPr="00860C0C" w:rsidRDefault="00E86FBC" w:rsidP="009B21EC">
      <w:pPr>
        <w:pStyle w:val="BodyText3"/>
        <w:shd w:val="clear" w:color="auto" w:fill="FFFFFF"/>
        <w:tabs>
          <w:tab w:val="left" w:pos="284"/>
          <w:tab w:val="left" w:pos="709"/>
          <w:tab w:val="left" w:pos="993"/>
        </w:tabs>
        <w:spacing w:after="0" w:line="240" w:lineRule="auto"/>
        <w:jc w:val="both"/>
        <w:rPr>
          <w:sz w:val="28"/>
          <w:szCs w:val="24"/>
        </w:rPr>
      </w:pPr>
      <w:r w:rsidRPr="00860C0C">
        <w:rPr>
          <w:bCs/>
          <w:sz w:val="28"/>
          <w:szCs w:val="24"/>
        </w:rPr>
        <w:lastRenderedPageBreak/>
        <w:tab/>
        <w:t xml:space="preserve">Nodokļu kontroles prioritātes apstiprina VID ģenerāldirektors. Juridisko personu analīzei tiek izmantota datorizēta nodokļu maksātāju riska novērtēšanas sistēma ESKORT, bet fizisko personu analīzē tiek izmantota datorizēta riska novērtēšanas sistēma RASA. </w:t>
      </w:r>
    </w:p>
    <w:p w:rsidR="00E86FBC" w:rsidRPr="00860C0C" w:rsidRDefault="00E86FBC" w:rsidP="00B000B6">
      <w:pPr>
        <w:pStyle w:val="BodyText3"/>
        <w:shd w:val="clear" w:color="auto" w:fill="FFFFFF"/>
        <w:tabs>
          <w:tab w:val="left" w:pos="284"/>
          <w:tab w:val="left" w:pos="709"/>
          <w:tab w:val="left" w:pos="993"/>
        </w:tabs>
        <w:spacing w:after="0" w:line="240" w:lineRule="auto"/>
        <w:jc w:val="both"/>
        <w:rPr>
          <w:sz w:val="28"/>
          <w:szCs w:val="24"/>
        </w:rPr>
      </w:pPr>
      <w:r w:rsidRPr="00860C0C">
        <w:rPr>
          <w:sz w:val="32"/>
          <w:szCs w:val="28"/>
        </w:rPr>
        <w:tab/>
      </w:r>
      <w:r w:rsidRPr="00860C0C">
        <w:rPr>
          <w:sz w:val="28"/>
          <w:szCs w:val="24"/>
        </w:rPr>
        <w:t>Akcīzes preču aprites Risku informācijas analīzes sistēma veidota ar mērķi identificēt riskus, kas saistīti ar akcīzes preču apriti Latvijas tirgū. Akcīzes pārvalde nodrošina risku informācijas apkopošanu, veic tās analīzi un sagatavo sarakstu, kurā komersanti diferencēti atbilstoši risku informācijas analīzes rezultātiem: augsta riska komersanti, vidēja riska komersanti, un zema riska komersanti.</w:t>
      </w:r>
    </w:p>
    <w:p w:rsidR="00E86FBC" w:rsidRPr="00860C0C" w:rsidRDefault="00E86FBC" w:rsidP="00324879">
      <w:pPr>
        <w:pStyle w:val="BodyText3"/>
        <w:shd w:val="clear" w:color="auto" w:fill="FFFFFF"/>
        <w:tabs>
          <w:tab w:val="left" w:pos="284"/>
          <w:tab w:val="left" w:pos="709"/>
          <w:tab w:val="left" w:pos="993"/>
        </w:tabs>
        <w:spacing w:after="0" w:line="240" w:lineRule="auto"/>
        <w:jc w:val="both"/>
        <w:rPr>
          <w:rStyle w:val="Strong"/>
          <w:b w:val="0"/>
          <w:bCs w:val="0"/>
          <w:sz w:val="28"/>
          <w:szCs w:val="24"/>
        </w:rPr>
      </w:pPr>
      <w:r w:rsidRPr="00860C0C">
        <w:rPr>
          <w:sz w:val="28"/>
          <w:szCs w:val="24"/>
        </w:rPr>
        <w:tab/>
      </w:r>
      <w:r w:rsidR="006043F9" w:rsidRPr="00860C0C">
        <w:rPr>
          <w:rStyle w:val="Strong"/>
          <w:b w:val="0"/>
          <w:sz w:val="28"/>
          <w:szCs w:val="24"/>
        </w:rPr>
        <w:t xml:space="preserve">Muitas pārvaldē riska </w:t>
      </w:r>
      <w:r w:rsidRPr="00860C0C">
        <w:rPr>
          <w:rStyle w:val="Strong"/>
          <w:b w:val="0"/>
          <w:sz w:val="28"/>
          <w:szCs w:val="24"/>
        </w:rPr>
        <w:t>analīzes procesā prioritātes tiek noteiktas, ņemot vērā arī iespējamā muitas parāda un citu muitas iestāžu administrējamo nodokļu parāda lielumu un iekšējā tirgus aizsardzības pasākumus.</w:t>
      </w:r>
    </w:p>
    <w:p w:rsidR="005E53C2" w:rsidRPr="00860C0C" w:rsidRDefault="005E53C2" w:rsidP="00324879">
      <w:pPr>
        <w:pStyle w:val="BodyText3"/>
        <w:shd w:val="clear" w:color="auto" w:fill="FFFFFF"/>
        <w:tabs>
          <w:tab w:val="left" w:pos="284"/>
          <w:tab w:val="left" w:pos="709"/>
          <w:tab w:val="left" w:pos="993"/>
        </w:tabs>
        <w:spacing w:after="0" w:line="240" w:lineRule="auto"/>
        <w:jc w:val="both"/>
        <w:rPr>
          <w:bCs/>
          <w:sz w:val="28"/>
          <w:szCs w:val="24"/>
          <w:highlight w:val="yellow"/>
        </w:rPr>
      </w:pPr>
      <w:r w:rsidRPr="00860C0C">
        <w:rPr>
          <w:bCs/>
          <w:sz w:val="28"/>
          <w:szCs w:val="24"/>
        </w:rPr>
        <w:tab/>
        <w:t xml:space="preserve">VID Muitas </w:t>
      </w:r>
      <w:proofErr w:type="spellStart"/>
      <w:r w:rsidRPr="00860C0C">
        <w:rPr>
          <w:bCs/>
          <w:sz w:val="28"/>
          <w:szCs w:val="24"/>
        </w:rPr>
        <w:t>kriminālpārvalde</w:t>
      </w:r>
      <w:proofErr w:type="spellEnd"/>
      <w:r w:rsidRPr="00860C0C">
        <w:rPr>
          <w:bCs/>
          <w:sz w:val="28"/>
          <w:szCs w:val="24"/>
        </w:rPr>
        <w:t xml:space="preserve"> prioritārās (augsta riska) muitas kontroles jomas un objektus identificē, veicot izlūkošanu saskaņā ar Izlūkošanas cikla</w:t>
      </w:r>
      <w:r w:rsidR="00B86A26" w:rsidRPr="00860C0C">
        <w:rPr>
          <w:bCs/>
          <w:sz w:val="28"/>
          <w:szCs w:val="24"/>
        </w:rPr>
        <w:t xml:space="preserve"> </w:t>
      </w:r>
      <w:r w:rsidRPr="00860C0C">
        <w:rPr>
          <w:bCs/>
          <w:sz w:val="28"/>
          <w:szCs w:val="24"/>
        </w:rPr>
        <w:t>metodi</w:t>
      </w:r>
      <w:r w:rsidR="00324879" w:rsidRPr="00860C0C">
        <w:rPr>
          <w:bCs/>
          <w:sz w:val="28"/>
          <w:szCs w:val="24"/>
        </w:rPr>
        <w:t xml:space="preserve">, balstoties gan uz saņemtajiem pieprasījumiem </w:t>
      </w:r>
      <w:r w:rsidRPr="00860C0C">
        <w:rPr>
          <w:bCs/>
          <w:sz w:val="28"/>
          <w:szCs w:val="24"/>
        </w:rPr>
        <w:t>(tajā skaitā no Eiropas Savienības dalībvalstu muitas dienestiem) veikt analīzi specifiskā jomā</w:t>
      </w:r>
      <w:r w:rsidR="00324879" w:rsidRPr="00860C0C">
        <w:rPr>
          <w:bCs/>
          <w:sz w:val="28"/>
          <w:szCs w:val="24"/>
        </w:rPr>
        <w:t>, gan uz jebkuras personas sniegtu nozīmīgu riska informāciju</w:t>
      </w:r>
      <w:r w:rsidRPr="00860C0C">
        <w:rPr>
          <w:bCs/>
          <w:sz w:val="28"/>
          <w:szCs w:val="24"/>
        </w:rPr>
        <w:t xml:space="preserve">, </w:t>
      </w:r>
      <w:r w:rsidR="00324879" w:rsidRPr="00860C0C">
        <w:rPr>
          <w:bCs/>
          <w:sz w:val="28"/>
          <w:szCs w:val="24"/>
        </w:rPr>
        <w:t>gan arī uz p</w:t>
      </w:r>
      <w:r w:rsidRPr="00860C0C">
        <w:rPr>
          <w:bCs/>
          <w:sz w:val="28"/>
          <w:szCs w:val="24"/>
        </w:rPr>
        <w:t>ārvaldes Izlūkoša</w:t>
      </w:r>
      <w:r w:rsidR="00324879" w:rsidRPr="00860C0C">
        <w:rPr>
          <w:bCs/>
          <w:sz w:val="28"/>
          <w:szCs w:val="24"/>
        </w:rPr>
        <w:t>nas struktūrvienības amatpersonu</w:t>
      </w:r>
      <w:r w:rsidRPr="00860C0C">
        <w:rPr>
          <w:bCs/>
          <w:sz w:val="28"/>
          <w:szCs w:val="24"/>
        </w:rPr>
        <w:t xml:space="preserve"> </w:t>
      </w:r>
      <w:r w:rsidR="00324879" w:rsidRPr="00860C0C">
        <w:rPr>
          <w:bCs/>
          <w:sz w:val="28"/>
          <w:szCs w:val="24"/>
        </w:rPr>
        <w:t>patstāvīgi iegūtu</w:t>
      </w:r>
      <w:r w:rsidRPr="00860C0C">
        <w:rPr>
          <w:bCs/>
          <w:sz w:val="28"/>
          <w:szCs w:val="24"/>
        </w:rPr>
        <w:t xml:space="preserve"> riska informāciju.</w:t>
      </w:r>
    </w:p>
    <w:p w:rsidR="00E86FBC" w:rsidRPr="00860C0C" w:rsidRDefault="00E86FBC" w:rsidP="00A70E02">
      <w:pPr>
        <w:pStyle w:val="Heading3"/>
        <w:rPr>
          <w:i/>
          <w:color w:val="943634"/>
          <w:sz w:val="28"/>
          <w:lang w:val="lv-LV"/>
        </w:rPr>
      </w:pPr>
      <w:bookmarkStart w:id="18" w:name="OLE_LINK3"/>
      <w:bookmarkStart w:id="19" w:name="OLE_LINK4"/>
      <w:bookmarkStart w:id="20" w:name="_Toc288568834"/>
      <w:r w:rsidRPr="00860C0C">
        <w:rPr>
          <w:rFonts w:eastAsia="SimSun"/>
          <w:sz w:val="28"/>
          <w:lang w:val="lv-LV" w:eastAsia="zh-CN"/>
        </w:rPr>
        <w:t>1.4. VID darbības ēnu ekonomikas apkarošanas jomā korupcijas risku novērtējums</w:t>
      </w:r>
      <w:bookmarkEnd w:id="20"/>
      <w:r w:rsidRPr="00860C0C">
        <w:rPr>
          <w:rFonts w:eastAsia="SimSun"/>
          <w:sz w:val="28"/>
          <w:lang w:val="lv-LV" w:eastAsia="zh-CN"/>
        </w:rPr>
        <w:t xml:space="preserve"> </w:t>
      </w:r>
      <w:bookmarkEnd w:id="18"/>
      <w:bookmarkEnd w:id="19"/>
    </w:p>
    <w:p w:rsidR="00544637" w:rsidRPr="00860C0C" w:rsidRDefault="00544637" w:rsidP="00A70E02">
      <w:pPr>
        <w:spacing w:after="0" w:line="240" w:lineRule="auto"/>
        <w:ind w:firstLine="284"/>
        <w:jc w:val="both"/>
        <w:rPr>
          <w:rFonts w:ascii="Times New Roman" w:hAnsi="Times New Roman"/>
          <w:color w:val="943634"/>
          <w:sz w:val="28"/>
          <w:szCs w:val="24"/>
          <w:lang w:val="lv-LV"/>
        </w:rPr>
      </w:pPr>
    </w:p>
    <w:p w:rsidR="00E86FBC" w:rsidRPr="00860C0C" w:rsidRDefault="006043F9" w:rsidP="00A70E02">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Līdz Nodokļu pārvaldes izveidošanai VID teritoriālajās iestādēs </w:t>
      </w:r>
      <w:r w:rsidR="00E86FBC" w:rsidRPr="00860C0C">
        <w:rPr>
          <w:rFonts w:ascii="Times New Roman" w:hAnsi="Times New Roman"/>
          <w:sz w:val="28"/>
          <w:szCs w:val="24"/>
          <w:lang w:val="lv-LV"/>
        </w:rPr>
        <w:t>administratīvā protokola sagatavošana, izdošana un lēmuma pieņemšana nodokļu administrācijās ir noritējusi atšķirīgi.</w:t>
      </w:r>
    </w:p>
    <w:p w:rsidR="00E86FBC" w:rsidRPr="00860C0C" w:rsidRDefault="00E86FBC" w:rsidP="00A70E02">
      <w:p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 xml:space="preserve">Divās nodokļu administrācijās (Rīgas un Vidzemes) </w:t>
      </w:r>
      <w:r w:rsidR="00CC1CEC" w:rsidRPr="00860C0C">
        <w:rPr>
          <w:rFonts w:ascii="Times New Roman" w:hAnsi="Times New Roman"/>
          <w:sz w:val="28"/>
          <w:szCs w:val="24"/>
          <w:lang w:val="lv-LV"/>
        </w:rPr>
        <w:t>minētais process bijis sekojošs</w:t>
      </w:r>
      <w:r w:rsidRPr="00860C0C">
        <w:rPr>
          <w:rFonts w:ascii="Times New Roman" w:hAnsi="Times New Roman"/>
          <w:sz w:val="28"/>
          <w:szCs w:val="24"/>
          <w:lang w:val="lv-LV"/>
        </w:rPr>
        <w:t>:</w:t>
      </w:r>
    </w:p>
    <w:p w:rsidR="00E86FBC" w:rsidRPr="00860C0C" w:rsidRDefault="00E86FBC" w:rsidP="00B57183">
      <w:pPr>
        <w:numPr>
          <w:ilvl w:val="0"/>
          <w:numId w:val="2"/>
        </w:num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 xml:space="preserve">konstatējot administratīvo pārkāpumu par pārskatu savlaicīgu neiesniegšanu vai nesadarbošanos ar VID (LAPK 159.8, 159.9, 166.6 pants), </w:t>
      </w:r>
      <w:r w:rsidR="00CC1CEC" w:rsidRPr="00860C0C">
        <w:rPr>
          <w:rFonts w:ascii="Times New Roman" w:hAnsi="Times New Roman"/>
          <w:sz w:val="28"/>
          <w:szCs w:val="24"/>
          <w:lang w:val="lv-LV"/>
        </w:rPr>
        <w:t xml:space="preserve">tiek nolemts </w:t>
      </w:r>
      <w:r w:rsidRPr="00860C0C">
        <w:rPr>
          <w:rFonts w:ascii="Times New Roman" w:hAnsi="Times New Roman"/>
          <w:sz w:val="28"/>
          <w:szCs w:val="24"/>
          <w:lang w:val="lv-LV"/>
        </w:rPr>
        <w:t>uzsākt vai neuzsākt administratīvo lietu</w:t>
      </w:r>
      <w:r w:rsidR="00CC1CEC" w:rsidRPr="00860C0C">
        <w:rPr>
          <w:rFonts w:ascii="Times New Roman" w:hAnsi="Times New Roman"/>
          <w:sz w:val="28"/>
          <w:szCs w:val="24"/>
          <w:lang w:val="lv-LV"/>
        </w:rPr>
        <w:t>, lēmuma pieņēmēji</w:t>
      </w:r>
      <w:r w:rsidRPr="00860C0C">
        <w:rPr>
          <w:rFonts w:ascii="Times New Roman" w:hAnsi="Times New Roman"/>
          <w:sz w:val="28"/>
          <w:szCs w:val="24"/>
          <w:lang w:val="lv-LV"/>
        </w:rPr>
        <w:t xml:space="preserve"> 1 – 2 personas;</w:t>
      </w:r>
    </w:p>
    <w:p w:rsidR="00E86FBC" w:rsidRPr="00860C0C" w:rsidRDefault="00E86FBC" w:rsidP="00B57183">
      <w:pPr>
        <w:numPr>
          <w:ilvl w:val="0"/>
          <w:numId w:val="2"/>
        </w:num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administratīvo pārkāpuma protokolu sagatavo viena persona;</w:t>
      </w:r>
    </w:p>
    <w:p w:rsidR="00E86FBC" w:rsidRPr="00860C0C" w:rsidRDefault="00E86FBC" w:rsidP="00B57183">
      <w:pPr>
        <w:numPr>
          <w:ilvl w:val="0"/>
          <w:numId w:val="2"/>
        </w:num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pārkāpuma smagumu un soda apmēru izvērtē un sodu nosaka komisija</w:t>
      </w:r>
      <w:r w:rsidR="00CC1CEC" w:rsidRPr="00860C0C">
        <w:rPr>
          <w:rFonts w:ascii="Times New Roman" w:hAnsi="Times New Roman"/>
          <w:sz w:val="28"/>
          <w:szCs w:val="24"/>
          <w:lang w:val="lv-LV"/>
        </w:rPr>
        <w:t>, kas izveidota</w:t>
      </w:r>
      <w:r w:rsidRPr="00860C0C">
        <w:rPr>
          <w:rFonts w:ascii="Times New Roman" w:hAnsi="Times New Roman"/>
          <w:sz w:val="28"/>
          <w:szCs w:val="24"/>
          <w:lang w:val="lv-LV"/>
        </w:rPr>
        <w:t xml:space="preserve"> no 3 </w:t>
      </w:r>
      <w:r w:rsidR="00CC1CEC" w:rsidRPr="00860C0C">
        <w:rPr>
          <w:rFonts w:ascii="Times New Roman" w:hAnsi="Times New Roman"/>
          <w:sz w:val="28"/>
          <w:szCs w:val="24"/>
          <w:lang w:val="lv-LV"/>
        </w:rPr>
        <w:t>personām</w:t>
      </w:r>
      <w:r w:rsidRPr="00860C0C">
        <w:rPr>
          <w:rFonts w:ascii="Times New Roman" w:hAnsi="Times New Roman"/>
          <w:sz w:val="28"/>
          <w:szCs w:val="24"/>
          <w:lang w:val="lv-LV"/>
        </w:rPr>
        <w:t>;</w:t>
      </w:r>
    </w:p>
    <w:p w:rsidR="00E86FBC" w:rsidRPr="00860C0C" w:rsidRDefault="00E86FBC" w:rsidP="00B57183">
      <w:pPr>
        <w:numPr>
          <w:ilvl w:val="0"/>
          <w:numId w:val="2"/>
        </w:numPr>
        <w:spacing w:after="0" w:line="240" w:lineRule="auto"/>
        <w:jc w:val="both"/>
        <w:rPr>
          <w:rFonts w:ascii="Times New Roman" w:hAnsi="Times New Roman"/>
          <w:bCs/>
          <w:sz w:val="28"/>
          <w:szCs w:val="24"/>
          <w:lang w:val="lv-LV"/>
        </w:rPr>
      </w:pPr>
      <w:r w:rsidRPr="00860C0C">
        <w:rPr>
          <w:rFonts w:ascii="Times New Roman" w:hAnsi="Times New Roman"/>
          <w:sz w:val="28"/>
          <w:szCs w:val="24"/>
          <w:lang w:val="lv-LV"/>
        </w:rPr>
        <w:t>lēmuma projektu sagatavo viena persona;</w:t>
      </w:r>
    </w:p>
    <w:p w:rsidR="00E86FBC" w:rsidRPr="00860C0C" w:rsidRDefault="00E86FBC" w:rsidP="00B57183">
      <w:pPr>
        <w:numPr>
          <w:ilvl w:val="0"/>
          <w:numId w:val="2"/>
        </w:numPr>
        <w:spacing w:after="0" w:line="240" w:lineRule="auto"/>
        <w:jc w:val="both"/>
        <w:rPr>
          <w:rFonts w:ascii="Times New Roman" w:hAnsi="Times New Roman"/>
          <w:bCs/>
          <w:sz w:val="28"/>
          <w:szCs w:val="24"/>
          <w:lang w:val="lv-LV"/>
        </w:rPr>
      </w:pPr>
      <w:r w:rsidRPr="00860C0C">
        <w:rPr>
          <w:rFonts w:ascii="Times New Roman" w:hAnsi="Times New Roman"/>
          <w:sz w:val="28"/>
          <w:szCs w:val="24"/>
          <w:lang w:val="lv-LV"/>
        </w:rPr>
        <w:t>lēmumu pieņem viena persona</w:t>
      </w:r>
    </w:p>
    <w:p w:rsidR="00E86FBC" w:rsidRPr="00860C0C" w:rsidRDefault="00CC1CEC" w:rsidP="00A70E02">
      <w:pPr>
        <w:spacing w:after="0" w:line="240" w:lineRule="auto"/>
        <w:jc w:val="both"/>
        <w:rPr>
          <w:rFonts w:ascii="Times New Roman" w:hAnsi="Times New Roman"/>
          <w:bCs/>
          <w:sz w:val="28"/>
          <w:szCs w:val="24"/>
          <w:lang w:val="lv-LV"/>
        </w:rPr>
      </w:pPr>
      <w:r w:rsidRPr="00860C0C">
        <w:rPr>
          <w:rFonts w:ascii="Times New Roman" w:hAnsi="Times New Roman"/>
          <w:bCs/>
          <w:sz w:val="28"/>
          <w:szCs w:val="24"/>
          <w:lang w:val="lv-LV"/>
        </w:rPr>
        <w:lastRenderedPageBreak/>
        <w:t>Ievērojot augstāk minēto,</w:t>
      </w:r>
      <w:r w:rsidR="00E86FBC" w:rsidRPr="00860C0C">
        <w:rPr>
          <w:rFonts w:ascii="Times New Roman" w:hAnsi="Times New Roman"/>
          <w:bCs/>
          <w:sz w:val="28"/>
          <w:szCs w:val="24"/>
          <w:lang w:val="lv-LV"/>
        </w:rPr>
        <w:t xml:space="preserve"> pie administratīvā protokola sastādīšana</w:t>
      </w:r>
      <w:r w:rsidR="00A70E02" w:rsidRPr="00860C0C">
        <w:rPr>
          <w:rFonts w:ascii="Times New Roman" w:hAnsi="Times New Roman"/>
          <w:bCs/>
          <w:sz w:val="28"/>
          <w:szCs w:val="24"/>
          <w:lang w:val="lv-LV"/>
        </w:rPr>
        <w:t>s tiek iesaistīt</w:t>
      </w:r>
      <w:r w:rsidRPr="00860C0C">
        <w:rPr>
          <w:rFonts w:ascii="Times New Roman" w:hAnsi="Times New Roman"/>
          <w:bCs/>
          <w:sz w:val="28"/>
          <w:szCs w:val="24"/>
          <w:lang w:val="lv-LV"/>
        </w:rPr>
        <w:t>as</w:t>
      </w:r>
      <w:r w:rsidR="00A70E02" w:rsidRPr="00860C0C">
        <w:rPr>
          <w:rFonts w:ascii="Times New Roman" w:hAnsi="Times New Roman"/>
          <w:bCs/>
          <w:sz w:val="28"/>
          <w:szCs w:val="24"/>
          <w:lang w:val="lv-LV"/>
        </w:rPr>
        <w:t xml:space="preserve"> </w:t>
      </w:r>
      <w:r w:rsidR="00E86FBC" w:rsidRPr="00860C0C">
        <w:rPr>
          <w:rFonts w:ascii="Times New Roman" w:hAnsi="Times New Roman"/>
          <w:bCs/>
          <w:sz w:val="28"/>
          <w:szCs w:val="24"/>
          <w:lang w:val="lv-LV"/>
        </w:rPr>
        <w:t xml:space="preserve">2 – 3 </w:t>
      </w:r>
      <w:r w:rsidRPr="00860C0C">
        <w:rPr>
          <w:rFonts w:ascii="Times New Roman" w:hAnsi="Times New Roman"/>
          <w:bCs/>
          <w:sz w:val="28"/>
          <w:szCs w:val="24"/>
          <w:lang w:val="lv-LV"/>
        </w:rPr>
        <w:t>personas</w:t>
      </w:r>
      <w:r w:rsidR="00E86FBC" w:rsidRPr="00860C0C">
        <w:rPr>
          <w:rFonts w:ascii="Times New Roman" w:hAnsi="Times New Roman"/>
          <w:bCs/>
          <w:sz w:val="28"/>
          <w:szCs w:val="24"/>
          <w:lang w:val="lv-LV"/>
        </w:rPr>
        <w:t xml:space="preserve">, pie izskatīšanas un lēmumu pieņemšanas 3 – 4 </w:t>
      </w:r>
      <w:r w:rsidRPr="00860C0C">
        <w:rPr>
          <w:rFonts w:ascii="Times New Roman" w:hAnsi="Times New Roman"/>
          <w:bCs/>
          <w:sz w:val="28"/>
          <w:szCs w:val="24"/>
          <w:lang w:val="lv-LV"/>
        </w:rPr>
        <w:t>personas</w:t>
      </w:r>
      <w:r w:rsidR="00E86FBC" w:rsidRPr="00860C0C">
        <w:rPr>
          <w:rFonts w:ascii="Times New Roman" w:hAnsi="Times New Roman"/>
          <w:bCs/>
          <w:sz w:val="28"/>
          <w:szCs w:val="24"/>
          <w:lang w:val="lv-LV"/>
        </w:rPr>
        <w:t>.</w:t>
      </w:r>
    </w:p>
    <w:p w:rsidR="00E86FBC" w:rsidRPr="00860C0C" w:rsidRDefault="00E86FBC" w:rsidP="00343002">
      <w:pPr>
        <w:spacing w:after="0" w:line="240" w:lineRule="auto"/>
        <w:jc w:val="both"/>
        <w:rPr>
          <w:rFonts w:ascii="Times New Roman" w:hAnsi="Times New Roman"/>
          <w:bCs/>
          <w:color w:val="943634"/>
          <w:sz w:val="28"/>
          <w:szCs w:val="24"/>
          <w:lang w:val="lv-LV"/>
        </w:rPr>
      </w:pPr>
    </w:p>
    <w:p w:rsidR="00CC1CEC" w:rsidRPr="00860C0C" w:rsidRDefault="00CC1CEC" w:rsidP="00343002">
      <w:pPr>
        <w:spacing w:after="0" w:line="240" w:lineRule="auto"/>
        <w:ind w:firstLine="360"/>
        <w:jc w:val="both"/>
        <w:rPr>
          <w:rFonts w:ascii="Times New Roman" w:hAnsi="Times New Roman"/>
          <w:bCs/>
          <w:sz w:val="28"/>
          <w:szCs w:val="24"/>
          <w:lang w:val="lv-LV"/>
        </w:rPr>
      </w:pPr>
      <w:r w:rsidRPr="00860C0C">
        <w:rPr>
          <w:rFonts w:ascii="Times New Roman" w:hAnsi="Times New Roman"/>
          <w:bCs/>
          <w:sz w:val="28"/>
          <w:szCs w:val="24"/>
          <w:lang w:val="lv-LV"/>
        </w:rPr>
        <w:t>Visās p</w:t>
      </w:r>
      <w:r w:rsidR="00E86FBC" w:rsidRPr="00860C0C">
        <w:rPr>
          <w:rFonts w:ascii="Times New Roman" w:hAnsi="Times New Roman"/>
          <w:bCs/>
          <w:sz w:val="28"/>
          <w:szCs w:val="24"/>
          <w:lang w:val="lv-LV"/>
        </w:rPr>
        <w:t xml:space="preserve">ārējās nodokļu administrācijās (Zemgales, Latgales, Kurzemes) administratīvais pārkāpums </w:t>
      </w:r>
      <w:r w:rsidRPr="00860C0C">
        <w:rPr>
          <w:rFonts w:ascii="Times New Roman" w:hAnsi="Times New Roman"/>
          <w:bCs/>
          <w:sz w:val="28"/>
          <w:szCs w:val="24"/>
          <w:lang w:val="lv-LV"/>
        </w:rPr>
        <w:t xml:space="preserve">nav ticis </w:t>
      </w:r>
      <w:r w:rsidR="00E86FBC" w:rsidRPr="00860C0C">
        <w:rPr>
          <w:rFonts w:ascii="Times New Roman" w:hAnsi="Times New Roman"/>
          <w:bCs/>
          <w:sz w:val="28"/>
          <w:szCs w:val="24"/>
          <w:lang w:val="lv-LV"/>
        </w:rPr>
        <w:t xml:space="preserve">izskatīts komisijās. </w:t>
      </w:r>
    </w:p>
    <w:p w:rsidR="00E86FBC" w:rsidRPr="00860C0C" w:rsidRDefault="00E86FBC" w:rsidP="00343002">
      <w:pPr>
        <w:spacing w:after="0" w:line="240" w:lineRule="auto"/>
        <w:ind w:firstLine="360"/>
        <w:jc w:val="both"/>
        <w:rPr>
          <w:rFonts w:ascii="Times New Roman" w:hAnsi="Times New Roman"/>
          <w:bCs/>
          <w:sz w:val="28"/>
          <w:szCs w:val="24"/>
          <w:lang w:val="lv-LV"/>
        </w:rPr>
      </w:pPr>
      <w:r w:rsidRPr="00860C0C">
        <w:rPr>
          <w:rFonts w:ascii="Times New Roman" w:hAnsi="Times New Roman"/>
          <w:bCs/>
          <w:sz w:val="28"/>
          <w:szCs w:val="24"/>
          <w:lang w:val="lv-LV"/>
        </w:rPr>
        <w:t xml:space="preserve">Latgales nodokļu un muitas administrācijā </w:t>
      </w:r>
      <w:r w:rsidRPr="00860C0C">
        <w:rPr>
          <w:rFonts w:ascii="Times New Roman" w:hAnsi="Times New Roman"/>
          <w:sz w:val="28"/>
          <w:szCs w:val="24"/>
          <w:lang w:val="lv-LV"/>
        </w:rPr>
        <w:t xml:space="preserve">administratīvā protokola sagatavošanā un izdošanā piedalās vidēji  5 – 6 </w:t>
      </w:r>
      <w:r w:rsidR="00CC1CEC" w:rsidRPr="00860C0C">
        <w:rPr>
          <w:rFonts w:ascii="Times New Roman" w:hAnsi="Times New Roman"/>
          <w:sz w:val="28"/>
          <w:szCs w:val="24"/>
          <w:lang w:val="lv-LV"/>
        </w:rPr>
        <w:t xml:space="preserve">personas, </w:t>
      </w:r>
      <w:r w:rsidRPr="00860C0C">
        <w:rPr>
          <w:rFonts w:ascii="Times New Roman" w:hAnsi="Times New Roman"/>
          <w:sz w:val="28"/>
          <w:szCs w:val="24"/>
          <w:lang w:val="lv-LV"/>
        </w:rPr>
        <w:t>Kurzemes un Zemgales nodokļu un muitas administrācijā</w:t>
      </w:r>
      <w:r w:rsidRPr="00860C0C">
        <w:rPr>
          <w:rFonts w:ascii="Times New Roman" w:hAnsi="Times New Roman"/>
          <w:bCs/>
          <w:sz w:val="28"/>
          <w:szCs w:val="24"/>
          <w:lang w:val="lv-LV"/>
        </w:rPr>
        <w:t xml:space="preserve"> 2 – 3 </w:t>
      </w:r>
      <w:r w:rsidR="00CC1CEC" w:rsidRPr="00860C0C">
        <w:rPr>
          <w:rFonts w:ascii="Times New Roman" w:hAnsi="Times New Roman"/>
          <w:bCs/>
          <w:sz w:val="28"/>
          <w:szCs w:val="24"/>
          <w:lang w:val="lv-LV"/>
        </w:rPr>
        <w:t>personas.</w:t>
      </w:r>
    </w:p>
    <w:p w:rsidR="006043F9" w:rsidRPr="00860C0C" w:rsidRDefault="006043F9" w:rsidP="006043F9">
      <w:pPr>
        <w:spacing w:after="0" w:line="240" w:lineRule="auto"/>
        <w:ind w:firstLine="360"/>
        <w:jc w:val="both"/>
        <w:rPr>
          <w:rFonts w:ascii="Times New Roman" w:hAnsi="Times New Roman"/>
          <w:bCs/>
          <w:sz w:val="28"/>
          <w:szCs w:val="24"/>
          <w:lang w:val="lv-LV"/>
        </w:rPr>
      </w:pPr>
      <w:r w:rsidRPr="00860C0C">
        <w:rPr>
          <w:rFonts w:ascii="Times New Roman" w:hAnsi="Times New Roman"/>
          <w:bCs/>
          <w:sz w:val="28"/>
          <w:szCs w:val="24"/>
          <w:lang w:val="lv-LV"/>
        </w:rPr>
        <w:t>Lēmumu par izslēgšanu no ar pievienotās vērtības nodokli apliekamo personu reģistra  pieņem VID Nodokļu pārvaldes Nodokļu administrēšanas daļas Klientu apkalpošanas centra  vadītājs vai vietnieks.</w:t>
      </w:r>
    </w:p>
    <w:p w:rsidR="00E86FBC" w:rsidRPr="00860C0C" w:rsidRDefault="00E86FBC" w:rsidP="00343002">
      <w:pPr>
        <w:spacing w:after="0" w:line="240" w:lineRule="auto"/>
        <w:jc w:val="both"/>
        <w:rPr>
          <w:rFonts w:ascii="Times New Roman" w:hAnsi="Times New Roman"/>
          <w:sz w:val="28"/>
          <w:szCs w:val="24"/>
          <w:lang w:val="lv-LV"/>
        </w:rPr>
      </w:pPr>
    </w:p>
    <w:p w:rsidR="00E86FBC" w:rsidRPr="00860C0C" w:rsidRDefault="006043F9" w:rsidP="00A70E02">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Nodokļu auditi tiek veikti nodokļu auditu darba plānā esošajiem nodokļu maksātājiem, kuru sagatavo Nodokļu kontroles pārvaldes Juridisko personu analīzes daļa vai Nodokļu kontroles pārvaldes Fizisko personu analīzes daļa un apstiprina Nodokļu kontroles pārvaldes direktore. </w:t>
      </w:r>
      <w:r w:rsidR="00E86FBC" w:rsidRPr="00860C0C">
        <w:rPr>
          <w:rFonts w:ascii="Times New Roman" w:hAnsi="Times New Roman"/>
          <w:sz w:val="28"/>
          <w:szCs w:val="24"/>
          <w:lang w:val="lv-LV"/>
        </w:rPr>
        <w:t>Nodokļu kontroles pārvaldē lēmumu par nodokļu audita veikšanu pieņem VID Nodokļu kontroles pārvaldes direktora vietnieks, kuru pilnvarojis VID ģenerāldirektors. Nodokļu audita pārskatu sastāda un lēmumu par nodokļu audita rezultātiem pieņem nodokļu auditori, kuri veikuši nodokļu auditu. Nodokļu auditu pārsvarā veic divi vai vairāki nodokļu auditori. Lai samazinātu kļūdas, nesankcionētas darbības un risku, ka šādas darbības netiek atklātas, VID Nodokļu kontroles pārvaldes struktūrvienību vadītāji iespēju robežās nodrošina, lai tiktu ievērots amatpersonu rotācijas princips sadalē pa pāriem. Nodokļu audita pārskatu pirms lēmuma pieņemšanas par nodokļu audita rezultātiem apstiprina VID Nodokļu kontroles pārvaldes attiecīgās VID Nodokļu kontroles pārvaldes struktūrvienības vadītājs, kuru struktūrvienības auditori veikuši nodokļu auditu. Turklāt</w:t>
      </w:r>
      <w:r w:rsidR="00544637" w:rsidRPr="00860C0C">
        <w:rPr>
          <w:rFonts w:ascii="Times New Roman" w:hAnsi="Times New Roman"/>
          <w:sz w:val="28"/>
          <w:szCs w:val="24"/>
          <w:lang w:val="lv-LV"/>
        </w:rPr>
        <w:t>,</w:t>
      </w:r>
      <w:r w:rsidR="00E86FBC" w:rsidRPr="00860C0C">
        <w:rPr>
          <w:rFonts w:ascii="Times New Roman" w:hAnsi="Times New Roman"/>
          <w:sz w:val="28"/>
          <w:szCs w:val="24"/>
          <w:lang w:val="lv-LV"/>
        </w:rPr>
        <w:t xml:space="preserve"> par katru nodokļu auditu Nodokļu kontroles pārvaldes struktūrvienības vadītājs vai tā vietnieks aizpilda speciāli izstrādātu veidlapu “Audita procesa, audita pārskata un sākotnējā lēmuma par audita rezultātiem novērtēšana”, kurā novērtē audita procesu, audita pārskata un sākotnējā lēmuma projekta kvalitāti. Bez tam, lai Nodokļu kontroles pārvaldes struktūrvienību vadītāji gūtu vispārīgu priekšstatu par audita procesa norisi pie konkrētā nodokļu maksātāja, noslēguma sarunas laikā, pēc tam, kad nodokļu maksātājs ir iepazīstināts ar audita rezultātiem, auditori nodokļu maksātājam izsniedz veidlapu “Audita procesa un auditoru darba novērtējums”, lūdzot sniegt savu vērtējumu. Nodokļu kontroles pārvaldes struktūrvienību vadītāji iesniegto informāciju </w:t>
      </w:r>
      <w:r w:rsidR="00E86FBC" w:rsidRPr="00860C0C">
        <w:rPr>
          <w:rFonts w:ascii="Times New Roman" w:hAnsi="Times New Roman"/>
          <w:sz w:val="28"/>
          <w:szCs w:val="24"/>
          <w:lang w:val="lv-LV"/>
        </w:rPr>
        <w:lastRenderedPageBreak/>
        <w:t>par padoto auditoru darba novērtējumu pēc saņemšanas apkopo, analizē, t.sk. auditoru griezumā.</w:t>
      </w:r>
    </w:p>
    <w:p w:rsidR="00544637" w:rsidRPr="00860C0C" w:rsidRDefault="00544637" w:rsidP="00A70E02">
      <w:pPr>
        <w:spacing w:after="0" w:line="240" w:lineRule="auto"/>
        <w:ind w:firstLine="284"/>
        <w:jc w:val="both"/>
        <w:rPr>
          <w:rFonts w:ascii="Times New Roman" w:hAnsi="Times New Roman"/>
          <w:sz w:val="28"/>
          <w:szCs w:val="24"/>
          <w:lang w:val="lv-LV"/>
        </w:rPr>
      </w:pPr>
    </w:p>
    <w:p w:rsidR="00E86FBC" w:rsidRPr="00860C0C" w:rsidRDefault="00E86FBC" w:rsidP="00A70E02">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Datu atbilstības pārbaužu laikā </w:t>
      </w:r>
      <w:r w:rsidR="00544637" w:rsidRPr="00860C0C">
        <w:rPr>
          <w:rFonts w:ascii="Times New Roman" w:hAnsi="Times New Roman"/>
          <w:sz w:val="28"/>
          <w:szCs w:val="24"/>
          <w:lang w:val="lv-LV"/>
        </w:rPr>
        <w:t xml:space="preserve">tiek nosūtīts </w:t>
      </w:r>
      <w:r w:rsidRPr="00860C0C">
        <w:rPr>
          <w:rFonts w:ascii="Times New Roman" w:hAnsi="Times New Roman"/>
          <w:sz w:val="28"/>
          <w:szCs w:val="24"/>
          <w:lang w:val="lv-LV"/>
        </w:rPr>
        <w:t>paziņojum</w:t>
      </w:r>
      <w:r w:rsidR="00544637" w:rsidRPr="00860C0C">
        <w:rPr>
          <w:rFonts w:ascii="Times New Roman" w:hAnsi="Times New Roman"/>
          <w:sz w:val="28"/>
          <w:szCs w:val="24"/>
          <w:lang w:val="lv-LV"/>
        </w:rPr>
        <w:t>s</w:t>
      </w:r>
      <w:r w:rsidRPr="00860C0C">
        <w:rPr>
          <w:rFonts w:ascii="Times New Roman" w:hAnsi="Times New Roman"/>
          <w:sz w:val="28"/>
          <w:szCs w:val="24"/>
          <w:lang w:val="lv-LV"/>
        </w:rPr>
        <w:t xml:space="preserve"> nodokļu maksātājam ar uzaicinājumu 30 dienu laikā no paziņojuma saņemšanas dienas iesniegt VID pievienotās vērtības vai uzņēmumu ienākuma nodokļa deklarācijas precizējumu vai konstatēto neatbilstību pamatotu izskaidrojumu. Paziņojumu paraksta  Nodokļu kontroles pārvaldes direktors. </w:t>
      </w:r>
      <w:r w:rsidR="00E50220" w:rsidRPr="00860C0C">
        <w:rPr>
          <w:rFonts w:ascii="Times New Roman" w:hAnsi="Times New Roman"/>
          <w:sz w:val="28"/>
          <w:szCs w:val="24"/>
          <w:lang w:val="lv-LV"/>
        </w:rPr>
        <w:t>Pārkāpumu gadījumā l</w:t>
      </w:r>
      <w:r w:rsidRPr="00860C0C">
        <w:rPr>
          <w:rFonts w:ascii="Times New Roman" w:hAnsi="Times New Roman"/>
          <w:sz w:val="28"/>
          <w:szCs w:val="24"/>
          <w:lang w:val="lv-LV"/>
        </w:rPr>
        <w:t>ēmu</w:t>
      </w:r>
      <w:r w:rsidR="00E50220" w:rsidRPr="00860C0C">
        <w:rPr>
          <w:rFonts w:ascii="Times New Roman" w:hAnsi="Times New Roman"/>
          <w:sz w:val="28"/>
          <w:szCs w:val="24"/>
          <w:lang w:val="lv-LV"/>
        </w:rPr>
        <w:t>m</w:t>
      </w:r>
      <w:r w:rsidRPr="00860C0C">
        <w:rPr>
          <w:rFonts w:ascii="Times New Roman" w:hAnsi="Times New Roman"/>
          <w:sz w:val="28"/>
          <w:szCs w:val="24"/>
          <w:lang w:val="lv-LV"/>
        </w:rPr>
        <w:t xml:space="preserve">projektu par datu atbilstības pārbaužu rezultātiem, nosakot budžetā papildus maksājamo summu, sagatavo nodokļu inspektors, saskaņo to ar nodaļas vadītāju un daļas vadītāju, bet </w:t>
      </w:r>
      <w:r w:rsidR="00E50220" w:rsidRPr="00860C0C">
        <w:rPr>
          <w:rFonts w:ascii="Times New Roman" w:hAnsi="Times New Roman"/>
          <w:sz w:val="28"/>
          <w:szCs w:val="24"/>
          <w:lang w:val="lv-LV"/>
        </w:rPr>
        <w:t xml:space="preserve">gala lēmumu </w:t>
      </w:r>
      <w:r w:rsidRPr="00860C0C">
        <w:rPr>
          <w:rFonts w:ascii="Times New Roman" w:hAnsi="Times New Roman"/>
          <w:sz w:val="28"/>
          <w:szCs w:val="24"/>
          <w:lang w:val="lv-LV"/>
        </w:rPr>
        <w:t>pieņem VID Nodokļu kontroles pārvaldes direktors.</w:t>
      </w:r>
    </w:p>
    <w:p w:rsidR="00E50220" w:rsidRPr="00860C0C" w:rsidRDefault="00E50220" w:rsidP="00A70E02">
      <w:pPr>
        <w:spacing w:after="0" w:line="240" w:lineRule="auto"/>
        <w:ind w:firstLine="284"/>
        <w:jc w:val="both"/>
        <w:rPr>
          <w:rFonts w:ascii="Times New Roman" w:hAnsi="Times New Roman"/>
          <w:sz w:val="28"/>
          <w:szCs w:val="24"/>
          <w:lang w:val="lv-LV"/>
        </w:rPr>
      </w:pPr>
    </w:p>
    <w:p w:rsidR="00E50220" w:rsidRPr="00860C0C" w:rsidRDefault="006043F9" w:rsidP="00A70E02">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Tematiskās pārbaudes tiek veiktas tematisko pārbaužu darba plānā esošajiem nodokļu maksātājiem, kuru reizi nedēļā sagatavo Nodokļu kontroles pārvaldes Juridisko personu analīzes daļa un apstiprina Nodokļu kontroles pārvaldes direktores vietniece. </w:t>
      </w:r>
      <w:r w:rsidR="00E86FBC" w:rsidRPr="00860C0C">
        <w:rPr>
          <w:rFonts w:ascii="Times New Roman" w:hAnsi="Times New Roman"/>
          <w:sz w:val="28"/>
          <w:szCs w:val="24"/>
          <w:lang w:val="lv-LV"/>
        </w:rPr>
        <w:t>Tematiskā pārbaude tiek uzsākta saskaņā ar VID Nodokļu kontroles pārvaldes struktūrvienības vadītāju lēmumu</w:t>
      </w:r>
      <w:r w:rsidR="00E50220" w:rsidRPr="00860C0C">
        <w:rPr>
          <w:rFonts w:ascii="Times New Roman" w:hAnsi="Times New Roman"/>
          <w:sz w:val="28"/>
          <w:szCs w:val="24"/>
          <w:lang w:val="lv-LV"/>
        </w:rPr>
        <w:t>,</w:t>
      </w:r>
      <w:r w:rsidR="00745FB5" w:rsidRPr="00860C0C">
        <w:rPr>
          <w:rFonts w:ascii="Times New Roman" w:hAnsi="Times New Roman"/>
          <w:sz w:val="28"/>
          <w:szCs w:val="24"/>
          <w:lang w:val="lv-LV"/>
        </w:rPr>
        <w:t xml:space="preserve"> </w:t>
      </w:r>
      <w:r w:rsidR="00E50220" w:rsidRPr="00860C0C">
        <w:rPr>
          <w:rFonts w:ascii="Times New Roman" w:hAnsi="Times New Roman"/>
          <w:sz w:val="28"/>
          <w:szCs w:val="24"/>
          <w:lang w:val="lv-LV"/>
        </w:rPr>
        <w:t xml:space="preserve">tematisko pārbaužu veikšanai </w:t>
      </w:r>
      <w:r w:rsidR="00E86FBC" w:rsidRPr="00860C0C">
        <w:rPr>
          <w:rFonts w:ascii="Times New Roman" w:hAnsi="Times New Roman"/>
          <w:sz w:val="28"/>
          <w:szCs w:val="24"/>
          <w:lang w:val="lv-LV"/>
        </w:rPr>
        <w:t xml:space="preserve">pārsvarā </w:t>
      </w:r>
      <w:r w:rsidR="00E50220" w:rsidRPr="00860C0C">
        <w:rPr>
          <w:rFonts w:ascii="Times New Roman" w:hAnsi="Times New Roman"/>
          <w:sz w:val="28"/>
          <w:szCs w:val="24"/>
          <w:lang w:val="lv-LV"/>
        </w:rPr>
        <w:t>tiek piesaistīti</w:t>
      </w:r>
      <w:r w:rsidR="00E86FBC" w:rsidRPr="00860C0C">
        <w:rPr>
          <w:rFonts w:ascii="Times New Roman" w:hAnsi="Times New Roman"/>
          <w:sz w:val="28"/>
          <w:szCs w:val="24"/>
          <w:lang w:val="lv-LV"/>
        </w:rPr>
        <w:t xml:space="preserve"> </w:t>
      </w:r>
      <w:r w:rsidR="00E50220" w:rsidRPr="00860C0C">
        <w:rPr>
          <w:rFonts w:ascii="Times New Roman" w:hAnsi="Times New Roman"/>
          <w:sz w:val="28"/>
          <w:szCs w:val="24"/>
          <w:lang w:val="lv-LV"/>
        </w:rPr>
        <w:t xml:space="preserve">divi </w:t>
      </w:r>
      <w:r w:rsidR="00E86FBC" w:rsidRPr="00860C0C">
        <w:rPr>
          <w:rFonts w:ascii="Times New Roman" w:hAnsi="Times New Roman"/>
          <w:sz w:val="28"/>
          <w:szCs w:val="24"/>
          <w:lang w:val="lv-LV"/>
        </w:rPr>
        <w:t>inspektori</w:t>
      </w:r>
      <w:r w:rsidR="00E86FBC" w:rsidRPr="00860C0C">
        <w:rPr>
          <w:rFonts w:ascii="Times New Roman" w:hAnsi="Times New Roman"/>
          <w:i/>
          <w:sz w:val="28"/>
          <w:szCs w:val="24"/>
          <w:lang w:val="lv-LV"/>
        </w:rPr>
        <w:t>.</w:t>
      </w:r>
      <w:r w:rsidR="00E86FBC" w:rsidRPr="00860C0C">
        <w:rPr>
          <w:rFonts w:ascii="Times New Roman" w:hAnsi="Times New Roman"/>
          <w:sz w:val="28"/>
          <w:szCs w:val="24"/>
          <w:lang w:val="lv-LV"/>
        </w:rPr>
        <w:t xml:space="preserve"> Tematisko pārbaužu aktu sastāda tematisko pārbaužu veicējs, kas </w:t>
      </w:r>
      <w:r w:rsidR="00E50220" w:rsidRPr="00860C0C">
        <w:rPr>
          <w:rFonts w:ascii="Times New Roman" w:hAnsi="Times New Roman"/>
          <w:sz w:val="28"/>
          <w:szCs w:val="24"/>
          <w:lang w:val="lv-LV"/>
        </w:rPr>
        <w:t xml:space="preserve">noteiktu pārkāpumu </w:t>
      </w:r>
      <w:r w:rsidR="00E86FBC" w:rsidRPr="00860C0C">
        <w:rPr>
          <w:rFonts w:ascii="Times New Roman" w:hAnsi="Times New Roman"/>
          <w:sz w:val="28"/>
          <w:szCs w:val="24"/>
          <w:lang w:val="lv-LV"/>
        </w:rPr>
        <w:t xml:space="preserve">gadījumā sastāda arī administratīvo pārkāpumu protokolu. </w:t>
      </w:r>
    </w:p>
    <w:p w:rsidR="00E86FBC" w:rsidRPr="00860C0C" w:rsidRDefault="00E86FBC" w:rsidP="00A70E02">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VID Nodokļu kontroles pārvaldes struktūrvienību vadītāji iespēju robežās nodrošina, lai tiktu ievērots amatpersonu rotācijas princips sadalē pa pāriem, kā arī konkrētu objektu atkārtotu pārbaudi katru reizi uzdod veikt citām amatpersonām. Pēc tematiskās pārbaudes akta un administratīvā protokola sastādīšanas un saskaņošanas ar struktūrvienības vadītāju, tas tiek virzīts tālāk lēmuma pieņemšanai administratīvajā lietā. Lēmumu par naudas soda uzlikšanu pieņem:</w:t>
      </w:r>
    </w:p>
    <w:p w:rsidR="00E86FBC" w:rsidRPr="00860C0C" w:rsidRDefault="00E86FBC" w:rsidP="00B57183">
      <w:pPr>
        <w:pStyle w:val="ListParagraph"/>
        <w:numPr>
          <w:ilvl w:val="0"/>
          <w:numId w:val="3"/>
        </w:numPr>
        <w:spacing w:after="0" w:line="240" w:lineRule="auto"/>
        <w:contextualSpacing w:val="0"/>
        <w:jc w:val="both"/>
        <w:rPr>
          <w:rFonts w:ascii="Times New Roman" w:hAnsi="Times New Roman"/>
          <w:sz w:val="28"/>
          <w:szCs w:val="24"/>
          <w:lang w:val="lv-LV"/>
        </w:rPr>
      </w:pPr>
      <w:r w:rsidRPr="00860C0C">
        <w:rPr>
          <w:rFonts w:ascii="Times New Roman" w:hAnsi="Times New Roman"/>
          <w:sz w:val="28"/>
          <w:szCs w:val="24"/>
          <w:lang w:val="lv-LV"/>
        </w:rPr>
        <w:t>tematisko pārbaužu veicējs, ja LAPK pants paredz administratīvo sodu līdz Ls 250;</w:t>
      </w:r>
    </w:p>
    <w:p w:rsidR="00E86FBC" w:rsidRPr="00860C0C" w:rsidRDefault="00E86FBC" w:rsidP="00B57183">
      <w:pPr>
        <w:pStyle w:val="ListParagraph"/>
        <w:numPr>
          <w:ilvl w:val="0"/>
          <w:numId w:val="3"/>
        </w:numPr>
        <w:spacing w:after="0" w:line="240" w:lineRule="auto"/>
        <w:contextualSpacing w:val="0"/>
        <w:jc w:val="both"/>
        <w:rPr>
          <w:rFonts w:ascii="Times New Roman" w:hAnsi="Times New Roman"/>
          <w:sz w:val="28"/>
          <w:szCs w:val="24"/>
          <w:lang w:val="lv-LV"/>
        </w:rPr>
      </w:pPr>
      <w:r w:rsidRPr="00860C0C">
        <w:rPr>
          <w:rFonts w:ascii="Times New Roman" w:hAnsi="Times New Roman"/>
          <w:sz w:val="28"/>
          <w:szCs w:val="24"/>
          <w:lang w:val="lv-LV"/>
        </w:rPr>
        <w:t>Juridiskās daļas vadītāja, ja LAPK pants paredz administratīvo sodu virs Ls 250 vai konfiskāciju.</w:t>
      </w:r>
    </w:p>
    <w:p w:rsidR="00E86FBC" w:rsidRPr="00860C0C" w:rsidRDefault="00E86FBC" w:rsidP="00343002">
      <w:pPr>
        <w:spacing w:after="0" w:line="240" w:lineRule="auto"/>
        <w:ind w:firstLine="360"/>
        <w:jc w:val="both"/>
        <w:rPr>
          <w:rFonts w:ascii="Times New Roman" w:hAnsi="Times New Roman"/>
          <w:sz w:val="28"/>
          <w:szCs w:val="24"/>
          <w:lang w:val="lv-LV"/>
        </w:rPr>
      </w:pPr>
      <w:r w:rsidRPr="00860C0C">
        <w:rPr>
          <w:rFonts w:ascii="Times New Roman" w:hAnsi="Times New Roman"/>
          <w:sz w:val="28"/>
          <w:szCs w:val="24"/>
          <w:lang w:val="lv-LV"/>
        </w:rPr>
        <w:t>Nodokļu kontroles struktūrvienības va</w:t>
      </w:r>
      <w:r w:rsidR="001128F2" w:rsidRPr="00860C0C">
        <w:rPr>
          <w:rFonts w:ascii="Times New Roman" w:hAnsi="Times New Roman"/>
          <w:sz w:val="28"/>
          <w:szCs w:val="24"/>
          <w:lang w:val="lv-LV"/>
        </w:rPr>
        <w:t>dītājs regulāri vērtē un analizē</w:t>
      </w:r>
      <w:r w:rsidRPr="00860C0C">
        <w:rPr>
          <w:rFonts w:ascii="Times New Roman" w:hAnsi="Times New Roman"/>
          <w:sz w:val="28"/>
          <w:szCs w:val="24"/>
          <w:lang w:val="lv-LV"/>
        </w:rPr>
        <w:t xml:space="preserve"> tematisko pārbauž</w:t>
      </w:r>
      <w:r w:rsidR="001128F2" w:rsidRPr="00860C0C">
        <w:rPr>
          <w:rFonts w:ascii="Times New Roman" w:hAnsi="Times New Roman"/>
          <w:sz w:val="28"/>
          <w:szCs w:val="24"/>
          <w:lang w:val="lv-LV"/>
        </w:rPr>
        <w:t>u veicēju darbu kopumā, t.sk. nodokļu inspektoru darbu</w:t>
      </w:r>
      <w:r w:rsidRPr="00860C0C">
        <w:rPr>
          <w:rFonts w:ascii="Times New Roman" w:hAnsi="Times New Roman"/>
          <w:sz w:val="28"/>
          <w:szCs w:val="24"/>
          <w:lang w:val="lv-LV"/>
        </w:rPr>
        <w:t>.</w:t>
      </w:r>
    </w:p>
    <w:p w:rsidR="00E86FBC" w:rsidRPr="00860C0C" w:rsidRDefault="00E86FBC" w:rsidP="00A70E02">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Apsekošanas vai novērošanas aktu sastāda pārbaužu veicējs</w:t>
      </w:r>
      <w:r w:rsidR="00E50220" w:rsidRPr="00860C0C">
        <w:rPr>
          <w:rFonts w:ascii="Times New Roman" w:hAnsi="Times New Roman"/>
          <w:sz w:val="28"/>
          <w:szCs w:val="24"/>
          <w:lang w:val="lv-LV"/>
        </w:rPr>
        <w:t>, taču soda</w:t>
      </w:r>
      <w:r w:rsidRPr="00860C0C">
        <w:rPr>
          <w:rFonts w:ascii="Times New Roman" w:hAnsi="Times New Roman"/>
          <w:sz w:val="28"/>
          <w:szCs w:val="24"/>
          <w:lang w:val="lv-LV"/>
        </w:rPr>
        <w:t xml:space="preserve"> sankcijas šajās pārbaudēs netiek piemērotas.</w:t>
      </w:r>
    </w:p>
    <w:p w:rsidR="00E86FBC" w:rsidRPr="00860C0C" w:rsidRDefault="00E86FBC" w:rsidP="00343002">
      <w:pPr>
        <w:spacing w:after="0" w:line="240" w:lineRule="auto"/>
        <w:ind w:firstLine="720"/>
        <w:jc w:val="both"/>
        <w:rPr>
          <w:rFonts w:ascii="Times New Roman" w:hAnsi="Times New Roman"/>
          <w:sz w:val="28"/>
          <w:szCs w:val="24"/>
          <w:lang w:val="lv-LV"/>
        </w:rPr>
      </w:pPr>
    </w:p>
    <w:p w:rsidR="00E86FBC" w:rsidRPr="00860C0C" w:rsidRDefault="00E86FBC" w:rsidP="00A70E02">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Visas VID Akcīzes pārvaldes pārbaudes tiek veiktas pamatojoties uz VID Akcīzes pārvaldes direktora izsniegtu pilnvarojumu. Par kontroles </w:t>
      </w:r>
      <w:r w:rsidRPr="00860C0C">
        <w:rPr>
          <w:rFonts w:ascii="Times New Roman" w:hAnsi="Times New Roman"/>
          <w:sz w:val="28"/>
          <w:szCs w:val="24"/>
          <w:lang w:val="lv-LV"/>
        </w:rPr>
        <w:lastRenderedPageBreak/>
        <w:t xml:space="preserve">rezultātiem tiek informēts VID Akcīzes pārvaldes direktors, kurš pieņem lēmumu par lietvedības uzsākšanu administratīvā pārkāpuma lietā. Pārkāpumu lietas materiālus izskatīšanai gatavo VID Akcīzes pārvaldes Uzraudzības daļas amatpersonas, kuras arī sastāda administratīvo pārkāpumu protokolus. Uz </w:t>
      </w:r>
      <w:r w:rsidR="00E50220" w:rsidRPr="00860C0C">
        <w:rPr>
          <w:rFonts w:ascii="Times New Roman" w:hAnsi="Times New Roman"/>
          <w:sz w:val="28"/>
          <w:szCs w:val="24"/>
          <w:lang w:val="lv-LV"/>
        </w:rPr>
        <w:t xml:space="preserve">administratīvā </w:t>
      </w:r>
      <w:r w:rsidRPr="00860C0C">
        <w:rPr>
          <w:rFonts w:ascii="Times New Roman" w:hAnsi="Times New Roman"/>
          <w:sz w:val="28"/>
          <w:szCs w:val="24"/>
          <w:lang w:val="lv-LV"/>
        </w:rPr>
        <w:t>pārkāpuma lietas izskatīšanu tiek uzaicināts pārkāpējs</w:t>
      </w:r>
      <w:r w:rsidR="00E50220" w:rsidRPr="00860C0C">
        <w:rPr>
          <w:rFonts w:ascii="Times New Roman" w:hAnsi="Times New Roman"/>
          <w:sz w:val="28"/>
          <w:szCs w:val="24"/>
          <w:lang w:val="lv-LV"/>
        </w:rPr>
        <w:t xml:space="preserve">, un </w:t>
      </w:r>
      <w:r w:rsidR="00E50220" w:rsidRPr="00860C0C" w:rsidDel="00E50220">
        <w:rPr>
          <w:rFonts w:ascii="Times New Roman" w:hAnsi="Times New Roman"/>
          <w:sz w:val="28"/>
          <w:szCs w:val="24"/>
          <w:lang w:val="lv-LV"/>
        </w:rPr>
        <w:t xml:space="preserve"> </w:t>
      </w:r>
      <w:r w:rsidR="00E50220" w:rsidRPr="00860C0C">
        <w:rPr>
          <w:rFonts w:ascii="Times New Roman" w:hAnsi="Times New Roman"/>
          <w:sz w:val="28"/>
          <w:szCs w:val="24"/>
          <w:lang w:val="lv-LV"/>
        </w:rPr>
        <w:t>a</w:t>
      </w:r>
      <w:r w:rsidRPr="00860C0C">
        <w:rPr>
          <w:rFonts w:ascii="Times New Roman" w:hAnsi="Times New Roman"/>
          <w:sz w:val="28"/>
          <w:szCs w:val="24"/>
          <w:lang w:val="lv-LV"/>
        </w:rPr>
        <w:t xml:space="preserve">dministratīvās pārkāpuma lietas izskatīšanā piedalās arī VID Akcīzes pārvaldes Juridiskās daļas </w:t>
      </w:r>
      <w:r w:rsidR="00CB451D" w:rsidRPr="00860C0C">
        <w:rPr>
          <w:rFonts w:ascii="Times New Roman" w:hAnsi="Times New Roman"/>
          <w:sz w:val="28"/>
          <w:szCs w:val="24"/>
          <w:lang w:val="lv-LV"/>
        </w:rPr>
        <w:t xml:space="preserve">viena amatpersona </w:t>
      </w:r>
      <w:r w:rsidRPr="00860C0C">
        <w:rPr>
          <w:rFonts w:ascii="Times New Roman" w:hAnsi="Times New Roman"/>
          <w:sz w:val="28"/>
          <w:szCs w:val="24"/>
          <w:lang w:val="lv-LV"/>
        </w:rPr>
        <w:t xml:space="preserve">un </w:t>
      </w:r>
      <w:r w:rsidR="001128F2" w:rsidRPr="00860C0C">
        <w:rPr>
          <w:rFonts w:ascii="Times New Roman" w:hAnsi="Times New Roman"/>
          <w:sz w:val="28"/>
          <w:szCs w:val="24"/>
          <w:lang w:val="lv-LV"/>
        </w:rPr>
        <w:t>viena amatpersona no Uzraudzības daļas</w:t>
      </w:r>
      <w:r w:rsidRPr="00860C0C">
        <w:rPr>
          <w:rFonts w:ascii="Times New Roman" w:hAnsi="Times New Roman"/>
          <w:sz w:val="28"/>
          <w:szCs w:val="24"/>
          <w:lang w:val="lv-LV"/>
        </w:rPr>
        <w:t xml:space="preserve">. Lēmumus administratīvo pārkāpumu lietās pieņem Akcīzes pārvaldes direktors vai direktora vietnieks. </w:t>
      </w:r>
    </w:p>
    <w:p w:rsidR="00E86FBC" w:rsidRPr="00860C0C" w:rsidRDefault="00E86FBC" w:rsidP="00A70E02">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Lēmumus, kas saistīti ar speciālās atļaujas (licence), sertifikāta par patstāvīgās mazās alus darītavas statusa piešķiršanu, atļaujas darbībai ar akcīzes precēm un akcīzes nodokļa vispārējā nodrošinājuma apliecību izsniegšanu, pārreģistrāciju, darbības apturēšanu, darbības atjaunošanu vai anulēšanu, pieņem VID ģenerāldirektora izveidota VID licencēšanas komisija. VID licencēšanas komisija darbojas saskaņā ar VID ģenerāldirektora apstiprinātu reglamentu (26.03.2010. reglaments Nr.1).</w:t>
      </w:r>
    </w:p>
    <w:p w:rsidR="00E86FBC" w:rsidRPr="00860C0C" w:rsidRDefault="00E86FBC" w:rsidP="00343002">
      <w:pPr>
        <w:spacing w:after="0" w:line="240" w:lineRule="auto"/>
        <w:ind w:firstLine="720"/>
        <w:jc w:val="both"/>
        <w:rPr>
          <w:rFonts w:ascii="Times New Roman" w:hAnsi="Times New Roman"/>
          <w:color w:val="943634"/>
          <w:sz w:val="28"/>
          <w:szCs w:val="24"/>
          <w:lang w:val="lv-LV"/>
        </w:rPr>
      </w:pPr>
    </w:p>
    <w:p w:rsidR="00CC3E8D" w:rsidRPr="00860C0C" w:rsidRDefault="00E86FBC" w:rsidP="00A70E02">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VID Muitas pārvaldes muitas kontroles punktu daļas muitas kontroles punktā administratīvo pārkāpumu protokolu var sastādīt jebkura amatpersona, kas konstatē pārkāpumu. Par </w:t>
      </w:r>
      <w:r w:rsidR="001128F2" w:rsidRPr="00860C0C">
        <w:rPr>
          <w:rFonts w:ascii="Times New Roman" w:hAnsi="Times New Roman"/>
          <w:sz w:val="28"/>
          <w:szCs w:val="24"/>
          <w:lang w:val="lv-LV"/>
        </w:rPr>
        <w:t>nepieciešamību uzsākt lietvedību</w:t>
      </w:r>
      <w:r w:rsidRPr="00860C0C">
        <w:rPr>
          <w:rFonts w:ascii="Times New Roman" w:hAnsi="Times New Roman"/>
          <w:sz w:val="28"/>
          <w:szCs w:val="24"/>
          <w:lang w:val="lv-LV"/>
        </w:rPr>
        <w:t xml:space="preserve"> tiek informēts tiešais vadītājs, kas pieņem lēmumu par lietvedības uzsākšanu vai izbeigšanu. Sastādīto protokolu ar lietas materiāliem iesniedz VID Muitas pārvaldes Juridiskajai daļai (VID Muitas pārvaldes Rīgas muitas punktu daļas sastādītos), VID Muitas pārvaldes Latgales muitas kontroles punktu daļas Muitas kontroles organizēšanas  nodaļai (VID Muitas pārvaldes Latgales MKP  daļas sastādītos), VID Muitas pārvaldes Kurzemes muitas kontroles punktu daļas Muitas kontroles organizēšanas nodaļai (VID Muitas pārvaldes</w:t>
      </w:r>
      <w:r w:rsidR="005E53C2" w:rsidRPr="00860C0C">
        <w:rPr>
          <w:rFonts w:ascii="Times New Roman" w:hAnsi="Times New Roman"/>
          <w:sz w:val="28"/>
          <w:szCs w:val="24"/>
          <w:lang w:val="lv-LV"/>
        </w:rPr>
        <w:t xml:space="preserve"> Kurzemes MKP daļas sastādītos)</w:t>
      </w:r>
      <w:r w:rsidRPr="00860C0C">
        <w:rPr>
          <w:rFonts w:ascii="Times New Roman" w:hAnsi="Times New Roman"/>
          <w:sz w:val="28"/>
          <w:szCs w:val="24"/>
          <w:lang w:val="lv-LV"/>
        </w:rPr>
        <w:t xml:space="preserve">. VID Muitas pārvaldes Juridiskās daļas, Latgales muitas kontroles punktu daļas Muitas  kontroles organizēšanas nodaļas, Kurzemes muitas kontroles punktu daļas Muitas  kontroles organizēšanas nodaļas ierēdņi izskata lietas materiālus un sagatavo lēmuma projektu. </w:t>
      </w:r>
    </w:p>
    <w:p w:rsidR="00E86FBC" w:rsidRPr="00860C0C" w:rsidRDefault="00E86FBC" w:rsidP="00A70E02">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Administratīvā pārkāpuma lietas izskatīšanā piedalās ne mazāk kā trīs attiecīgas Muitas pārvaldes muitas kontroles punktu daļas amatpersonas atkarībā no izskatāmās administratīvā pārkāpuma lietas būtības. Lēmumu administratīvā pārkāpuma lietā pieņem attiecīgi VID Muitas pārvaldes direktora vietnieks, VID Muitas pārvaldes Latgales muitas kontroles punktu daļas vadītājs vai VID Muitas pārvaldes Kurzemes muitas kontroles punktu daļas vadītājs. </w:t>
      </w:r>
    </w:p>
    <w:p w:rsidR="00E86FBC" w:rsidRPr="00860C0C" w:rsidRDefault="00E86FBC" w:rsidP="00343002">
      <w:pPr>
        <w:spacing w:after="0" w:line="240" w:lineRule="auto"/>
        <w:jc w:val="both"/>
        <w:rPr>
          <w:rFonts w:ascii="Times New Roman" w:hAnsi="Times New Roman"/>
          <w:sz w:val="28"/>
          <w:szCs w:val="24"/>
          <w:lang w:val="lv-LV"/>
        </w:rPr>
      </w:pPr>
    </w:p>
    <w:p w:rsidR="005E53C2" w:rsidRPr="00860C0C" w:rsidRDefault="005E53C2" w:rsidP="005E53C2">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lastRenderedPageBreak/>
        <w:t xml:space="preserve">VID Muitas </w:t>
      </w:r>
      <w:proofErr w:type="spellStart"/>
      <w:r w:rsidRPr="00860C0C">
        <w:rPr>
          <w:rFonts w:ascii="Times New Roman" w:hAnsi="Times New Roman"/>
          <w:sz w:val="28"/>
          <w:szCs w:val="24"/>
          <w:lang w:val="lv-LV"/>
        </w:rPr>
        <w:t>kriminālpārvaldē</w:t>
      </w:r>
      <w:proofErr w:type="spellEnd"/>
      <w:r w:rsidRPr="00860C0C">
        <w:rPr>
          <w:rFonts w:ascii="Times New Roman" w:hAnsi="Times New Roman"/>
          <w:sz w:val="28"/>
          <w:szCs w:val="24"/>
          <w:lang w:val="lv-LV"/>
        </w:rPr>
        <w:t xml:space="preserve"> administratīvo pārkāpumu  ir tiesīga sastādīt jebkura amatpersona, kas, veicot dienesta pienākumus, konstatē likumpārkāpum</w:t>
      </w:r>
      <w:r w:rsidR="001128F2" w:rsidRPr="00860C0C">
        <w:rPr>
          <w:rFonts w:ascii="Times New Roman" w:hAnsi="Times New Roman"/>
          <w:sz w:val="28"/>
          <w:szCs w:val="24"/>
          <w:lang w:val="lv-LV"/>
        </w:rPr>
        <w:t>u</w:t>
      </w:r>
      <w:r w:rsidRPr="00860C0C">
        <w:rPr>
          <w:rFonts w:ascii="Times New Roman" w:hAnsi="Times New Roman"/>
          <w:sz w:val="28"/>
          <w:szCs w:val="24"/>
          <w:lang w:val="lv-LV"/>
        </w:rPr>
        <w:t xml:space="preserve">. Administratīvo pārkāpumu protokolu sagatavošanā var būt iesaistītas no divām līdz pat desmit amatpersonām – tas atkarīgs no kontroles pasākuma veida un kontrolējamā objekta specifikas, kā arī administratīvā pārkāpuma protokola sastādīšanā veicamo darbību daudzuma (dažāda apjoma un veida muitas kontroles pasākumi, to ietvaros veikto darbību un konstatējumu reģistrēšana, izņemto preču un transportlīdzekļu nogāde atzītā uzglabāšanas vietā, tajā skaitā – apsardzes nodrošināšana līdz nogādes brīdim). </w:t>
      </w:r>
    </w:p>
    <w:p w:rsidR="005E53C2" w:rsidRPr="00860C0C" w:rsidRDefault="005E53C2" w:rsidP="00CC5D58">
      <w:pPr>
        <w:spacing w:after="0" w:line="240" w:lineRule="auto"/>
        <w:jc w:val="both"/>
        <w:rPr>
          <w:rFonts w:ascii="Times New Roman" w:hAnsi="Times New Roman"/>
          <w:sz w:val="28"/>
          <w:szCs w:val="24"/>
          <w:lang w:val="lv-LV"/>
        </w:rPr>
      </w:pPr>
    </w:p>
    <w:p w:rsidR="00E86FBC" w:rsidRPr="00860C0C" w:rsidRDefault="00E331BD" w:rsidP="00CC5D58">
      <w:p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R</w:t>
      </w:r>
      <w:r w:rsidR="00E86FBC" w:rsidRPr="00860C0C">
        <w:rPr>
          <w:rFonts w:ascii="Times New Roman" w:hAnsi="Times New Roman"/>
          <w:sz w:val="28"/>
          <w:szCs w:val="24"/>
          <w:lang w:val="lv-LV"/>
        </w:rPr>
        <w:t>isku novērtējums ir integrēts VID korupcijas risku reģistrā.</w:t>
      </w:r>
    </w:p>
    <w:p w:rsidR="00E86FBC" w:rsidRPr="00860C0C" w:rsidRDefault="00E86FBC" w:rsidP="00E331BD">
      <w:pPr>
        <w:spacing w:after="0" w:line="240" w:lineRule="auto"/>
        <w:ind w:firstLine="284"/>
        <w:jc w:val="both"/>
        <w:rPr>
          <w:rFonts w:ascii="Times New Roman" w:hAnsi="Times New Roman"/>
          <w:bCs/>
          <w:sz w:val="28"/>
          <w:szCs w:val="24"/>
          <w:lang w:val="lv-LV"/>
        </w:rPr>
      </w:pPr>
      <w:r w:rsidRPr="00860C0C">
        <w:rPr>
          <w:rFonts w:ascii="Times New Roman" w:hAnsi="Times New Roman"/>
          <w:sz w:val="28"/>
          <w:szCs w:val="24"/>
          <w:lang w:val="lv-LV"/>
        </w:rPr>
        <w:t>Nodokļu pārvaldē r</w:t>
      </w:r>
      <w:r w:rsidRPr="00860C0C">
        <w:rPr>
          <w:rFonts w:ascii="Times New Roman" w:hAnsi="Times New Roman"/>
          <w:bCs/>
          <w:sz w:val="28"/>
          <w:szCs w:val="24"/>
          <w:lang w:val="lv-LV"/>
        </w:rPr>
        <w:t>isku novērtējums notiek, veicot nodokļu administrēšanas pasākumus atbilstoši Nodokļu uzskaites rokasgrāmatā noteiktajam. Tiek identificēti riski katras struktūrvienības veicamajās funkcijās, novērtējot tos un nosakot veicamos pasākumus un to regularitāti riska mazināšanā. R</w:t>
      </w:r>
      <w:r w:rsidRPr="00860C0C">
        <w:rPr>
          <w:rFonts w:ascii="Times New Roman" w:hAnsi="Times New Roman"/>
          <w:sz w:val="28"/>
          <w:szCs w:val="24"/>
          <w:lang w:val="lv-LV"/>
        </w:rPr>
        <w:t>isku novērtēšanā tiek izmantoti iekšējās kontroles pasākumi:</w:t>
      </w:r>
    </w:p>
    <w:p w:rsidR="00E86FBC" w:rsidRPr="00860C0C" w:rsidRDefault="00E86FBC" w:rsidP="00B57183">
      <w:pPr>
        <w:pStyle w:val="ListParagraph"/>
        <w:numPr>
          <w:ilvl w:val="0"/>
          <w:numId w:val="5"/>
        </w:numPr>
        <w:spacing w:after="0" w:line="240" w:lineRule="auto"/>
        <w:ind w:left="426"/>
        <w:contextualSpacing w:val="0"/>
        <w:jc w:val="both"/>
        <w:rPr>
          <w:rFonts w:ascii="Times New Roman" w:hAnsi="Times New Roman"/>
          <w:sz w:val="28"/>
          <w:szCs w:val="24"/>
          <w:lang w:val="lv-LV"/>
        </w:rPr>
      </w:pPr>
      <w:r w:rsidRPr="00860C0C">
        <w:rPr>
          <w:rFonts w:ascii="Times New Roman" w:hAnsi="Times New Roman"/>
          <w:sz w:val="28"/>
          <w:szCs w:val="24"/>
          <w:lang w:val="lv-LV"/>
        </w:rPr>
        <w:t>četru acu princips, izlases veidā attiecīgās struktūrvienības vadītājs veic struktūrvienību ierēdņu darbību kontroli,</w:t>
      </w:r>
    </w:p>
    <w:p w:rsidR="00E86FBC" w:rsidRPr="00860C0C" w:rsidRDefault="00E86FBC" w:rsidP="00B57183">
      <w:pPr>
        <w:pStyle w:val="ListParagraph"/>
        <w:numPr>
          <w:ilvl w:val="0"/>
          <w:numId w:val="5"/>
        </w:numPr>
        <w:spacing w:after="0" w:line="240" w:lineRule="auto"/>
        <w:ind w:left="426"/>
        <w:contextualSpacing w:val="0"/>
        <w:jc w:val="both"/>
        <w:rPr>
          <w:rFonts w:ascii="Times New Roman" w:hAnsi="Times New Roman"/>
          <w:sz w:val="28"/>
          <w:szCs w:val="24"/>
          <w:lang w:val="lv-LV"/>
        </w:rPr>
      </w:pPr>
      <w:r w:rsidRPr="00860C0C">
        <w:rPr>
          <w:rFonts w:ascii="Times New Roman" w:hAnsi="Times New Roman"/>
          <w:sz w:val="28"/>
          <w:szCs w:val="24"/>
          <w:lang w:val="lv-LV"/>
        </w:rPr>
        <w:t>Nodokļu un muitas administrācijas Nodokļu administrēšanas procesu koordinācijas daļas ierēdņi izlases veidā  veic nodaļu amatpersonu veikto darbību kontroli.</w:t>
      </w:r>
    </w:p>
    <w:p w:rsidR="00E86FBC" w:rsidRPr="00860C0C" w:rsidRDefault="00E86FBC" w:rsidP="00343002">
      <w:pPr>
        <w:spacing w:after="0" w:line="240" w:lineRule="auto"/>
        <w:jc w:val="both"/>
        <w:rPr>
          <w:rFonts w:ascii="Times New Roman" w:hAnsi="Times New Roman"/>
          <w:sz w:val="28"/>
          <w:szCs w:val="24"/>
          <w:lang w:val="lv-LV"/>
        </w:rPr>
      </w:pPr>
    </w:p>
    <w:p w:rsidR="00E86FBC" w:rsidRPr="00860C0C" w:rsidRDefault="00E86FBC" w:rsidP="00E331BD">
      <w:pPr>
        <w:spacing w:before="120"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Informējam, ka tabulā informācija ir apkopotā par 2010.gada 9 mēnešiem, turklāt ārpus ofisa telpām VID amatpersonas administratīvos sodus neuzliek un administratīvos protokolus nesastāda.</w:t>
      </w:r>
      <w:r w:rsidR="00CB451D" w:rsidRPr="00860C0C">
        <w:rPr>
          <w:rFonts w:ascii="Times New Roman" w:hAnsi="Times New Roman"/>
          <w:sz w:val="28"/>
          <w:szCs w:val="24"/>
          <w:lang w:val="lv-LV"/>
        </w:rPr>
        <w:t xml:space="preserve"> </w:t>
      </w:r>
    </w:p>
    <w:tbl>
      <w:tblPr>
        <w:tblW w:w="8806" w:type="dxa"/>
        <w:tblInd w:w="91" w:type="dxa"/>
        <w:tblLayout w:type="fixed"/>
        <w:tblLook w:val="00A0"/>
      </w:tblPr>
      <w:tblGrid>
        <w:gridCol w:w="3278"/>
        <w:gridCol w:w="3543"/>
        <w:gridCol w:w="1985"/>
      </w:tblGrid>
      <w:tr w:rsidR="00E86FBC" w:rsidRPr="00860C0C" w:rsidTr="00E331BD">
        <w:trPr>
          <w:trHeight w:val="900"/>
          <w:tblHeader/>
        </w:trPr>
        <w:tc>
          <w:tcPr>
            <w:tcW w:w="3278" w:type="dxa"/>
            <w:tcBorders>
              <w:top w:val="single" w:sz="4" w:space="0" w:color="auto"/>
              <w:left w:val="single" w:sz="4" w:space="0" w:color="auto"/>
              <w:bottom w:val="single" w:sz="4" w:space="0" w:color="auto"/>
              <w:right w:val="single" w:sz="4" w:space="0" w:color="auto"/>
            </w:tcBorders>
            <w:vAlign w:val="center"/>
          </w:tcPr>
          <w:p w:rsidR="00E86FBC" w:rsidRPr="00860C0C" w:rsidRDefault="00E86FBC" w:rsidP="00343002">
            <w:pPr>
              <w:spacing w:after="0" w:line="240" w:lineRule="auto"/>
              <w:jc w:val="center"/>
              <w:rPr>
                <w:rFonts w:ascii="Times New Roman" w:hAnsi="Times New Roman"/>
                <w:b/>
                <w:sz w:val="28"/>
                <w:szCs w:val="24"/>
                <w:lang w:val="lv-LV" w:eastAsia="lv-LV"/>
              </w:rPr>
            </w:pPr>
            <w:r w:rsidRPr="00860C0C">
              <w:rPr>
                <w:rFonts w:ascii="Times New Roman" w:hAnsi="Times New Roman"/>
                <w:b/>
                <w:sz w:val="28"/>
                <w:szCs w:val="24"/>
                <w:lang w:val="lv-LV" w:eastAsia="lv-LV"/>
              </w:rPr>
              <w:t>VID struktūrvienība</w:t>
            </w:r>
          </w:p>
        </w:tc>
        <w:tc>
          <w:tcPr>
            <w:tcW w:w="3543" w:type="dxa"/>
            <w:tcBorders>
              <w:top w:val="single" w:sz="4" w:space="0" w:color="auto"/>
              <w:left w:val="single" w:sz="4" w:space="0" w:color="auto"/>
              <w:bottom w:val="single" w:sz="4" w:space="0" w:color="auto"/>
              <w:right w:val="single" w:sz="4" w:space="0" w:color="auto"/>
            </w:tcBorders>
            <w:vAlign w:val="center"/>
          </w:tcPr>
          <w:p w:rsidR="00E86FBC" w:rsidRPr="00860C0C" w:rsidRDefault="00E86FBC" w:rsidP="00343002">
            <w:pPr>
              <w:spacing w:after="0" w:line="240" w:lineRule="auto"/>
              <w:jc w:val="center"/>
              <w:rPr>
                <w:rFonts w:ascii="Times New Roman" w:hAnsi="Times New Roman"/>
                <w:b/>
                <w:sz w:val="28"/>
                <w:szCs w:val="24"/>
                <w:lang w:val="lv-LV" w:eastAsia="lv-LV"/>
              </w:rPr>
            </w:pPr>
            <w:r w:rsidRPr="00860C0C">
              <w:rPr>
                <w:rFonts w:ascii="Times New Roman" w:hAnsi="Times New Roman"/>
                <w:b/>
                <w:sz w:val="28"/>
                <w:szCs w:val="24"/>
                <w:lang w:val="lv-LV" w:eastAsia="lv-LV"/>
              </w:rPr>
              <w:t>Sodu/sankciju skaits kopā</w:t>
            </w:r>
          </w:p>
        </w:tc>
        <w:tc>
          <w:tcPr>
            <w:tcW w:w="1985" w:type="dxa"/>
            <w:tcBorders>
              <w:top w:val="single" w:sz="4" w:space="0" w:color="auto"/>
              <w:left w:val="nil"/>
              <w:bottom w:val="single" w:sz="4" w:space="0" w:color="auto"/>
              <w:right w:val="single" w:sz="4" w:space="0" w:color="auto"/>
            </w:tcBorders>
            <w:vAlign w:val="center"/>
          </w:tcPr>
          <w:p w:rsidR="00E86FBC" w:rsidRPr="00860C0C" w:rsidRDefault="00E86FBC" w:rsidP="00343002">
            <w:pPr>
              <w:spacing w:after="0" w:line="240" w:lineRule="auto"/>
              <w:jc w:val="center"/>
              <w:rPr>
                <w:rFonts w:ascii="Times New Roman" w:hAnsi="Times New Roman"/>
                <w:b/>
                <w:sz w:val="28"/>
                <w:szCs w:val="24"/>
                <w:lang w:val="lv-LV" w:eastAsia="lv-LV"/>
              </w:rPr>
            </w:pPr>
            <w:r w:rsidRPr="00860C0C">
              <w:rPr>
                <w:rFonts w:ascii="Times New Roman" w:hAnsi="Times New Roman"/>
                <w:b/>
                <w:sz w:val="28"/>
                <w:szCs w:val="24"/>
                <w:lang w:val="lv-LV" w:eastAsia="lv-LV"/>
              </w:rPr>
              <w:t>t.sk. uzlikti/sagatavoti ārpus ofisa telpām</w:t>
            </w:r>
          </w:p>
        </w:tc>
      </w:tr>
      <w:tr w:rsidR="00E86FBC" w:rsidRPr="00860C0C" w:rsidTr="00E331BD">
        <w:trPr>
          <w:trHeight w:val="300"/>
        </w:trPr>
        <w:tc>
          <w:tcPr>
            <w:tcW w:w="3278" w:type="dxa"/>
            <w:tcBorders>
              <w:top w:val="single" w:sz="4" w:space="0" w:color="auto"/>
              <w:left w:val="single" w:sz="4" w:space="0" w:color="auto"/>
              <w:bottom w:val="single" w:sz="4" w:space="0" w:color="auto"/>
              <w:right w:val="single" w:sz="4" w:space="0" w:color="auto"/>
            </w:tcBorders>
            <w:vAlign w:val="center"/>
          </w:tcPr>
          <w:p w:rsidR="00E86FBC" w:rsidRPr="00860C0C" w:rsidRDefault="00E86FBC" w:rsidP="00343002">
            <w:pPr>
              <w:spacing w:after="0" w:line="240" w:lineRule="auto"/>
              <w:rPr>
                <w:rFonts w:ascii="Times New Roman" w:hAnsi="Times New Roman"/>
                <w:sz w:val="28"/>
                <w:szCs w:val="24"/>
                <w:lang w:val="lv-LV" w:eastAsia="lv-LV"/>
              </w:rPr>
            </w:pPr>
            <w:r w:rsidRPr="00860C0C">
              <w:rPr>
                <w:rFonts w:ascii="Times New Roman" w:hAnsi="Times New Roman"/>
                <w:sz w:val="28"/>
                <w:szCs w:val="24"/>
                <w:lang w:val="lv-LV" w:eastAsia="lv-LV"/>
              </w:rPr>
              <w:t>VID Nodokļu pārvalde</w:t>
            </w:r>
          </w:p>
        </w:tc>
        <w:tc>
          <w:tcPr>
            <w:tcW w:w="3543" w:type="dxa"/>
            <w:tcBorders>
              <w:top w:val="single" w:sz="4" w:space="0" w:color="auto"/>
              <w:left w:val="single" w:sz="4" w:space="0" w:color="auto"/>
              <w:bottom w:val="single" w:sz="4" w:space="0" w:color="auto"/>
              <w:right w:val="single" w:sz="4" w:space="0" w:color="auto"/>
            </w:tcBorders>
            <w:noWrap/>
            <w:vAlign w:val="center"/>
          </w:tcPr>
          <w:p w:rsidR="00E86FBC" w:rsidRPr="00860C0C" w:rsidRDefault="00E86FBC" w:rsidP="00343002">
            <w:pPr>
              <w:spacing w:after="0" w:line="240" w:lineRule="auto"/>
              <w:jc w:val="center"/>
              <w:rPr>
                <w:rFonts w:ascii="Times New Roman" w:hAnsi="Times New Roman"/>
                <w:sz w:val="28"/>
                <w:szCs w:val="24"/>
                <w:lang w:val="lv-LV" w:eastAsia="lv-LV"/>
              </w:rPr>
            </w:pPr>
            <w:r w:rsidRPr="00860C0C">
              <w:rPr>
                <w:rFonts w:ascii="Times New Roman" w:hAnsi="Times New Roman"/>
                <w:sz w:val="28"/>
                <w:szCs w:val="24"/>
                <w:lang w:val="lv-LV" w:eastAsia="lv-LV"/>
              </w:rPr>
              <w:t>2987</w:t>
            </w:r>
            <w:r w:rsidRPr="00860C0C">
              <w:rPr>
                <w:rFonts w:ascii="Times New Roman" w:hAnsi="Times New Roman"/>
                <w:sz w:val="28"/>
                <w:szCs w:val="24"/>
                <w:lang w:val="lv-LV"/>
              </w:rPr>
              <w:t xml:space="preserve"> lēmumi administratīvo pārkāpumu lietās</w:t>
            </w:r>
          </w:p>
        </w:tc>
        <w:tc>
          <w:tcPr>
            <w:tcW w:w="1985" w:type="dxa"/>
            <w:tcBorders>
              <w:top w:val="single" w:sz="4" w:space="0" w:color="auto"/>
              <w:left w:val="nil"/>
              <w:bottom w:val="single" w:sz="4" w:space="0" w:color="auto"/>
              <w:right w:val="single" w:sz="4" w:space="0" w:color="auto"/>
            </w:tcBorders>
            <w:noWrap/>
            <w:vAlign w:val="center"/>
          </w:tcPr>
          <w:p w:rsidR="00E86FBC" w:rsidRPr="00860C0C" w:rsidRDefault="00CB451D" w:rsidP="00343002">
            <w:pPr>
              <w:spacing w:after="0" w:line="240" w:lineRule="auto"/>
              <w:jc w:val="center"/>
              <w:rPr>
                <w:rFonts w:ascii="Times New Roman" w:hAnsi="Times New Roman"/>
                <w:sz w:val="28"/>
                <w:szCs w:val="24"/>
                <w:lang w:val="lv-LV" w:eastAsia="lv-LV"/>
              </w:rPr>
            </w:pPr>
            <w:r w:rsidRPr="00860C0C">
              <w:rPr>
                <w:rFonts w:ascii="Times New Roman" w:hAnsi="Times New Roman"/>
                <w:sz w:val="28"/>
                <w:szCs w:val="24"/>
                <w:lang w:val="lv-LV" w:eastAsia="lv-LV"/>
              </w:rPr>
              <w:t>Nav</w:t>
            </w:r>
          </w:p>
        </w:tc>
      </w:tr>
      <w:tr w:rsidR="00E86FBC" w:rsidRPr="00860C0C" w:rsidTr="00E331BD">
        <w:trPr>
          <w:trHeight w:val="300"/>
        </w:trPr>
        <w:tc>
          <w:tcPr>
            <w:tcW w:w="3278" w:type="dxa"/>
            <w:tcBorders>
              <w:top w:val="single" w:sz="4" w:space="0" w:color="auto"/>
              <w:left w:val="single" w:sz="4" w:space="0" w:color="auto"/>
              <w:bottom w:val="single" w:sz="4" w:space="0" w:color="auto"/>
              <w:right w:val="single" w:sz="4" w:space="0" w:color="auto"/>
            </w:tcBorders>
            <w:vAlign w:val="center"/>
          </w:tcPr>
          <w:p w:rsidR="00E86FBC" w:rsidRPr="00860C0C" w:rsidRDefault="00E86FBC" w:rsidP="00343002">
            <w:pPr>
              <w:spacing w:after="0" w:line="240" w:lineRule="auto"/>
              <w:rPr>
                <w:rFonts w:ascii="Times New Roman" w:hAnsi="Times New Roman"/>
                <w:sz w:val="28"/>
                <w:szCs w:val="24"/>
                <w:lang w:val="lv-LV" w:eastAsia="lv-LV"/>
              </w:rPr>
            </w:pPr>
            <w:r w:rsidRPr="00860C0C">
              <w:rPr>
                <w:rFonts w:ascii="Times New Roman" w:hAnsi="Times New Roman"/>
                <w:sz w:val="28"/>
                <w:szCs w:val="24"/>
                <w:lang w:val="lv-LV" w:eastAsia="lv-LV"/>
              </w:rPr>
              <w:t>VID Muitas pārvalde</w:t>
            </w:r>
          </w:p>
          <w:p w:rsidR="00E86FBC" w:rsidRPr="00860C0C" w:rsidRDefault="00E86FBC" w:rsidP="00343002">
            <w:pPr>
              <w:spacing w:after="0" w:line="240" w:lineRule="auto"/>
              <w:rPr>
                <w:rFonts w:ascii="Times New Roman" w:hAnsi="Times New Roman"/>
                <w:sz w:val="28"/>
                <w:szCs w:val="24"/>
                <w:lang w:val="lv-LV" w:eastAsia="lv-LV"/>
              </w:rPr>
            </w:pPr>
          </w:p>
        </w:tc>
        <w:tc>
          <w:tcPr>
            <w:tcW w:w="3543" w:type="dxa"/>
            <w:tcBorders>
              <w:top w:val="single" w:sz="4" w:space="0" w:color="auto"/>
              <w:left w:val="single" w:sz="4" w:space="0" w:color="auto"/>
              <w:bottom w:val="single" w:sz="4" w:space="0" w:color="auto"/>
              <w:right w:val="single" w:sz="4" w:space="0" w:color="auto"/>
            </w:tcBorders>
            <w:noWrap/>
            <w:vAlign w:val="center"/>
          </w:tcPr>
          <w:p w:rsidR="00E86FBC" w:rsidRPr="00860C0C" w:rsidRDefault="00E86FBC" w:rsidP="00343002">
            <w:pPr>
              <w:spacing w:after="0" w:line="240" w:lineRule="auto"/>
              <w:jc w:val="center"/>
              <w:rPr>
                <w:rFonts w:ascii="Times New Roman" w:hAnsi="Times New Roman"/>
                <w:sz w:val="28"/>
                <w:szCs w:val="24"/>
                <w:lang w:val="lv-LV" w:eastAsia="lv-LV"/>
              </w:rPr>
            </w:pPr>
            <w:r w:rsidRPr="00860C0C">
              <w:rPr>
                <w:rFonts w:ascii="Times New Roman" w:hAnsi="Times New Roman"/>
                <w:sz w:val="28"/>
                <w:szCs w:val="24"/>
                <w:lang w:val="lv-LV"/>
              </w:rPr>
              <w:t>938 lēmumi administratīvo pārkāpumu lietās</w:t>
            </w:r>
          </w:p>
        </w:tc>
        <w:tc>
          <w:tcPr>
            <w:tcW w:w="1985" w:type="dxa"/>
            <w:tcBorders>
              <w:top w:val="single" w:sz="4" w:space="0" w:color="auto"/>
              <w:left w:val="nil"/>
              <w:bottom w:val="single" w:sz="4" w:space="0" w:color="auto"/>
              <w:right w:val="single" w:sz="4" w:space="0" w:color="auto"/>
            </w:tcBorders>
            <w:noWrap/>
            <w:vAlign w:val="center"/>
          </w:tcPr>
          <w:p w:rsidR="00E86FBC" w:rsidRPr="00860C0C" w:rsidRDefault="00CB451D" w:rsidP="00343002">
            <w:pPr>
              <w:spacing w:after="0" w:line="240" w:lineRule="auto"/>
              <w:jc w:val="center"/>
              <w:rPr>
                <w:rFonts w:ascii="Times New Roman" w:hAnsi="Times New Roman"/>
                <w:sz w:val="28"/>
                <w:szCs w:val="24"/>
                <w:lang w:val="lv-LV" w:eastAsia="lv-LV"/>
              </w:rPr>
            </w:pPr>
            <w:r w:rsidRPr="00860C0C">
              <w:rPr>
                <w:rFonts w:ascii="Times New Roman" w:hAnsi="Times New Roman"/>
                <w:sz w:val="28"/>
                <w:szCs w:val="24"/>
                <w:lang w:val="lv-LV" w:eastAsia="lv-LV"/>
              </w:rPr>
              <w:t>Nav</w:t>
            </w:r>
          </w:p>
        </w:tc>
      </w:tr>
      <w:tr w:rsidR="00E86FBC" w:rsidRPr="00860C0C" w:rsidTr="00E331BD">
        <w:trPr>
          <w:trHeight w:val="300"/>
        </w:trPr>
        <w:tc>
          <w:tcPr>
            <w:tcW w:w="3278" w:type="dxa"/>
            <w:tcBorders>
              <w:top w:val="single" w:sz="4" w:space="0" w:color="auto"/>
              <w:left w:val="single" w:sz="4" w:space="0" w:color="auto"/>
              <w:bottom w:val="single" w:sz="4" w:space="0" w:color="auto"/>
              <w:right w:val="single" w:sz="4" w:space="0" w:color="auto"/>
            </w:tcBorders>
            <w:vAlign w:val="center"/>
          </w:tcPr>
          <w:p w:rsidR="00E86FBC" w:rsidRPr="00860C0C" w:rsidRDefault="00E86FBC" w:rsidP="00343002">
            <w:pPr>
              <w:spacing w:after="0" w:line="240" w:lineRule="auto"/>
              <w:rPr>
                <w:rFonts w:ascii="Times New Roman" w:hAnsi="Times New Roman"/>
                <w:sz w:val="28"/>
                <w:szCs w:val="24"/>
                <w:lang w:val="lv-LV" w:eastAsia="lv-LV"/>
              </w:rPr>
            </w:pPr>
            <w:r w:rsidRPr="00860C0C">
              <w:rPr>
                <w:rFonts w:ascii="Times New Roman" w:hAnsi="Times New Roman"/>
                <w:sz w:val="28"/>
                <w:szCs w:val="24"/>
                <w:lang w:val="lv-LV" w:eastAsia="lv-LV"/>
              </w:rPr>
              <w:t>VID Nodokļu kontroles pārvalde</w:t>
            </w:r>
          </w:p>
        </w:tc>
        <w:tc>
          <w:tcPr>
            <w:tcW w:w="3543" w:type="dxa"/>
            <w:tcBorders>
              <w:top w:val="single" w:sz="4" w:space="0" w:color="auto"/>
              <w:left w:val="single" w:sz="4" w:space="0" w:color="auto"/>
              <w:bottom w:val="single" w:sz="4" w:space="0" w:color="auto"/>
              <w:right w:val="single" w:sz="4" w:space="0" w:color="auto"/>
            </w:tcBorders>
            <w:noWrap/>
            <w:vAlign w:val="center"/>
          </w:tcPr>
          <w:p w:rsidR="00E86FBC" w:rsidRPr="00860C0C" w:rsidRDefault="00E86FBC" w:rsidP="00343002">
            <w:pPr>
              <w:spacing w:after="0" w:line="240" w:lineRule="auto"/>
              <w:jc w:val="center"/>
              <w:rPr>
                <w:rFonts w:ascii="Times New Roman" w:hAnsi="Times New Roman"/>
                <w:sz w:val="28"/>
                <w:szCs w:val="24"/>
                <w:lang w:val="lv-LV" w:eastAsia="lv-LV"/>
              </w:rPr>
            </w:pPr>
            <w:r w:rsidRPr="00860C0C">
              <w:rPr>
                <w:rFonts w:ascii="Times New Roman" w:hAnsi="Times New Roman"/>
                <w:sz w:val="28"/>
                <w:szCs w:val="24"/>
                <w:lang w:val="lv-LV"/>
              </w:rPr>
              <w:t>1363 lēmumi administratīvo pārkāpumu lietās</w:t>
            </w:r>
          </w:p>
        </w:tc>
        <w:tc>
          <w:tcPr>
            <w:tcW w:w="1985" w:type="dxa"/>
            <w:tcBorders>
              <w:top w:val="single" w:sz="4" w:space="0" w:color="auto"/>
              <w:left w:val="nil"/>
              <w:bottom w:val="single" w:sz="4" w:space="0" w:color="auto"/>
              <w:right w:val="single" w:sz="4" w:space="0" w:color="auto"/>
            </w:tcBorders>
            <w:noWrap/>
            <w:vAlign w:val="center"/>
          </w:tcPr>
          <w:p w:rsidR="00E86FBC" w:rsidRPr="00860C0C" w:rsidRDefault="00CB451D" w:rsidP="00343002">
            <w:pPr>
              <w:spacing w:after="0" w:line="240" w:lineRule="auto"/>
              <w:jc w:val="center"/>
              <w:rPr>
                <w:rFonts w:ascii="Times New Roman" w:hAnsi="Times New Roman"/>
                <w:sz w:val="28"/>
                <w:szCs w:val="24"/>
                <w:lang w:val="lv-LV" w:eastAsia="lv-LV"/>
              </w:rPr>
            </w:pPr>
            <w:r w:rsidRPr="00860C0C">
              <w:rPr>
                <w:rFonts w:ascii="Times New Roman" w:hAnsi="Times New Roman"/>
                <w:sz w:val="28"/>
                <w:szCs w:val="24"/>
                <w:lang w:val="lv-LV" w:eastAsia="lv-LV"/>
              </w:rPr>
              <w:t>Nav</w:t>
            </w:r>
          </w:p>
        </w:tc>
      </w:tr>
      <w:tr w:rsidR="00CB451D" w:rsidRPr="00860C0C" w:rsidTr="00CB451D">
        <w:trPr>
          <w:trHeight w:val="300"/>
        </w:trPr>
        <w:tc>
          <w:tcPr>
            <w:tcW w:w="3278" w:type="dxa"/>
            <w:tcBorders>
              <w:top w:val="single" w:sz="4" w:space="0" w:color="auto"/>
              <w:left w:val="single" w:sz="4" w:space="0" w:color="auto"/>
              <w:bottom w:val="single" w:sz="4" w:space="0" w:color="auto"/>
              <w:right w:val="single" w:sz="4" w:space="0" w:color="auto"/>
            </w:tcBorders>
            <w:vAlign w:val="center"/>
          </w:tcPr>
          <w:p w:rsidR="00CB451D" w:rsidRPr="00860C0C" w:rsidRDefault="00CB451D" w:rsidP="0073381E">
            <w:pPr>
              <w:spacing w:after="0" w:line="240" w:lineRule="auto"/>
              <w:rPr>
                <w:rFonts w:ascii="Times New Roman" w:hAnsi="Times New Roman"/>
                <w:sz w:val="28"/>
                <w:szCs w:val="24"/>
                <w:lang w:val="lv-LV" w:eastAsia="lv-LV"/>
              </w:rPr>
            </w:pPr>
            <w:r w:rsidRPr="00860C0C">
              <w:rPr>
                <w:rFonts w:ascii="Times New Roman" w:hAnsi="Times New Roman"/>
                <w:sz w:val="28"/>
                <w:szCs w:val="24"/>
                <w:lang w:val="lv-LV" w:eastAsia="lv-LV"/>
              </w:rPr>
              <w:t>VID Akcīzes pārvalde</w:t>
            </w:r>
          </w:p>
        </w:tc>
        <w:tc>
          <w:tcPr>
            <w:tcW w:w="3543" w:type="dxa"/>
            <w:tcBorders>
              <w:top w:val="single" w:sz="4" w:space="0" w:color="auto"/>
              <w:left w:val="single" w:sz="4" w:space="0" w:color="auto"/>
              <w:bottom w:val="single" w:sz="4" w:space="0" w:color="auto"/>
              <w:right w:val="single" w:sz="4" w:space="0" w:color="auto"/>
            </w:tcBorders>
            <w:noWrap/>
            <w:vAlign w:val="center"/>
          </w:tcPr>
          <w:p w:rsidR="00CB451D" w:rsidRPr="00860C0C" w:rsidRDefault="00CB451D" w:rsidP="0073381E">
            <w:pPr>
              <w:spacing w:after="0" w:line="240" w:lineRule="auto"/>
              <w:jc w:val="center"/>
              <w:rPr>
                <w:rFonts w:ascii="Times New Roman" w:hAnsi="Times New Roman"/>
                <w:sz w:val="28"/>
                <w:szCs w:val="24"/>
                <w:lang w:val="lv-LV"/>
              </w:rPr>
            </w:pPr>
            <w:r w:rsidRPr="00860C0C">
              <w:rPr>
                <w:rFonts w:ascii="Times New Roman" w:hAnsi="Times New Roman"/>
                <w:sz w:val="28"/>
                <w:szCs w:val="24"/>
                <w:lang w:val="lv-LV"/>
              </w:rPr>
              <w:t>323 lēmumi administratīvo pārkāpumu lietās</w:t>
            </w:r>
          </w:p>
        </w:tc>
        <w:tc>
          <w:tcPr>
            <w:tcW w:w="1985" w:type="dxa"/>
            <w:tcBorders>
              <w:top w:val="single" w:sz="4" w:space="0" w:color="auto"/>
              <w:left w:val="nil"/>
              <w:bottom w:val="single" w:sz="4" w:space="0" w:color="auto"/>
              <w:right w:val="single" w:sz="4" w:space="0" w:color="auto"/>
            </w:tcBorders>
            <w:noWrap/>
            <w:vAlign w:val="center"/>
          </w:tcPr>
          <w:p w:rsidR="00CB451D" w:rsidRPr="00860C0C" w:rsidRDefault="00CB451D" w:rsidP="0073381E">
            <w:pPr>
              <w:spacing w:after="0" w:line="240" w:lineRule="auto"/>
              <w:jc w:val="center"/>
              <w:rPr>
                <w:rFonts w:ascii="Times New Roman" w:hAnsi="Times New Roman"/>
                <w:sz w:val="28"/>
                <w:szCs w:val="24"/>
                <w:lang w:val="lv-LV" w:eastAsia="lv-LV"/>
              </w:rPr>
            </w:pPr>
            <w:r w:rsidRPr="00860C0C">
              <w:rPr>
                <w:rFonts w:ascii="Times New Roman" w:hAnsi="Times New Roman"/>
                <w:sz w:val="28"/>
                <w:szCs w:val="24"/>
                <w:lang w:val="lv-LV" w:eastAsia="lv-LV"/>
              </w:rPr>
              <w:t>Nav</w:t>
            </w:r>
          </w:p>
        </w:tc>
      </w:tr>
    </w:tbl>
    <w:p w:rsidR="00E86FBC" w:rsidRPr="00343002" w:rsidRDefault="00E86FBC" w:rsidP="00343002">
      <w:pPr>
        <w:spacing w:after="0" w:line="240" w:lineRule="auto"/>
        <w:ind w:firstLine="720"/>
        <w:jc w:val="both"/>
        <w:rPr>
          <w:lang w:val="lv-LV"/>
        </w:rPr>
      </w:pPr>
    </w:p>
    <w:p w:rsidR="00E86FBC" w:rsidRPr="00AB7C3F" w:rsidRDefault="00E86FBC" w:rsidP="00C253B2">
      <w:pPr>
        <w:pStyle w:val="Heading2"/>
        <w:rPr>
          <w:rFonts w:eastAsia="SimSun"/>
          <w:color w:val="000000"/>
          <w:sz w:val="28"/>
          <w:lang w:val="lv-LV" w:eastAsia="zh-CN"/>
        </w:rPr>
      </w:pPr>
      <w:bookmarkStart w:id="21" w:name="_Toc288568835"/>
      <w:r w:rsidRPr="00AB7C3F">
        <w:rPr>
          <w:rFonts w:eastAsia="SimSun"/>
          <w:sz w:val="28"/>
          <w:lang w:val="lv-LV" w:eastAsia="zh-CN"/>
        </w:rPr>
        <w:t>2.Izložu un azartspēļu uzraudzības inspekcija (IAUI)</w:t>
      </w:r>
      <w:bookmarkEnd w:id="21"/>
    </w:p>
    <w:p w:rsidR="00E86FBC" w:rsidRDefault="00E86FBC" w:rsidP="00A13D93">
      <w:pPr>
        <w:autoSpaceDE w:val="0"/>
        <w:autoSpaceDN w:val="0"/>
        <w:adjustRightInd w:val="0"/>
        <w:spacing w:after="0" w:line="240" w:lineRule="auto"/>
        <w:ind w:firstLine="720"/>
        <w:jc w:val="both"/>
        <w:rPr>
          <w:rFonts w:ascii="Times New Roman" w:eastAsia="SimSun" w:hAnsi="Times New Roman"/>
          <w:sz w:val="24"/>
          <w:szCs w:val="24"/>
          <w:lang w:val="lv-LV" w:eastAsia="zh-CN"/>
        </w:rPr>
      </w:pPr>
    </w:p>
    <w:p w:rsidR="00E86FBC" w:rsidRPr="00860C0C" w:rsidRDefault="00E86FBC" w:rsidP="00E331BD">
      <w:pPr>
        <w:autoSpaceDE w:val="0"/>
        <w:autoSpaceDN w:val="0"/>
        <w:adjustRightInd w:val="0"/>
        <w:spacing w:after="0" w:line="240" w:lineRule="auto"/>
        <w:ind w:firstLine="28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Analizējot IAUI budžetu</w:t>
      </w:r>
      <w:r w:rsidR="00CC3E8D"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secināms, ka iestādes budžets ir samazinājies katru gadu kopš 2007.gada, un absolūtos skaitļos</w:t>
      </w:r>
      <w:r w:rsidR="00CC3E8D"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salīdzinot 2010.gadu</w:t>
      </w:r>
      <w:r w:rsidR="00CC3E8D"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IAUI budžets kopā ir samazināts par 372,1 tūkst. latu, jeb 58,2%. </w:t>
      </w:r>
    </w:p>
    <w:p w:rsidR="00E86FBC" w:rsidRPr="00860C0C" w:rsidRDefault="00E86FBC" w:rsidP="00E331BD">
      <w:pPr>
        <w:autoSpaceDE w:val="0"/>
        <w:autoSpaceDN w:val="0"/>
        <w:adjustRightInd w:val="0"/>
        <w:spacing w:after="0" w:line="240" w:lineRule="auto"/>
        <w:ind w:firstLine="28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Analizējot atlīdzībai paredzēto finansējumu no kopējā IAUI budžeta</w:t>
      </w:r>
      <w:r w:rsidR="00CC3E8D"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secināms, ka 2008.gadā bija novērojams neliels pieaugums atlīdzībai paredzētajā finansējumā</w:t>
      </w:r>
      <w:r w:rsidR="00CC3E8D"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bet nākamos divus gadus tas ir būtiski samazināts</w:t>
      </w:r>
      <w:r w:rsidR="00CC3E8D"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un</w:t>
      </w:r>
      <w:r w:rsidR="00CC3E8D"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salīdzinot 2010.gadu ar 2007.gadu atlīdzībai paredzētais finansējums ir par 252,9 tūkst latu mazāks. 2010.gadā atlīdzības īpatsvars kopējos IAUI budžeta resursos sastādīja 81,3%.</w:t>
      </w:r>
    </w:p>
    <w:p w:rsidR="00161237" w:rsidRPr="00860C0C" w:rsidRDefault="00161237" w:rsidP="00161237">
      <w:pPr>
        <w:spacing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Neraugoties uz būtisko dotācijas samazinājumu, līdz šim inspekcija turpina veikt </w:t>
      </w:r>
      <w:r w:rsidRPr="00AB7C3F">
        <w:rPr>
          <w:rFonts w:ascii="Times New Roman" w:hAnsi="Times New Roman"/>
          <w:bCs/>
          <w:sz w:val="28"/>
          <w:szCs w:val="24"/>
          <w:lang w:val="lv-LV"/>
        </w:rPr>
        <w:t>visas</w:t>
      </w:r>
      <w:r w:rsidRPr="00860C0C">
        <w:rPr>
          <w:rFonts w:ascii="Times New Roman" w:hAnsi="Times New Roman"/>
          <w:sz w:val="28"/>
          <w:szCs w:val="24"/>
          <w:lang w:val="lv-LV"/>
        </w:rPr>
        <w:t xml:space="preserve"> normatīvajos aktos noteiktās funkcijas un pienākumus. Inspekcijas amatpersonu tiešās darbības rezultātā 2010.gada 10 mēnešos valsts budžetā iekasēta </w:t>
      </w:r>
      <w:r w:rsidRPr="00860C0C">
        <w:rPr>
          <w:rFonts w:ascii="Times New Roman" w:hAnsi="Times New Roman"/>
          <w:sz w:val="28"/>
          <w:szCs w:val="24"/>
          <w:u w:val="single"/>
          <w:lang w:val="lv-LV"/>
        </w:rPr>
        <w:t>valsts nodeva par marķējuma zīmju izsniegšanu</w:t>
      </w:r>
      <w:r w:rsidRPr="00860C0C">
        <w:rPr>
          <w:rFonts w:ascii="Times New Roman" w:hAnsi="Times New Roman"/>
          <w:sz w:val="28"/>
          <w:szCs w:val="24"/>
          <w:lang w:val="lv-LV"/>
        </w:rPr>
        <w:t xml:space="preserve"> </w:t>
      </w:r>
      <w:r w:rsidRPr="00860C0C">
        <w:rPr>
          <w:rFonts w:ascii="Times New Roman" w:hAnsi="Times New Roman"/>
          <w:b/>
          <w:bCs/>
          <w:sz w:val="28"/>
          <w:szCs w:val="24"/>
          <w:lang w:val="lv-LV"/>
        </w:rPr>
        <w:t>LVL 431 265</w:t>
      </w:r>
      <w:r w:rsidRPr="00860C0C">
        <w:rPr>
          <w:rFonts w:ascii="Times New Roman" w:hAnsi="Times New Roman"/>
          <w:sz w:val="28"/>
          <w:szCs w:val="24"/>
          <w:lang w:val="lv-LV"/>
        </w:rPr>
        <w:t xml:space="preserve"> un </w:t>
      </w:r>
      <w:r w:rsidR="001128F2" w:rsidRPr="00860C0C">
        <w:rPr>
          <w:rFonts w:ascii="Times New Roman" w:hAnsi="Times New Roman"/>
          <w:sz w:val="28"/>
          <w:szCs w:val="24"/>
          <w:u w:val="single"/>
          <w:lang w:val="lv-LV"/>
        </w:rPr>
        <w:t>valsts nodeva par preču un pa</w:t>
      </w:r>
      <w:r w:rsidRPr="00860C0C">
        <w:rPr>
          <w:rFonts w:ascii="Times New Roman" w:hAnsi="Times New Roman"/>
          <w:sz w:val="28"/>
          <w:szCs w:val="24"/>
          <w:u w:val="single"/>
          <w:lang w:val="lv-LV"/>
        </w:rPr>
        <w:t>kalpojumu loteriju organizēšanu</w:t>
      </w:r>
      <w:r w:rsidRPr="00860C0C">
        <w:rPr>
          <w:rFonts w:ascii="Times New Roman" w:hAnsi="Times New Roman"/>
          <w:sz w:val="28"/>
          <w:szCs w:val="24"/>
          <w:lang w:val="lv-LV"/>
        </w:rPr>
        <w:t xml:space="preserve"> </w:t>
      </w:r>
      <w:r w:rsidRPr="00860C0C">
        <w:rPr>
          <w:rFonts w:ascii="Times New Roman" w:hAnsi="Times New Roman"/>
          <w:b/>
          <w:bCs/>
          <w:sz w:val="28"/>
          <w:szCs w:val="24"/>
          <w:lang w:val="lv-LV"/>
        </w:rPr>
        <w:t>LVL 184 192</w:t>
      </w:r>
      <w:r w:rsidRPr="00860C0C">
        <w:rPr>
          <w:rFonts w:ascii="Times New Roman" w:hAnsi="Times New Roman"/>
          <w:sz w:val="28"/>
          <w:szCs w:val="24"/>
          <w:lang w:val="lv-LV"/>
        </w:rPr>
        <w:t xml:space="preserve">. </w:t>
      </w:r>
    </w:p>
    <w:p w:rsidR="00E86FBC" w:rsidRPr="00A54F9D" w:rsidRDefault="00E86FBC" w:rsidP="00A13D93">
      <w:pPr>
        <w:autoSpaceDE w:val="0"/>
        <w:autoSpaceDN w:val="0"/>
        <w:adjustRightInd w:val="0"/>
        <w:spacing w:after="0" w:line="240" w:lineRule="auto"/>
        <w:ind w:firstLine="720"/>
        <w:jc w:val="both"/>
        <w:rPr>
          <w:rFonts w:ascii="Times New Roman" w:eastAsia="SimSun" w:hAnsi="Times New Roman"/>
          <w:sz w:val="24"/>
          <w:szCs w:val="24"/>
          <w:lang w:val="lv-LV" w:eastAsia="zh-CN"/>
        </w:rPr>
      </w:pPr>
    </w:p>
    <w:p w:rsidR="00E86FBC" w:rsidRDefault="00084F23" w:rsidP="00BB0BF8">
      <w:pPr>
        <w:autoSpaceDE w:val="0"/>
        <w:autoSpaceDN w:val="0"/>
        <w:adjustRightInd w:val="0"/>
        <w:spacing w:after="0" w:line="240" w:lineRule="auto"/>
        <w:rPr>
          <w:rFonts w:ascii="Times New Roman" w:eastAsia="SimSun" w:hAnsi="Times New Roman"/>
          <w:b/>
          <w:color w:val="000000"/>
          <w:sz w:val="24"/>
          <w:szCs w:val="24"/>
          <w:lang w:val="lv-LV" w:eastAsia="zh-CN"/>
        </w:rPr>
      </w:pPr>
      <w:r>
        <w:rPr>
          <w:noProof/>
          <w:szCs w:val="24"/>
        </w:rPr>
        <w:drawing>
          <wp:inline distT="0" distB="0" distL="0" distR="0">
            <wp:extent cx="5476875" cy="30480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476875" cy="3048000"/>
                    </a:xfrm>
                    <a:prstGeom prst="rect">
                      <a:avLst/>
                    </a:prstGeom>
                    <a:noFill/>
                    <a:ln w="9525">
                      <a:noFill/>
                      <a:miter lim="800000"/>
                      <a:headEnd/>
                      <a:tailEnd/>
                    </a:ln>
                  </pic:spPr>
                </pic:pic>
              </a:graphicData>
            </a:graphic>
          </wp:inline>
        </w:drawing>
      </w:r>
    </w:p>
    <w:p w:rsidR="00E86FBC" w:rsidRPr="00860C0C" w:rsidRDefault="00E86FBC" w:rsidP="00C253B2">
      <w:pPr>
        <w:pStyle w:val="Heading3"/>
        <w:rPr>
          <w:rFonts w:eastAsia="SimSun"/>
          <w:sz w:val="28"/>
          <w:lang w:val="lv-LV" w:eastAsia="zh-CN"/>
        </w:rPr>
      </w:pPr>
      <w:bookmarkStart w:id="22" w:name="_Toc288568836"/>
      <w:r w:rsidRPr="00860C0C">
        <w:rPr>
          <w:rFonts w:eastAsia="SimSun"/>
          <w:sz w:val="28"/>
          <w:lang w:val="lv-LV" w:eastAsia="zh-CN"/>
        </w:rPr>
        <w:t>2.1. IAUI kontrolējošo funkciju īstenošanā iesaistītie cilvēkresursi un budžets atlīdzībai</w:t>
      </w:r>
      <w:bookmarkEnd w:id="22"/>
    </w:p>
    <w:p w:rsidR="00E86FBC" w:rsidRPr="00860C0C" w:rsidRDefault="00E86FBC" w:rsidP="00A13D93">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Analizējot IAUI amata vietas</w:t>
      </w:r>
      <w:r w:rsidR="00CC3E8D"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secināms, ka kopējais amatu vietu skaits kopš 2007.gada ir samazinājies par  16 amata vietām jeb 45,7%</w:t>
      </w:r>
      <w:r w:rsidR="001C20D3" w:rsidRPr="00860C0C">
        <w:rPr>
          <w:rFonts w:ascii="Times New Roman" w:eastAsia="SimSun" w:hAnsi="Times New Roman"/>
          <w:sz w:val="28"/>
          <w:szCs w:val="24"/>
          <w:lang w:val="lv-LV" w:eastAsia="zh-CN"/>
        </w:rPr>
        <w:t xml:space="preserve"> </w:t>
      </w:r>
      <w:r w:rsidR="00CC3E8D" w:rsidRPr="00860C0C">
        <w:rPr>
          <w:rFonts w:ascii="Times New Roman" w:eastAsia="SimSun" w:hAnsi="Times New Roman"/>
          <w:sz w:val="28"/>
          <w:szCs w:val="24"/>
          <w:lang w:val="lv-LV" w:eastAsia="zh-CN"/>
        </w:rPr>
        <w:lastRenderedPageBreak/>
        <w:t xml:space="preserve">(kopumā </w:t>
      </w:r>
      <w:r w:rsidRPr="00860C0C">
        <w:rPr>
          <w:rFonts w:ascii="Times New Roman" w:eastAsia="SimSun" w:hAnsi="Times New Roman"/>
          <w:sz w:val="28"/>
          <w:szCs w:val="24"/>
          <w:lang w:val="lv-LV" w:eastAsia="zh-CN"/>
        </w:rPr>
        <w:t xml:space="preserve">19 amata vietām </w:t>
      </w:r>
      <w:r w:rsidR="00CC3E8D" w:rsidRPr="00860C0C">
        <w:rPr>
          <w:rFonts w:ascii="Times New Roman" w:eastAsia="SimSun" w:hAnsi="Times New Roman"/>
          <w:sz w:val="28"/>
          <w:szCs w:val="24"/>
          <w:lang w:val="lv-LV" w:eastAsia="zh-CN"/>
        </w:rPr>
        <w:t xml:space="preserve">uz </w:t>
      </w:r>
      <w:r w:rsidRPr="00860C0C">
        <w:rPr>
          <w:rFonts w:ascii="Times New Roman" w:eastAsia="SimSun" w:hAnsi="Times New Roman"/>
          <w:sz w:val="28"/>
          <w:szCs w:val="24"/>
          <w:lang w:val="lv-LV" w:eastAsia="zh-CN"/>
        </w:rPr>
        <w:t>2010.gada 1.oktobr</w:t>
      </w:r>
      <w:r w:rsidR="00CC3E8D" w:rsidRPr="00860C0C">
        <w:rPr>
          <w:rFonts w:ascii="Times New Roman" w:eastAsia="SimSun" w:hAnsi="Times New Roman"/>
          <w:sz w:val="28"/>
          <w:szCs w:val="24"/>
          <w:lang w:val="lv-LV" w:eastAsia="zh-CN"/>
        </w:rPr>
        <w:t>i)</w:t>
      </w:r>
      <w:r w:rsidRPr="00860C0C">
        <w:rPr>
          <w:rFonts w:ascii="Times New Roman" w:eastAsia="SimSun" w:hAnsi="Times New Roman"/>
          <w:sz w:val="28"/>
          <w:szCs w:val="24"/>
          <w:lang w:val="lv-LV" w:eastAsia="zh-CN"/>
        </w:rPr>
        <w:t>, tai skaitā</w:t>
      </w:r>
      <w:r w:rsidR="00CC3E8D"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faktiski strādājošo skaits ir samazinājies par 13 darbiniekiem jeb 41,9%</w:t>
      </w:r>
      <w:r w:rsidR="00CC3E8D" w:rsidRPr="00860C0C">
        <w:rPr>
          <w:rFonts w:ascii="Times New Roman" w:eastAsia="SimSun" w:hAnsi="Times New Roman"/>
          <w:sz w:val="28"/>
          <w:szCs w:val="24"/>
          <w:lang w:val="lv-LV" w:eastAsia="zh-CN"/>
        </w:rPr>
        <w:t xml:space="preserve"> (kopumā</w:t>
      </w:r>
      <w:r w:rsidRPr="00860C0C">
        <w:rPr>
          <w:rFonts w:ascii="Times New Roman" w:eastAsia="SimSun" w:hAnsi="Times New Roman"/>
          <w:sz w:val="28"/>
          <w:szCs w:val="24"/>
          <w:lang w:val="lv-LV" w:eastAsia="zh-CN"/>
        </w:rPr>
        <w:t xml:space="preserve"> 18 darbinieki</w:t>
      </w:r>
      <w:r w:rsidR="00CC3E8D" w:rsidRPr="00860C0C">
        <w:rPr>
          <w:rFonts w:ascii="Times New Roman" w:eastAsia="SimSun" w:hAnsi="Times New Roman"/>
          <w:sz w:val="28"/>
          <w:szCs w:val="24"/>
          <w:lang w:val="lv-LV" w:eastAsia="zh-CN"/>
        </w:rPr>
        <w:t xml:space="preserve"> uz</w:t>
      </w:r>
      <w:r w:rsidRPr="00860C0C">
        <w:rPr>
          <w:rFonts w:ascii="Times New Roman" w:eastAsia="SimSun" w:hAnsi="Times New Roman"/>
          <w:sz w:val="28"/>
          <w:szCs w:val="24"/>
          <w:lang w:val="lv-LV" w:eastAsia="zh-CN"/>
        </w:rPr>
        <w:t xml:space="preserve"> 2010.gada 1.oktobr</w:t>
      </w:r>
      <w:r w:rsidR="00CC3E8D" w:rsidRPr="00860C0C">
        <w:rPr>
          <w:rFonts w:ascii="Times New Roman" w:eastAsia="SimSun" w:hAnsi="Times New Roman"/>
          <w:sz w:val="28"/>
          <w:szCs w:val="24"/>
          <w:lang w:val="lv-LV" w:eastAsia="zh-CN"/>
        </w:rPr>
        <w:t>i)</w:t>
      </w:r>
      <w:r w:rsidRPr="00860C0C">
        <w:rPr>
          <w:rFonts w:ascii="Times New Roman" w:eastAsia="SimSun" w:hAnsi="Times New Roman"/>
          <w:sz w:val="28"/>
          <w:szCs w:val="24"/>
          <w:lang w:val="lv-LV" w:eastAsia="zh-CN"/>
        </w:rPr>
        <w:t>. Izvērtējot darbiniekus, kas ir saistīti ar kontroles funkcijas izpildi, secināms, ka darbinieku skaits kopš 2007.gada ir samazinājies par 12 darbiniekiem</w:t>
      </w:r>
      <w:r w:rsidR="006C5E3B"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2010.gada 1.oktobrī šo funkciju īstenoja 9 darbinieki.</w:t>
      </w:r>
    </w:p>
    <w:p w:rsidR="001C20D3" w:rsidRPr="00860C0C" w:rsidRDefault="001C20D3" w:rsidP="001C20D3">
      <w:pPr>
        <w:spacing w:after="0" w:line="240" w:lineRule="auto"/>
        <w:ind w:firstLine="720"/>
        <w:jc w:val="both"/>
        <w:rPr>
          <w:rFonts w:ascii="Times New Roman" w:hAnsi="Times New Roman"/>
          <w:sz w:val="28"/>
          <w:szCs w:val="24"/>
          <w:lang w:val="lv-LV"/>
        </w:rPr>
      </w:pPr>
      <w:r w:rsidRPr="00860C0C">
        <w:rPr>
          <w:rFonts w:ascii="Times New Roman" w:hAnsi="Times New Roman"/>
          <w:sz w:val="28"/>
          <w:szCs w:val="24"/>
          <w:lang w:val="lv-LV"/>
        </w:rPr>
        <w:t>Viena no IAUI galvenajām prioritātēm ir veikt intensīvu inspekcijas darbinieku kvalifikācijas un zināšanu pilnveidošanu, kā arī apmācību, zināšanu papildināšanu profesionālā jomā - jaunāko azartspēļu tehnoloģiju uzraudzības un kontroles īstenošanai.</w:t>
      </w:r>
    </w:p>
    <w:p w:rsidR="001C20D3" w:rsidRPr="00860C0C" w:rsidRDefault="001C20D3" w:rsidP="001C20D3">
      <w:pPr>
        <w:pStyle w:val="Virsraksts"/>
        <w:spacing w:after="0"/>
        <w:ind w:firstLine="720"/>
        <w:jc w:val="both"/>
        <w:rPr>
          <w:rFonts w:ascii="Times New Roman" w:hAnsi="Times New Roman" w:cs="Times New Roman"/>
          <w:b w:val="0"/>
          <w:bCs w:val="0"/>
          <w:szCs w:val="24"/>
        </w:rPr>
      </w:pPr>
      <w:r w:rsidRPr="00860C0C">
        <w:rPr>
          <w:rFonts w:ascii="Times New Roman" w:hAnsi="Times New Roman" w:cs="Times New Roman"/>
          <w:b w:val="0"/>
          <w:bCs w:val="0"/>
          <w:szCs w:val="24"/>
        </w:rPr>
        <w:t xml:space="preserve">Šis uzdevums ir tieši saistīts ar normatīvo aktu prasību pastiprināšanos attiecībā uz azartspēļu organizētājiem un tehnisko prasību pastiprināšanos azartspēļu iekārtām. Bet tas nozīmē, ka paaugstinās kvalifikācijas prasības arī inspekcijas darbiniekiem – arī inspektoriem ir jāprot veikt pārbaudes azartspēļu automāta un programmas darbībās, konstatējot iespējamo iedarbību uz tām vai bojājumus. </w:t>
      </w:r>
    </w:p>
    <w:p w:rsidR="001C20D3" w:rsidRPr="00860C0C" w:rsidRDefault="001C20D3" w:rsidP="001C20D3">
      <w:pPr>
        <w:pStyle w:val="Virsraksts"/>
        <w:spacing w:after="0"/>
        <w:ind w:firstLine="720"/>
        <w:jc w:val="both"/>
        <w:rPr>
          <w:rFonts w:ascii="Times New Roman" w:hAnsi="Times New Roman" w:cs="Times New Roman"/>
          <w:b w:val="0"/>
          <w:bCs w:val="0"/>
          <w:szCs w:val="24"/>
        </w:rPr>
      </w:pPr>
      <w:r w:rsidRPr="00860C0C">
        <w:rPr>
          <w:rFonts w:ascii="Times New Roman" w:hAnsi="Times New Roman" w:cs="Times New Roman"/>
          <w:b w:val="0"/>
          <w:bCs w:val="0"/>
          <w:szCs w:val="24"/>
        </w:rPr>
        <w:t xml:space="preserve">Diemžēl visas iestādes darbībai nepieciešamās prasmes nevar apgūt Latvijā, jo nav kur un kas apmāca speciālistus azartspēļu iekārtu un programmatūras uzraudzībai. 2009. – 2010.gadā notikuši vairāki semināri un praktiskās apmācības gan Latvijā, uzaicinot ārvalstu ekspertus un konsultantus, gan ārzemēs, apmeklējot ražotāju rūpnīcas un akreditētas laboratorijas. </w:t>
      </w:r>
    </w:p>
    <w:p w:rsidR="001C20D3" w:rsidRPr="00860C0C" w:rsidRDefault="001C20D3" w:rsidP="001C20D3">
      <w:pPr>
        <w:pStyle w:val="Virsraksts"/>
        <w:spacing w:after="0"/>
        <w:ind w:firstLine="720"/>
        <w:jc w:val="both"/>
        <w:rPr>
          <w:rFonts w:ascii="Times New Roman" w:hAnsi="Times New Roman" w:cs="Times New Roman"/>
          <w:b w:val="0"/>
          <w:bCs w:val="0"/>
          <w:szCs w:val="24"/>
        </w:rPr>
      </w:pPr>
      <w:r w:rsidRPr="00860C0C">
        <w:rPr>
          <w:rFonts w:ascii="Times New Roman" w:hAnsi="Times New Roman" w:cs="Times New Roman"/>
          <w:b w:val="0"/>
          <w:bCs w:val="0"/>
          <w:szCs w:val="24"/>
        </w:rPr>
        <w:t xml:space="preserve">Tā 2010.gada janvārī Kontroles departamenta amatpersonas apmeklēja Starptautisko jaunāko tehnoloģiju izstādi Londonā, kur bija iespējams klātienē iepazīties ar jaunākajām programmām un automātu darbību, kā arī piedalīties praktiskajos semināros. Aprīlī Kontroles nodaļas inspektori piedalījās Nīderlandes azartspēļu iekārtu testēšanas laboratorijas </w:t>
      </w:r>
      <w:r w:rsidRPr="00860C0C">
        <w:rPr>
          <w:rFonts w:ascii="Times New Roman" w:hAnsi="Times New Roman" w:cs="Times New Roman"/>
          <w:b w:val="0"/>
          <w:bCs w:val="0"/>
          <w:i/>
          <w:iCs/>
          <w:szCs w:val="24"/>
        </w:rPr>
        <w:t>GLI</w:t>
      </w:r>
      <w:r w:rsidRPr="00860C0C">
        <w:rPr>
          <w:rFonts w:ascii="Times New Roman" w:hAnsi="Times New Roman" w:cs="Times New Roman"/>
          <w:b w:val="0"/>
          <w:bCs w:val="0"/>
          <w:szCs w:val="24"/>
        </w:rPr>
        <w:t xml:space="preserve"> konferencē tieši azartspēļu uzraugiem, par jaunākajām tendencēm nozares tehnoloģijās, kā arī izmantoja iespēju apmeklēt laboratoriju un novērot azartspēļu iekārtu un programmu testēšanas procesu. </w:t>
      </w:r>
    </w:p>
    <w:p w:rsidR="00E86FBC" w:rsidRPr="00A13D93" w:rsidRDefault="00E86FBC" w:rsidP="00A13D93">
      <w:pPr>
        <w:autoSpaceDE w:val="0"/>
        <w:autoSpaceDN w:val="0"/>
        <w:adjustRightInd w:val="0"/>
        <w:spacing w:after="0" w:line="240" w:lineRule="auto"/>
        <w:ind w:firstLine="720"/>
        <w:jc w:val="both"/>
        <w:rPr>
          <w:rFonts w:ascii="Times New Roman" w:eastAsia="SimSun" w:hAnsi="Times New Roman"/>
          <w:sz w:val="24"/>
          <w:szCs w:val="24"/>
          <w:lang w:val="lv-LV" w:eastAsia="zh-CN"/>
        </w:rPr>
      </w:pPr>
    </w:p>
    <w:p w:rsidR="00E86FBC" w:rsidRDefault="00084F23" w:rsidP="00254779">
      <w:pPr>
        <w:autoSpaceDE w:val="0"/>
        <w:autoSpaceDN w:val="0"/>
        <w:adjustRightInd w:val="0"/>
        <w:spacing w:after="0" w:line="240" w:lineRule="auto"/>
        <w:rPr>
          <w:rFonts w:ascii="Times New Roman" w:eastAsia="SimSun" w:hAnsi="Times New Roman"/>
          <w:color w:val="000000"/>
          <w:sz w:val="24"/>
          <w:szCs w:val="24"/>
          <w:lang w:val="lv-LV" w:eastAsia="zh-CN"/>
        </w:rPr>
      </w:pPr>
      <w:r>
        <w:rPr>
          <w:noProof/>
          <w:szCs w:val="24"/>
        </w:rPr>
        <w:lastRenderedPageBreak/>
        <w:drawing>
          <wp:inline distT="0" distB="0" distL="0" distR="0">
            <wp:extent cx="5476875" cy="31051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476875" cy="3105150"/>
                    </a:xfrm>
                    <a:prstGeom prst="rect">
                      <a:avLst/>
                    </a:prstGeom>
                    <a:noFill/>
                    <a:ln w="9525">
                      <a:noFill/>
                      <a:miter lim="800000"/>
                      <a:headEnd/>
                      <a:tailEnd/>
                    </a:ln>
                  </pic:spPr>
                </pic:pic>
              </a:graphicData>
            </a:graphic>
          </wp:inline>
        </w:drawing>
      </w:r>
    </w:p>
    <w:p w:rsidR="00E86FBC" w:rsidRDefault="00E86FBC" w:rsidP="00254779">
      <w:pPr>
        <w:autoSpaceDE w:val="0"/>
        <w:autoSpaceDN w:val="0"/>
        <w:adjustRightInd w:val="0"/>
        <w:spacing w:after="0" w:line="240" w:lineRule="auto"/>
        <w:rPr>
          <w:rFonts w:ascii="Times New Roman" w:eastAsia="SimSun" w:hAnsi="Times New Roman"/>
          <w:color w:val="000000"/>
          <w:sz w:val="24"/>
          <w:szCs w:val="24"/>
          <w:lang w:val="lv-LV" w:eastAsia="zh-CN"/>
        </w:rPr>
      </w:pPr>
    </w:p>
    <w:p w:rsidR="002F7777" w:rsidRDefault="002F7777" w:rsidP="00254779">
      <w:pPr>
        <w:autoSpaceDE w:val="0"/>
        <w:autoSpaceDN w:val="0"/>
        <w:adjustRightInd w:val="0"/>
        <w:spacing w:after="0" w:line="240" w:lineRule="auto"/>
        <w:rPr>
          <w:rFonts w:ascii="Times New Roman" w:eastAsia="SimSun" w:hAnsi="Times New Roman"/>
          <w:color w:val="000000"/>
          <w:sz w:val="24"/>
          <w:szCs w:val="24"/>
          <w:lang w:val="lv-LV" w:eastAsia="zh-CN"/>
        </w:rPr>
      </w:pPr>
    </w:p>
    <w:p w:rsidR="00E86FBC" w:rsidRPr="00860C0C" w:rsidRDefault="00E86FBC" w:rsidP="00254779">
      <w:pPr>
        <w:autoSpaceDE w:val="0"/>
        <w:autoSpaceDN w:val="0"/>
        <w:adjustRightInd w:val="0"/>
        <w:spacing w:after="0" w:line="240" w:lineRule="auto"/>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Personāla mainība </w:t>
      </w:r>
    </w:p>
    <w:tbl>
      <w:tblPr>
        <w:tblStyle w:val="TableGrid"/>
        <w:tblW w:w="3840" w:type="dxa"/>
        <w:tblLook w:val="00A0"/>
      </w:tblPr>
      <w:tblGrid>
        <w:gridCol w:w="1920"/>
        <w:gridCol w:w="1920"/>
      </w:tblGrid>
      <w:tr w:rsidR="002F7777" w:rsidRPr="00AB7C3F" w:rsidTr="002F7777">
        <w:trPr>
          <w:trHeight w:val="300"/>
        </w:trPr>
        <w:tc>
          <w:tcPr>
            <w:tcW w:w="1920" w:type="dxa"/>
            <w:noWrap/>
          </w:tcPr>
          <w:p w:rsidR="002F7777" w:rsidRPr="00AB7C3F" w:rsidRDefault="002F7777" w:rsidP="00BB0BF8">
            <w:pPr>
              <w:spacing w:after="0" w:line="240" w:lineRule="auto"/>
              <w:jc w:val="right"/>
              <w:rPr>
                <w:rFonts w:ascii="Times New Roman" w:hAnsi="Times New Roman"/>
                <w:color w:val="000000"/>
                <w:sz w:val="28"/>
                <w:szCs w:val="28"/>
                <w:lang w:eastAsia="lv-LV"/>
              </w:rPr>
            </w:pPr>
            <w:r w:rsidRPr="00AB7C3F">
              <w:rPr>
                <w:rFonts w:ascii="Times New Roman" w:hAnsi="Times New Roman"/>
                <w:color w:val="000000"/>
                <w:sz w:val="28"/>
                <w:szCs w:val="28"/>
                <w:lang w:eastAsia="lv-LV"/>
              </w:rPr>
              <w:t>2007</w:t>
            </w:r>
          </w:p>
        </w:tc>
        <w:tc>
          <w:tcPr>
            <w:tcW w:w="1920" w:type="dxa"/>
          </w:tcPr>
          <w:p w:rsidR="002F7777" w:rsidRPr="00AB7C3F" w:rsidRDefault="002F7777" w:rsidP="000C23B1">
            <w:pPr>
              <w:spacing w:after="0" w:line="240" w:lineRule="auto"/>
              <w:rPr>
                <w:rFonts w:ascii="Times New Roman" w:hAnsi="Times New Roman"/>
                <w:b/>
                <w:color w:val="000000"/>
                <w:sz w:val="28"/>
                <w:szCs w:val="28"/>
                <w:lang w:eastAsia="lv-LV"/>
              </w:rPr>
            </w:pPr>
            <w:r w:rsidRPr="00AB7C3F">
              <w:rPr>
                <w:rFonts w:ascii="Times New Roman" w:hAnsi="Times New Roman"/>
                <w:b/>
                <w:color w:val="000000"/>
                <w:sz w:val="28"/>
                <w:szCs w:val="28"/>
                <w:lang w:eastAsia="lv-LV"/>
              </w:rPr>
              <w:t> 39</w:t>
            </w:r>
            <w:r w:rsidR="001128F2" w:rsidRPr="00AB7C3F">
              <w:rPr>
                <w:rFonts w:ascii="Times New Roman" w:hAnsi="Times New Roman"/>
                <w:b/>
                <w:color w:val="000000"/>
                <w:sz w:val="28"/>
                <w:szCs w:val="28"/>
                <w:lang w:eastAsia="lv-LV"/>
              </w:rPr>
              <w:t xml:space="preserve"> %</w:t>
            </w:r>
          </w:p>
        </w:tc>
      </w:tr>
      <w:tr w:rsidR="002F7777" w:rsidRPr="00AB7C3F" w:rsidTr="002F7777">
        <w:trPr>
          <w:trHeight w:val="300"/>
        </w:trPr>
        <w:tc>
          <w:tcPr>
            <w:tcW w:w="1920" w:type="dxa"/>
            <w:noWrap/>
          </w:tcPr>
          <w:p w:rsidR="002F7777" w:rsidRPr="00AB7C3F" w:rsidRDefault="002F7777" w:rsidP="00BB0BF8">
            <w:pPr>
              <w:spacing w:after="0" w:line="240" w:lineRule="auto"/>
              <w:jc w:val="right"/>
              <w:rPr>
                <w:rFonts w:ascii="Times New Roman" w:hAnsi="Times New Roman"/>
                <w:color w:val="000000"/>
                <w:sz w:val="28"/>
                <w:szCs w:val="28"/>
                <w:lang w:eastAsia="lv-LV"/>
              </w:rPr>
            </w:pPr>
            <w:r w:rsidRPr="00AB7C3F">
              <w:rPr>
                <w:rFonts w:ascii="Times New Roman" w:hAnsi="Times New Roman"/>
                <w:color w:val="000000"/>
                <w:sz w:val="28"/>
                <w:szCs w:val="28"/>
                <w:lang w:eastAsia="lv-LV"/>
              </w:rPr>
              <w:t>2008</w:t>
            </w:r>
          </w:p>
        </w:tc>
        <w:tc>
          <w:tcPr>
            <w:tcW w:w="1920" w:type="dxa"/>
          </w:tcPr>
          <w:p w:rsidR="002F7777" w:rsidRPr="00AB7C3F" w:rsidRDefault="002F7777" w:rsidP="000C23B1">
            <w:pPr>
              <w:spacing w:after="0" w:line="240" w:lineRule="auto"/>
              <w:rPr>
                <w:rFonts w:ascii="Times New Roman" w:hAnsi="Times New Roman"/>
                <w:b/>
                <w:color w:val="000000"/>
                <w:sz w:val="28"/>
                <w:szCs w:val="28"/>
                <w:lang w:eastAsia="lv-LV"/>
              </w:rPr>
            </w:pPr>
            <w:r w:rsidRPr="00AB7C3F">
              <w:rPr>
                <w:rFonts w:ascii="Times New Roman" w:hAnsi="Times New Roman"/>
                <w:b/>
                <w:color w:val="000000"/>
                <w:sz w:val="28"/>
                <w:szCs w:val="28"/>
                <w:lang w:eastAsia="lv-LV"/>
              </w:rPr>
              <w:t> 12</w:t>
            </w:r>
            <w:r w:rsidR="001128F2" w:rsidRPr="00AB7C3F">
              <w:rPr>
                <w:rFonts w:ascii="Times New Roman" w:hAnsi="Times New Roman"/>
                <w:b/>
                <w:color w:val="000000"/>
                <w:sz w:val="28"/>
                <w:szCs w:val="28"/>
                <w:lang w:eastAsia="lv-LV"/>
              </w:rPr>
              <w:t xml:space="preserve"> %</w:t>
            </w:r>
          </w:p>
        </w:tc>
      </w:tr>
      <w:tr w:rsidR="002F7777" w:rsidRPr="00AB7C3F" w:rsidTr="002F7777">
        <w:trPr>
          <w:trHeight w:val="300"/>
        </w:trPr>
        <w:tc>
          <w:tcPr>
            <w:tcW w:w="1920" w:type="dxa"/>
            <w:noWrap/>
          </w:tcPr>
          <w:p w:rsidR="002F7777" w:rsidRPr="00AB7C3F" w:rsidRDefault="002F7777" w:rsidP="00BB0BF8">
            <w:pPr>
              <w:spacing w:after="0" w:line="240" w:lineRule="auto"/>
              <w:jc w:val="right"/>
              <w:rPr>
                <w:rFonts w:ascii="Times New Roman" w:hAnsi="Times New Roman"/>
                <w:color w:val="000000"/>
                <w:sz w:val="28"/>
                <w:szCs w:val="28"/>
                <w:lang w:eastAsia="lv-LV"/>
              </w:rPr>
            </w:pPr>
            <w:r w:rsidRPr="00AB7C3F">
              <w:rPr>
                <w:rFonts w:ascii="Times New Roman" w:hAnsi="Times New Roman"/>
                <w:color w:val="000000"/>
                <w:sz w:val="28"/>
                <w:szCs w:val="28"/>
                <w:lang w:eastAsia="lv-LV"/>
              </w:rPr>
              <w:t>2009</w:t>
            </w:r>
          </w:p>
        </w:tc>
        <w:tc>
          <w:tcPr>
            <w:tcW w:w="1920" w:type="dxa"/>
          </w:tcPr>
          <w:p w:rsidR="002F7777" w:rsidRPr="00AB7C3F" w:rsidRDefault="002F7777" w:rsidP="000C23B1">
            <w:pPr>
              <w:spacing w:after="0" w:line="240" w:lineRule="auto"/>
              <w:rPr>
                <w:rFonts w:ascii="Times New Roman" w:hAnsi="Times New Roman"/>
                <w:b/>
                <w:color w:val="000000"/>
                <w:sz w:val="28"/>
                <w:szCs w:val="28"/>
                <w:lang w:eastAsia="lv-LV"/>
              </w:rPr>
            </w:pPr>
            <w:r w:rsidRPr="00AB7C3F">
              <w:rPr>
                <w:rFonts w:ascii="Times New Roman" w:hAnsi="Times New Roman"/>
                <w:b/>
                <w:color w:val="000000"/>
                <w:sz w:val="28"/>
                <w:szCs w:val="28"/>
                <w:lang w:eastAsia="lv-LV"/>
              </w:rPr>
              <w:t> 31</w:t>
            </w:r>
            <w:r w:rsidR="001128F2" w:rsidRPr="00AB7C3F">
              <w:rPr>
                <w:rFonts w:ascii="Times New Roman" w:hAnsi="Times New Roman"/>
                <w:b/>
                <w:color w:val="000000"/>
                <w:sz w:val="28"/>
                <w:szCs w:val="28"/>
                <w:lang w:eastAsia="lv-LV"/>
              </w:rPr>
              <w:t xml:space="preserve"> %</w:t>
            </w:r>
          </w:p>
        </w:tc>
      </w:tr>
      <w:tr w:rsidR="002F7777" w:rsidRPr="00AB7C3F" w:rsidTr="002F7777">
        <w:trPr>
          <w:trHeight w:val="300"/>
        </w:trPr>
        <w:tc>
          <w:tcPr>
            <w:tcW w:w="1920" w:type="dxa"/>
            <w:noWrap/>
          </w:tcPr>
          <w:p w:rsidR="002F7777" w:rsidRPr="00AB7C3F" w:rsidRDefault="002F7777" w:rsidP="00BB0BF8">
            <w:pPr>
              <w:spacing w:after="0" w:line="240" w:lineRule="auto"/>
              <w:jc w:val="right"/>
              <w:rPr>
                <w:rFonts w:ascii="Times New Roman" w:hAnsi="Times New Roman"/>
                <w:color w:val="000000"/>
                <w:sz w:val="28"/>
                <w:szCs w:val="28"/>
                <w:lang w:eastAsia="lv-LV"/>
              </w:rPr>
            </w:pPr>
            <w:r w:rsidRPr="00AB7C3F">
              <w:rPr>
                <w:rFonts w:ascii="Times New Roman" w:hAnsi="Times New Roman"/>
                <w:color w:val="000000"/>
                <w:sz w:val="28"/>
                <w:szCs w:val="28"/>
                <w:lang w:eastAsia="lv-LV"/>
              </w:rPr>
              <w:t>2010</w:t>
            </w:r>
          </w:p>
        </w:tc>
        <w:tc>
          <w:tcPr>
            <w:tcW w:w="1920" w:type="dxa"/>
          </w:tcPr>
          <w:p w:rsidR="002F7777" w:rsidRPr="00AB7C3F" w:rsidRDefault="002F7777" w:rsidP="000C23B1">
            <w:pPr>
              <w:spacing w:after="0" w:line="240" w:lineRule="auto"/>
              <w:rPr>
                <w:rFonts w:ascii="Times New Roman" w:hAnsi="Times New Roman"/>
                <w:b/>
                <w:color w:val="000000"/>
                <w:sz w:val="28"/>
                <w:szCs w:val="28"/>
                <w:lang w:eastAsia="lv-LV"/>
              </w:rPr>
            </w:pPr>
            <w:r w:rsidRPr="00AB7C3F">
              <w:rPr>
                <w:rFonts w:ascii="Times New Roman" w:hAnsi="Times New Roman"/>
                <w:b/>
                <w:color w:val="000000"/>
                <w:sz w:val="28"/>
                <w:szCs w:val="28"/>
                <w:lang w:eastAsia="lv-LV"/>
              </w:rPr>
              <w:t> 14</w:t>
            </w:r>
            <w:r w:rsidR="001128F2" w:rsidRPr="00AB7C3F">
              <w:rPr>
                <w:rFonts w:ascii="Times New Roman" w:hAnsi="Times New Roman"/>
                <w:b/>
                <w:color w:val="000000"/>
                <w:sz w:val="28"/>
                <w:szCs w:val="28"/>
                <w:lang w:eastAsia="lv-LV"/>
              </w:rPr>
              <w:t xml:space="preserve"> %</w:t>
            </w:r>
          </w:p>
        </w:tc>
      </w:tr>
    </w:tbl>
    <w:p w:rsidR="00E86FBC" w:rsidRDefault="00E86FBC" w:rsidP="00254779">
      <w:pPr>
        <w:autoSpaceDE w:val="0"/>
        <w:autoSpaceDN w:val="0"/>
        <w:adjustRightInd w:val="0"/>
        <w:spacing w:after="0" w:line="240" w:lineRule="auto"/>
        <w:rPr>
          <w:rFonts w:ascii="Times New Roman" w:eastAsia="SimSun" w:hAnsi="Times New Roman"/>
          <w:color w:val="000000"/>
          <w:sz w:val="24"/>
          <w:szCs w:val="24"/>
          <w:lang w:val="lv-LV" w:eastAsia="zh-CN"/>
        </w:rPr>
      </w:pPr>
    </w:p>
    <w:p w:rsidR="00E86FBC" w:rsidRPr="00860C0C" w:rsidRDefault="00E86FBC" w:rsidP="00C253B2">
      <w:pPr>
        <w:pStyle w:val="Heading3"/>
        <w:rPr>
          <w:rFonts w:eastAsia="SimSun"/>
          <w:sz w:val="28"/>
          <w:lang w:val="lv-LV" w:eastAsia="zh-CN"/>
        </w:rPr>
      </w:pPr>
      <w:bookmarkStart w:id="23" w:name="_Toc288568837"/>
      <w:r w:rsidRPr="00860C0C">
        <w:rPr>
          <w:rFonts w:eastAsia="SimSun"/>
          <w:sz w:val="28"/>
          <w:lang w:val="lv-LV" w:eastAsia="zh-CN"/>
        </w:rPr>
        <w:t>2.2. IAUI darbību ēnu ekonomikas apkarošanas jomā raksturojošie rezultatīvie rādītāji</w:t>
      </w:r>
      <w:bookmarkEnd w:id="23"/>
      <w:r w:rsidRPr="00860C0C">
        <w:rPr>
          <w:rFonts w:eastAsia="SimSun"/>
          <w:sz w:val="28"/>
          <w:lang w:val="lv-LV" w:eastAsia="zh-CN"/>
        </w:rPr>
        <w:t xml:space="preserve"> </w:t>
      </w:r>
    </w:p>
    <w:p w:rsidR="00E86FBC" w:rsidRDefault="00E86FBC" w:rsidP="00254779">
      <w:pPr>
        <w:autoSpaceDE w:val="0"/>
        <w:autoSpaceDN w:val="0"/>
        <w:adjustRightInd w:val="0"/>
        <w:spacing w:after="0" w:line="240" w:lineRule="auto"/>
        <w:rPr>
          <w:rFonts w:ascii="Times New Roman" w:eastAsia="SimSun" w:hAnsi="Times New Roman"/>
          <w:color w:val="000000"/>
          <w:sz w:val="24"/>
          <w:szCs w:val="24"/>
          <w:lang w:val="lv-LV" w:eastAsia="zh-CN"/>
        </w:rPr>
      </w:pPr>
    </w:p>
    <w:p w:rsidR="00E86FBC" w:rsidRPr="00244B2C" w:rsidRDefault="00E86FBC" w:rsidP="00254779">
      <w:pPr>
        <w:autoSpaceDE w:val="0"/>
        <w:autoSpaceDN w:val="0"/>
        <w:adjustRightInd w:val="0"/>
        <w:spacing w:after="0" w:line="240" w:lineRule="auto"/>
        <w:rPr>
          <w:rFonts w:ascii="Times New Roman" w:eastAsia="SimSun" w:hAnsi="Times New Roman"/>
          <w:color w:val="000000"/>
          <w:sz w:val="24"/>
          <w:szCs w:val="24"/>
          <w:lang w:val="lv-LV" w:eastAsia="zh-CN"/>
        </w:rPr>
      </w:pPr>
    </w:p>
    <w:tbl>
      <w:tblPr>
        <w:tblW w:w="8854" w:type="dxa"/>
        <w:tblInd w:w="-106" w:type="dxa"/>
        <w:tblLayout w:type="fixed"/>
        <w:tblLook w:val="0000"/>
      </w:tblPr>
      <w:tblGrid>
        <w:gridCol w:w="4354"/>
        <w:gridCol w:w="2340"/>
        <w:gridCol w:w="2160"/>
      </w:tblGrid>
      <w:tr w:rsidR="00E86FBC" w:rsidRPr="00860C0C" w:rsidTr="00343002">
        <w:trPr>
          <w:trHeight w:val="900"/>
        </w:trPr>
        <w:tc>
          <w:tcPr>
            <w:tcW w:w="4354" w:type="dxa"/>
            <w:tcBorders>
              <w:top w:val="single" w:sz="4" w:space="0" w:color="auto"/>
              <w:left w:val="single" w:sz="4" w:space="0" w:color="auto"/>
              <w:bottom w:val="single" w:sz="4" w:space="0" w:color="auto"/>
              <w:right w:val="single" w:sz="4" w:space="0" w:color="auto"/>
            </w:tcBorders>
            <w:vAlign w:val="center"/>
          </w:tcPr>
          <w:p w:rsidR="00E86FBC" w:rsidRPr="00860C0C" w:rsidRDefault="00E86FBC" w:rsidP="00EC484D">
            <w:pPr>
              <w:spacing w:after="0" w:line="240" w:lineRule="auto"/>
              <w:jc w:val="center"/>
              <w:rPr>
                <w:rFonts w:ascii="Times New Roman" w:hAnsi="Times New Roman"/>
                <w:color w:val="000000"/>
                <w:sz w:val="28"/>
                <w:szCs w:val="24"/>
                <w:lang w:val="lv-LV"/>
              </w:rPr>
            </w:pPr>
            <w:r w:rsidRPr="00860C0C">
              <w:rPr>
                <w:rFonts w:ascii="Times New Roman" w:hAnsi="Times New Roman"/>
                <w:color w:val="000000"/>
                <w:sz w:val="28"/>
                <w:szCs w:val="24"/>
                <w:lang w:val="lv-LV"/>
              </w:rPr>
              <w:t>Rādītāja definējums</w:t>
            </w:r>
          </w:p>
        </w:tc>
        <w:tc>
          <w:tcPr>
            <w:tcW w:w="2340" w:type="dxa"/>
            <w:tcBorders>
              <w:top w:val="single" w:sz="4" w:space="0" w:color="auto"/>
              <w:left w:val="nil"/>
              <w:bottom w:val="single" w:sz="4" w:space="0" w:color="auto"/>
              <w:right w:val="single" w:sz="4" w:space="0" w:color="auto"/>
            </w:tcBorders>
            <w:vAlign w:val="center"/>
          </w:tcPr>
          <w:p w:rsidR="00E86FBC" w:rsidRPr="00860C0C" w:rsidRDefault="00E86FBC" w:rsidP="00EC484D">
            <w:pPr>
              <w:spacing w:after="0" w:line="240" w:lineRule="auto"/>
              <w:jc w:val="center"/>
              <w:rPr>
                <w:rFonts w:ascii="Times New Roman" w:hAnsi="Times New Roman"/>
                <w:color w:val="000000"/>
                <w:sz w:val="28"/>
                <w:szCs w:val="24"/>
                <w:lang w:val="lv-LV"/>
              </w:rPr>
            </w:pPr>
            <w:r w:rsidRPr="00860C0C">
              <w:rPr>
                <w:rFonts w:ascii="Times New Roman" w:hAnsi="Times New Roman"/>
                <w:color w:val="000000"/>
                <w:sz w:val="28"/>
                <w:szCs w:val="24"/>
                <w:lang w:val="lv-LV"/>
              </w:rPr>
              <w:t>Skaitliskā vērtība 2009.g</w:t>
            </w:r>
          </w:p>
        </w:tc>
        <w:tc>
          <w:tcPr>
            <w:tcW w:w="2160" w:type="dxa"/>
            <w:tcBorders>
              <w:top w:val="single" w:sz="4" w:space="0" w:color="auto"/>
              <w:left w:val="nil"/>
              <w:bottom w:val="single" w:sz="4" w:space="0" w:color="auto"/>
              <w:right w:val="single" w:sz="4" w:space="0" w:color="auto"/>
            </w:tcBorders>
            <w:vAlign w:val="center"/>
          </w:tcPr>
          <w:p w:rsidR="00E86FBC" w:rsidRPr="00860C0C" w:rsidRDefault="00E86FBC" w:rsidP="00EC484D">
            <w:pPr>
              <w:spacing w:after="0" w:line="240" w:lineRule="auto"/>
              <w:jc w:val="center"/>
              <w:rPr>
                <w:rFonts w:ascii="Times New Roman" w:hAnsi="Times New Roman"/>
                <w:color w:val="000000"/>
                <w:sz w:val="28"/>
                <w:szCs w:val="24"/>
                <w:lang w:val="lv-LV"/>
              </w:rPr>
            </w:pPr>
            <w:r w:rsidRPr="00860C0C">
              <w:rPr>
                <w:rFonts w:ascii="Times New Roman" w:hAnsi="Times New Roman"/>
                <w:color w:val="000000"/>
                <w:sz w:val="28"/>
                <w:szCs w:val="24"/>
                <w:lang w:val="lv-LV"/>
              </w:rPr>
              <w:t xml:space="preserve">Skaitliskā vērtība 2010.g 6 </w:t>
            </w:r>
            <w:proofErr w:type="spellStart"/>
            <w:r w:rsidRPr="00860C0C">
              <w:rPr>
                <w:rFonts w:ascii="Times New Roman" w:hAnsi="Times New Roman"/>
                <w:color w:val="000000"/>
                <w:sz w:val="28"/>
                <w:szCs w:val="24"/>
                <w:lang w:val="lv-LV"/>
              </w:rPr>
              <w:t>mēn</w:t>
            </w:r>
            <w:proofErr w:type="spellEnd"/>
            <w:r w:rsidRPr="00860C0C">
              <w:rPr>
                <w:rFonts w:ascii="Times New Roman" w:hAnsi="Times New Roman"/>
                <w:color w:val="000000"/>
                <w:sz w:val="28"/>
                <w:szCs w:val="24"/>
                <w:lang w:val="lv-LV"/>
              </w:rPr>
              <w:t>.</w:t>
            </w:r>
          </w:p>
        </w:tc>
      </w:tr>
      <w:tr w:rsidR="00E86FBC" w:rsidRPr="00860C0C" w:rsidTr="00343002">
        <w:trPr>
          <w:trHeight w:val="300"/>
        </w:trPr>
        <w:tc>
          <w:tcPr>
            <w:tcW w:w="4354" w:type="dxa"/>
            <w:tcBorders>
              <w:top w:val="nil"/>
              <w:left w:val="single" w:sz="4" w:space="0" w:color="auto"/>
              <w:bottom w:val="single" w:sz="4" w:space="0" w:color="auto"/>
              <w:right w:val="single" w:sz="4" w:space="0" w:color="auto"/>
            </w:tcBorders>
            <w:vAlign w:val="center"/>
          </w:tcPr>
          <w:p w:rsidR="00E86FBC" w:rsidRPr="00860C0C" w:rsidRDefault="00E86FBC" w:rsidP="00EC484D">
            <w:pPr>
              <w:spacing w:after="0" w:line="240" w:lineRule="auto"/>
              <w:jc w:val="center"/>
              <w:rPr>
                <w:rFonts w:ascii="Times New Roman" w:hAnsi="Times New Roman"/>
                <w:color w:val="000000"/>
                <w:sz w:val="28"/>
                <w:szCs w:val="24"/>
                <w:lang w:val="lv-LV"/>
              </w:rPr>
            </w:pPr>
            <w:r w:rsidRPr="00860C0C">
              <w:rPr>
                <w:rFonts w:ascii="Times New Roman" w:hAnsi="Times New Roman"/>
                <w:color w:val="000000"/>
                <w:sz w:val="28"/>
                <w:szCs w:val="24"/>
                <w:lang w:val="lv-LV"/>
              </w:rPr>
              <w:t> Apturēta nelikumīgā (nelegāla, nelicencēta) darbība (SMS, izlozes, visas interaktīvās</w:t>
            </w:r>
            <w:r w:rsidR="001128F2" w:rsidRPr="00860C0C">
              <w:rPr>
                <w:rFonts w:ascii="Times New Roman" w:hAnsi="Times New Roman"/>
                <w:color w:val="000000"/>
                <w:sz w:val="28"/>
                <w:szCs w:val="24"/>
                <w:lang w:val="lv-LV"/>
              </w:rPr>
              <w:t xml:space="preserve"> izlozes</w:t>
            </w:r>
            <w:r w:rsidRPr="00860C0C">
              <w:rPr>
                <w:rFonts w:ascii="Times New Roman" w:hAnsi="Times New Roman"/>
                <w:color w:val="000000"/>
                <w:sz w:val="28"/>
                <w:szCs w:val="24"/>
                <w:lang w:val="lv-LV"/>
              </w:rPr>
              <w:t>)</w:t>
            </w:r>
          </w:p>
        </w:tc>
        <w:tc>
          <w:tcPr>
            <w:tcW w:w="2340" w:type="dxa"/>
            <w:tcBorders>
              <w:top w:val="nil"/>
              <w:left w:val="nil"/>
              <w:bottom w:val="single" w:sz="4" w:space="0" w:color="auto"/>
              <w:right w:val="single" w:sz="4" w:space="0" w:color="auto"/>
            </w:tcBorders>
            <w:vAlign w:val="center"/>
          </w:tcPr>
          <w:p w:rsidR="00E86FBC" w:rsidRPr="00860C0C" w:rsidRDefault="00E86FBC" w:rsidP="00EC484D">
            <w:pPr>
              <w:spacing w:after="0" w:line="240" w:lineRule="auto"/>
              <w:jc w:val="center"/>
              <w:rPr>
                <w:rFonts w:ascii="Times New Roman" w:hAnsi="Times New Roman"/>
                <w:color w:val="000000"/>
                <w:sz w:val="28"/>
                <w:szCs w:val="24"/>
                <w:lang w:val="lv-LV"/>
              </w:rPr>
            </w:pPr>
            <w:r w:rsidRPr="00860C0C">
              <w:rPr>
                <w:rFonts w:ascii="Times New Roman" w:hAnsi="Times New Roman"/>
                <w:color w:val="000000"/>
                <w:sz w:val="28"/>
                <w:szCs w:val="24"/>
                <w:lang w:val="lv-LV"/>
              </w:rPr>
              <w:t> 41 </w:t>
            </w:r>
          </w:p>
        </w:tc>
        <w:tc>
          <w:tcPr>
            <w:tcW w:w="2160" w:type="dxa"/>
            <w:tcBorders>
              <w:top w:val="nil"/>
              <w:left w:val="nil"/>
              <w:bottom w:val="single" w:sz="4" w:space="0" w:color="auto"/>
              <w:right w:val="single" w:sz="4" w:space="0" w:color="auto"/>
            </w:tcBorders>
            <w:vAlign w:val="center"/>
          </w:tcPr>
          <w:p w:rsidR="00E86FBC" w:rsidRPr="00860C0C" w:rsidRDefault="00E86FBC" w:rsidP="00EC484D">
            <w:pPr>
              <w:spacing w:after="0" w:line="240" w:lineRule="auto"/>
              <w:jc w:val="center"/>
              <w:rPr>
                <w:rFonts w:ascii="Times New Roman" w:hAnsi="Times New Roman"/>
                <w:color w:val="000000"/>
                <w:sz w:val="28"/>
                <w:szCs w:val="24"/>
                <w:lang w:val="lv-LV"/>
              </w:rPr>
            </w:pPr>
            <w:r w:rsidRPr="00860C0C">
              <w:rPr>
                <w:rFonts w:ascii="Times New Roman" w:hAnsi="Times New Roman"/>
                <w:color w:val="000000"/>
                <w:sz w:val="28"/>
                <w:szCs w:val="24"/>
                <w:lang w:val="lv-LV"/>
              </w:rPr>
              <w:t>  32</w:t>
            </w:r>
          </w:p>
        </w:tc>
      </w:tr>
      <w:tr w:rsidR="00E86FBC" w:rsidRPr="00860C0C" w:rsidTr="00343002">
        <w:trPr>
          <w:trHeight w:val="300"/>
        </w:trPr>
        <w:tc>
          <w:tcPr>
            <w:tcW w:w="4354" w:type="dxa"/>
            <w:tcBorders>
              <w:top w:val="nil"/>
              <w:left w:val="single" w:sz="4" w:space="0" w:color="auto"/>
              <w:bottom w:val="single" w:sz="4" w:space="0" w:color="auto"/>
              <w:right w:val="single" w:sz="4" w:space="0" w:color="auto"/>
            </w:tcBorders>
            <w:vAlign w:val="center"/>
          </w:tcPr>
          <w:p w:rsidR="00E86FBC" w:rsidRPr="00860C0C" w:rsidRDefault="00E86FBC" w:rsidP="00EC484D">
            <w:pPr>
              <w:spacing w:after="0" w:line="240" w:lineRule="auto"/>
              <w:jc w:val="center"/>
              <w:rPr>
                <w:rFonts w:ascii="Times New Roman" w:hAnsi="Times New Roman"/>
                <w:color w:val="000000"/>
                <w:sz w:val="28"/>
                <w:szCs w:val="24"/>
                <w:lang w:val="lv-LV"/>
              </w:rPr>
            </w:pPr>
            <w:r w:rsidRPr="00860C0C">
              <w:rPr>
                <w:rFonts w:ascii="Times New Roman" w:hAnsi="Times New Roman"/>
                <w:color w:val="000000"/>
                <w:sz w:val="28"/>
                <w:szCs w:val="24"/>
                <w:lang w:val="lv-LV"/>
              </w:rPr>
              <w:t xml:space="preserve"> Kontroles un preventīvie pasākumi  (interneta portālu monitorings, informācijas analīze un pārbaudes)  </w:t>
            </w:r>
          </w:p>
        </w:tc>
        <w:tc>
          <w:tcPr>
            <w:tcW w:w="2340" w:type="dxa"/>
            <w:tcBorders>
              <w:top w:val="nil"/>
              <w:left w:val="nil"/>
              <w:bottom w:val="single" w:sz="4" w:space="0" w:color="auto"/>
              <w:right w:val="single" w:sz="4" w:space="0" w:color="auto"/>
            </w:tcBorders>
            <w:vAlign w:val="center"/>
          </w:tcPr>
          <w:p w:rsidR="00E86FBC" w:rsidRPr="00860C0C" w:rsidRDefault="00E86FBC" w:rsidP="00EC484D">
            <w:pPr>
              <w:spacing w:after="0" w:line="240" w:lineRule="auto"/>
              <w:jc w:val="center"/>
              <w:rPr>
                <w:rFonts w:ascii="Times New Roman" w:hAnsi="Times New Roman"/>
                <w:color w:val="000000"/>
                <w:sz w:val="28"/>
                <w:szCs w:val="24"/>
                <w:lang w:val="lv-LV"/>
              </w:rPr>
            </w:pPr>
            <w:r w:rsidRPr="00860C0C">
              <w:rPr>
                <w:rFonts w:ascii="Times New Roman" w:hAnsi="Times New Roman"/>
                <w:color w:val="000000"/>
                <w:sz w:val="28"/>
                <w:szCs w:val="24"/>
                <w:lang w:val="lv-LV"/>
              </w:rPr>
              <w:t>  735</w:t>
            </w:r>
          </w:p>
        </w:tc>
        <w:tc>
          <w:tcPr>
            <w:tcW w:w="2160" w:type="dxa"/>
            <w:tcBorders>
              <w:top w:val="nil"/>
              <w:left w:val="nil"/>
              <w:bottom w:val="single" w:sz="4" w:space="0" w:color="auto"/>
              <w:right w:val="single" w:sz="4" w:space="0" w:color="auto"/>
            </w:tcBorders>
            <w:vAlign w:val="center"/>
          </w:tcPr>
          <w:p w:rsidR="00E86FBC" w:rsidRPr="00860C0C" w:rsidRDefault="00E86FBC" w:rsidP="00EC484D">
            <w:pPr>
              <w:spacing w:after="0" w:line="240" w:lineRule="auto"/>
              <w:jc w:val="center"/>
              <w:rPr>
                <w:rFonts w:ascii="Times New Roman" w:hAnsi="Times New Roman"/>
                <w:color w:val="000000"/>
                <w:sz w:val="28"/>
                <w:szCs w:val="24"/>
                <w:lang w:val="lv-LV"/>
              </w:rPr>
            </w:pPr>
            <w:r w:rsidRPr="00860C0C">
              <w:rPr>
                <w:rFonts w:ascii="Times New Roman" w:hAnsi="Times New Roman"/>
                <w:color w:val="000000"/>
                <w:sz w:val="28"/>
                <w:szCs w:val="24"/>
                <w:lang w:val="lv-LV"/>
              </w:rPr>
              <w:t>337  </w:t>
            </w:r>
          </w:p>
        </w:tc>
      </w:tr>
    </w:tbl>
    <w:p w:rsidR="00E86FBC" w:rsidRPr="00860C0C" w:rsidRDefault="00E86FBC" w:rsidP="00254779">
      <w:pPr>
        <w:autoSpaceDE w:val="0"/>
        <w:autoSpaceDN w:val="0"/>
        <w:adjustRightInd w:val="0"/>
        <w:spacing w:after="0" w:line="240" w:lineRule="auto"/>
        <w:rPr>
          <w:rFonts w:ascii="Times New Roman" w:eastAsia="SimSun" w:hAnsi="Times New Roman"/>
          <w:b/>
          <w:color w:val="000000"/>
          <w:sz w:val="28"/>
          <w:szCs w:val="24"/>
          <w:lang w:val="lv-LV" w:eastAsia="zh-CN"/>
        </w:rPr>
      </w:pPr>
    </w:p>
    <w:p w:rsidR="00E86FBC" w:rsidRPr="00860C0C" w:rsidRDefault="006C5E3B" w:rsidP="00AC2E48">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Izvērtējot IAUI kontroles funkcijas, secināms, ka IAUI </w:t>
      </w:r>
      <w:r w:rsidR="00E86FBC" w:rsidRPr="00860C0C">
        <w:rPr>
          <w:rFonts w:ascii="Times New Roman" w:hAnsi="Times New Roman"/>
          <w:sz w:val="28"/>
          <w:szCs w:val="24"/>
          <w:lang w:val="lv-LV"/>
        </w:rPr>
        <w:t xml:space="preserve">sankcijas neaprobežojas </w:t>
      </w:r>
      <w:r w:rsidRPr="00860C0C">
        <w:rPr>
          <w:rFonts w:ascii="Times New Roman" w:hAnsi="Times New Roman"/>
          <w:sz w:val="28"/>
          <w:szCs w:val="24"/>
          <w:lang w:val="lv-LV"/>
        </w:rPr>
        <w:t xml:space="preserve">tikai </w:t>
      </w:r>
      <w:r w:rsidR="00E86FBC" w:rsidRPr="00860C0C">
        <w:rPr>
          <w:rFonts w:ascii="Times New Roman" w:hAnsi="Times New Roman"/>
          <w:sz w:val="28"/>
          <w:szCs w:val="24"/>
          <w:lang w:val="lv-LV"/>
        </w:rPr>
        <w:t xml:space="preserve">ar </w:t>
      </w:r>
      <w:r w:rsidR="00745FB5" w:rsidRPr="00860C0C">
        <w:rPr>
          <w:rFonts w:ascii="Times New Roman" w:hAnsi="Times New Roman"/>
          <w:sz w:val="28"/>
          <w:szCs w:val="24"/>
          <w:lang w:val="lv-LV"/>
        </w:rPr>
        <w:t>administratīvo pārkāpumu protokolu</w:t>
      </w:r>
      <w:r w:rsidR="00E86FBC" w:rsidRPr="00860C0C">
        <w:rPr>
          <w:rFonts w:ascii="Times New Roman" w:hAnsi="Times New Roman"/>
          <w:sz w:val="28"/>
          <w:szCs w:val="24"/>
          <w:lang w:val="lv-LV"/>
        </w:rPr>
        <w:t xml:space="preserve"> sastādīšanu un </w:t>
      </w:r>
      <w:r w:rsidR="00E86FBC" w:rsidRPr="00860C0C">
        <w:rPr>
          <w:rFonts w:ascii="Times New Roman" w:hAnsi="Times New Roman"/>
          <w:sz w:val="28"/>
          <w:szCs w:val="24"/>
          <w:lang w:val="lv-LV"/>
        </w:rPr>
        <w:lastRenderedPageBreak/>
        <w:t>lēmuma pieņemšanu</w:t>
      </w:r>
      <w:r w:rsidRPr="00860C0C">
        <w:rPr>
          <w:rFonts w:ascii="Times New Roman" w:hAnsi="Times New Roman"/>
          <w:sz w:val="28"/>
          <w:szCs w:val="24"/>
          <w:lang w:val="lv-LV"/>
        </w:rPr>
        <w:t xml:space="preserve"> par noteiktu pārkāpumu izdarīšanu</w:t>
      </w:r>
      <w:r w:rsidR="00E86FBC" w:rsidRPr="00860C0C">
        <w:rPr>
          <w:rFonts w:ascii="Times New Roman" w:hAnsi="Times New Roman"/>
          <w:sz w:val="28"/>
          <w:szCs w:val="24"/>
          <w:lang w:val="lv-LV"/>
        </w:rPr>
        <w:t>. 2010.gada 9 mēnešos inspekcijas Kontroles departamenta amatpersonas veikušas šādas darbības:</w:t>
      </w:r>
    </w:p>
    <w:p w:rsidR="00E86FBC" w:rsidRPr="00860C0C" w:rsidRDefault="00E86FBC" w:rsidP="00AC2E48">
      <w:pPr>
        <w:spacing w:after="0" w:line="240" w:lineRule="auto"/>
        <w:ind w:left="709" w:firstLine="11"/>
        <w:jc w:val="both"/>
        <w:rPr>
          <w:rFonts w:ascii="Times New Roman" w:hAnsi="Times New Roman"/>
          <w:sz w:val="28"/>
          <w:szCs w:val="24"/>
          <w:lang w:val="lv-LV"/>
        </w:rPr>
      </w:pPr>
      <w:r w:rsidRPr="00860C0C">
        <w:rPr>
          <w:rFonts w:ascii="Times New Roman" w:hAnsi="Times New Roman"/>
          <w:sz w:val="28"/>
          <w:szCs w:val="24"/>
          <w:lang w:val="lv-LV"/>
        </w:rPr>
        <w:t>* veiktas 395 azartspēļu vietu pārbaudes;</w:t>
      </w:r>
    </w:p>
    <w:p w:rsidR="00E86FBC" w:rsidRPr="00860C0C" w:rsidRDefault="00E86FBC" w:rsidP="00AC2E48">
      <w:pPr>
        <w:spacing w:after="0" w:line="240" w:lineRule="auto"/>
        <w:ind w:left="709" w:firstLine="11"/>
        <w:jc w:val="both"/>
        <w:rPr>
          <w:rFonts w:ascii="Times New Roman" w:hAnsi="Times New Roman"/>
          <w:sz w:val="28"/>
          <w:szCs w:val="24"/>
          <w:lang w:val="lv-LV"/>
        </w:rPr>
      </w:pPr>
      <w:r w:rsidRPr="00860C0C">
        <w:rPr>
          <w:rFonts w:ascii="Times New Roman" w:hAnsi="Times New Roman"/>
          <w:sz w:val="28"/>
          <w:szCs w:val="24"/>
          <w:lang w:val="lv-LV"/>
        </w:rPr>
        <w:t>* dalība 219 preču un pakalpojumu loteriju izlozēs;</w:t>
      </w:r>
    </w:p>
    <w:p w:rsidR="00E86FBC" w:rsidRPr="00860C0C" w:rsidRDefault="00E86FBC" w:rsidP="00AC2E48">
      <w:pPr>
        <w:spacing w:after="0" w:line="240" w:lineRule="auto"/>
        <w:ind w:left="709" w:firstLine="11"/>
        <w:jc w:val="both"/>
        <w:rPr>
          <w:rFonts w:ascii="Times New Roman" w:hAnsi="Times New Roman"/>
          <w:sz w:val="28"/>
          <w:szCs w:val="24"/>
          <w:lang w:val="lv-LV"/>
        </w:rPr>
      </w:pPr>
      <w:r w:rsidRPr="00860C0C">
        <w:rPr>
          <w:rFonts w:ascii="Times New Roman" w:hAnsi="Times New Roman"/>
          <w:sz w:val="28"/>
          <w:szCs w:val="24"/>
          <w:lang w:val="lv-LV"/>
        </w:rPr>
        <w:t>* veikta 131 informācijas pārbaude – interneta portālu monitorings;</w:t>
      </w:r>
    </w:p>
    <w:p w:rsidR="00E86FBC" w:rsidRPr="00860C0C" w:rsidRDefault="00E86FBC" w:rsidP="00AC2E48">
      <w:pPr>
        <w:spacing w:after="0" w:line="240" w:lineRule="auto"/>
        <w:ind w:left="709" w:firstLine="11"/>
        <w:jc w:val="both"/>
        <w:rPr>
          <w:rFonts w:ascii="Times New Roman" w:hAnsi="Times New Roman"/>
          <w:sz w:val="28"/>
          <w:szCs w:val="24"/>
          <w:lang w:val="lv-LV"/>
        </w:rPr>
      </w:pPr>
      <w:r w:rsidRPr="00860C0C">
        <w:rPr>
          <w:rFonts w:ascii="Times New Roman" w:hAnsi="Times New Roman"/>
          <w:sz w:val="28"/>
          <w:szCs w:val="24"/>
          <w:lang w:val="lv-LV"/>
        </w:rPr>
        <w:t>* veikti 9 kontroles pasākumi sadarbībā ar citām institūcijām (Valsts policija, VID, VBTAI);</w:t>
      </w:r>
    </w:p>
    <w:p w:rsidR="00E86FBC" w:rsidRPr="00860C0C" w:rsidRDefault="00E86FBC" w:rsidP="00AC2E48">
      <w:pPr>
        <w:spacing w:after="0" w:line="240" w:lineRule="auto"/>
        <w:ind w:left="709" w:firstLine="11"/>
        <w:jc w:val="both"/>
        <w:rPr>
          <w:rFonts w:ascii="Times New Roman" w:hAnsi="Times New Roman"/>
          <w:sz w:val="28"/>
          <w:szCs w:val="24"/>
          <w:lang w:val="lv-LV"/>
        </w:rPr>
      </w:pPr>
      <w:r w:rsidRPr="00860C0C">
        <w:rPr>
          <w:rFonts w:ascii="Times New Roman" w:hAnsi="Times New Roman"/>
          <w:sz w:val="28"/>
          <w:szCs w:val="24"/>
          <w:lang w:val="lv-LV"/>
        </w:rPr>
        <w:t>* noformēti 17 administratīv</w:t>
      </w:r>
      <w:r w:rsidR="001128F2" w:rsidRPr="00860C0C">
        <w:rPr>
          <w:rFonts w:ascii="Times New Roman" w:hAnsi="Times New Roman"/>
          <w:sz w:val="28"/>
          <w:szCs w:val="24"/>
          <w:lang w:val="lv-LV"/>
        </w:rPr>
        <w:t>o pārkāpumu</w:t>
      </w:r>
      <w:r w:rsidRPr="00860C0C">
        <w:rPr>
          <w:rFonts w:ascii="Times New Roman" w:hAnsi="Times New Roman"/>
          <w:sz w:val="28"/>
          <w:szCs w:val="24"/>
          <w:lang w:val="lv-LV"/>
        </w:rPr>
        <w:t xml:space="preserve"> protokoli;</w:t>
      </w:r>
    </w:p>
    <w:p w:rsidR="00E86FBC" w:rsidRPr="00860C0C" w:rsidRDefault="00E86FBC" w:rsidP="00AC2E48">
      <w:pPr>
        <w:spacing w:after="0" w:line="240" w:lineRule="auto"/>
        <w:ind w:left="709" w:firstLine="11"/>
        <w:jc w:val="both"/>
        <w:rPr>
          <w:rFonts w:ascii="Times New Roman" w:hAnsi="Times New Roman"/>
          <w:sz w:val="28"/>
          <w:szCs w:val="24"/>
          <w:lang w:val="lv-LV"/>
        </w:rPr>
      </w:pPr>
      <w:r w:rsidRPr="00860C0C">
        <w:rPr>
          <w:rFonts w:ascii="Times New Roman" w:hAnsi="Times New Roman"/>
          <w:sz w:val="28"/>
          <w:szCs w:val="24"/>
          <w:lang w:val="lv-LV"/>
        </w:rPr>
        <w:t>* apturēta nelikumīga darbība vai novērstas nepilnības 49 gadījumos;</w:t>
      </w:r>
    </w:p>
    <w:p w:rsidR="00E86FBC" w:rsidRPr="00860C0C" w:rsidRDefault="00E86FBC" w:rsidP="00AC2E48">
      <w:pPr>
        <w:spacing w:after="0" w:line="240" w:lineRule="auto"/>
        <w:ind w:left="709" w:firstLine="11"/>
        <w:jc w:val="both"/>
        <w:rPr>
          <w:rFonts w:ascii="Times New Roman" w:hAnsi="Times New Roman"/>
          <w:sz w:val="28"/>
          <w:szCs w:val="24"/>
          <w:lang w:val="lv-LV"/>
        </w:rPr>
      </w:pPr>
      <w:r w:rsidRPr="00860C0C">
        <w:rPr>
          <w:rFonts w:ascii="Times New Roman" w:hAnsi="Times New Roman"/>
          <w:sz w:val="28"/>
          <w:szCs w:val="24"/>
          <w:lang w:val="lv-LV"/>
        </w:rPr>
        <w:t xml:space="preserve">* pēc </w:t>
      </w:r>
      <w:r w:rsidR="006C5E3B" w:rsidRPr="00860C0C">
        <w:rPr>
          <w:rFonts w:ascii="Times New Roman" w:hAnsi="Times New Roman"/>
          <w:sz w:val="28"/>
          <w:szCs w:val="24"/>
          <w:lang w:val="lv-LV"/>
        </w:rPr>
        <w:t xml:space="preserve">IAUI </w:t>
      </w:r>
      <w:r w:rsidRPr="00860C0C">
        <w:rPr>
          <w:rFonts w:ascii="Times New Roman" w:hAnsi="Times New Roman"/>
          <w:sz w:val="28"/>
          <w:szCs w:val="24"/>
          <w:lang w:val="lv-LV"/>
        </w:rPr>
        <w:t xml:space="preserve">informācijas </w:t>
      </w:r>
      <w:r w:rsidR="006C5E3B" w:rsidRPr="00860C0C">
        <w:rPr>
          <w:rFonts w:ascii="Times New Roman" w:hAnsi="Times New Roman"/>
          <w:sz w:val="28"/>
          <w:szCs w:val="24"/>
          <w:lang w:val="lv-LV"/>
        </w:rPr>
        <w:t xml:space="preserve">5 gadījumos </w:t>
      </w:r>
      <w:r w:rsidRPr="00860C0C">
        <w:rPr>
          <w:rFonts w:ascii="Times New Roman" w:hAnsi="Times New Roman"/>
          <w:sz w:val="28"/>
          <w:szCs w:val="24"/>
          <w:lang w:val="lv-LV"/>
        </w:rPr>
        <w:t>ierosinātas krimināllietas vai materiāli nodoti izskatīšanai tiesā.</w:t>
      </w:r>
    </w:p>
    <w:p w:rsidR="00E86FBC" w:rsidRPr="00860C0C" w:rsidRDefault="00E86FBC" w:rsidP="00254779">
      <w:pPr>
        <w:autoSpaceDE w:val="0"/>
        <w:autoSpaceDN w:val="0"/>
        <w:adjustRightInd w:val="0"/>
        <w:spacing w:after="0" w:line="240" w:lineRule="auto"/>
        <w:rPr>
          <w:rFonts w:ascii="Times New Roman" w:eastAsia="SimSun" w:hAnsi="Times New Roman"/>
          <w:b/>
          <w:color w:val="000000"/>
          <w:sz w:val="28"/>
          <w:szCs w:val="24"/>
          <w:lang w:val="lv-LV" w:eastAsia="zh-CN"/>
        </w:rPr>
      </w:pPr>
    </w:p>
    <w:p w:rsidR="001C20D3" w:rsidRPr="00860C0C" w:rsidRDefault="001C20D3" w:rsidP="00292738">
      <w:pPr>
        <w:autoSpaceDE w:val="0"/>
        <w:autoSpaceDN w:val="0"/>
        <w:adjustRightInd w:val="0"/>
        <w:spacing w:after="0" w:line="240" w:lineRule="auto"/>
        <w:ind w:firstLine="284"/>
        <w:jc w:val="both"/>
        <w:rPr>
          <w:rFonts w:ascii="Times New Roman" w:hAnsi="Times New Roman"/>
          <w:sz w:val="28"/>
          <w:szCs w:val="24"/>
          <w:lang w:val="lv-LV"/>
        </w:rPr>
      </w:pPr>
      <w:r w:rsidRPr="00860C0C">
        <w:rPr>
          <w:rFonts w:ascii="Times New Roman" w:eastAsia="SimSun" w:hAnsi="Times New Roman"/>
          <w:color w:val="000000"/>
          <w:sz w:val="28"/>
          <w:szCs w:val="24"/>
          <w:lang w:val="lv-LV" w:eastAsia="zh-CN"/>
        </w:rPr>
        <w:t xml:space="preserve">Papildus augstākminētajam, Kontroles departamenta amatpersonas, </w:t>
      </w:r>
      <w:r w:rsidRPr="00860C0C">
        <w:rPr>
          <w:rFonts w:ascii="Times New Roman" w:hAnsi="Times New Roman"/>
          <w:sz w:val="28"/>
          <w:szCs w:val="24"/>
          <w:lang w:val="lv-LV"/>
        </w:rPr>
        <w:t>saskaņā ar izstrādātām vadlīnijām veic regulāras pārbaudes, lai izvērtētu, kā azartspēļu organizētāji izpilda Noziedzīgi iegūtu līdzekļu legalizācijas un terorisma finansēšanas novēršanas likuma prasības, kā arī ziņo Kontroles dienestam par neparastiem vai aizdomīgiem darījumiem.</w:t>
      </w:r>
    </w:p>
    <w:p w:rsidR="00E86FBC" w:rsidRPr="00860C0C" w:rsidRDefault="00E86FBC" w:rsidP="00292738">
      <w:pPr>
        <w:autoSpaceDE w:val="0"/>
        <w:autoSpaceDN w:val="0"/>
        <w:adjustRightInd w:val="0"/>
        <w:spacing w:after="0" w:line="240" w:lineRule="auto"/>
        <w:ind w:firstLine="284"/>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 </w:t>
      </w:r>
      <w:r w:rsidR="006C5E3B" w:rsidRPr="00860C0C">
        <w:rPr>
          <w:rFonts w:ascii="Times New Roman" w:eastAsia="SimSun" w:hAnsi="Times New Roman"/>
          <w:color w:val="000000"/>
          <w:sz w:val="28"/>
          <w:szCs w:val="24"/>
          <w:lang w:val="lv-LV" w:eastAsia="zh-CN"/>
        </w:rPr>
        <w:t xml:space="preserve">Ievērojot </w:t>
      </w:r>
      <w:r w:rsidRPr="00860C0C">
        <w:rPr>
          <w:rFonts w:ascii="Times New Roman" w:eastAsia="SimSun" w:hAnsi="Times New Roman"/>
          <w:color w:val="000000"/>
          <w:sz w:val="28"/>
          <w:szCs w:val="24"/>
          <w:lang w:val="lv-LV" w:eastAsia="zh-CN"/>
        </w:rPr>
        <w:t xml:space="preserve">to, ka azartspēļu joma </w:t>
      </w:r>
      <w:r w:rsidR="006C5E3B" w:rsidRPr="00860C0C">
        <w:rPr>
          <w:rFonts w:ascii="Times New Roman" w:eastAsia="SimSun" w:hAnsi="Times New Roman"/>
          <w:color w:val="000000"/>
          <w:sz w:val="28"/>
          <w:szCs w:val="24"/>
          <w:lang w:val="lv-LV" w:eastAsia="zh-CN"/>
        </w:rPr>
        <w:t xml:space="preserve">ES </w:t>
      </w:r>
      <w:r w:rsidRPr="00860C0C">
        <w:rPr>
          <w:rFonts w:ascii="Times New Roman" w:eastAsia="SimSun" w:hAnsi="Times New Roman"/>
          <w:color w:val="000000"/>
          <w:sz w:val="28"/>
          <w:szCs w:val="24"/>
          <w:lang w:val="lv-LV" w:eastAsia="zh-CN"/>
        </w:rPr>
        <w:t>nav harmonizēt</w:t>
      </w:r>
      <w:r w:rsidR="006C5E3B" w:rsidRPr="00860C0C">
        <w:rPr>
          <w:rFonts w:ascii="Times New Roman" w:eastAsia="SimSun" w:hAnsi="Times New Roman"/>
          <w:color w:val="000000"/>
          <w:sz w:val="28"/>
          <w:szCs w:val="24"/>
          <w:lang w:val="lv-LV" w:eastAsia="zh-CN"/>
        </w:rPr>
        <w:t>a</w:t>
      </w:r>
      <w:r w:rsidRPr="00860C0C">
        <w:rPr>
          <w:rFonts w:ascii="Times New Roman" w:eastAsia="SimSun" w:hAnsi="Times New Roman"/>
          <w:color w:val="000000"/>
          <w:sz w:val="28"/>
          <w:szCs w:val="24"/>
          <w:lang w:val="lv-LV" w:eastAsia="zh-CN"/>
        </w:rPr>
        <w:t>, nav iespējams objektīvi salīdzināt azartspēles uzraugošo iestāžu darbību, jo katrā dalībvalstī atkarībā no izvēlētā regulējuma modeļa uzraudzību un kontroli veic atšķirīgas iestādes. Azartspēļu politikas veidošana nodota visdažādākajām ministrijām – Tieslietu, Iekšlietu, Kultūras, Ekonomikas, Finanšu, Reliģisko un baznīcas lietu ministrijai (Norvēģijā), Lauksaimniecības ministrijai (Francijā) u.c. Azartspēļu uzraudzībā iesaistās Nodokļu, muitas departamenti, policijas iestādes, Patērētāju aizsardzības biroji, Finanšu uzraudzības vienības u.c. valsts institūcijas atkarībā no valstī tradicionāliem azartspēļu veidiem, valsts politikas un sociālo problēmu smaguma. Pastāv atsevišķas uzraudzības iestādes dažādiem spēļu veidiem, piem., loterijas, kazino, interneta spēles utt.</w:t>
      </w:r>
    </w:p>
    <w:p w:rsidR="00E86FBC" w:rsidRPr="00860C0C" w:rsidRDefault="00E86FBC" w:rsidP="00292738">
      <w:pPr>
        <w:autoSpaceDE w:val="0"/>
        <w:autoSpaceDN w:val="0"/>
        <w:adjustRightInd w:val="0"/>
        <w:spacing w:after="0" w:line="240" w:lineRule="auto"/>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Arī soda sankciju apmērs būtiski atšķiras un var sasniegt vairākus simtus tūkstošus eiro, atkarībā no pārkāpuma smaguma un sabiedrībai nodarītā kaitējuma un bīstamības. </w:t>
      </w:r>
    </w:p>
    <w:p w:rsidR="00E86FBC" w:rsidRPr="00860C0C" w:rsidRDefault="00E86FBC" w:rsidP="00292738">
      <w:pPr>
        <w:autoSpaceDE w:val="0"/>
        <w:autoSpaceDN w:val="0"/>
        <w:adjustRightInd w:val="0"/>
        <w:spacing w:after="0" w:line="240" w:lineRule="auto"/>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Latvij</w:t>
      </w:r>
      <w:r w:rsidR="001128F2" w:rsidRPr="00860C0C">
        <w:rPr>
          <w:rFonts w:ascii="Times New Roman" w:eastAsia="SimSun" w:hAnsi="Times New Roman"/>
          <w:color w:val="000000"/>
          <w:sz w:val="28"/>
          <w:szCs w:val="24"/>
          <w:lang w:val="lv-LV" w:eastAsia="zh-CN"/>
        </w:rPr>
        <w:t>ā jebkādas aktivitātes saistībā</w:t>
      </w:r>
      <w:r w:rsidRPr="00860C0C">
        <w:rPr>
          <w:rFonts w:ascii="Times New Roman" w:eastAsia="SimSun" w:hAnsi="Times New Roman"/>
          <w:color w:val="000000"/>
          <w:sz w:val="28"/>
          <w:szCs w:val="24"/>
          <w:lang w:val="lv-LV" w:eastAsia="zh-CN"/>
        </w:rPr>
        <w:t xml:space="preserve"> ar izložu un azartspēļu organizēšanu ir </w:t>
      </w:r>
      <w:r w:rsidR="00BA105B" w:rsidRPr="00860C0C">
        <w:rPr>
          <w:rFonts w:ascii="Times New Roman" w:eastAsia="SimSun" w:hAnsi="Times New Roman"/>
          <w:color w:val="000000"/>
          <w:sz w:val="28"/>
          <w:szCs w:val="24"/>
          <w:lang w:val="lv-LV" w:eastAsia="zh-CN"/>
        </w:rPr>
        <w:t xml:space="preserve">IAUI </w:t>
      </w:r>
      <w:r w:rsidRPr="00860C0C">
        <w:rPr>
          <w:rFonts w:ascii="Times New Roman" w:eastAsia="SimSun" w:hAnsi="Times New Roman"/>
          <w:color w:val="000000"/>
          <w:sz w:val="28"/>
          <w:szCs w:val="24"/>
          <w:lang w:val="lv-LV" w:eastAsia="zh-CN"/>
        </w:rPr>
        <w:t>kompetencē</w:t>
      </w:r>
      <w:r w:rsidR="00BA105B" w:rsidRPr="00860C0C">
        <w:rPr>
          <w:rFonts w:ascii="Times New Roman" w:eastAsia="SimSun" w:hAnsi="Times New Roman"/>
          <w:color w:val="000000"/>
          <w:sz w:val="28"/>
          <w:szCs w:val="24"/>
          <w:lang w:val="lv-LV" w:eastAsia="zh-CN"/>
        </w:rPr>
        <w:t>,</w:t>
      </w:r>
      <w:r w:rsidRPr="00860C0C">
        <w:rPr>
          <w:rFonts w:ascii="Times New Roman" w:eastAsia="SimSun" w:hAnsi="Times New Roman"/>
          <w:color w:val="000000"/>
          <w:sz w:val="28"/>
          <w:szCs w:val="24"/>
          <w:lang w:val="lv-LV" w:eastAsia="zh-CN"/>
        </w:rPr>
        <w:t xml:space="preserve"> sākot ar licencēšanu un beidzot ar administratīvā soda piemērošanu.</w:t>
      </w:r>
    </w:p>
    <w:p w:rsidR="00E86FBC" w:rsidRPr="00860C0C" w:rsidRDefault="00E86FBC" w:rsidP="00292738">
      <w:pPr>
        <w:spacing w:after="0" w:line="240" w:lineRule="auto"/>
        <w:jc w:val="both"/>
        <w:rPr>
          <w:rFonts w:ascii="Times New Roman" w:eastAsia="SimSun" w:hAnsi="Times New Roman"/>
          <w:b/>
          <w:color w:val="000000"/>
          <w:sz w:val="28"/>
          <w:szCs w:val="24"/>
          <w:lang w:val="lv-LV" w:eastAsia="zh-CN"/>
        </w:rPr>
      </w:pPr>
    </w:p>
    <w:p w:rsidR="00E86FBC" w:rsidRPr="00860C0C" w:rsidRDefault="00E86FBC" w:rsidP="00C253B2">
      <w:pPr>
        <w:pStyle w:val="Heading3"/>
        <w:rPr>
          <w:rFonts w:eastAsia="SimSun"/>
          <w:sz w:val="28"/>
          <w:lang w:val="lv-LV" w:eastAsia="zh-CN"/>
        </w:rPr>
      </w:pPr>
      <w:bookmarkStart w:id="24" w:name="_Toc288568838"/>
      <w:r w:rsidRPr="00860C0C">
        <w:rPr>
          <w:rFonts w:eastAsia="SimSun"/>
          <w:sz w:val="28"/>
          <w:lang w:val="lv-LV" w:eastAsia="zh-CN"/>
        </w:rPr>
        <w:lastRenderedPageBreak/>
        <w:t>2.3. IAUI kontroles pasākumu prioritāšu noteikšanas kārtība</w:t>
      </w:r>
      <w:bookmarkEnd w:id="24"/>
      <w:r w:rsidRPr="00860C0C">
        <w:rPr>
          <w:rFonts w:eastAsia="SimSun"/>
          <w:sz w:val="28"/>
          <w:lang w:val="lv-LV" w:eastAsia="zh-CN"/>
        </w:rPr>
        <w:t xml:space="preserve"> </w:t>
      </w:r>
    </w:p>
    <w:p w:rsidR="00E86FBC" w:rsidRPr="00860C0C" w:rsidRDefault="00E86FBC" w:rsidP="00292738">
      <w:pPr>
        <w:spacing w:after="0" w:line="240" w:lineRule="auto"/>
        <w:ind w:firstLine="284"/>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Veicot pārbaudes azartspēļu organizēšanas vietās, darbs tiek plānots pēc sastādītā darba plāna, tā lai tiktu aptvertas visas azartspēļu organizēšanas vietas Latvijas teritorijā. Atkārtotas pārbaudes veic vietās, kur konstatēti kādi pārkāpumi vai nepilnības. Ārpuskārtas pārbaudes tiek veiktas, ņemot vērā iegūto informāciju (monitorings) internetā, presē, televīzijā, kā arī</w:t>
      </w:r>
      <w:r w:rsidR="001128F2" w:rsidRPr="00860C0C">
        <w:rPr>
          <w:rFonts w:ascii="Times New Roman" w:eastAsia="SimSun" w:hAnsi="Times New Roman"/>
          <w:color w:val="000000"/>
          <w:sz w:val="28"/>
          <w:szCs w:val="24"/>
          <w:lang w:val="lv-LV" w:eastAsia="zh-CN"/>
        </w:rPr>
        <w:t xml:space="preserve"> informāciju no</w:t>
      </w:r>
      <w:r w:rsidRPr="00860C0C">
        <w:rPr>
          <w:rFonts w:ascii="Times New Roman" w:eastAsia="SimSun" w:hAnsi="Times New Roman"/>
          <w:color w:val="000000"/>
          <w:sz w:val="28"/>
          <w:szCs w:val="24"/>
          <w:lang w:val="lv-LV" w:eastAsia="zh-CN"/>
        </w:rPr>
        <w:t xml:space="preserve"> iedzīvotāju iesniegumiem un sūdzībām. </w:t>
      </w:r>
    </w:p>
    <w:p w:rsidR="00E86FBC" w:rsidRPr="00860C0C" w:rsidRDefault="00E86FBC" w:rsidP="00292738">
      <w:pPr>
        <w:spacing w:after="0" w:line="240" w:lineRule="auto"/>
        <w:ind w:firstLine="284"/>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Preču un pakalpojumu loteriju pārbaudes tiek veiktas, ņemot vērā Kontroles departamenta amatpersonu veiktās informācijas analīzes par preču vai pakalpojuma loterijas organizētājiem</w:t>
      </w:r>
      <w:r w:rsidR="00943514" w:rsidRPr="00860C0C">
        <w:rPr>
          <w:rFonts w:ascii="Times New Roman" w:eastAsia="SimSun" w:hAnsi="Times New Roman"/>
          <w:color w:val="000000"/>
          <w:sz w:val="28"/>
          <w:szCs w:val="24"/>
          <w:lang w:val="lv-LV" w:eastAsia="zh-CN"/>
        </w:rPr>
        <w:t>,</w:t>
      </w:r>
      <w:r w:rsidRPr="00860C0C">
        <w:rPr>
          <w:rFonts w:ascii="Times New Roman" w:eastAsia="SimSun" w:hAnsi="Times New Roman"/>
          <w:color w:val="000000"/>
          <w:sz w:val="28"/>
          <w:szCs w:val="24"/>
          <w:lang w:val="lv-LV" w:eastAsia="zh-CN"/>
        </w:rPr>
        <w:t xml:space="preserve"> un izvērtē</w:t>
      </w:r>
      <w:r w:rsidR="001128F2" w:rsidRPr="00860C0C">
        <w:rPr>
          <w:rFonts w:ascii="Times New Roman" w:eastAsia="SimSun" w:hAnsi="Times New Roman"/>
          <w:color w:val="000000"/>
          <w:sz w:val="28"/>
          <w:szCs w:val="24"/>
          <w:lang w:val="lv-LV" w:eastAsia="zh-CN"/>
        </w:rPr>
        <w:t>jot</w:t>
      </w:r>
      <w:r w:rsidRPr="00860C0C">
        <w:rPr>
          <w:rFonts w:ascii="Times New Roman" w:eastAsia="SimSun" w:hAnsi="Times New Roman"/>
          <w:color w:val="000000"/>
          <w:sz w:val="28"/>
          <w:szCs w:val="24"/>
          <w:lang w:val="lv-LV" w:eastAsia="zh-CN"/>
        </w:rPr>
        <w:t xml:space="preserve"> šādus riska kritērijus:</w:t>
      </w:r>
    </w:p>
    <w:p w:rsidR="00E86FBC" w:rsidRPr="00860C0C" w:rsidRDefault="00E86FBC" w:rsidP="00292738">
      <w:pPr>
        <w:spacing w:after="0" w:line="240" w:lineRule="auto"/>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1) cik sen ir dibināts komersants, kas organizē preču vai pakalpojumu loteriju;</w:t>
      </w:r>
    </w:p>
    <w:p w:rsidR="00E86FBC" w:rsidRPr="00860C0C" w:rsidRDefault="00E86FBC" w:rsidP="00292738">
      <w:pPr>
        <w:spacing w:after="0" w:line="240" w:lineRule="auto"/>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2) vai par komersantu, kas organizē preču vai pakalpojumu loteriju ir (nav) sūdzības saistībā ar preču vai pakalpojumu loterijas organizēšanu;</w:t>
      </w:r>
    </w:p>
    <w:p w:rsidR="00E86FBC" w:rsidRPr="00860C0C" w:rsidRDefault="00E86FBC" w:rsidP="00292738">
      <w:pPr>
        <w:spacing w:after="0" w:line="240" w:lineRule="auto"/>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3) monitorings masu saziņas līdzekļos, noskaidrojot loterijas piedāvājumus, pēc tam salīdzinot tos ar </w:t>
      </w:r>
      <w:r w:rsidR="00943514" w:rsidRPr="00860C0C">
        <w:rPr>
          <w:rFonts w:ascii="Times New Roman" w:eastAsia="SimSun" w:hAnsi="Times New Roman"/>
          <w:color w:val="000000"/>
          <w:sz w:val="28"/>
          <w:szCs w:val="24"/>
          <w:lang w:val="lv-LV" w:eastAsia="zh-CN"/>
        </w:rPr>
        <w:t xml:space="preserve">IAUI </w:t>
      </w:r>
      <w:r w:rsidRPr="00860C0C">
        <w:rPr>
          <w:rFonts w:ascii="Times New Roman" w:eastAsia="SimSun" w:hAnsi="Times New Roman"/>
          <w:color w:val="000000"/>
          <w:sz w:val="28"/>
          <w:szCs w:val="24"/>
          <w:lang w:val="lv-LV" w:eastAsia="zh-CN"/>
        </w:rPr>
        <w:t xml:space="preserve">reģistrētu loteriju. </w:t>
      </w:r>
    </w:p>
    <w:p w:rsidR="00E86FBC" w:rsidRPr="00860C0C" w:rsidRDefault="00E86FBC" w:rsidP="00292738">
      <w:pPr>
        <w:spacing w:after="0" w:line="240" w:lineRule="auto"/>
        <w:ind w:firstLine="284"/>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Prioritāri pārbaudes tiek vērstas uz azartspēļu, preču un pakalpojumu loteriju organizēšanu bez izsniegtās licences, atļaujas vai reģistrēšanas </w:t>
      </w:r>
      <w:r w:rsidR="00B7430F" w:rsidRPr="00860C0C">
        <w:rPr>
          <w:rFonts w:ascii="Times New Roman" w:eastAsia="SimSun" w:hAnsi="Times New Roman"/>
          <w:color w:val="000000"/>
          <w:sz w:val="28"/>
          <w:szCs w:val="24"/>
          <w:lang w:val="lv-LV" w:eastAsia="zh-CN"/>
        </w:rPr>
        <w:t>IAUI</w:t>
      </w:r>
      <w:r w:rsidRPr="00860C0C">
        <w:rPr>
          <w:rFonts w:ascii="Times New Roman" w:eastAsia="SimSun" w:hAnsi="Times New Roman"/>
          <w:color w:val="000000"/>
          <w:sz w:val="28"/>
          <w:szCs w:val="24"/>
          <w:lang w:val="lv-LV" w:eastAsia="zh-CN"/>
        </w:rPr>
        <w:t>, nepilngadīgo piedalīšanās azartspēlēs, nodokļu vai nodevu nemaksāšana, sabiedrības interešu aizsardzība un godīgas konkurences veicināšana.</w:t>
      </w:r>
    </w:p>
    <w:p w:rsidR="00E86FBC" w:rsidRPr="00860C0C" w:rsidRDefault="00E86FBC" w:rsidP="00292738">
      <w:pPr>
        <w:spacing w:after="0" w:line="240" w:lineRule="auto"/>
        <w:jc w:val="both"/>
        <w:rPr>
          <w:rFonts w:ascii="Times New Roman" w:eastAsia="SimSun" w:hAnsi="Times New Roman"/>
          <w:b/>
          <w:color w:val="000000"/>
          <w:sz w:val="28"/>
          <w:szCs w:val="24"/>
          <w:lang w:val="lv-LV" w:eastAsia="zh-CN"/>
        </w:rPr>
      </w:pPr>
    </w:p>
    <w:p w:rsidR="00E86FBC" w:rsidRPr="00860C0C" w:rsidRDefault="00E86FBC" w:rsidP="00C253B2">
      <w:pPr>
        <w:pStyle w:val="Heading3"/>
        <w:rPr>
          <w:i/>
          <w:color w:val="943634"/>
          <w:sz w:val="28"/>
          <w:lang w:val="lv-LV"/>
        </w:rPr>
      </w:pPr>
      <w:bookmarkStart w:id="25" w:name="_Toc288568839"/>
      <w:r w:rsidRPr="00860C0C">
        <w:rPr>
          <w:rFonts w:eastAsia="SimSun"/>
          <w:sz w:val="28"/>
          <w:lang w:val="lv-LV" w:eastAsia="zh-CN"/>
        </w:rPr>
        <w:t>2.4. IAUI darbības ēnu ekonomikas apkarošanas jomā korupcijas risku novērtējums</w:t>
      </w:r>
      <w:bookmarkEnd w:id="25"/>
      <w:r w:rsidRPr="00860C0C">
        <w:rPr>
          <w:rFonts w:eastAsia="SimSun"/>
          <w:sz w:val="28"/>
          <w:lang w:val="lv-LV" w:eastAsia="zh-CN"/>
        </w:rPr>
        <w:t xml:space="preserve"> </w:t>
      </w:r>
    </w:p>
    <w:p w:rsidR="00E86FBC" w:rsidRPr="00860C0C" w:rsidRDefault="00E86FBC" w:rsidP="00DC0596">
      <w:pPr>
        <w:spacing w:after="0" w:line="240" w:lineRule="auto"/>
        <w:ind w:firstLine="28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Viena </w:t>
      </w:r>
      <w:r w:rsidR="00E867F3" w:rsidRPr="00860C0C">
        <w:rPr>
          <w:rFonts w:ascii="Times New Roman" w:eastAsia="SimSun" w:hAnsi="Times New Roman"/>
          <w:sz w:val="28"/>
          <w:szCs w:val="24"/>
          <w:lang w:val="lv-LV" w:eastAsia="zh-CN"/>
        </w:rPr>
        <w:t>a</w:t>
      </w:r>
      <w:r w:rsidRPr="00860C0C">
        <w:rPr>
          <w:rFonts w:ascii="Times New Roman" w:eastAsia="SimSun" w:hAnsi="Times New Roman"/>
          <w:sz w:val="28"/>
          <w:szCs w:val="24"/>
          <w:lang w:val="lv-LV" w:eastAsia="zh-CN"/>
        </w:rPr>
        <w:t xml:space="preserve">dministratīvā protokola sagatavošanā un izdošanā parasti tiek iesaistītas divas amatpersonas - kāds no Kontroles departamenta vecākajiem inspektoriem un Kontroles departamenta direktora vietnieks. Kopumā </w:t>
      </w:r>
      <w:r w:rsidR="00E867F3" w:rsidRPr="00860C0C">
        <w:rPr>
          <w:rFonts w:ascii="Times New Roman" w:eastAsia="SimSun" w:hAnsi="Times New Roman"/>
          <w:sz w:val="28"/>
          <w:szCs w:val="24"/>
          <w:lang w:val="lv-LV" w:eastAsia="zh-CN"/>
        </w:rPr>
        <w:t>IAUI</w:t>
      </w:r>
      <w:r w:rsidRPr="00860C0C">
        <w:rPr>
          <w:rFonts w:ascii="Times New Roman" w:eastAsia="SimSun" w:hAnsi="Times New Roman"/>
          <w:sz w:val="28"/>
          <w:szCs w:val="24"/>
          <w:lang w:val="lv-LV" w:eastAsia="zh-CN"/>
        </w:rPr>
        <w:t xml:space="preserve"> kontroles funkcijas veic 9 amatpersonas, kuras ir iesaistītas administratīvo protokolu sagatavošanā un izdošanā.  Protokolu izskata un lēmumu pieņem inspekcijas priekšnieks vai viņa vietnieks.</w:t>
      </w:r>
    </w:p>
    <w:p w:rsidR="00E86FBC" w:rsidRPr="00860C0C" w:rsidRDefault="00E86FBC" w:rsidP="00DC0596">
      <w:pPr>
        <w:spacing w:after="0" w:line="240" w:lineRule="auto"/>
        <w:jc w:val="both"/>
        <w:rPr>
          <w:rFonts w:ascii="Times New Roman" w:eastAsia="SimSun" w:hAnsi="Times New Roman"/>
          <w:sz w:val="28"/>
          <w:szCs w:val="24"/>
          <w:lang w:val="lv-LV" w:eastAsia="zh-CN"/>
        </w:rPr>
      </w:pPr>
    </w:p>
    <w:p w:rsidR="00E86FBC" w:rsidRPr="00860C0C" w:rsidRDefault="00E86FBC" w:rsidP="00DC0596">
      <w:pPr>
        <w:spacing w:after="0" w:line="240" w:lineRule="auto"/>
        <w:jc w:val="both"/>
        <w:rPr>
          <w:rFonts w:ascii="Times New Roman" w:hAnsi="Times New Roman"/>
          <w:bCs/>
          <w:iCs/>
          <w:sz w:val="28"/>
          <w:szCs w:val="24"/>
          <w:lang w:val="lv-LV"/>
        </w:rPr>
      </w:pPr>
      <w:r w:rsidRPr="00860C0C">
        <w:rPr>
          <w:rFonts w:ascii="Times New Roman" w:hAnsi="Times New Roman"/>
          <w:bCs/>
          <w:iCs/>
          <w:sz w:val="28"/>
          <w:szCs w:val="24"/>
          <w:lang w:val="lv-LV"/>
        </w:rPr>
        <w:t>% no kopējiem administratīvajiem sodiem (sagatavotajiem protokoliem) amatpersona uzliek/sagatavo ārpus ofisa telpām:</w:t>
      </w:r>
    </w:p>
    <w:tbl>
      <w:tblPr>
        <w:tblW w:w="3840" w:type="dxa"/>
        <w:tblInd w:w="91" w:type="dxa"/>
        <w:tblLook w:val="00A0"/>
      </w:tblPr>
      <w:tblGrid>
        <w:gridCol w:w="1920"/>
        <w:gridCol w:w="2145"/>
      </w:tblGrid>
      <w:tr w:rsidR="00E86FBC" w:rsidRPr="00860C0C" w:rsidTr="00343002">
        <w:trPr>
          <w:trHeight w:val="900"/>
        </w:trPr>
        <w:tc>
          <w:tcPr>
            <w:tcW w:w="1920" w:type="dxa"/>
            <w:tcBorders>
              <w:top w:val="single" w:sz="4" w:space="0" w:color="auto"/>
              <w:left w:val="single" w:sz="4" w:space="0" w:color="auto"/>
              <w:bottom w:val="single" w:sz="4" w:space="0" w:color="auto"/>
              <w:right w:val="single" w:sz="4" w:space="0" w:color="auto"/>
            </w:tcBorders>
            <w:vAlign w:val="bottom"/>
          </w:tcPr>
          <w:p w:rsidR="00E86FBC" w:rsidRPr="00860C0C" w:rsidRDefault="00E86FBC" w:rsidP="00DC0596">
            <w:pPr>
              <w:spacing w:after="0" w:line="240" w:lineRule="auto"/>
              <w:jc w:val="both"/>
              <w:rPr>
                <w:rFonts w:ascii="Times New Roman" w:hAnsi="Times New Roman"/>
                <w:sz w:val="28"/>
                <w:szCs w:val="24"/>
                <w:lang w:val="lv-LV" w:eastAsia="lv-LV"/>
              </w:rPr>
            </w:pPr>
            <w:r w:rsidRPr="00860C0C">
              <w:rPr>
                <w:rFonts w:ascii="Times New Roman" w:hAnsi="Times New Roman"/>
                <w:sz w:val="28"/>
                <w:szCs w:val="24"/>
                <w:lang w:val="lv-LV" w:eastAsia="lv-LV"/>
              </w:rPr>
              <w:t>Sodu/sankciju skaits kopā</w:t>
            </w:r>
          </w:p>
        </w:tc>
        <w:tc>
          <w:tcPr>
            <w:tcW w:w="1920" w:type="dxa"/>
            <w:tcBorders>
              <w:top w:val="single" w:sz="4" w:space="0" w:color="auto"/>
              <w:left w:val="nil"/>
              <w:bottom w:val="single" w:sz="4" w:space="0" w:color="auto"/>
              <w:right w:val="single" w:sz="4" w:space="0" w:color="auto"/>
            </w:tcBorders>
            <w:vAlign w:val="bottom"/>
          </w:tcPr>
          <w:p w:rsidR="00E86FBC" w:rsidRPr="00860C0C" w:rsidRDefault="00E86FBC" w:rsidP="00DC0596">
            <w:pPr>
              <w:spacing w:after="0" w:line="240" w:lineRule="auto"/>
              <w:jc w:val="both"/>
              <w:rPr>
                <w:rFonts w:ascii="Times New Roman" w:hAnsi="Times New Roman"/>
                <w:sz w:val="28"/>
                <w:szCs w:val="24"/>
                <w:lang w:val="lv-LV" w:eastAsia="lv-LV"/>
              </w:rPr>
            </w:pPr>
            <w:r w:rsidRPr="00860C0C">
              <w:rPr>
                <w:rFonts w:ascii="Times New Roman" w:hAnsi="Times New Roman"/>
                <w:sz w:val="28"/>
                <w:szCs w:val="24"/>
                <w:lang w:val="lv-LV" w:eastAsia="lv-LV"/>
              </w:rPr>
              <w:t>t.sk. uzlikti/sagatavoti ārpus ofisa telpām</w:t>
            </w:r>
          </w:p>
        </w:tc>
      </w:tr>
      <w:tr w:rsidR="00E86FBC" w:rsidRPr="00860C0C" w:rsidTr="00343002">
        <w:trPr>
          <w:trHeight w:val="300"/>
        </w:trPr>
        <w:tc>
          <w:tcPr>
            <w:tcW w:w="1920" w:type="dxa"/>
            <w:tcBorders>
              <w:top w:val="nil"/>
              <w:left w:val="single" w:sz="4" w:space="0" w:color="auto"/>
              <w:bottom w:val="single" w:sz="4" w:space="0" w:color="auto"/>
              <w:right w:val="single" w:sz="4" w:space="0" w:color="auto"/>
            </w:tcBorders>
            <w:noWrap/>
            <w:vAlign w:val="bottom"/>
          </w:tcPr>
          <w:p w:rsidR="00E86FBC" w:rsidRPr="00860C0C" w:rsidRDefault="00E86FBC" w:rsidP="002F7777">
            <w:pPr>
              <w:spacing w:after="0" w:line="240" w:lineRule="auto"/>
              <w:jc w:val="both"/>
              <w:rPr>
                <w:rFonts w:ascii="Times New Roman" w:hAnsi="Times New Roman"/>
                <w:sz w:val="28"/>
                <w:szCs w:val="24"/>
                <w:lang w:val="lv-LV" w:eastAsia="lv-LV"/>
              </w:rPr>
            </w:pPr>
            <w:r w:rsidRPr="00860C0C">
              <w:rPr>
                <w:rFonts w:ascii="Times New Roman" w:hAnsi="Times New Roman"/>
                <w:sz w:val="28"/>
                <w:szCs w:val="24"/>
                <w:lang w:val="lv-LV" w:eastAsia="lv-LV"/>
              </w:rPr>
              <w:t> </w:t>
            </w:r>
            <w:r w:rsidR="002F7777" w:rsidRPr="00860C0C">
              <w:rPr>
                <w:rFonts w:ascii="Times New Roman" w:hAnsi="Times New Roman"/>
                <w:sz w:val="28"/>
                <w:szCs w:val="24"/>
                <w:lang w:val="lv-LV" w:eastAsia="lv-LV"/>
              </w:rPr>
              <w:t>71</w:t>
            </w:r>
          </w:p>
        </w:tc>
        <w:tc>
          <w:tcPr>
            <w:tcW w:w="1920" w:type="dxa"/>
            <w:tcBorders>
              <w:top w:val="nil"/>
              <w:left w:val="nil"/>
              <w:bottom w:val="single" w:sz="4" w:space="0" w:color="auto"/>
              <w:right w:val="single" w:sz="4" w:space="0" w:color="auto"/>
            </w:tcBorders>
            <w:noWrap/>
            <w:vAlign w:val="bottom"/>
          </w:tcPr>
          <w:p w:rsidR="00E86FBC" w:rsidRPr="00860C0C" w:rsidRDefault="00E86FBC" w:rsidP="00DC0596">
            <w:pPr>
              <w:spacing w:after="0" w:line="240" w:lineRule="auto"/>
              <w:jc w:val="both"/>
              <w:rPr>
                <w:rFonts w:ascii="Times New Roman" w:hAnsi="Times New Roman"/>
                <w:sz w:val="28"/>
                <w:szCs w:val="24"/>
                <w:lang w:val="lv-LV" w:eastAsia="lv-LV"/>
              </w:rPr>
            </w:pPr>
            <w:r w:rsidRPr="00860C0C">
              <w:rPr>
                <w:rFonts w:ascii="Times New Roman" w:hAnsi="Times New Roman"/>
                <w:sz w:val="28"/>
                <w:szCs w:val="24"/>
                <w:lang w:val="lv-LV" w:eastAsia="lv-LV"/>
              </w:rPr>
              <w:t> 0</w:t>
            </w:r>
          </w:p>
        </w:tc>
      </w:tr>
    </w:tbl>
    <w:p w:rsidR="00E86FBC" w:rsidRPr="00860C0C" w:rsidRDefault="00E86FBC" w:rsidP="00DC0596">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Ārpus </w:t>
      </w:r>
      <w:r w:rsidR="00E867F3" w:rsidRPr="00860C0C">
        <w:rPr>
          <w:rFonts w:ascii="Times New Roman" w:hAnsi="Times New Roman"/>
          <w:sz w:val="28"/>
          <w:szCs w:val="24"/>
          <w:lang w:val="lv-LV"/>
        </w:rPr>
        <w:t xml:space="preserve">IAUI </w:t>
      </w:r>
      <w:r w:rsidRPr="00860C0C">
        <w:rPr>
          <w:rFonts w:ascii="Times New Roman" w:hAnsi="Times New Roman"/>
          <w:sz w:val="28"/>
          <w:szCs w:val="24"/>
          <w:lang w:val="lv-LV"/>
        </w:rPr>
        <w:t>biroja telpām administratīvie sodi netiek piemēroti. Ārpus</w:t>
      </w:r>
      <w:r w:rsidR="00E867F3" w:rsidRPr="00860C0C">
        <w:rPr>
          <w:rFonts w:ascii="Times New Roman" w:hAnsi="Times New Roman"/>
          <w:sz w:val="28"/>
          <w:szCs w:val="24"/>
          <w:lang w:val="lv-LV"/>
        </w:rPr>
        <w:t xml:space="preserve"> IAUI</w:t>
      </w:r>
      <w:r w:rsidRPr="00860C0C">
        <w:rPr>
          <w:rFonts w:ascii="Times New Roman" w:hAnsi="Times New Roman"/>
          <w:sz w:val="28"/>
          <w:szCs w:val="24"/>
          <w:lang w:val="lv-LV"/>
        </w:rPr>
        <w:t xml:space="preserve"> biroja pārbaudes laikā tiek sastādīts Pārbaudes akts 2 eksemplāros, </w:t>
      </w:r>
      <w:r w:rsidRPr="00860C0C">
        <w:rPr>
          <w:rFonts w:ascii="Times New Roman" w:hAnsi="Times New Roman"/>
          <w:sz w:val="28"/>
          <w:szCs w:val="24"/>
          <w:lang w:val="lv-LV"/>
        </w:rPr>
        <w:lastRenderedPageBreak/>
        <w:t>kura 1 eks</w:t>
      </w:r>
      <w:r w:rsidR="00E867F3" w:rsidRPr="00860C0C">
        <w:rPr>
          <w:rFonts w:ascii="Times New Roman" w:hAnsi="Times New Roman"/>
          <w:sz w:val="28"/>
          <w:szCs w:val="24"/>
          <w:lang w:val="lv-LV"/>
        </w:rPr>
        <w:t xml:space="preserve">emplārs </w:t>
      </w:r>
      <w:r w:rsidRPr="00860C0C">
        <w:rPr>
          <w:rFonts w:ascii="Times New Roman" w:hAnsi="Times New Roman"/>
          <w:sz w:val="28"/>
          <w:szCs w:val="24"/>
          <w:lang w:val="lv-LV"/>
        </w:rPr>
        <w:t xml:space="preserve"> paliek pārbaudes vietā, vienlaikus tiek pieņemts atbildīgās personas paskaidrojums. </w:t>
      </w:r>
      <w:r w:rsidR="00745FB5" w:rsidRPr="00860C0C">
        <w:rPr>
          <w:rFonts w:ascii="Times New Roman" w:hAnsi="Times New Roman"/>
          <w:sz w:val="28"/>
          <w:szCs w:val="24"/>
          <w:lang w:val="lv-LV"/>
        </w:rPr>
        <w:t>Administratīvā pārkāpuma protokols</w:t>
      </w:r>
      <w:r w:rsidRPr="00860C0C">
        <w:rPr>
          <w:rFonts w:ascii="Times New Roman" w:hAnsi="Times New Roman"/>
          <w:sz w:val="28"/>
          <w:szCs w:val="24"/>
          <w:lang w:val="lv-LV"/>
        </w:rPr>
        <w:t xml:space="preserve"> tiek sastādīts birojā, uz kurieni papildus paskaidrojumu sniegšanai tiek uzaicināta vainīgā persona vai tās pilnvarota persona. </w:t>
      </w:r>
    </w:p>
    <w:p w:rsidR="00E86FBC" w:rsidRPr="00860C0C" w:rsidRDefault="00E86FBC" w:rsidP="00DC0596">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Saskaņā ar Latvijas Administratīvo pārkāpumu kodeksa 236.8 pantu </w:t>
      </w:r>
      <w:r w:rsidR="00E867F3" w:rsidRPr="00860C0C">
        <w:rPr>
          <w:rFonts w:ascii="Times New Roman" w:hAnsi="Times New Roman"/>
          <w:sz w:val="28"/>
          <w:szCs w:val="24"/>
          <w:lang w:val="lv-LV"/>
        </w:rPr>
        <w:t>IAUI</w:t>
      </w:r>
      <w:r w:rsidRPr="00860C0C">
        <w:rPr>
          <w:rFonts w:ascii="Times New Roman" w:hAnsi="Times New Roman"/>
          <w:sz w:val="28"/>
          <w:szCs w:val="24"/>
          <w:lang w:val="lv-LV"/>
        </w:rPr>
        <w:t xml:space="preserve"> vārdā uzlikt administratīvos sodus ir tiesīgs </w:t>
      </w:r>
      <w:r w:rsidR="00E867F3" w:rsidRPr="00860C0C">
        <w:rPr>
          <w:rFonts w:ascii="Times New Roman" w:hAnsi="Times New Roman"/>
          <w:sz w:val="28"/>
          <w:szCs w:val="24"/>
          <w:lang w:val="lv-LV"/>
        </w:rPr>
        <w:t xml:space="preserve">IAUI </w:t>
      </w:r>
      <w:r w:rsidRPr="00860C0C">
        <w:rPr>
          <w:rFonts w:ascii="Times New Roman" w:hAnsi="Times New Roman"/>
          <w:sz w:val="28"/>
          <w:szCs w:val="24"/>
          <w:lang w:val="lv-LV"/>
        </w:rPr>
        <w:t>priekšnieks vai viņa vietnieks.</w:t>
      </w:r>
    </w:p>
    <w:p w:rsidR="00E86FBC" w:rsidRPr="00860C0C" w:rsidRDefault="00E86FBC" w:rsidP="00DC0596">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Administratīvie sodi tiek piemēroti</w:t>
      </w:r>
      <w:r w:rsidR="00E867F3" w:rsidRPr="00860C0C">
        <w:rPr>
          <w:rFonts w:ascii="Times New Roman" w:hAnsi="Times New Roman"/>
          <w:sz w:val="28"/>
          <w:szCs w:val="24"/>
          <w:lang w:val="lv-LV"/>
        </w:rPr>
        <w:t>,</w:t>
      </w:r>
      <w:r w:rsidRPr="00860C0C">
        <w:rPr>
          <w:rFonts w:ascii="Times New Roman" w:hAnsi="Times New Roman"/>
          <w:sz w:val="28"/>
          <w:szCs w:val="24"/>
          <w:lang w:val="lv-LV"/>
        </w:rPr>
        <w:t xml:space="preserve"> </w:t>
      </w:r>
      <w:r w:rsidR="00177EF7" w:rsidRPr="00860C0C">
        <w:rPr>
          <w:rFonts w:ascii="Times New Roman" w:hAnsi="Times New Roman"/>
          <w:sz w:val="28"/>
          <w:szCs w:val="24"/>
          <w:lang w:val="lv-LV"/>
        </w:rPr>
        <w:t>ņemot</w:t>
      </w:r>
      <w:r w:rsidR="00E867F3" w:rsidRPr="00860C0C">
        <w:rPr>
          <w:rFonts w:ascii="Times New Roman" w:hAnsi="Times New Roman"/>
          <w:sz w:val="28"/>
          <w:szCs w:val="24"/>
          <w:lang w:val="lv-LV"/>
        </w:rPr>
        <w:t xml:space="preserve"> vērā</w:t>
      </w:r>
      <w:r w:rsidRPr="00860C0C">
        <w:rPr>
          <w:rFonts w:ascii="Times New Roman" w:hAnsi="Times New Roman"/>
          <w:sz w:val="28"/>
          <w:szCs w:val="24"/>
          <w:lang w:val="lv-LV"/>
        </w:rPr>
        <w:t xml:space="preserve"> LAPK 204.5 </w:t>
      </w:r>
      <w:r w:rsidR="001C20D3" w:rsidRPr="00860C0C">
        <w:rPr>
          <w:rFonts w:ascii="Times New Roman" w:hAnsi="Times New Roman"/>
          <w:sz w:val="28"/>
          <w:szCs w:val="24"/>
          <w:lang w:val="lv-LV"/>
        </w:rPr>
        <w:t>un</w:t>
      </w:r>
      <w:r w:rsidR="00E867F3" w:rsidRPr="00860C0C">
        <w:rPr>
          <w:rFonts w:ascii="Times New Roman" w:hAnsi="Times New Roman"/>
          <w:sz w:val="28"/>
          <w:szCs w:val="24"/>
          <w:lang w:val="lv-LV"/>
        </w:rPr>
        <w:t xml:space="preserve"> </w:t>
      </w:r>
      <w:r w:rsidRPr="00860C0C">
        <w:rPr>
          <w:rFonts w:ascii="Times New Roman" w:hAnsi="Times New Roman"/>
          <w:sz w:val="28"/>
          <w:szCs w:val="24"/>
          <w:lang w:val="lv-LV"/>
        </w:rPr>
        <w:t xml:space="preserve">204.12 </w:t>
      </w:r>
      <w:r w:rsidR="00E867F3" w:rsidRPr="00860C0C">
        <w:rPr>
          <w:rFonts w:ascii="Times New Roman" w:hAnsi="Times New Roman"/>
          <w:sz w:val="28"/>
          <w:szCs w:val="24"/>
          <w:lang w:val="lv-LV"/>
        </w:rPr>
        <w:t>pantu, attiecīgi</w:t>
      </w:r>
      <w:r w:rsidRPr="00860C0C">
        <w:rPr>
          <w:rFonts w:ascii="Times New Roman" w:hAnsi="Times New Roman"/>
          <w:sz w:val="28"/>
          <w:szCs w:val="24"/>
          <w:lang w:val="lv-LV"/>
        </w:rPr>
        <w:t xml:space="preserve"> </w:t>
      </w:r>
      <w:r w:rsidR="00E867F3" w:rsidRPr="00860C0C">
        <w:rPr>
          <w:rFonts w:ascii="Times New Roman" w:hAnsi="Times New Roman"/>
          <w:sz w:val="28"/>
          <w:szCs w:val="24"/>
          <w:lang w:val="lv-LV"/>
        </w:rPr>
        <w:t>f</w:t>
      </w:r>
      <w:r w:rsidRPr="00860C0C">
        <w:rPr>
          <w:rFonts w:ascii="Times New Roman" w:hAnsi="Times New Roman"/>
          <w:sz w:val="28"/>
          <w:szCs w:val="24"/>
          <w:lang w:val="lv-LV"/>
        </w:rPr>
        <w:t>iziskajām personām</w:t>
      </w:r>
      <w:r w:rsidR="00E867F3" w:rsidRPr="00860C0C">
        <w:rPr>
          <w:rFonts w:ascii="Times New Roman" w:hAnsi="Times New Roman"/>
          <w:sz w:val="28"/>
          <w:szCs w:val="24"/>
          <w:lang w:val="lv-LV"/>
        </w:rPr>
        <w:t xml:space="preserve"> soda apmērs ir</w:t>
      </w:r>
      <w:r w:rsidRPr="00860C0C">
        <w:rPr>
          <w:rFonts w:ascii="Times New Roman" w:hAnsi="Times New Roman"/>
          <w:sz w:val="28"/>
          <w:szCs w:val="24"/>
          <w:lang w:val="lv-LV"/>
        </w:rPr>
        <w:t xml:space="preserve"> līdz 200 latiem, juridiskām personām līdz 500 latiem. Par izdarīto pārkāpumu atkārtoti gada laikā, fiziskām personām </w:t>
      </w:r>
      <w:r w:rsidR="00E867F3" w:rsidRPr="00860C0C">
        <w:rPr>
          <w:rFonts w:ascii="Times New Roman" w:hAnsi="Times New Roman"/>
          <w:sz w:val="28"/>
          <w:szCs w:val="24"/>
          <w:lang w:val="lv-LV"/>
        </w:rPr>
        <w:t>soda apmērs ir</w:t>
      </w:r>
      <w:r w:rsidR="001C20D3" w:rsidRPr="00860C0C">
        <w:rPr>
          <w:rFonts w:ascii="Times New Roman" w:hAnsi="Times New Roman"/>
          <w:sz w:val="28"/>
          <w:szCs w:val="24"/>
          <w:lang w:val="lv-LV"/>
        </w:rPr>
        <w:t xml:space="preserve"> </w:t>
      </w:r>
      <w:r w:rsidRPr="00860C0C">
        <w:rPr>
          <w:rFonts w:ascii="Times New Roman" w:hAnsi="Times New Roman"/>
          <w:sz w:val="28"/>
          <w:szCs w:val="24"/>
          <w:lang w:val="lv-LV"/>
        </w:rPr>
        <w:t>līdz 250 latiem, juridiskām personām līdz 1000 latiem. Vidējais sod</w:t>
      </w:r>
      <w:r w:rsidR="00E867F3" w:rsidRPr="00860C0C">
        <w:rPr>
          <w:rFonts w:ascii="Times New Roman" w:hAnsi="Times New Roman"/>
          <w:sz w:val="28"/>
          <w:szCs w:val="24"/>
          <w:lang w:val="lv-LV"/>
        </w:rPr>
        <w:t>a apmērs</w:t>
      </w:r>
      <w:r w:rsidRPr="00860C0C">
        <w:rPr>
          <w:rFonts w:ascii="Times New Roman" w:hAnsi="Times New Roman"/>
          <w:sz w:val="28"/>
          <w:szCs w:val="24"/>
          <w:lang w:val="lv-LV"/>
        </w:rPr>
        <w:t xml:space="preserve"> fiziskām personām </w:t>
      </w:r>
      <w:r w:rsidR="00E867F3" w:rsidRPr="00860C0C">
        <w:rPr>
          <w:rFonts w:ascii="Times New Roman" w:hAnsi="Times New Roman"/>
          <w:sz w:val="28"/>
          <w:szCs w:val="24"/>
          <w:lang w:val="lv-LV"/>
        </w:rPr>
        <w:t xml:space="preserve">ir </w:t>
      </w:r>
      <w:r w:rsidRPr="00860C0C">
        <w:rPr>
          <w:rFonts w:ascii="Times New Roman" w:hAnsi="Times New Roman"/>
          <w:sz w:val="28"/>
          <w:szCs w:val="24"/>
          <w:lang w:val="lv-LV"/>
        </w:rPr>
        <w:t xml:space="preserve">150 lati, </w:t>
      </w:r>
      <w:r w:rsidR="00E867F3" w:rsidRPr="00860C0C">
        <w:rPr>
          <w:rFonts w:ascii="Times New Roman" w:hAnsi="Times New Roman"/>
          <w:sz w:val="28"/>
          <w:szCs w:val="24"/>
          <w:lang w:val="lv-LV"/>
        </w:rPr>
        <w:t xml:space="preserve">bet </w:t>
      </w:r>
      <w:r w:rsidRPr="00860C0C">
        <w:rPr>
          <w:rFonts w:ascii="Times New Roman" w:hAnsi="Times New Roman"/>
          <w:sz w:val="28"/>
          <w:szCs w:val="24"/>
          <w:lang w:val="lv-LV"/>
        </w:rPr>
        <w:t xml:space="preserve">juridiskām </w:t>
      </w:r>
      <w:r w:rsidR="00E867F3" w:rsidRPr="00860C0C">
        <w:rPr>
          <w:rFonts w:ascii="Times New Roman" w:hAnsi="Times New Roman"/>
          <w:sz w:val="28"/>
          <w:szCs w:val="24"/>
          <w:lang w:val="lv-LV"/>
        </w:rPr>
        <w:t xml:space="preserve">personām </w:t>
      </w:r>
      <w:r w:rsidRPr="00860C0C">
        <w:rPr>
          <w:rFonts w:ascii="Times New Roman" w:hAnsi="Times New Roman"/>
          <w:sz w:val="28"/>
          <w:szCs w:val="24"/>
          <w:lang w:val="lv-LV"/>
        </w:rPr>
        <w:t xml:space="preserve">300 lati. </w:t>
      </w:r>
    </w:p>
    <w:p w:rsidR="00E86FBC" w:rsidRPr="00177EF7" w:rsidRDefault="00E86FBC" w:rsidP="00274BF8">
      <w:pPr>
        <w:spacing w:after="0" w:line="240" w:lineRule="auto"/>
        <w:rPr>
          <w:rFonts w:ascii="Times New Roman" w:eastAsia="SimSun" w:hAnsi="Times New Roman"/>
          <w:sz w:val="24"/>
          <w:szCs w:val="24"/>
          <w:lang w:val="lv-LV" w:eastAsia="zh-CN"/>
        </w:rPr>
      </w:pPr>
    </w:p>
    <w:p w:rsidR="00E86FBC" w:rsidRPr="00AB7C3F" w:rsidRDefault="00E86FBC" w:rsidP="00C253B2">
      <w:pPr>
        <w:pStyle w:val="Heading2"/>
        <w:rPr>
          <w:rFonts w:eastAsia="SimSun"/>
          <w:color w:val="000000"/>
          <w:sz w:val="28"/>
          <w:szCs w:val="28"/>
          <w:lang w:val="lv-LV" w:eastAsia="zh-CN"/>
        </w:rPr>
      </w:pPr>
      <w:bookmarkStart w:id="26" w:name="_Toc288568840"/>
      <w:r w:rsidRPr="00AB7C3F">
        <w:rPr>
          <w:rFonts w:eastAsia="SimSun"/>
          <w:sz w:val="28"/>
          <w:szCs w:val="28"/>
          <w:lang w:val="lv-LV" w:eastAsia="zh-CN"/>
        </w:rPr>
        <w:t>3.Valsts policija (VP)</w:t>
      </w:r>
      <w:bookmarkEnd w:id="26"/>
    </w:p>
    <w:p w:rsidR="00E86FBC" w:rsidRPr="00860C0C" w:rsidRDefault="00E86FBC" w:rsidP="00C253B2">
      <w:pPr>
        <w:pStyle w:val="Heading3"/>
        <w:rPr>
          <w:rFonts w:eastAsia="SimSun"/>
          <w:sz w:val="28"/>
          <w:lang w:val="lv-LV" w:eastAsia="zh-CN"/>
        </w:rPr>
      </w:pPr>
      <w:bookmarkStart w:id="27" w:name="_Toc288568841"/>
      <w:r w:rsidRPr="00860C0C">
        <w:rPr>
          <w:rFonts w:eastAsia="SimSun"/>
          <w:sz w:val="28"/>
          <w:lang w:val="lv-LV" w:eastAsia="zh-CN"/>
        </w:rPr>
        <w:t>3.1. VP kontrolējošo funkciju īstenošanā iesaistītie cilvēkresursi un budžets atlīdzībai</w:t>
      </w:r>
      <w:bookmarkEnd w:id="27"/>
    </w:p>
    <w:p w:rsidR="003854C7" w:rsidRPr="00860C0C" w:rsidRDefault="003854C7" w:rsidP="003854C7">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Analizējot VP budžetu, secināms, ka iestādes budžets 2008.gadā salīdzinājumā ar 2007.gadu ir palielinājies par 17.9 milj</w:t>
      </w:r>
      <w:smartTag w:uri="schemas-tilde-lv/tildestengine" w:element="currency2">
        <w:smartTagPr>
          <w:attr w:name="currency_text" w:val="latu"/>
          <w:attr w:name="currency_value" w:val="."/>
          <w:attr w:name="currency_key" w:val="LVL"/>
          <w:attr w:name="currency_id" w:val="48"/>
        </w:smartTagPr>
        <w:r w:rsidRPr="00860C0C">
          <w:rPr>
            <w:rFonts w:ascii="Times New Roman" w:eastAsia="SimSun" w:hAnsi="Times New Roman"/>
            <w:sz w:val="28"/>
            <w:szCs w:val="24"/>
            <w:lang w:val="lv-LV" w:eastAsia="zh-CN"/>
          </w:rPr>
          <w:t>. latu</w:t>
        </w:r>
      </w:smartTag>
      <w:r w:rsidRPr="00860C0C">
        <w:rPr>
          <w:rFonts w:ascii="Times New Roman" w:eastAsia="SimSun" w:hAnsi="Times New Roman"/>
          <w:sz w:val="28"/>
          <w:szCs w:val="24"/>
          <w:lang w:val="lv-LV" w:eastAsia="zh-CN"/>
        </w:rPr>
        <w:t>, bet turpmākos gadus VP budžets ir būtiski samazināts – 2009.gadā 29,5 milj</w:t>
      </w:r>
      <w:smartTag w:uri="schemas-tilde-lv/tildestengine" w:element="currency2">
        <w:smartTagPr>
          <w:attr w:name="currency_text" w:val="latu"/>
          <w:attr w:name="currency_value" w:val="."/>
          <w:attr w:name="currency_key" w:val="LVL"/>
          <w:attr w:name="currency_id" w:val="48"/>
        </w:smartTagPr>
        <w:r w:rsidRPr="00860C0C">
          <w:rPr>
            <w:rFonts w:ascii="Times New Roman" w:eastAsia="SimSun" w:hAnsi="Times New Roman"/>
            <w:sz w:val="28"/>
            <w:szCs w:val="24"/>
            <w:lang w:val="lv-LV" w:eastAsia="zh-CN"/>
          </w:rPr>
          <w:t>. latu</w:t>
        </w:r>
      </w:smartTag>
      <w:r w:rsidRPr="00860C0C">
        <w:rPr>
          <w:rFonts w:ascii="Times New Roman" w:eastAsia="SimSun" w:hAnsi="Times New Roman"/>
          <w:sz w:val="28"/>
          <w:szCs w:val="24"/>
          <w:lang w:val="lv-LV" w:eastAsia="zh-CN"/>
        </w:rPr>
        <w:t>, 2010.gadā 14,6 milj</w:t>
      </w:r>
      <w:smartTag w:uri="schemas-tilde-lv/tildestengine" w:element="currency2">
        <w:smartTagPr>
          <w:attr w:name="currency_text" w:val="latu"/>
          <w:attr w:name="currency_value" w:val="."/>
          <w:attr w:name="currency_key" w:val="LVL"/>
          <w:attr w:name="currency_id" w:val="48"/>
        </w:smartTagPr>
        <w:r w:rsidRPr="00860C0C">
          <w:rPr>
            <w:rFonts w:ascii="Times New Roman" w:eastAsia="SimSun" w:hAnsi="Times New Roman"/>
            <w:sz w:val="28"/>
            <w:szCs w:val="24"/>
            <w:lang w:val="lv-LV" w:eastAsia="zh-CN"/>
          </w:rPr>
          <w:t>. latu</w:t>
        </w:r>
      </w:smartTag>
      <w:r w:rsidRPr="00860C0C">
        <w:rPr>
          <w:rFonts w:ascii="Times New Roman" w:eastAsia="SimSun" w:hAnsi="Times New Roman"/>
          <w:sz w:val="28"/>
          <w:szCs w:val="24"/>
          <w:lang w:val="lv-LV" w:eastAsia="zh-CN"/>
        </w:rPr>
        <w:t>. Attiecīgi, salīdzinot 2010.gadu ar 2007.gadu, Valsts policijas budžets samazināts par 26,2 milj</w:t>
      </w:r>
      <w:smartTag w:uri="schemas-tilde-lv/tildestengine" w:element="currency2">
        <w:smartTagPr>
          <w:attr w:name="currency_text" w:val="latu"/>
          <w:attr w:name="currency_value" w:val="."/>
          <w:attr w:name="currency_key" w:val="LVL"/>
          <w:attr w:name="currency_id" w:val="48"/>
        </w:smartTagPr>
        <w:r w:rsidRPr="00860C0C">
          <w:rPr>
            <w:rFonts w:ascii="Times New Roman" w:eastAsia="SimSun" w:hAnsi="Times New Roman"/>
            <w:sz w:val="28"/>
            <w:szCs w:val="24"/>
            <w:lang w:val="lv-LV" w:eastAsia="zh-CN"/>
          </w:rPr>
          <w:t>. latu</w:t>
        </w:r>
      </w:smartTag>
      <w:r w:rsidRPr="00860C0C">
        <w:rPr>
          <w:rFonts w:ascii="Times New Roman" w:eastAsia="SimSun" w:hAnsi="Times New Roman"/>
          <w:sz w:val="28"/>
          <w:szCs w:val="24"/>
          <w:lang w:val="lv-LV" w:eastAsia="zh-CN"/>
        </w:rPr>
        <w:t xml:space="preserve"> jeb 28,3%, bet salīdzinot 2010.gadu ar 2008.gadu – budžets samazināts par 44 milj</w:t>
      </w:r>
      <w:smartTag w:uri="schemas-tilde-lv/tildestengine" w:element="currency2">
        <w:smartTagPr>
          <w:attr w:name="currency_text" w:val="latu"/>
          <w:attr w:name="currency_value" w:val="."/>
          <w:attr w:name="currency_key" w:val="LVL"/>
          <w:attr w:name="currency_id" w:val="48"/>
        </w:smartTagPr>
        <w:r w:rsidRPr="00860C0C">
          <w:rPr>
            <w:rFonts w:ascii="Times New Roman" w:eastAsia="SimSun" w:hAnsi="Times New Roman"/>
            <w:sz w:val="28"/>
            <w:szCs w:val="24"/>
            <w:lang w:val="lv-LV" w:eastAsia="zh-CN"/>
          </w:rPr>
          <w:t>. latu</w:t>
        </w:r>
      </w:smartTag>
      <w:r w:rsidRPr="00860C0C">
        <w:rPr>
          <w:rFonts w:ascii="Times New Roman" w:eastAsia="SimSun" w:hAnsi="Times New Roman"/>
          <w:sz w:val="28"/>
          <w:szCs w:val="24"/>
          <w:lang w:val="lv-LV" w:eastAsia="zh-CN"/>
        </w:rPr>
        <w:t xml:space="preserve"> jeb 40%.</w:t>
      </w:r>
    </w:p>
    <w:p w:rsidR="003854C7" w:rsidRPr="00860C0C" w:rsidRDefault="003854C7" w:rsidP="003854C7">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Analizējot atlīdzībai paredzēto finansējumu no kopējā VP budžeta, secināms, ka 2008.gadā bija novērojams pieaugums atlīdzībai paredzētajā finansējumā, bet nākamos divus gadus, tas ir būtiski samazināts, attiecīgi 2009.gadā par 23,8 milj</w:t>
      </w:r>
      <w:smartTag w:uri="schemas-tilde-lv/tildestengine" w:element="currency2">
        <w:smartTagPr>
          <w:attr w:name="currency_text" w:val="latu"/>
          <w:attr w:name="currency_value" w:val="."/>
          <w:attr w:name="currency_key" w:val="LVL"/>
          <w:attr w:name="currency_id" w:val="48"/>
        </w:smartTagPr>
        <w:r w:rsidRPr="00860C0C">
          <w:rPr>
            <w:rFonts w:ascii="Times New Roman" w:eastAsia="SimSun" w:hAnsi="Times New Roman"/>
            <w:sz w:val="28"/>
            <w:szCs w:val="24"/>
            <w:lang w:val="lv-LV" w:eastAsia="zh-CN"/>
          </w:rPr>
          <w:t>. latu</w:t>
        </w:r>
      </w:smartTag>
      <w:r w:rsidRPr="00860C0C">
        <w:rPr>
          <w:rFonts w:ascii="Times New Roman" w:eastAsia="SimSun" w:hAnsi="Times New Roman"/>
          <w:sz w:val="28"/>
          <w:szCs w:val="24"/>
          <w:lang w:val="lv-LV" w:eastAsia="zh-CN"/>
        </w:rPr>
        <w:t>, 2010.gadā – 15,4 milj</w:t>
      </w:r>
      <w:smartTag w:uri="schemas-tilde-lv/tildestengine" w:element="currency2">
        <w:smartTagPr>
          <w:attr w:name="currency_text" w:val="latu"/>
          <w:attr w:name="currency_value" w:val="."/>
          <w:attr w:name="currency_key" w:val="LVL"/>
          <w:attr w:name="currency_id" w:val="48"/>
        </w:smartTagPr>
        <w:r w:rsidRPr="00860C0C">
          <w:rPr>
            <w:rFonts w:ascii="Times New Roman" w:eastAsia="SimSun" w:hAnsi="Times New Roman"/>
            <w:sz w:val="28"/>
            <w:szCs w:val="24"/>
            <w:lang w:val="lv-LV" w:eastAsia="zh-CN"/>
          </w:rPr>
          <w:t>. latu</w:t>
        </w:r>
      </w:smartTag>
      <w:r w:rsidRPr="00860C0C">
        <w:rPr>
          <w:rFonts w:ascii="Times New Roman" w:eastAsia="SimSun" w:hAnsi="Times New Roman"/>
          <w:sz w:val="28"/>
          <w:szCs w:val="24"/>
          <w:lang w:val="lv-LV" w:eastAsia="zh-CN"/>
        </w:rPr>
        <w:t>. Līdz ar to, salīdzinot 2010.gadu ar 2007.gadu, atlīdzībai paredzētais finansējums ir par 22,6 milj</w:t>
      </w:r>
      <w:smartTag w:uri="schemas-tilde-lv/tildestengine" w:element="currency2">
        <w:smartTagPr>
          <w:attr w:name="currency_text" w:val="latu"/>
          <w:attr w:name="currency_value" w:val="."/>
          <w:attr w:name="currency_key" w:val="LVL"/>
          <w:attr w:name="currency_id" w:val="48"/>
        </w:smartTagPr>
        <w:r w:rsidRPr="00860C0C">
          <w:rPr>
            <w:rFonts w:ascii="Times New Roman" w:eastAsia="SimSun" w:hAnsi="Times New Roman"/>
            <w:sz w:val="28"/>
            <w:szCs w:val="24"/>
            <w:lang w:val="lv-LV" w:eastAsia="zh-CN"/>
          </w:rPr>
          <w:t>. latu</w:t>
        </w:r>
      </w:smartTag>
      <w:r w:rsidRPr="00860C0C">
        <w:rPr>
          <w:rFonts w:ascii="Times New Roman" w:eastAsia="SimSun" w:hAnsi="Times New Roman"/>
          <w:sz w:val="28"/>
          <w:szCs w:val="24"/>
          <w:lang w:val="lv-LV" w:eastAsia="zh-CN"/>
        </w:rPr>
        <w:t xml:space="preserve"> jeb 31,2% mazāks, bet, salīdzinot 2010.gadu ar 2008.gadu, par 39,2 milj</w:t>
      </w:r>
      <w:smartTag w:uri="schemas-tilde-lv/tildestengine" w:element="currency2">
        <w:smartTagPr>
          <w:attr w:name="currency_text" w:val="latu"/>
          <w:attr w:name="currency_value" w:val="."/>
          <w:attr w:name="currency_key" w:val="LVL"/>
          <w:attr w:name="currency_id" w:val="48"/>
        </w:smartTagPr>
        <w:r w:rsidRPr="00860C0C">
          <w:rPr>
            <w:rFonts w:ascii="Times New Roman" w:eastAsia="SimSun" w:hAnsi="Times New Roman"/>
            <w:sz w:val="28"/>
            <w:szCs w:val="24"/>
            <w:lang w:val="lv-LV" w:eastAsia="zh-CN"/>
          </w:rPr>
          <w:t>. latu</w:t>
        </w:r>
      </w:smartTag>
      <w:r w:rsidRPr="00860C0C">
        <w:rPr>
          <w:rFonts w:ascii="Times New Roman" w:eastAsia="SimSun" w:hAnsi="Times New Roman"/>
          <w:sz w:val="28"/>
          <w:szCs w:val="24"/>
          <w:lang w:val="lv-LV" w:eastAsia="zh-CN"/>
        </w:rPr>
        <w:t xml:space="preserve"> jeb 44% mazāks.</w:t>
      </w:r>
    </w:p>
    <w:p w:rsidR="00E86FBC" w:rsidRDefault="00E86FBC" w:rsidP="00850B65">
      <w:pPr>
        <w:autoSpaceDE w:val="0"/>
        <w:autoSpaceDN w:val="0"/>
        <w:adjustRightInd w:val="0"/>
        <w:spacing w:after="0" w:line="240" w:lineRule="auto"/>
        <w:rPr>
          <w:rFonts w:ascii="Times New Roman" w:eastAsia="SimSun" w:hAnsi="Times New Roman"/>
          <w:color w:val="000000"/>
          <w:sz w:val="24"/>
          <w:szCs w:val="24"/>
          <w:highlight w:val="yellow"/>
          <w:lang w:val="lv-LV" w:eastAsia="zh-CN"/>
        </w:rPr>
      </w:pPr>
    </w:p>
    <w:p w:rsidR="00E86FBC" w:rsidRDefault="0006359A" w:rsidP="00850B65">
      <w:pPr>
        <w:autoSpaceDE w:val="0"/>
        <w:autoSpaceDN w:val="0"/>
        <w:adjustRightInd w:val="0"/>
        <w:spacing w:after="0" w:line="240" w:lineRule="auto"/>
        <w:rPr>
          <w:rFonts w:ascii="Times New Roman" w:eastAsia="SimSun" w:hAnsi="Times New Roman"/>
          <w:color w:val="000000"/>
          <w:sz w:val="24"/>
          <w:szCs w:val="24"/>
          <w:highlight w:val="yellow"/>
          <w:lang w:val="lv-LV" w:eastAsia="zh-CN"/>
        </w:rPr>
      </w:pPr>
      <w:r w:rsidRPr="0006359A">
        <w:rPr>
          <w:noProof/>
          <w:szCs w:val="24"/>
        </w:rPr>
        <w:lastRenderedPageBreak/>
        <w:drawing>
          <wp:inline distT="0" distB="0" distL="0" distR="0">
            <wp:extent cx="5486400" cy="3359333"/>
            <wp:effectExtent l="1905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486400" cy="3359333"/>
                    </a:xfrm>
                    <a:prstGeom prst="rect">
                      <a:avLst/>
                    </a:prstGeom>
                    <a:noFill/>
                    <a:ln w="9525">
                      <a:noFill/>
                      <a:miter lim="800000"/>
                      <a:headEnd/>
                      <a:tailEnd/>
                    </a:ln>
                  </pic:spPr>
                </pic:pic>
              </a:graphicData>
            </a:graphic>
          </wp:inline>
        </w:drawing>
      </w:r>
    </w:p>
    <w:p w:rsidR="00E86FBC" w:rsidRPr="00860C0C" w:rsidRDefault="00E86FBC" w:rsidP="000F7381">
      <w:pPr>
        <w:autoSpaceDE w:val="0"/>
        <w:autoSpaceDN w:val="0"/>
        <w:adjustRightInd w:val="0"/>
        <w:spacing w:after="0" w:line="240" w:lineRule="auto"/>
        <w:ind w:left="360"/>
        <w:rPr>
          <w:rFonts w:ascii="Times New Roman" w:eastAsia="SimSun" w:hAnsi="Times New Roman"/>
          <w:color w:val="000000"/>
          <w:sz w:val="28"/>
          <w:szCs w:val="24"/>
          <w:lang w:val="lv-LV" w:eastAsia="zh-CN"/>
        </w:rPr>
      </w:pPr>
    </w:p>
    <w:p w:rsidR="007B1C84" w:rsidRPr="00860C0C" w:rsidRDefault="007B1C84" w:rsidP="007B1C84">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Analizējot VP amata vietas, secināms, ka kopējais amatu vietu skaits kopš 2007.gada ir samazinājies par 1608 amata vietām, līdz 8079 amata vietām 2010.gada 1.oktobrī, tai skaitā faktiski strādājošo skaits ir samazinājies par 1450 darbiniekiem, līdz 7670 darbiniekiem 2010.gada 1.oktobrī. Izvērtējot amatpersonas ar dienesta pakāpi, secināms, ka amatpersonu amata vietu skaits kopš 2007.gada ir samazinājies par 1259 amata vietām, līdz 7435 amata vietām 2010.gada 1.oktobrī, tai skaitā faktiski strādājošo amatpersonu skaits ir samazinājies par 1171 amatpersonu, līdz 7051 amatpersonai 2010.gada 1.oktobrī.</w:t>
      </w:r>
    </w:p>
    <w:p w:rsidR="007B1C84" w:rsidRPr="00860C0C" w:rsidRDefault="007B1C84" w:rsidP="000F7381">
      <w:pPr>
        <w:autoSpaceDE w:val="0"/>
        <w:autoSpaceDN w:val="0"/>
        <w:adjustRightInd w:val="0"/>
        <w:spacing w:after="0" w:line="240" w:lineRule="auto"/>
        <w:ind w:left="360"/>
        <w:rPr>
          <w:rFonts w:ascii="Times New Roman" w:eastAsia="SimSun" w:hAnsi="Times New Roman"/>
          <w:color w:val="000000"/>
          <w:sz w:val="28"/>
          <w:szCs w:val="24"/>
          <w:lang w:val="lv-LV" w:eastAsia="zh-CN"/>
        </w:rPr>
      </w:pPr>
    </w:p>
    <w:p w:rsidR="00E86FBC" w:rsidRDefault="00084F23" w:rsidP="00D425AF">
      <w:pPr>
        <w:autoSpaceDE w:val="0"/>
        <w:autoSpaceDN w:val="0"/>
        <w:adjustRightInd w:val="0"/>
        <w:spacing w:after="0" w:line="240" w:lineRule="auto"/>
        <w:rPr>
          <w:szCs w:val="24"/>
        </w:rPr>
      </w:pPr>
      <w:r>
        <w:rPr>
          <w:noProof/>
          <w:szCs w:val="24"/>
        </w:rPr>
        <w:lastRenderedPageBreak/>
        <w:drawing>
          <wp:inline distT="0" distB="0" distL="0" distR="0">
            <wp:extent cx="5476875" cy="33528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476875" cy="3352800"/>
                    </a:xfrm>
                    <a:prstGeom prst="rect">
                      <a:avLst/>
                    </a:prstGeom>
                    <a:noFill/>
                    <a:ln w="9525">
                      <a:noFill/>
                      <a:miter lim="800000"/>
                      <a:headEnd/>
                      <a:tailEnd/>
                    </a:ln>
                  </pic:spPr>
                </pic:pic>
              </a:graphicData>
            </a:graphic>
          </wp:inline>
        </w:drawing>
      </w:r>
    </w:p>
    <w:p w:rsidR="00D425AF" w:rsidRDefault="00D425AF" w:rsidP="00D425AF">
      <w:pPr>
        <w:autoSpaceDE w:val="0"/>
        <w:autoSpaceDN w:val="0"/>
        <w:adjustRightInd w:val="0"/>
        <w:spacing w:after="0" w:line="240" w:lineRule="auto"/>
        <w:rPr>
          <w:rFonts w:ascii="Times New Roman" w:eastAsia="SimSun" w:hAnsi="Times New Roman"/>
          <w:color w:val="000000"/>
          <w:sz w:val="24"/>
          <w:szCs w:val="24"/>
          <w:lang w:val="lv-LV" w:eastAsia="zh-CN"/>
        </w:rPr>
      </w:pPr>
    </w:p>
    <w:p w:rsidR="00E86FBC" w:rsidRPr="00860C0C" w:rsidRDefault="00E86FBC" w:rsidP="000F7381">
      <w:pPr>
        <w:autoSpaceDE w:val="0"/>
        <w:autoSpaceDN w:val="0"/>
        <w:adjustRightInd w:val="0"/>
        <w:spacing w:after="0" w:line="240" w:lineRule="auto"/>
        <w:ind w:left="360"/>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Personāla mainība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5"/>
        <w:gridCol w:w="1390"/>
        <w:gridCol w:w="1434"/>
        <w:gridCol w:w="2213"/>
        <w:gridCol w:w="2206"/>
      </w:tblGrid>
      <w:tr w:rsidR="00E86FBC" w:rsidRPr="00AB7C3F" w:rsidTr="000F7381">
        <w:tc>
          <w:tcPr>
            <w:tcW w:w="1865"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Gads</w:t>
            </w:r>
          </w:p>
        </w:tc>
        <w:tc>
          <w:tcPr>
            <w:tcW w:w="1390"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Pieņemtas dienestā</w:t>
            </w:r>
          </w:p>
        </w:tc>
        <w:tc>
          <w:tcPr>
            <w:tcW w:w="1434"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atvaļinātas</w:t>
            </w:r>
          </w:p>
        </w:tc>
        <w:tc>
          <w:tcPr>
            <w:tcW w:w="2213"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Personāla mainības koeficienti</w:t>
            </w:r>
          </w:p>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(štati/faktiskais)</w:t>
            </w:r>
          </w:p>
        </w:tc>
        <w:tc>
          <w:tcPr>
            <w:tcW w:w="2206"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Samazinājums % salīdzinājumā ar iepriekšējo gadu (štats/faktiskais)</w:t>
            </w:r>
          </w:p>
        </w:tc>
      </w:tr>
      <w:tr w:rsidR="00E86FBC" w:rsidRPr="00AB7C3F" w:rsidTr="000F7381">
        <w:tc>
          <w:tcPr>
            <w:tcW w:w="1865"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2007.g.</w:t>
            </w:r>
          </w:p>
        </w:tc>
        <w:tc>
          <w:tcPr>
            <w:tcW w:w="1390"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397</w:t>
            </w:r>
          </w:p>
        </w:tc>
        <w:tc>
          <w:tcPr>
            <w:tcW w:w="1434"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427</w:t>
            </w:r>
          </w:p>
        </w:tc>
        <w:tc>
          <w:tcPr>
            <w:tcW w:w="2213"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K-9,5 / K-10,0</w:t>
            </w:r>
          </w:p>
        </w:tc>
        <w:tc>
          <w:tcPr>
            <w:tcW w:w="2206" w:type="dxa"/>
          </w:tcPr>
          <w:p w:rsidR="00E86FBC" w:rsidRPr="00AB7C3F" w:rsidRDefault="00E86FBC" w:rsidP="000F7381">
            <w:pPr>
              <w:spacing w:after="0" w:line="240" w:lineRule="auto"/>
              <w:rPr>
                <w:rFonts w:ascii="Times New Roman" w:hAnsi="Times New Roman"/>
                <w:b/>
                <w:sz w:val="28"/>
                <w:szCs w:val="28"/>
                <w:lang w:val="lv-LV"/>
              </w:rPr>
            </w:pPr>
            <w:r w:rsidRPr="00AB7C3F">
              <w:rPr>
                <w:rFonts w:ascii="Times New Roman" w:hAnsi="Times New Roman"/>
                <w:b/>
                <w:sz w:val="28"/>
                <w:szCs w:val="28"/>
                <w:lang w:val="lv-LV"/>
              </w:rPr>
              <w:t>----</w:t>
            </w:r>
          </w:p>
        </w:tc>
      </w:tr>
      <w:tr w:rsidR="00E86FBC" w:rsidRPr="00AB7C3F" w:rsidTr="000F7381">
        <w:tc>
          <w:tcPr>
            <w:tcW w:w="1865"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2008.g.</w:t>
            </w:r>
          </w:p>
        </w:tc>
        <w:tc>
          <w:tcPr>
            <w:tcW w:w="1390"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434</w:t>
            </w:r>
          </w:p>
        </w:tc>
        <w:tc>
          <w:tcPr>
            <w:tcW w:w="1434"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491</w:t>
            </w:r>
          </w:p>
        </w:tc>
        <w:tc>
          <w:tcPr>
            <w:tcW w:w="2213"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K-11,0 / K-11,2</w:t>
            </w:r>
          </w:p>
        </w:tc>
        <w:tc>
          <w:tcPr>
            <w:tcW w:w="2206" w:type="dxa"/>
          </w:tcPr>
          <w:p w:rsidR="00E86FBC" w:rsidRPr="00AB7C3F" w:rsidRDefault="00E86FBC" w:rsidP="000F7381">
            <w:pPr>
              <w:spacing w:after="0" w:line="240" w:lineRule="auto"/>
              <w:rPr>
                <w:rFonts w:ascii="Times New Roman" w:hAnsi="Times New Roman"/>
                <w:b/>
                <w:sz w:val="28"/>
                <w:szCs w:val="28"/>
                <w:lang w:val="lv-LV"/>
              </w:rPr>
            </w:pPr>
            <w:r w:rsidRPr="00AB7C3F">
              <w:rPr>
                <w:rFonts w:ascii="Times New Roman" w:hAnsi="Times New Roman"/>
                <w:b/>
                <w:sz w:val="28"/>
                <w:szCs w:val="28"/>
                <w:lang w:val="lv-LV"/>
              </w:rPr>
              <w:t>-3,3% / +0,2%</w:t>
            </w:r>
          </w:p>
        </w:tc>
      </w:tr>
      <w:tr w:rsidR="00E86FBC" w:rsidRPr="00AB7C3F" w:rsidTr="000F7381">
        <w:tc>
          <w:tcPr>
            <w:tcW w:w="1865"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2009.g.</w:t>
            </w:r>
          </w:p>
        </w:tc>
        <w:tc>
          <w:tcPr>
            <w:tcW w:w="1390"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70</w:t>
            </w:r>
          </w:p>
        </w:tc>
        <w:tc>
          <w:tcPr>
            <w:tcW w:w="1434"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1214</w:t>
            </w:r>
          </w:p>
        </w:tc>
        <w:tc>
          <w:tcPr>
            <w:tcW w:w="2213"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K-17,3 / K-18,0</w:t>
            </w:r>
          </w:p>
        </w:tc>
        <w:tc>
          <w:tcPr>
            <w:tcW w:w="2206" w:type="dxa"/>
          </w:tcPr>
          <w:p w:rsidR="00E86FBC" w:rsidRPr="00AB7C3F" w:rsidRDefault="00E86FBC" w:rsidP="000F7381">
            <w:pPr>
              <w:spacing w:after="0" w:line="240" w:lineRule="auto"/>
              <w:rPr>
                <w:rFonts w:ascii="Times New Roman" w:hAnsi="Times New Roman"/>
                <w:b/>
                <w:sz w:val="28"/>
                <w:szCs w:val="28"/>
                <w:lang w:val="lv-LV"/>
              </w:rPr>
            </w:pPr>
            <w:r w:rsidRPr="00AB7C3F">
              <w:rPr>
                <w:rFonts w:ascii="Times New Roman" w:hAnsi="Times New Roman"/>
                <w:b/>
                <w:sz w:val="28"/>
                <w:szCs w:val="28"/>
                <w:lang w:val="lv-LV"/>
              </w:rPr>
              <w:t>-11,9% / -13,7%</w:t>
            </w:r>
          </w:p>
        </w:tc>
      </w:tr>
      <w:tr w:rsidR="00E86FBC" w:rsidRPr="00AB7C3F" w:rsidTr="000F7381">
        <w:tc>
          <w:tcPr>
            <w:tcW w:w="1865"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2010.g.1.pusg.</w:t>
            </w:r>
          </w:p>
        </w:tc>
        <w:tc>
          <w:tcPr>
            <w:tcW w:w="1390"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127</w:t>
            </w:r>
          </w:p>
        </w:tc>
        <w:tc>
          <w:tcPr>
            <w:tcW w:w="1434"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282</w:t>
            </w:r>
          </w:p>
        </w:tc>
        <w:tc>
          <w:tcPr>
            <w:tcW w:w="2213" w:type="dxa"/>
          </w:tcPr>
          <w:p w:rsidR="00E86FBC" w:rsidRPr="00AB7C3F" w:rsidRDefault="00E86FBC" w:rsidP="000F7381">
            <w:pPr>
              <w:spacing w:after="0" w:line="240" w:lineRule="auto"/>
              <w:rPr>
                <w:rFonts w:ascii="Times New Roman" w:hAnsi="Times New Roman"/>
                <w:sz w:val="28"/>
                <w:szCs w:val="28"/>
                <w:lang w:val="lv-LV"/>
              </w:rPr>
            </w:pPr>
            <w:r w:rsidRPr="00AB7C3F">
              <w:rPr>
                <w:rFonts w:ascii="Times New Roman" w:hAnsi="Times New Roman"/>
                <w:sz w:val="28"/>
                <w:szCs w:val="28"/>
                <w:lang w:val="lv-LV"/>
              </w:rPr>
              <w:t>K-5,5 / K-5,8</w:t>
            </w:r>
          </w:p>
        </w:tc>
        <w:tc>
          <w:tcPr>
            <w:tcW w:w="2206" w:type="dxa"/>
          </w:tcPr>
          <w:p w:rsidR="00E86FBC" w:rsidRPr="00AB7C3F" w:rsidRDefault="00E86FBC" w:rsidP="000F7381">
            <w:pPr>
              <w:spacing w:after="0" w:line="240" w:lineRule="auto"/>
              <w:rPr>
                <w:rFonts w:ascii="Times New Roman" w:hAnsi="Times New Roman"/>
                <w:b/>
                <w:sz w:val="28"/>
                <w:szCs w:val="28"/>
                <w:lang w:val="lv-LV"/>
              </w:rPr>
            </w:pPr>
            <w:r w:rsidRPr="00AB7C3F">
              <w:rPr>
                <w:rFonts w:ascii="Times New Roman" w:hAnsi="Times New Roman"/>
                <w:b/>
                <w:sz w:val="28"/>
                <w:szCs w:val="28"/>
                <w:lang w:val="lv-LV"/>
              </w:rPr>
              <w:t>+2,8% / - 0,9%</w:t>
            </w:r>
          </w:p>
        </w:tc>
      </w:tr>
    </w:tbl>
    <w:p w:rsidR="00E86FBC" w:rsidRDefault="00E86FBC" w:rsidP="00254779">
      <w:pPr>
        <w:autoSpaceDE w:val="0"/>
        <w:autoSpaceDN w:val="0"/>
        <w:adjustRightInd w:val="0"/>
        <w:spacing w:after="0" w:line="240" w:lineRule="auto"/>
        <w:rPr>
          <w:rFonts w:ascii="Times New Roman" w:eastAsia="SimSun" w:hAnsi="Times New Roman"/>
          <w:b/>
          <w:color w:val="000000"/>
          <w:sz w:val="24"/>
          <w:szCs w:val="24"/>
          <w:lang w:val="lv-LV" w:eastAsia="zh-CN"/>
        </w:rPr>
      </w:pPr>
    </w:p>
    <w:p w:rsidR="00E86FBC" w:rsidRDefault="00E86FBC" w:rsidP="00254779">
      <w:pPr>
        <w:autoSpaceDE w:val="0"/>
        <w:autoSpaceDN w:val="0"/>
        <w:adjustRightInd w:val="0"/>
        <w:spacing w:after="0" w:line="240" w:lineRule="auto"/>
        <w:rPr>
          <w:rFonts w:ascii="Times New Roman" w:eastAsia="SimSun" w:hAnsi="Times New Roman"/>
          <w:b/>
          <w:color w:val="000000"/>
          <w:sz w:val="24"/>
          <w:szCs w:val="24"/>
          <w:lang w:val="lv-LV" w:eastAsia="zh-CN"/>
        </w:rPr>
      </w:pPr>
    </w:p>
    <w:p w:rsidR="00E86FBC" w:rsidRDefault="00E86FBC" w:rsidP="000F7381">
      <w:pPr>
        <w:autoSpaceDE w:val="0"/>
        <w:autoSpaceDN w:val="0"/>
        <w:adjustRightInd w:val="0"/>
        <w:spacing w:after="0" w:line="240" w:lineRule="auto"/>
        <w:rPr>
          <w:rFonts w:ascii="Times New Roman" w:eastAsia="SimSun" w:hAnsi="Times New Roman"/>
          <w:b/>
          <w:color w:val="000000"/>
          <w:sz w:val="24"/>
          <w:szCs w:val="24"/>
          <w:lang w:val="lv-LV" w:eastAsia="zh-CN"/>
        </w:rPr>
      </w:pPr>
    </w:p>
    <w:p w:rsidR="00E86FBC" w:rsidRPr="00860C0C" w:rsidRDefault="00E86FBC" w:rsidP="00C253B2">
      <w:pPr>
        <w:pStyle w:val="Heading3"/>
        <w:rPr>
          <w:rFonts w:eastAsia="SimSun"/>
          <w:sz w:val="28"/>
          <w:lang w:val="lv-LV" w:eastAsia="zh-CN"/>
        </w:rPr>
      </w:pPr>
      <w:bookmarkStart w:id="28" w:name="_Toc288568842"/>
      <w:r w:rsidRPr="00860C0C">
        <w:rPr>
          <w:rFonts w:eastAsia="SimSun"/>
          <w:sz w:val="28"/>
          <w:lang w:val="lv-LV" w:eastAsia="zh-CN"/>
        </w:rPr>
        <w:t>3.2. VP darbību ēnu ekonomikas apkarošanas jomā raksturojošie rezultatīvie rādītāji</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536"/>
        <w:gridCol w:w="1620"/>
      </w:tblGrid>
      <w:tr w:rsidR="00E86FBC" w:rsidRPr="00860C0C" w:rsidTr="000F7381">
        <w:tc>
          <w:tcPr>
            <w:tcW w:w="5328" w:type="dxa"/>
          </w:tcPr>
          <w:p w:rsidR="00E86FBC" w:rsidRPr="00860C0C" w:rsidRDefault="00E86FBC" w:rsidP="000F7381">
            <w:p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Rezultatīvā rādītāja definējums</w:t>
            </w:r>
          </w:p>
        </w:tc>
        <w:tc>
          <w:tcPr>
            <w:tcW w:w="1536" w:type="dxa"/>
          </w:tcPr>
          <w:p w:rsidR="00E86FBC" w:rsidRPr="00860C0C" w:rsidRDefault="00E86FBC" w:rsidP="000F7381">
            <w:p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2009.g.</w:t>
            </w:r>
          </w:p>
        </w:tc>
        <w:tc>
          <w:tcPr>
            <w:tcW w:w="1620" w:type="dxa"/>
          </w:tcPr>
          <w:p w:rsidR="00E86FBC" w:rsidRPr="00860C0C" w:rsidRDefault="00E86FBC" w:rsidP="000F7381">
            <w:p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2010.g. 1.pusg.</w:t>
            </w:r>
          </w:p>
        </w:tc>
      </w:tr>
      <w:tr w:rsidR="003854C7" w:rsidRPr="00860C0C" w:rsidTr="0024607A">
        <w:tc>
          <w:tcPr>
            <w:tcW w:w="5328" w:type="dxa"/>
          </w:tcPr>
          <w:p w:rsidR="003854C7" w:rsidRPr="00860C0C" w:rsidRDefault="003854C7" w:rsidP="0024607A">
            <w:pPr>
              <w:spacing w:after="0" w:line="240" w:lineRule="auto"/>
              <w:rPr>
                <w:rFonts w:ascii="Times New Roman" w:hAnsi="Times New Roman"/>
                <w:sz w:val="28"/>
                <w:szCs w:val="24"/>
                <w:lang w:val="lv-LV"/>
              </w:rPr>
            </w:pPr>
            <w:r w:rsidRPr="00860C0C">
              <w:rPr>
                <w:rFonts w:ascii="Times New Roman" w:hAnsi="Times New Roman"/>
                <w:sz w:val="28"/>
                <w:szCs w:val="24"/>
                <w:lang w:val="lv-LV"/>
              </w:rPr>
              <w:t>Ierosinātie kriminālprocesi par noziedzīgiem nodarījumiem tautsaimniecībā (Krimināllikuma 190.p.-223.p.)</w:t>
            </w:r>
          </w:p>
        </w:tc>
        <w:tc>
          <w:tcPr>
            <w:tcW w:w="1536" w:type="dxa"/>
          </w:tcPr>
          <w:p w:rsidR="003854C7" w:rsidRPr="00860C0C" w:rsidRDefault="003854C7" w:rsidP="0024607A">
            <w:pPr>
              <w:spacing w:after="0" w:line="240" w:lineRule="auto"/>
              <w:jc w:val="right"/>
              <w:rPr>
                <w:rFonts w:ascii="Times New Roman" w:hAnsi="Times New Roman"/>
                <w:sz w:val="28"/>
                <w:szCs w:val="24"/>
                <w:lang w:val="lv-LV"/>
              </w:rPr>
            </w:pPr>
            <w:r w:rsidRPr="00860C0C">
              <w:rPr>
                <w:rFonts w:ascii="Times New Roman" w:hAnsi="Times New Roman"/>
                <w:sz w:val="28"/>
                <w:szCs w:val="24"/>
                <w:lang w:val="lv-LV"/>
              </w:rPr>
              <w:t>2272</w:t>
            </w:r>
          </w:p>
        </w:tc>
        <w:tc>
          <w:tcPr>
            <w:tcW w:w="1620" w:type="dxa"/>
          </w:tcPr>
          <w:p w:rsidR="003854C7" w:rsidRPr="00860C0C" w:rsidRDefault="003854C7" w:rsidP="0024607A">
            <w:pPr>
              <w:spacing w:after="0" w:line="240" w:lineRule="auto"/>
              <w:jc w:val="right"/>
              <w:rPr>
                <w:rFonts w:ascii="Times New Roman" w:hAnsi="Times New Roman"/>
                <w:sz w:val="28"/>
                <w:szCs w:val="24"/>
                <w:lang w:val="lv-LV"/>
              </w:rPr>
            </w:pPr>
            <w:r w:rsidRPr="00860C0C">
              <w:rPr>
                <w:rFonts w:ascii="Times New Roman" w:hAnsi="Times New Roman"/>
                <w:sz w:val="28"/>
                <w:szCs w:val="24"/>
                <w:lang w:val="lv-LV"/>
              </w:rPr>
              <w:t>1138</w:t>
            </w:r>
          </w:p>
        </w:tc>
      </w:tr>
      <w:tr w:rsidR="00E86FBC" w:rsidRPr="00860C0C" w:rsidTr="000F7381">
        <w:tc>
          <w:tcPr>
            <w:tcW w:w="5328" w:type="dxa"/>
          </w:tcPr>
          <w:p w:rsidR="00E86FBC" w:rsidRPr="00860C0C" w:rsidRDefault="00E86FBC" w:rsidP="000F7381">
            <w:p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 xml:space="preserve">Sastādīti administratīvo pārkāpumu protokoli par ar akcīzes nodokli apliekamo preču aprites noteikumu pārkāpšanu (LAPK </w:t>
            </w:r>
            <w:r w:rsidRPr="00860C0C">
              <w:rPr>
                <w:rFonts w:ascii="Times New Roman" w:hAnsi="Times New Roman"/>
                <w:sz w:val="28"/>
                <w:szCs w:val="24"/>
                <w:lang w:val="lv-LV"/>
              </w:rPr>
              <w:lastRenderedPageBreak/>
              <w:t>169.</w:t>
            </w:r>
            <w:r w:rsidRPr="00860C0C">
              <w:rPr>
                <w:rFonts w:ascii="Times New Roman" w:hAnsi="Times New Roman"/>
                <w:sz w:val="28"/>
                <w:szCs w:val="24"/>
                <w:vertAlign w:val="superscript"/>
                <w:lang w:val="lv-LV"/>
              </w:rPr>
              <w:t>3</w:t>
            </w:r>
            <w:r w:rsidRPr="00860C0C">
              <w:rPr>
                <w:rFonts w:ascii="Times New Roman" w:hAnsi="Times New Roman"/>
                <w:sz w:val="28"/>
                <w:szCs w:val="24"/>
                <w:lang w:val="lv-LV"/>
              </w:rPr>
              <w:t>p.)</w:t>
            </w:r>
          </w:p>
        </w:tc>
        <w:tc>
          <w:tcPr>
            <w:tcW w:w="1536" w:type="dxa"/>
          </w:tcPr>
          <w:p w:rsidR="00E86FBC" w:rsidRPr="00860C0C" w:rsidRDefault="00E86FBC" w:rsidP="000F7381">
            <w:pPr>
              <w:spacing w:after="0" w:line="240" w:lineRule="auto"/>
              <w:jc w:val="right"/>
              <w:rPr>
                <w:rFonts w:ascii="Times New Roman" w:hAnsi="Times New Roman"/>
                <w:sz w:val="28"/>
                <w:szCs w:val="24"/>
                <w:lang w:val="lv-LV"/>
              </w:rPr>
            </w:pPr>
            <w:r w:rsidRPr="00860C0C">
              <w:rPr>
                <w:rFonts w:ascii="Times New Roman" w:hAnsi="Times New Roman"/>
                <w:sz w:val="28"/>
                <w:szCs w:val="24"/>
                <w:lang w:val="lv-LV"/>
              </w:rPr>
              <w:lastRenderedPageBreak/>
              <w:t>740</w:t>
            </w:r>
          </w:p>
        </w:tc>
        <w:tc>
          <w:tcPr>
            <w:tcW w:w="1620" w:type="dxa"/>
          </w:tcPr>
          <w:p w:rsidR="00E86FBC" w:rsidRPr="00860C0C" w:rsidRDefault="00E86FBC" w:rsidP="000F7381">
            <w:pPr>
              <w:spacing w:after="0" w:line="240" w:lineRule="auto"/>
              <w:jc w:val="right"/>
              <w:rPr>
                <w:rFonts w:ascii="Times New Roman" w:hAnsi="Times New Roman"/>
                <w:sz w:val="28"/>
                <w:szCs w:val="24"/>
                <w:lang w:val="lv-LV"/>
              </w:rPr>
            </w:pPr>
            <w:r w:rsidRPr="00860C0C">
              <w:rPr>
                <w:rFonts w:ascii="Times New Roman" w:hAnsi="Times New Roman"/>
                <w:sz w:val="28"/>
                <w:szCs w:val="24"/>
                <w:lang w:val="lv-LV"/>
              </w:rPr>
              <w:t>826</w:t>
            </w:r>
          </w:p>
        </w:tc>
      </w:tr>
      <w:tr w:rsidR="00E86FBC" w:rsidRPr="00860C0C" w:rsidTr="000F7381">
        <w:tc>
          <w:tcPr>
            <w:tcW w:w="5328" w:type="dxa"/>
          </w:tcPr>
          <w:p w:rsidR="00E86FBC" w:rsidRPr="00860C0C" w:rsidRDefault="00E86FBC" w:rsidP="000F7381">
            <w:p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lastRenderedPageBreak/>
              <w:t>Sastādīti administratīvo pārkāpumu protokoli par nelikumīgu alkoholisko dzērienu apriti (LAPK 170.</w:t>
            </w:r>
            <w:r w:rsidRPr="00860C0C">
              <w:rPr>
                <w:rFonts w:ascii="Times New Roman" w:hAnsi="Times New Roman"/>
                <w:sz w:val="28"/>
                <w:szCs w:val="24"/>
                <w:vertAlign w:val="superscript"/>
                <w:lang w:val="lv-LV"/>
              </w:rPr>
              <w:t>1</w:t>
            </w:r>
            <w:r w:rsidRPr="00860C0C">
              <w:rPr>
                <w:rFonts w:ascii="Times New Roman" w:hAnsi="Times New Roman"/>
                <w:sz w:val="28"/>
                <w:szCs w:val="24"/>
                <w:lang w:val="lv-LV"/>
              </w:rPr>
              <w:t>p.-170.</w:t>
            </w:r>
            <w:r w:rsidRPr="00860C0C">
              <w:rPr>
                <w:rFonts w:ascii="Times New Roman" w:hAnsi="Times New Roman"/>
                <w:sz w:val="28"/>
                <w:szCs w:val="24"/>
                <w:vertAlign w:val="superscript"/>
                <w:lang w:val="lv-LV"/>
              </w:rPr>
              <w:t>3</w:t>
            </w:r>
            <w:r w:rsidRPr="00860C0C">
              <w:rPr>
                <w:rFonts w:ascii="Times New Roman" w:hAnsi="Times New Roman"/>
                <w:sz w:val="28"/>
                <w:szCs w:val="24"/>
                <w:lang w:val="lv-LV"/>
              </w:rPr>
              <w:t>p.)</w:t>
            </w:r>
          </w:p>
        </w:tc>
        <w:tc>
          <w:tcPr>
            <w:tcW w:w="1536" w:type="dxa"/>
          </w:tcPr>
          <w:p w:rsidR="00E86FBC" w:rsidRPr="00860C0C" w:rsidRDefault="00E86FBC" w:rsidP="000F7381">
            <w:pPr>
              <w:spacing w:after="0" w:line="240" w:lineRule="auto"/>
              <w:jc w:val="right"/>
              <w:rPr>
                <w:rFonts w:ascii="Times New Roman" w:hAnsi="Times New Roman"/>
                <w:sz w:val="28"/>
                <w:szCs w:val="24"/>
                <w:lang w:val="lv-LV"/>
              </w:rPr>
            </w:pPr>
            <w:r w:rsidRPr="00860C0C">
              <w:rPr>
                <w:rFonts w:ascii="Times New Roman" w:hAnsi="Times New Roman"/>
                <w:sz w:val="28"/>
                <w:szCs w:val="24"/>
                <w:lang w:val="lv-LV"/>
              </w:rPr>
              <w:t>1166</w:t>
            </w:r>
          </w:p>
        </w:tc>
        <w:tc>
          <w:tcPr>
            <w:tcW w:w="1620" w:type="dxa"/>
          </w:tcPr>
          <w:p w:rsidR="00E86FBC" w:rsidRPr="00860C0C" w:rsidRDefault="00E86FBC" w:rsidP="000F7381">
            <w:pPr>
              <w:spacing w:after="0" w:line="240" w:lineRule="auto"/>
              <w:jc w:val="right"/>
              <w:rPr>
                <w:rFonts w:ascii="Times New Roman" w:hAnsi="Times New Roman"/>
                <w:sz w:val="28"/>
                <w:szCs w:val="24"/>
                <w:lang w:val="lv-LV"/>
              </w:rPr>
            </w:pPr>
            <w:r w:rsidRPr="00860C0C">
              <w:rPr>
                <w:rFonts w:ascii="Times New Roman" w:hAnsi="Times New Roman"/>
                <w:sz w:val="28"/>
                <w:szCs w:val="24"/>
                <w:lang w:val="lv-LV"/>
              </w:rPr>
              <w:t>734</w:t>
            </w:r>
          </w:p>
        </w:tc>
      </w:tr>
    </w:tbl>
    <w:p w:rsidR="00E86FBC" w:rsidRPr="00860C0C" w:rsidRDefault="00E86FBC" w:rsidP="000F7381">
      <w:pPr>
        <w:autoSpaceDE w:val="0"/>
        <w:autoSpaceDN w:val="0"/>
        <w:adjustRightInd w:val="0"/>
        <w:spacing w:after="0" w:line="240" w:lineRule="auto"/>
        <w:rPr>
          <w:rFonts w:ascii="Times New Roman" w:eastAsia="SimSun" w:hAnsi="Times New Roman"/>
          <w:color w:val="000000"/>
          <w:sz w:val="28"/>
          <w:szCs w:val="24"/>
          <w:lang w:val="lv-LV" w:eastAsia="zh-CN"/>
        </w:rPr>
      </w:pPr>
    </w:p>
    <w:p w:rsidR="00E86FBC" w:rsidRPr="00860C0C" w:rsidRDefault="00E86FBC" w:rsidP="00C253B2">
      <w:pPr>
        <w:pStyle w:val="Heading3"/>
        <w:rPr>
          <w:rFonts w:eastAsia="SimSun"/>
          <w:sz w:val="28"/>
          <w:lang w:val="lv-LV" w:eastAsia="zh-CN"/>
        </w:rPr>
      </w:pPr>
      <w:bookmarkStart w:id="29" w:name="_Toc288568843"/>
      <w:r w:rsidRPr="00860C0C">
        <w:rPr>
          <w:rFonts w:eastAsia="SimSun"/>
          <w:sz w:val="28"/>
          <w:lang w:val="lv-LV" w:eastAsia="zh-CN"/>
        </w:rPr>
        <w:t>3.3. VP kontroles pasākumu prioritāšu noteikšanas kārtība</w:t>
      </w:r>
      <w:bookmarkEnd w:id="29"/>
      <w:r w:rsidRPr="00860C0C">
        <w:rPr>
          <w:rFonts w:eastAsia="SimSun"/>
          <w:sz w:val="28"/>
          <w:lang w:val="lv-LV" w:eastAsia="zh-CN"/>
        </w:rPr>
        <w:t xml:space="preserve"> </w:t>
      </w:r>
    </w:p>
    <w:p w:rsidR="00E86FBC" w:rsidRPr="00860C0C" w:rsidRDefault="00E86FBC" w:rsidP="00DB1BAD">
      <w:pPr>
        <w:spacing w:after="0" w:line="240" w:lineRule="auto"/>
        <w:jc w:val="both"/>
        <w:rPr>
          <w:rFonts w:ascii="Times New Roman" w:eastAsia="SimSun" w:hAnsi="Times New Roman"/>
          <w:b/>
          <w:color w:val="000000"/>
          <w:sz w:val="28"/>
          <w:szCs w:val="24"/>
          <w:lang w:val="lv-LV" w:eastAsia="zh-CN"/>
        </w:rPr>
      </w:pPr>
    </w:p>
    <w:p w:rsidR="003854C7" w:rsidRPr="00860C0C" w:rsidRDefault="003854C7" w:rsidP="003854C7">
      <w:pPr>
        <w:spacing w:after="0" w:line="240" w:lineRule="auto"/>
        <w:ind w:firstLine="284"/>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VP kompetencē ir plašs uzdevumu un funkciju apjoms, </w:t>
      </w:r>
      <w:r w:rsidR="0066737A" w:rsidRPr="00860C0C">
        <w:rPr>
          <w:rFonts w:ascii="Times New Roman" w:eastAsia="SimSun" w:hAnsi="Times New Roman"/>
          <w:color w:val="000000"/>
          <w:sz w:val="28"/>
          <w:szCs w:val="24"/>
          <w:lang w:val="lv-LV" w:eastAsia="zh-CN"/>
        </w:rPr>
        <w:t>tādēļ noziedzības novēršanas un apkarošanas prioritātes, svarīgākās uzraudzības jomas, un attiecīgas plānotās rīcības tiek noteiktas Kriminālizlūkošanas modeļa īstenošanas</w:t>
      </w:r>
      <w:r w:rsidR="0066737A" w:rsidRPr="00860C0C">
        <w:rPr>
          <w:rStyle w:val="FootnoteReference"/>
          <w:rFonts w:ascii="Times New Roman" w:eastAsia="SimSun" w:hAnsi="Times New Roman"/>
          <w:color w:val="000000"/>
          <w:sz w:val="28"/>
          <w:szCs w:val="24"/>
          <w:lang w:val="lv-LV" w:eastAsia="zh-CN"/>
        </w:rPr>
        <w:footnoteReference w:id="2"/>
      </w:r>
      <w:r w:rsidR="0066737A" w:rsidRPr="00860C0C">
        <w:rPr>
          <w:rFonts w:ascii="Times New Roman" w:eastAsia="SimSun" w:hAnsi="Times New Roman"/>
          <w:color w:val="000000"/>
          <w:sz w:val="28"/>
          <w:szCs w:val="24"/>
          <w:lang w:val="lv-LV" w:eastAsia="zh-CN"/>
        </w:rPr>
        <w:t xml:space="preserve"> gaitā, tādējādi paaugstinot policijas darba efektivitāti atbilstoši pieejamiem resursiem</w:t>
      </w:r>
      <w:r w:rsidRPr="00860C0C">
        <w:rPr>
          <w:rFonts w:ascii="Times New Roman" w:eastAsia="SimSun" w:hAnsi="Times New Roman"/>
          <w:color w:val="000000"/>
          <w:sz w:val="28"/>
          <w:szCs w:val="24"/>
          <w:lang w:val="lv-LV" w:eastAsia="zh-CN"/>
        </w:rPr>
        <w:t xml:space="preserve">. VP darbība tiek organizēta atbilstoši valsts līmenī noteiktajām kopējām tiesībaizsardzības iestāžu prioritātēm noziedzības apkarošanā, kas ietvertas attīstības plānošanas dokumentos (Nacionālais attīstības </w:t>
      </w:r>
      <w:smartTag w:uri="schemas-tilde-lv/tildestengine" w:element="veidnes">
        <w:smartTagPr>
          <w:attr w:name="text" w:val="plāns"/>
          <w:attr w:name="baseform" w:val="plāns"/>
          <w:attr w:name="id" w:val="-1"/>
        </w:smartTagPr>
        <w:r w:rsidRPr="00860C0C">
          <w:rPr>
            <w:rFonts w:ascii="Times New Roman" w:eastAsia="SimSun" w:hAnsi="Times New Roman"/>
            <w:color w:val="000000"/>
            <w:sz w:val="28"/>
            <w:szCs w:val="24"/>
            <w:lang w:val="lv-LV" w:eastAsia="zh-CN"/>
          </w:rPr>
          <w:t>plāns</w:t>
        </w:r>
      </w:smartTag>
      <w:r w:rsidRPr="00860C0C">
        <w:rPr>
          <w:rFonts w:ascii="Times New Roman" w:eastAsia="SimSun" w:hAnsi="Times New Roman"/>
          <w:color w:val="000000"/>
          <w:sz w:val="28"/>
          <w:szCs w:val="24"/>
          <w:lang w:val="lv-LV" w:eastAsia="zh-CN"/>
        </w:rPr>
        <w:t xml:space="preserve">, programmas u.c.). </w:t>
      </w:r>
    </w:p>
    <w:p w:rsidR="003854C7" w:rsidRPr="00860C0C" w:rsidRDefault="003854C7" w:rsidP="0066737A">
      <w:pPr>
        <w:spacing w:after="0" w:line="240" w:lineRule="auto"/>
        <w:ind w:firstLine="284"/>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Balstoties uz kriminālizlūkošanas informāciju, VP darbības rezultātu izvērtējumu, konstatētajām </w:t>
      </w:r>
      <w:proofErr w:type="spellStart"/>
      <w:r w:rsidRPr="00860C0C">
        <w:rPr>
          <w:rFonts w:ascii="Times New Roman" w:eastAsia="SimSun" w:hAnsi="Times New Roman"/>
          <w:color w:val="000000"/>
          <w:sz w:val="28"/>
          <w:szCs w:val="24"/>
          <w:lang w:val="lv-LV" w:eastAsia="zh-CN"/>
        </w:rPr>
        <w:t>problēmjomām</w:t>
      </w:r>
      <w:proofErr w:type="spellEnd"/>
      <w:r w:rsidRPr="00860C0C">
        <w:rPr>
          <w:rFonts w:ascii="Times New Roman" w:eastAsia="SimSun" w:hAnsi="Times New Roman"/>
          <w:color w:val="000000"/>
          <w:sz w:val="28"/>
          <w:szCs w:val="24"/>
          <w:lang w:val="lv-LV" w:eastAsia="zh-CN"/>
        </w:rPr>
        <w:t>, tiek noteiktas Valsts policijas darbības prioritātes iestādes līmenī (centrālā un starptautiskā līmenī), kā arī, ņemot vērā katra reģiona un iecirkņa īpatnības, tiek attiecīgi noteiktas reģionālā un teritoriālā jeb lokālā līmeņa prioritātes noziedzības apkarošanā.</w:t>
      </w:r>
      <w:r w:rsidR="0066737A" w:rsidRPr="00860C0C">
        <w:rPr>
          <w:rFonts w:ascii="Times New Roman" w:eastAsia="SimSun" w:hAnsi="Times New Roman"/>
          <w:color w:val="000000"/>
          <w:sz w:val="28"/>
          <w:szCs w:val="24"/>
          <w:lang w:val="lv-LV" w:eastAsia="zh-CN"/>
        </w:rPr>
        <w:t xml:space="preserve"> </w:t>
      </w:r>
      <w:r w:rsidRPr="00860C0C">
        <w:rPr>
          <w:rFonts w:ascii="Times New Roman" w:eastAsia="SimSun" w:hAnsi="Times New Roman"/>
          <w:color w:val="000000"/>
          <w:sz w:val="28"/>
          <w:szCs w:val="24"/>
          <w:lang w:val="lv-LV" w:eastAsia="zh-CN"/>
        </w:rPr>
        <w:t>Nosakot prioritātes, tiek</w:t>
      </w:r>
      <w:r w:rsidR="0066737A" w:rsidRPr="00860C0C">
        <w:rPr>
          <w:rFonts w:ascii="Times New Roman" w:eastAsia="SimSun" w:hAnsi="Times New Roman"/>
          <w:color w:val="000000"/>
          <w:sz w:val="28"/>
          <w:szCs w:val="24"/>
          <w:lang w:val="lv-LV" w:eastAsia="zh-CN"/>
        </w:rPr>
        <w:t xml:space="preserve"> ierobežots to skaits un veidota to hierarhija, </w:t>
      </w:r>
      <w:r w:rsidRPr="00860C0C">
        <w:rPr>
          <w:rFonts w:ascii="Times New Roman" w:eastAsia="SimSun" w:hAnsi="Times New Roman"/>
          <w:color w:val="000000"/>
          <w:sz w:val="28"/>
          <w:szCs w:val="24"/>
          <w:lang w:val="lv-LV" w:eastAsia="zh-CN"/>
        </w:rPr>
        <w:t xml:space="preserve">definēti sasniedzamie rezultāti, pasākumu kopums prioritāšu īstenošanā, termiņi, kā arī atbildīgās amatpersonas un struktūrvienības, tādējādi veidojot kontroles stratēģiju. </w:t>
      </w:r>
    </w:p>
    <w:p w:rsidR="003854C7" w:rsidRPr="00860C0C" w:rsidRDefault="0066737A" w:rsidP="003854C7">
      <w:pPr>
        <w:spacing w:after="0" w:line="240" w:lineRule="auto"/>
        <w:ind w:firstLine="284"/>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Prioritāšu īstenošanas gaitu pastāvīgi kontrolē k</w:t>
      </w:r>
      <w:r w:rsidR="003854C7" w:rsidRPr="00860C0C">
        <w:rPr>
          <w:rFonts w:ascii="Times New Roman" w:eastAsia="SimSun" w:hAnsi="Times New Roman"/>
          <w:color w:val="000000"/>
          <w:sz w:val="28"/>
          <w:szCs w:val="24"/>
          <w:lang w:val="lv-LV" w:eastAsia="zh-CN"/>
        </w:rPr>
        <w:t>atra līmeņa uzdevumu un koordinācijas grupa, lai pārliecinātos par to īstenošanas efektivitāti un sasniegtajiem rezultātiem, kā arī veic uzdevumu korekciju, ja prioritāšu īstenošanas procesā konstatētas novirzes no plānotā.</w:t>
      </w:r>
    </w:p>
    <w:p w:rsidR="00AB7C3F" w:rsidRPr="00AB7C3F" w:rsidRDefault="00E86FBC" w:rsidP="00AB7C3F">
      <w:pPr>
        <w:pStyle w:val="Heading3"/>
        <w:numPr>
          <w:ilvl w:val="1"/>
          <w:numId w:val="13"/>
        </w:numPr>
        <w:rPr>
          <w:rFonts w:eastAsia="SimSun"/>
          <w:sz w:val="28"/>
          <w:lang w:val="lv-LV" w:eastAsia="zh-CN"/>
        </w:rPr>
      </w:pPr>
      <w:bookmarkStart w:id="30" w:name="_Toc288568844"/>
      <w:r w:rsidRPr="00860C0C">
        <w:rPr>
          <w:rFonts w:eastAsia="SimSun"/>
          <w:sz w:val="28"/>
          <w:lang w:val="lv-LV" w:eastAsia="zh-CN"/>
        </w:rPr>
        <w:t>VP darbības ēnu ekonomikas apkarošanas jomā korupcijas risku novērtējums</w:t>
      </w:r>
      <w:bookmarkEnd w:id="30"/>
      <w:r w:rsidRPr="00860C0C">
        <w:rPr>
          <w:rFonts w:eastAsia="SimSun"/>
          <w:sz w:val="28"/>
          <w:lang w:val="lv-LV" w:eastAsia="zh-CN"/>
        </w:rPr>
        <w:t xml:space="preserve"> </w:t>
      </w:r>
    </w:p>
    <w:p w:rsidR="00DF69AD" w:rsidRPr="00860C0C" w:rsidRDefault="00292F5D" w:rsidP="00DF69AD">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VP</w:t>
      </w:r>
      <w:r w:rsidR="00E86FBC" w:rsidRPr="00860C0C">
        <w:rPr>
          <w:rFonts w:ascii="Times New Roman" w:hAnsi="Times New Roman"/>
          <w:sz w:val="28"/>
          <w:szCs w:val="24"/>
          <w:lang w:val="lv-LV"/>
        </w:rPr>
        <w:t xml:space="preserve"> un to amatpersonu kompetence administratīvo pārkāpuma lietu izskatīšanā un sodu piemērošanā ir noteikta LAPK 214.pantā. </w:t>
      </w:r>
      <w:r w:rsidRPr="00860C0C">
        <w:rPr>
          <w:rFonts w:ascii="Times New Roman" w:hAnsi="Times New Roman"/>
          <w:sz w:val="28"/>
          <w:szCs w:val="24"/>
          <w:lang w:val="lv-LV"/>
        </w:rPr>
        <w:t>VP</w:t>
      </w:r>
      <w:r w:rsidR="00E86FBC" w:rsidRPr="00860C0C">
        <w:rPr>
          <w:rFonts w:ascii="Times New Roman" w:hAnsi="Times New Roman"/>
          <w:sz w:val="28"/>
          <w:szCs w:val="24"/>
          <w:lang w:val="lv-LV"/>
        </w:rPr>
        <w:t xml:space="preserve"> piekritīgajos pantos lēmumus pieņem </w:t>
      </w:r>
      <w:r w:rsidR="00DF69AD" w:rsidRPr="00860C0C">
        <w:rPr>
          <w:rFonts w:ascii="Times New Roman" w:hAnsi="Times New Roman"/>
          <w:sz w:val="28"/>
          <w:szCs w:val="24"/>
          <w:lang w:val="lv-LV"/>
        </w:rPr>
        <w:t xml:space="preserve">(sodus piemēro) </w:t>
      </w:r>
      <w:r w:rsidR="00E86FBC" w:rsidRPr="00860C0C">
        <w:rPr>
          <w:rFonts w:ascii="Times New Roman" w:hAnsi="Times New Roman"/>
          <w:sz w:val="28"/>
          <w:szCs w:val="24"/>
          <w:lang w:val="lv-LV"/>
        </w:rPr>
        <w:t>pārvalžu, biroju, nodaļu priekšnieki un viņu vietnieki, iecirkņu priekšnieki un viņu  vietnieki.</w:t>
      </w:r>
      <w:r w:rsidR="00DF69AD" w:rsidRPr="00860C0C">
        <w:rPr>
          <w:rFonts w:ascii="Times New Roman" w:hAnsi="Times New Roman"/>
          <w:sz w:val="28"/>
          <w:szCs w:val="24"/>
          <w:lang w:val="lv-LV"/>
        </w:rPr>
        <w:t xml:space="preserve"> </w:t>
      </w:r>
      <w:r w:rsidR="00E86FBC" w:rsidRPr="00860C0C">
        <w:rPr>
          <w:rFonts w:ascii="Times New Roman" w:hAnsi="Times New Roman"/>
          <w:sz w:val="28"/>
          <w:szCs w:val="24"/>
          <w:lang w:val="lv-LV"/>
        </w:rPr>
        <w:t xml:space="preserve">Policijas iecirkņu vecākie inspektori, inspektori un jaunākie inspektori var </w:t>
      </w:r>
      <w:r w:rsidR="00E86FBC" w:rsidRPr="00860C0C">
        <w:rPr>
          <w:rFonts w:ascii="Times New Roman" w:hAnsi="Times New Roman"/>
          <w:sz w:val="28"/>
          <w:szCs w:val="24"/>
          <w:lang w:val="lv-LV"/>
        </w:rPr>
        <w:lastRenderedPageBreak/>
        <w:t>piemērot sodus par LAPK 170.</w:t>
      </w:r>
      <w:r w:rsidR="00E86FBC" w:rsidRPr="00860C0C">
        <w:rPr>
          <w:rFonts w:ascii="Times New Roman" w:hAnsi="Times New Roman"/>
          <w:sz w:val="28"/>
          <w:szCs w:val="24"/>
          <w:vertAlign w:val="superscript"/>
          <w:lang w:val="lv-LV"/>
        </w:rPr>
        <w:t xml:space="preserve">1 </w:t>
      </w:r>
      <w:r w:rsidR="00E86FBC" w:rsidRPr="00860C0C">
        <w:rPr>
          <w:rFonts w:ascii="Times New Roman" w:hAnsi="Times New Roman"/>
          <w:sz w:val="28"/>
          <w:szCs w:val="24"/>
          <w:lang w:val="lv-LV"/>
        </w:rPr>
        <w:t>pantu „Nelikumīgu alkoholisko dzērienu un spirta iegādāšanās”.</w:t>
      </w:r>
      <w:r w:rsidR="00DF69AD" w:rsidRPr="00860C0C">
        <w:rPr>
          <w:rFonts w:ascii="Times New Roman" w:hAnsi="Times New Roman"/>
          <w:sz w:val="28"/>
          <w:szCs w:val="24"/>
          <w:lang w:val="lv-LV"/>
        </w:rPr>
        <w:t xml:space="preserve"> </w:t>
      </w:r>
    </w:p>
    <w:p w:rsidR="00DF69AD" w:rsidRPr="00860C0C" w:rsidRDefault="00DF69AD" w:rsidP="00DF69AD">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Administratīvā pārkāpuma protokola sastādīšana un lēmumu pieņemšana praktiski par visiem ar ēnu ekonomiku saistītajiem administratīvajiem pārkāpumiem ir nošķirta (protokolu sastāda viena amatpersona, bet lēmumu pieņem cita). </w:t>
      </w:r>
    </w:p>
    <w:p w:rsidR="00E86FBC" w:rsidRPr="00860C0C" w:rsidRDefault="00E86FBC" w:rsidP="00A762B3">
      <w:pPr>
        <w:spacing w:after="0" w:line="240" w:lineRule="auto"/>
        <w:ind w:firstLine="284"/>
        <w:jc w:val="both"/>
        <w:rPr>
          <w:rFonts w:ascii="Times New Roman" w:hAnsi="Times New Roman"/>
          <w:sz w:val="28"/>
          <w:szCs w:val="24"/>
          <w:lang w:val="lv-LV"/>
        </w:rPr>
      </w:pPr>
    </w:p>
    <w:p w:rsidR="00DF69AD" w:rsidRPr="00860C0C" w:rsidRDefault="00DF69AD" w:rsidP="00DF69AD">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Administratīvā pārkāpuma ēnu ekonomikas jomā fiksēšanā parasti piedalās vairākas amatpersonas (kopā veic konkrētā objekta pārbaudi), bet ir iespējams to darīt arī </w:t>
      </w:r>
      <w:proofErr w:type="spellStart"/>
      <w:r w:rsidRPr="00860C0C">
        <w:rPr>
          <w:rFonts w:ascii="Times New Roman" w:hAnsi="Times New Roman"/>
          <w:sz w:val="28"/>
          <w:szCs w:val="24"/>
          <w:lang w:val="lv-LV"/>
        </w:rPr>
        <w:t>vienpersonīgi</w:t>
      </w:r>
      <w:proofErr w:type="spellEnd"/>
      <w:r w:rsidRPr="00860C0C">
        <w:rPr>
          <w:rFonts w:ascii="Times New Roman" w:hAnsi="Times New Roman"/>
          <w:sz w:val="28"/>
          <w:szCs w:val="24"/>
          <w:lang w:val="lv-LV"/>
        </w:rPr>
        <w:t>. Administratīvā pārkāpuma izdarīšanas vietā ļoti bieži protokols nemaz netiek sastādīts (50%), bet tiek uzsākta administratīvā pārkāpuma lietas lietvedība, izņemti administratīvo pārkāpuma izdarīšanas rīki un veiktas citas darbības administratīvā pārkāpuma fiksēšanai. Turpmāko administratīvā pārkāpuma lietas lietvedību nodrošina viena amatpersona (visbiežāk viena no amatpersonām, kas pati veica administratīvā pārkāpuma fiksēšanu), kas pieprasa veikt dažādas ekspertīzes, pieprasa iesniegt papildus dokumentus utt. un tikai tad jau policijas telpās sastāda administratīvā pārkāpuma protokolu.</w:t>
      </w:r>
    </w:p>
    <w:p w:rsidR="00E86FBC" w:rsidRPr="00860C0C" w:rsidRDefault="00E86FBC" w:rsidP="00DF69AD">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Atbilstoši Informācijas centra statistikai</w:t>
      </w:r>
      <w:r w:rsidR="00292F5D" w:rsidRPr="00860C0C">
        <w:rPr>
          <w:rFonts w:ascii="Times New Roman" w:hAnsi="Times New Roman"/>
          <w:sz w:val="28"/>
          <w:szCs w:val="24"/>
          <w:lang w:val="lv-LV"/>
        </w:rPr>
        <w:t>,</w:t>
      </w:r>
      <w:r w:rsidRPr="00860C0C">
        <w:rPr>
          <w:rFonts w:ascii="Times New Roman" w:hAnsi="Times New Roman"/>
          <w:sz w:val="28"/>
          <w:szCs w:val="24"/>
          <w:lang w:val="lv-LV"/>
        </w:rPr>
        <w:t xml:space="preserve"> </w:t>
      </w:r>
      <w:r w:rsidR="00292F5D" w:rsidRPr="00860C0C">
        <w:rPr>
          <w:rFonts w:ascii="Times New Roman" w:hAnsi="Times New Roman"/>
          <w:sz w:val="28"/>
          <w:szCs w:val="24"/>
          <w:lang w:val="lv-LV"/>
        </w:rPr>
        <w:t>VP</w:t>
      </w:r>
      <w:r w:rsidRPr="00860C0C">
        <w:rPr>
          <w:rFonts w:ascii="Times New Roman" w:hAnsi="Times New Roman"/>
          <w:sz w:val="28"/>
          <w:szCs w:val="24"/>
          <w:lang w:val="lv-LV"/>
        </w:rPr>
        <w:t xml:space="preserve"> amatpersonas par administratīvajiem pārkāpumiem, kas būtu saistāmi ar ēnu ekonomiku</w:t>
      </w:r>
      <w:r w:rsidR="00292F5D" w:rsidRPr="00860C0C">
        <w:rPr>
          <w:rFonts w:ascii="Times New Roman" w:hAnsi="Times New Roman"/>
          <w:sz w:val="28"/>
          <w:szCs w:val="24"/>
          <w:lang w:val="lv-LV"/>
        </w:rPr>
        <w:t>,</w:t>
      </w:r>
      <w:r w:rsidRPr="00860C0C">
        <w:rPr>
          <w:rFonts w:ascii="Times New Roman" w:hAnsi="Times New Roman"/>
          <w:sz w:val="28"/>
          <w:szCs w:val="24"/>
          <w:lang w:val="lv-LV"/>
        </w:rPr>
        <w:t xml:space="preserve"> 77,5% gadījumu piemēro naudas sodu līdz 100Ls, 10% gadījumu līdz 200Ls, 12% gadījumu līdz 500Ls, 0,5% </w:t>
      </w:r>
      <w:r w:rsidR="00292F5D" w:rsidRPr="00860C0C">
        <w:rPr>
          <w:rFonts w:ascii="Times New Roman" w:hAnsi="Times New Roman"/>
          <w:sz w:val="28"/>
          <w:szCs w:val="24"/>
          <w:lang w:val="lv-LV"/>
        </w:rPr>
        <w:t xml:space="preserve">gadījumos </w:t>
      </w:r>
      <w:r w:rsidRPr="00860C0C">
        <w:rPr>
          <w:rFonts w:ascii="Times New Roman" w:hAnsi="Times New Roman"/>
          <w:sz w:val="28"/>
          <w:szCs w:val="24"/>
          <w:lang w:val="lv-LV"/>
        </w:rPr>
        <w:t>vairāk par 500Ls. Papildus naudas sodam</w:t>
      </w:r>
      <w:r w:rsidR="00292F5D" w:rsidRPr="00860C0C">
        <w:rPr>
          <w:rFonts w:ascii="Times New Roman" w:hAnsi="Times New Roman"/>
          <w:sz w:val="28"/>
          <w:szCs w:val="24"/>
          <w:lang w:val="lv-LV"/>
        </w:rPr>
        <w:t>,</w:t>
      </w:r>
      <w:r w:rsidRPr="00860C0C">
        <w:rPr>
          <w:rFonts w:ascii="Times New Roman" w:hAnsi="Times New Roman"/>
          <w:sz w:val="28"/>
          <w:szCs w:val="24"/>
          <w:lang w:val="lv-LV"/>
        </w:rPr>
        <w:t xml:space="preserve"> 31% gadījumu tiek piemērota arī administratīvā pārkāpuma priekšmeta vai izdarīšanas rīka konfiskācija. </w:t>
      </w:r>
    </w:p>
    <w:p w:rsidR="00E86FBC" w:rsidRDefault="00E86FBC" w:rsidP="00254779">
      <w:pPr>
        <w:autoSpaceDE w:val="0"/>
        <w:autoSpaceDN w:val="0"/>
        <w:adjustRightInd w:val="0"/>
        <w:spacing w:after="0" w:line="240" w:lineRule="auto"/>
        <w:rPr>
          <w:rFonts w:ascii="Times New Roman" w:eastAsia="SimSun" w:hAnsi="Times New Roman"/>
          <w:b/>
          <w:color w:val="000000"/>
          <w:sz w:val="24"/>
          <w:szCs w:val="24"/>
          <w:lang w:val="lv-LV" w:eastAsia="zh-CN"/>
        </w:rPr>
      </w:pPr>
    </w:p>
    <w:p w:rsidR="00E86FBC" w:rsidRPr="00AB7C3F" w:rsidRDefault="00E86FBC" w:rsidP="00C253B2">
      <w:pPr>
        <w:pStyle w:val="Heading2"/>
        <w:rPr>
          <w:rFonts w:eastAsia="SimSun"/>
          <w:color w:val="000000"/>
          <w:sz w:val="28"/>
          <w:szCs w:val="28"/>
          <w:lang w:val="lv-LV" w:eastAsia="zh-CN"/>
        </w:rPr>
      </w:pPr>
      <w:bookmarkStart w:id="31" w:name="_Toc288568845"/>
      <w:r w:rsidRPr="00AB7C3F">
        <w:rPr>
          <w:rFonts w:eastAsia="SimSun"/>
          <w:sz w:val="28"/>
          <w:szCs w:val="28"/>
          <w:lang w:val="lv-LV" w:eastAsia="zh-CN"/>
        </w:rPr>
        <w:t>4.Valsts darba inspekcija (VDI)</w:t>
      </w:r>
      <w:bookmarkEnd w:id="31"/>
    </w:p>
    <w:p w:rsidR="00B81246" w:rsidRPr="00860C0C" w:rsidRDefault="00B81246" w:rsidP="00B81246">
      <w:pPr>
        <w:pStyle w:val="Heading3"/>
        <w:rPr>
          <w:rFonts w:eastAsia="SimSun"/>
          <w:sz w:val="28"/>
          <w:lang w:val="lv-LV" w:eastAsia="zh-CN"/>
        </w:rPr>
      </w:pPr>
      <w:bookmarkStart w:id="32" w:name="_Toc288568846"/>
      <w:r w:rsidRPr="00860C0C">
        <w:rPr>
          <w:rFonts w:eastAsia="SimSun"/>
          <w:sz w:val="28"/>
          <w:lang w:val="lv-LV" w:eastAsia="zh-CN"/>
        </w:rPr>
        <w:t>4.1. VDI kontrolējošo funkciju īstenošanā iesaistītie cilvēkresursi un budžets atlīdzībai</w:t>
      </w:r>
      <w:bookmarkEnd w:id="32"/>
    </w:p>
    <w:p w:rsidR="00B81246" w:rsidRPr="00860C0C" w:rsidRDefault="00B81246" w:rsidP="00A762B3">
      <w:pPr>
        <w:autoSpaceDE w:val="0"/>
        <w:autoSpaceDN w:val="0"/>
        <w:adjustRightInd w:val="0"/>
        <w:spacing w:after="0" w:line="240" w:lineRule="auto"/>
        <w:ind w:firstLine="28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Analizējot </w:t>
      </w:r>
      <w:r w:rsidR="00A30FE8" w:rsidRPr="00860C0C">
        <w:rPr>
          <w:rFonts w:ascii="Times New Roman" w:eastAsia="SimSun" w:hAnsi="Times New Roman"/>
          <w:sz w:val="28"/>
          <w:szCs w:val="24"/>
          <w:lang w:val="lv-LV" w:eastAsia="zh-CN"/>
        </w:rPr>
        <w:t>VDI</w:t>
      </w:r>
      <w:r w:rsidRPr="00860C0C">
        <w:rPr>
          <w:rFonts w:ascii="Times New Roman" w:eastAsia="SimSun" w:hAnsi="Times New Roman"/>
          <w:sz w:val="28"/>
          <w:szCs w:val="24"/>
          <w:lang w:val="lv-LV" w:eastAsia="zh-CN"/>
        </w:rPr>
        <w:t xml:space="preserve"> budžetu</w:t>
      </w:r>
      <w:r w:rsidR="00D36DB2"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secināms, ka iestādes budžets 2008.gadā salīdzinājumā ar 2007.gadu ir palielinājies par </w:t>
      </w:r>
      <w:r w:rsidR="00A30FE8" w:rsidRPr="00860C0C">
        <w:rPr>
          <w:rFonts w:ascii="Times New Roman" w:eastAsia="SimSun" w:hAnsi="Times New Roman"/>
          <w:sz w:val="28"/>
          <w:szCs w:val="24"/>
          <w:lang w:val="lv-LV" w:eastAsia="zh-CN"/>
        </w:rPr>
        <w:t>294,6</w:t>
      </w:r>
      <w:r w:rsidRPr="00860C0C">
        <w:rPr>
          <w:rFonts w:ascii="Times New Roman" w:eastAsia="SimSun" w:hAnsi="Times New Roman"/>
          <w:sz w:val="28"/>
          <w:szCs w:val="24"/>
          <w:lang w:val="lv-LV" w:eastAsia="zh-CN"/>
        </w:rPr>
        <w:t xml:space="preserve"> tūkst. latu, bet turpmākos gadus </w:t>
      </w:r>
      <w:r w:rsidR="00555798" w:rsidRPr="00860C0C">
        <w:rPr>
          <w:rFonts w:ascii="Times New Roman" w:eastAsia="SimSun" w:hAnsi="Times New Roman"/>
          <w:sz w:val="28"/>
          <w:szCs w:val="24"/>
          <w:lang w:val="lv-LV" w:eastAsia="zh-CN"/>
        </w:rPr>
        <w:t>VDI</w:t>
      </w:r>
      <w:r w:rsidRPr="00860C0C">
        <w:rPr>
          <w:rFonts w:ascii="Times New Roman" w:eastAsia="SimSun" w:hAnsi="Times New Roman"/>
          <w:sz w:val="28"/>
          <w:szCs w:val="24"/>
          <w:lang w:val="lv-LV" w:eastAsia="zh-CN"/>
        </w:rPr>
        <w:t xml:space="preserve"> budžets ir samazināts</w:t>
      </w:r>
      <w:r w:rsidR="00555798" w:rsidRPr="00860C0C">
        <w:rPr>
          <w:rFonts w:ascii="Times New Roman" w:eastAsia="SimSun" w:hAnsi="Times New Roman"/>
          <w:sz w:val="28"/>
          <w:szCs w:val="24"/>
          <w:lang w:val="lv-LV" w:eastAsia="zh-CN"/>
        </w:rPr>
        <w:t>, jo īpaši 2010.gadā, kad</w:t>
      </w:r>
      <w:r w:rsidR="00D36DB2" w:rsidRPr="00860C0C">
        <w:rPr>
          <w:rFonts w:ascii="Times New Roman" w:eastAsia="SimSun" w:hAnsi="Times New Roman"/>
          <w:sz w:val="28"/>
          <w:szCs w:val="24"/>
          <w:lang w:val="lv-LV" w:eastAsia="zh-CN"/>
        </w:rPr>
        <w:t>,</w:t>
      </w:r>
      <w:r w:rsidR="00555798" w:rsidRPr="00860C0C">
        <w:rPr>
          <w:rFonts w:ascii="Times New Roman" w:eastAsia="SimSun" w:hAnsi="Times New Roman"/>
          <w:sz w:val="28"/>
          <w:szCs w:val="24"/>
          <w:lang w:val="lv-LV" w:eastAsia="zh-CN"/>
        </w:rPr>
        <w:t xml:space="preserve"> salīdzinot </w:t>
      </w:r>
      <w:r w:rsidRPr="00860C0C">
        <w:rPr>
          <w:rFonts w:ascii="Times New Roman" w:eastAsia="SimSun" w:hAnsi="Times New Roman"/>
          <w:sz w:val="28"/>
          <w:szCs w:val="24"/>
          <w:lang w:val="lv-LV" w:eastAsia="zh-CN"/>
        </w:rPr>
        <w:t>ar 2007.gadu</w:t>
      </w:r>
      <w:r w:rsidR="00555798" w:rsidRPr="00860C0C">
        <w:rPr>
          <w:rFonts w:ascii="Times New Roman" w:eastAsia="SimSun" w:hAnsi="Times New Roman"/>
          <w:sz w:val="28"/>
          <w:szCs w:val="24"/>
          <w:lang w:val="lv-LV" w:eastAsia="zh-CN"/>
        </w:rPr>
        <w:t>, kopējais budžets ir samazināts par 898,6 tūkst. latu.</w:t>
      </w:r>
      <w:r w:rsidRPr="00860C0C">
        <w:rPr>
          <w:rFonts w:ascii="Times New Roman" w:eastAsia="SimSun" w:hAnsi="Times New Roman"/>
          <w:sz w:val="28"/>
          <w:szCs w:val="24"/>
          <w:lang w:val="lv-LV" w:eastAsia="zh-CN"/>
        </w:rPr>
        <w:t xml:space="preserve"> </w:t>
      </w:r>
    </w:p>
    <w:p w:rsidR="00E86FBC" w:rsidRPr="00860C0C" w:rsidRDefault="00B81246" w:rsidP="00A762B3">
      <w:pPr>
        <w:autoSpaceDE w:val="0"/>
        <w:autoSpaceDN w:val="0"/>
        <w:adjustRightInd w:val="0"/>
        <w:spacing w:after="0" w:line="240" w:lineRule="auto"/>
        <w:ind w:firstLine="28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Analizējot atlīdzībai paredzēto finansējumu</w:t>
      </w:r>
      <w:r w:rsidR="00D36DB2"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secināms, ka 2008.gadā bija novērojams neliels pieaugums atlīdzībai paredzētajā finansējumā, bet nākamos divus gadus tas ir samazinājies un</w:t>
      </w:r>
      <w:r w:rsidR="00D36DB2"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salīdzinot 2010.gadu ar 2007.gadu</w:t>
      </w:r>
      <w:r w:rsidR="00D36DB2"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atlīdzībai paredzētais finansējums ir par 1,0.milj. latu mazāks.</w:t>
      </w:r>
      <w:r w:rsidR="00F31FAC" w:rsidRPr="00860C0C">
        <w:rPr>
          <w:rFonts w:ascii="Times New Roman" w:eastAsia="SimSun" w:hAnsi="Times New Roman"/>
          <w:sz w:val="28"/>
          <w:szCs w:val="24"/>
          <w:lang w:val="lv-LV" w:eastAsia="zh-CN"/>
        </w:rPr>
        <w:t xml:space="preserve"> Analizējot atlīdzībai paredzētos izdevumus amatpersonām, kuras ir tieši saistītas ar ēnu apkarošanas funkcijām</w:t>
      </w:r>
      <w:r w:rsidR="00D36DB2" w:rsidRPr="00860C0C">
        <w:rPr>
          <w:rFonts w:ascii="Times New Roman" w:eastAsia="SimSun" w:hAnsi="Times New Roman"/>
          <w:sz w:val="28"/>
          <w:szCs w:val="24"/>
          <w:lang w:val="lv-LV" w:eastAsia="zh-CN"/>
        </w:rPr>
        <w:t>,</w:t>
      </w:r>
      <w:r w:rsidR="00F31FAC" w:rsidRPr="00860C0C">
        <w:rPr>
          <w:rFonts w:ascii="Times New Roman" w:eastAsia="SimSun" w:hAnsi="Times New Roman"/>
          <w:sz w:val="28"/>
          <w:szCs w:val="24"/>
          <w:lang w:val="lv-LV" w:eastAsia="zh-CN"/>
        </w:rPr>
        <w:t xml:space="preserve"> secināms, ka atlīdzībai paredzētais </w:t>
      </w:r>
      <w:r w:rsidR="00F31FAC" w:rsidRPr="00860C0C">
        <w:rPr>
          <w:rFonts w:ascii="Times New Roman" w:eastAsia="SimSun" w:hAnsi="Times New Roman"/>
          <w:sz w:val="28"/>
          <w:szCs w:val="24"/>
          <w:lang w:val="lv-LV" w:eastAsia="zh-CN"/>
        </w:rPr>
        <w:lastRenderedPageBreak/>
        <w:t>izdevumu apjoms ir samazinājies par 6,5 tūkst. latu, 2010.gadā sastādot 93,8 tūkst. latu, kas veido 5,2% no kopējiem VDI izdevumiem un 8,0% no atlīdzībai paredzētajiem izdevumiem. 2010.gadā</w:t>
      </w:r>
      <w:r w:rsidRPr="00860C0C">
        <w:rPr>
          <w:rFonts w:ascii="Times New Roman" w:eastAsia="SimSun" w:hAnsi="Times New Roman"/>
          <w:sz w:val="28"/>
          <w:szCs w:val="24"/>
          <w:lang w:val="lv-LV" w:eastAsia="zh-CN"/>
        </w:rPr>
        <w:t xml:space="preserve"> atlīdzības īpatsvars kopējos </w:t>
      </w:r>
      <w:r w:rsidR="00F31FAC" w:rsidRPr="00860C0C">
        <w:rPr>
          <w:rFonts w:ascii="Times New Roman" w:eastAsia="SimSun" w:hAnsi="Times New Roman"/>
          <w:sz w:val="28"/>
          <w:szCs w:val="24"/>
          <w:lang w:val="lv-LV" w:eastAsia="zh-CN"/>
        </w:rPr>
        <w:t>VDI</w:t>
      </w:r>
      <w:r w:rsidRPr="00860C0C">
        <w:rPr>
          <w:rFonts w:ascii="Times New Roman" w:eastAsia="SimSun" w:hAnsi="Times New Roman"/>
          <w:sz w:val="28"/>
          <w:szCs w:val="24"/>
          <w:lang w:val="lv-LV" w:eastAsia="zh-CN"/>
        </w:rPr>
        <w:t xml:space="preserve"> budžeta </w:t>
      </w:r>
      <w:r w:rsidR="00F31FAC" w:rsidRPr="00860C0C">
        <w:rPr>
          <w:rFonts w:ascii="Times New Roman" w:eastAsia="SimSun" w:hAnsi="Times New Roman"/>
          <w:sz w:val="28"/>
          <w:szCs w:val="24"/>
          <w:lang w:val="lv-LV" w:eastAsia="zh-CN"/>
        </w:rPr>
        <w:t>izdevumos</w:t>
      </w:r>
      <w:r w:rsidRPr="00860C0C">
        <w:rPr>
          <w:rFonts w:ascii="Times New Roman" w:eastAsia="SimSun" w:hAnsi="Times New Roman"/>
          <w:sz w:val="28"/>
          <w:szCs w:val="24"/>
          <w:lang w:val="lv-LV" w:eastAsia="zh-CN"/>
        </w:rPr>
        <w:t xml:space="preserve"> sastādīja </w:t>
      </w:r>
      <w:r w:rsidR="00F31FAC" w:rsidRPr="00860C0C">
        <w:rPr>
          <w:rFonts w:ascii="Times New Roman" w:eastAsia="SimSun" w:hAnsi="Times New Roman"/>
          <w:sz w:val="28"/>
          <w:szCs w:val="24"/>
          <w:lang w:val="lv-LV" w:eastAsia="zh-CN"/>
        </w:rPr>
        <w:t>64,8</w:t>
      </w:r>
      <w:r w:rsidRPr="00860C0C">
        <w:rPr>
          <w:rFonts w:ascii="Times New Roman" w:eastAsia="SimSun" w:hAnsi="Times New Roman"/>
          <w:sz w:val="28"/>
          <w:szCs w:val="24"/>
          <w:lang w:val="lv-LV" w:eastAsia="zh-CN"/>
        </w:rPr>
        <w:t>%.</w:t>
      </w:r>
    </w:p>
    <w:p w:rsidR="001D43D6" w:rsidRDefault="001D43D6" w:rsidP="00B81246">
      <w:pPr>
        <w:autoSpaceDE w:val="0"/>
        <w:autoSpaceDN w:val="0"/>
        <w:adjustRightInd w:val="0"/>
        <w:spacing w:after="0" w:line="240" w:lineRule="auto"/>
        <w:ind w:firstLine="720"/>
        <w:jc w:val="both"/>
        <w:rPr>
          <w:rFonts w:ascii="Times New Roman" w:eastAsia="SimSun" w:hAnsi="Times New Roman"/>
          <w:sz w:val="24"/>
          <w:szCs w:val="24"/>
          <w:lang w:val="lv-LV" w:eastAsia="zh-CN"/>
        </w:rPr>
      </w:pPr>
    </w:p>
    <w:p w:rsidR="00860C0C" w:rsidRDefault="001D43D6" w:rsidP="001D43D6">
      <w:pPr>
        <w:autoSpaceDE w:val="0"/>
        <w:autoSpaceDN w:val="0"/>
        <w:adjustRightInd w:val="0"/>
        <w:spacing w:after="0" w:line="240" w:lineRule="auto"/>
        <w:jc w:val="both"/>
        <w:rPr>
          <w:rFonts w:ascii="Times New Roman" w:eastAsia="SimSun" w:hAnsi="Times New Roman"/>
          <w:sz w:val="28"/>
          <w:szCs w:val="24"/>
          <w:lang w:val="lv-LV" w:eastAsia="zh-CN"/>
        </w:rPr>
      </w:pPr>
      <w:r>
        <w:rPr>
          <w:noProof/>
          <w:szCs w:val="24"/>
        </w:rPr>
        <w:drawing>
          <wp:inline distT="0" distB="0" distL="0" distR="0">
            <wp:extent cx="5353050" cy="3081495"/>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353050" cy="3081495"/>
                    </a:xfrm>
                    <a:prstGeom prst="rect">
                      <a:avLst/>
                    </a:prstGeom>
                    <a:noFill/>
                    <a:ln w="9525">
                      <a:noFill/>
                      <a:miter lim="800000"/>
                      <a:headEnd/>
                      <a:tailEnd/>
                    </a:ln>
                  </pic:spPr>
                </pic:pic>
              </a:graphicData>
            </a:graphic>
          </wp:inline>
        </w:drawing>
      </w:r>
    </w:p>
    <w:p w:rsidR="00860C0C" w:rsidRDefault="00860C0C" w:rsidP="001D43D6">
      <w:pPr>
        <w:autoSpaceDE w:val="0"/>
        <w:autoSpaceDN w:val="0"/>
        <w:adjustRightInd w:val="0"/>
        <w:spacing w:after="0" w:line="240" w:lineRule="auto"/>
        <w:jc w:val="both"/>
        <w:rPr>
          <w:rFonts w:ascii="Times New Roman" w:eastAsia="SimSun" w:hAnsi="Times New Roman"/>
          <w:sz w:val="28"/>
          <w:szCs w:val="24"/>
          <w:lang w:val="lv-LV" w:eastAsia="zh-CN"/>
        </w:rPr>
      </w:pPr>
    </w:p>
    <w:p w:rsidR="001D43D6" w:rsidRPr="00860C0C" w:rsidRDefault="001D43D6" w:rsidP="001D43D6">
      <w:pPr>
        <w:autoSpaceDE w:val="0"/>
        <w:autoSpaceDN w:val="0"/>
        <w:adjustRightInd w:val="0"/>
        <w:spacing w:after="0" w:line="240" w:lineRule="auto"/>
        <w:jc w:val="both"/>
        <w:rPr>
          <w:rFonts w:ascii="Times New Roman" w:eastAsia="SimSun" w:hAnsi="Times New Roman"/>
          <w:b/>
          <w:color w:val="000000"/>
          <w:sz w:val="28"/>
          <w:szCs w:val="24"/>
          <w:lang w:val="lv-LV" w:eastAsia="zh-CN"/>
        </w:rPr>
      </w:pPr>
      <w:r w:rsidRPr="00860C0C">
        <w:rPr>
          <w:rFonts w:ascii="Times New Roman" w:eastAsia="SimSun" w:hAnsi="Times New Roman"/>
          <w:sz w:val="28"/>
          <w:szCs w:val="24"/>
          <w:lang w:val="lv-LV" w:eastAsia="zh-CN"/>
        </w:rPr>
        <w:t>Personāla mainība:</w:t>
      </w:r>
    </w:p>
    <w:tbl>
      <w:tblPr>
        <w:tblW w:w="0" w:type="auto"/>
        <w:tblInd w:w="40" w:type="dxa"/>
        <w:tblLayout w:type="fixed"/>
        <w:tblCellMar>
          <w:left w:w="40" w:type="dxa"/>
          <w:right w:w="40" w:type="dxa"/>
        </w:tblCellMar>
        <w:tblLook w:val="0000"/>
      </w:tblPr>
      <w:tblGrid>
        <w:gridCol w:w="1930"/>
        <w:gridCol w:w="1939"/>
      </w:tblGrid>
      <w:tr w:rsidR="001D43D6" w:rsidRPr="00AB7C3F" w:rsidTr="001D43D6">
        <w:trPr>
          <w:trHeight w:hRule="exact" w:val="317"/>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1D43D6" w:rsidRPr="00AB7C3F" w:rsidRDefault="001D43D6" w:rsidP="006C7684">
            <w:pPr>
              <w:shd w:val="clear" w:color="auto" w:fill="FFFFFF"/>
              <w:ind w:left="1262"/>
              <w:rPr>
                <w:rFonts w:ascii="Times New Roman" w:hAnsi="Times New Roman"/>
                <w:sz w:val="28"/>
                <w:szCs w:val="28"/>
              </w:rPr>
            </w:pPr>
            <w:r w:rsidRPr="00AB7C3F">
              <w:rPr>
                <w:rFonts w:ascii="Times New Roman" w:hAnsi="Times New Roman"/>
                <w:color w:val="000000"/>
                <w:spacing w:val="-5"/>
                <w:sz w:val="28"/>
                <w:szCs w:val="28"/>
              </w:rPr>
              <w:t>2007</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1D43D6" w:rsidRPr="00AB7C3F" w:rsidRDefault="001D43D6" w:rsidP="006C7684">
            <w:pPr>
              <w:shd w:val="clear" w:color="auto" w:fill="FFFFFF"/>
              <w:ind w:left="53"/>
              <w:rPr>
                <w:rFonts w:ascii="Times New Roman" w:hAnsi="Times New Roman"/>
                <w:b/>
                <w:sz w:val="28"/>
                <w:szCs w:val="28"/>
              </w:rPr>
            </w:pPr>
            <w:r w:rsidRPr="00AB7C3F">
              <w:rPr>
                <w:rFonts w:ascii="Times New Roman" w:hAnsi="Times New Roman"/>
                <w:b/>
                <w:color w:val="000000"/>
                <w:sz w:val="28"/>
                <w:szCs w:val="28"/>
              </w:rPr>
              <w:t>34%</w:t>
            </w:r>
          </w:p>
        </w:tc>
      </w:tr>
      <w:tr w:rsidR="001D43D6" w:rsidRPr="00AB7C3F" w:rsidTr="001D43D6">
        <w:trPr>
          <w:trHeight w:hRule="exact" w:val="317"/>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1D43D6" w:rsidRPr="00AB7C3F" w:rsidRDefault="001D43D6" w:rsidP="006C7684">
            <w:pPr>
              <w:shd w:val="clear" w:color="auto" w:fill="FFFFFF"/>
              <w:ind w:left="1258"/>
              <w:rPr>
                <w:rFonts w:ascii="Times New Roman" w:hAnsi="Times New Roman"/>
                <w:sz w:val="28"/>
                <w:szCs w:val="28"/>
              </w:rPr>
            </w:pPr>
            <w:r w:rsidRPr="00AB7C3F">
              <w:rPr>
                <w:rFonts w:ascii="Times New Roman" w:hAnsi="Times New Roman"/>
                <w:color w:val="000000"/>
                <w:spacing w:val="-3"/>
                <w:sz w:val="28"/>
                <w:szCs w:val="28"/>
              </w:rPr>
              <w:t>2008</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1D43D6" w:rsidRPr="00AB7C3F" w:rsidRDefault="001D43D6" w:rsidP="006C7684">
            <w:pPr>
              <w:shd w:val="clear" w:color="auto" w:fill="FFFFFF"/>
              <w:ind w:left="38"/>
              <w:rPr>
                <w:rFonts w:ascii="Times New Roman" w:hAnsi="Times New Roman"/>
                <w:b/>
                <w:sz w:val="28"/>
                <w:szCs w:val="28"/>
              </w:rPr>
            </w:pPr>
            <w:r w:rsidRPr="00AB7C3F">
              <w:rPr>
                <w:rFonts w:ascii="Times New Roman" w:hAnsi="Times New Roman"/>
                <w:b/>
                <w:color w:val="000000"/>
                <w:sz w:val="28"/>
                <w:szCs w:val="28"/>
              </w:rPr>
              <w:t>45%</w:t>
            </w:r>
          </w:p>
        </w:tc>
      </w:tr>
      <w:tr w:rsidR="001D43D6" w:rsidRPr="00AB7C3F" w:rsidTr="001D43D6">
        <w:trPr>
          <w:trHeight w:hRule="exact" w:val="307"/>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1D43D6" w:rsidRPr="00AB7C3F" w:rsidRDefault="001D43D6" w:rsidP="006C7684">
            <w:pPr>
              <w:shd w:val="clear" w:color="auto" w:fill="FFFFFF"/>
              <w:ind w:left="1258"/>
              <w:rPr>
                <w:rFonts w:ascii="Times New Roman" w:hAnsi="Times New Roman"/>
                <w:sz w:val="28"/>
                <w:szCs w:val="28"/>
              </w:rPr>
            </w:pPr>
            <w:r w:rsidRPr="00AB7C3F">
              <w:rPr>
                <w:rFonts w:ascii="Times New Roman" w:hAnsi="Times New Roman"/>
                <w:color w:val="000000"/>
                <w:spacing w:val="-4"/>
                <w:sz w:val="28"/>
                <w:szCs w:val="28"/>
              </w:rPr>
              <w:t>2009</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1D43D6" w:rsidRPr="00AB7C3F" w:rsidRDefault="001D43D6" w:rsidP="006C7684">
            <w:pPr>
              <w:shd w:val="clear" w:color="auto" w:fill="FFFFFF"/>
              <w:ind w:left="48"/>
              <w:rPr>
                <w:rFonts w:ascii="Times New Roman" w:hAnsi="Times New Roman"/>
                <w:b/>
                <w:sz w:val="28"/>
                <w:szCs w:val="28"/>
              </w:rPr>
            </w:pPr>
            <w:r w:rsidRPr="00AB7C3F">
              <w:rPr>
                <w:rFonts w:ascii="Times New Roman" w:hAnsi="Times New Roman"/>
                <w:b/>
                <w:color w:val="000000"/>
                <w:sz w:val="28"/>
                <w:szCs w:val="28"/>
              </w:rPr>
              <w:t>57%</w:t>
            </w:r>
          </w:p>
        </w:tc>
      </w:tr>
      <w:tr w:rsidR="001D43D6" w:rsidRPr="00AB7C3F" w:rsidTr="001D43D6">
        <w:trPr>
          <w:trHeight w:hRule="exact" w:val="326"/>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1D43D6" w:rsidRPr="00AB7C3F" w:rsidRDefault="001D43D6" w:rsidP="006C7684">
            <w:pPr>
              <w:shd w:val="clear" w:color="auto" w:fill="FFFFFF"/>
              <w:ind w:left="1258"/>
              <w:rPr>
                <w:rFonts w:ascii="Times New Roman" w:hAnsi="Times New Roman"/>
                <w:sz w:val="28"/>
                <w:szCs w:val="28"/>
              </w:rPr>
            </w:pPr>
            <w:r w:rsidRPr="00AB7C3F">
              <w:rPr>
                <w:rFonts w:ascii="Times New Roman" w:hAnsi="Times New Roman"/>
                <w:color w:val="000000"/>
                <w:spacing w:val="-3"/>
                <w:sz w:val="28"/>
                <w:szCs w:val="28"/>
              </w:rPr>
              <w:t>2010</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1D43D6" w:rsidRPr="00AB7C3F" w:rsidRDefault="001D43D6" w:rsidP="006C7684">
            <w:pPr>
              <w:shd w:val="clear" w:color="auto" w:fill="FFFFFF"/>
              <w:ind w:left="48"/>
              <w:rPr>
                <w:rFonts w:ascii="Times New Roman" w:hAnsi="Times New Roman"/>
                <w:b/>
                <w:sz w:val="28"/>
                <w:szCs w:val="28"/>
              </w:rPr>
            </w:pPr>
            <w:r w:rsidRPr="00AB7C3F">
              <w:rPr>
                <w:rFonts w:ascii="Times New Roman" w:hAnsi="Times New Roman"/>
                <w:b/>
                <w:color w:val="000000"/>
                <w:sz w:val="28"/>
                <w:szCs w:val="28"/>
              </w:rPr>
              <w:t>32%</w:t>
            </w:r>
          </w:p>
        </w:tc>
      </w:tr>
    </w:tbl>
    <w:p w:rsidR="00B81246" w:rsidRPr="00860C0C" w:rsidRDefault="00B81246" w:rsidP="00254779">
      <w:pPr>
        <w:autoSpaceDE w:val="0"/>
        <w:autoSpaceDN w:val="0"/>
        <w:adjustRightInd w:val="0"/>
        <w:spacing w:after="0" w:line="240" w:lineRule="auto"/>
        <w:rPr>
          <w:rFonts w:ascii="Times New Roman" w:eastAsia="SimSun" w:hAnsi="Times New Roman"/>
          <w:b/>
          <w:color w:val="000000"/>
          <w:sz w:val="28"/>
          <w:szCs w:val="24"/>
          <w:lang w:val="lv-LV" w:eastAsia="zh-CN"/>
        </w:rPr>
      </w:pPr>
    </w:p>
    <w:p w:rsidR="00F31FAC" w:rsidRPr="00860C0C" w:rsidRDefault="00F31FAC" w:rsidP="00F31FAC">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Analizējot VDI amata vietas</w:t>
      </w:r>
      <w:r w:rsidR="00D36DB2"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secināms, ka kopējais amatu vietu skaits kopš 2007.gada ir samazinājies par 76 amata vietām, līdz 162 amata vietām 2010.gada 1.oktobrī, tai skaitā</w:t>
      </w:r>
      <w:r w:rsidR="00D36DB2"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faktiski strādājošo skaits ir samazinājies par 62 darbinieku, līdz 158 darbiniekiem 2010.gada 1.oktobrī. Izvērtējot darbiniekus, kas ir saistīti ar kontroles funkcijas izpildi, secināms, ka darbinieku skaits kopš 2007.gada ir samazinājies par 21 darbinieku, tai skaitā darbinieku skaits, kas ir tieši saistīti ar ēnu ekonomikas apkarošanas funkciju, ir palielinājies par 2 darbiniekiem, līdz 25 darbiniekiem 2010.gada 1.oktobrī.</w:t>
      </w:r>
    </w:p>
    <w:p w:rsidR="00F31FAC" w:rsidRPr="00860C0C" w:rsidRDefault="00F31FAC" w:rsidP="00254779">
      <w:pPr>
        <w:autoSpaceDE w:val="0"/>
        <w:autoSpaceDN w:val="0"/>
        <w:adjustRightInd w:val="0"/>
        <w:spacing w:after="0" w:line="240" w:lineRule="auto"/>
        <w:rPr>
          <w:rFonts w:ascii="Times New Roman" w:eastAsia="SimSun" w:hAnsi="Times New Roman"/>
          <w:b/>
          <w:color w:val="000000"/>
          <w:sz w:val="28"/>
          <w:szCs w:val="24"/>
          <w:lang w:val="lv-LV" w:eastAsia="zh-CN"/>
        </w:rPr>
      </w:pPr>
    </w:p>
    <w:p w:rsidR="00F31FAC" w:rsidRDefault="00084F23" w:rsidP="00254779">
      <w:pPr>
        <w:autoSpaceDE w:val="0"/>
        <w:autoSpaceDN w:val="0"/>
        <w:adjustRightInd w:val="0"/>
        <w:spacing w:after="0" w:line="240" w:lineRule="auto"/>
        <w:rPr>
          <w:rFonts w:ascii="Times New Roman" w:eastAsia="SimSun" w:hAnsi="Times New Roman"/>
          <w:b/>
          <w:color w:val="000000"/>
          <w:sz w:val="24"/>
          <w:szCs w:val="24"/>
          <w:lang w:val="lv-LV" w:eastAsia="zh-CN"/>
        </w:rPr>
      </w:pPr>
      <w:r>
        <w:rPr>
          <w:noProof/>
          <w:szCs w:val="24"/>
        </w:rPr>
        <w:lastRenderedPageBreak/>
        <w:drawing>
          <wp:inline distT="0" distB="0" distL="0" distR="0">
            <wp:extent cx="5476875" cy="30861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476875" cy="3086100"/>
                    </a:xfrm>
                    <a:prstGeom prst="rect">
                      <a:avLst/>
                    </a:prstGeom>
                    <a:noFill/>
                    <a:ln w="9525">
                      <a:noFill/>
                      <a:miter lim="800000"/>
                      <a:headEnd/>
                      <a:tailEnd/>
                    </a:ln>
                  </pic:spPr>
                </pic:pic>
              </a:graphicData>
            </a:graphic>
          </wp:inline>
        </w:drawing>
      </w:r>
    </w:p>
    <w:p w:rsidR="00F31FAC" w:rsidRDefault="00F31FAC" w:rsidP="00254779">
      <w:pPr>
        <w:autoSpaceDE w:val="0"/>
        <w:autoSpaceDN w:val="0"/>
        <w:adjustRightInd w:val="0"/>
        <w:spacing w:after="0" w:line="240" w:lineRule="auto"/>
        <w:rPr>
          <w:rFonts w:ascii="Times New Roman" w:eastAsia="SimSun" w:hAnsi="Times New Roman"/>
          <w:b/>
          <w:color w:val="000000"/>
          <w:sz w:val="24"/>
          <w:szCs w:val="24"/>
          <w:lang w:val="lv-LV" w:eastAsia="zh-CN"/>
        </w:rPr>
      </w:pPr>
    </w:p>
    <w:p w:rsidR="00B81246" w:rsidRDefault="00B81246" w:rsidP="00254779">
      <w:pPr>
        <w:autoSpaceDE w:val="0"/>
        <w:autoSpaceDN w:val="0"/>
        <w:adjustRightInd w:val="0"/>
        <w:spacing w:after="0" w:line="240" w:lineRule="auto"/>
        <w:rPr>
          <w:rFonts w:ascii="Times New Roman" w:eastAsia="SimSun" w:hAnsi="Times New Roman"/>
          <w:b/>
          <w:color w:val="000000"/>
          <w:sz w:val="24"/>
          <w:szCs w:val="24"/>
          <w:lang w:val="lv-LV" w:eastAsia="zh-CN"/>
        </w:rPr>
      </w:pPr>
    </w:p>
    <w:p w:rsidR="00B81246" w:rsidRPr="00860C0C" w:rsidRDefault="00B81246" w:rsidP="00B94501">
      <w:pPr>
        <w:pStyle w:val="Heading3"/>
        <w:rPr>
          <w:rFonts w:eastAsia="SimSun"/>
          <w:sz w:val="28"/>
          <w:lang w:val="lv-LV" w:eastAsia="zh-CN"/>
        </w:rPr>
      </w:pPr>
      <w:bookmarkStart w:id="33" w:name="_Toc288568847"/>
      <w:r w:rsidRPr="00860C0C">
        <w:rPr>
          <w:rFonts w:eastAsia="SimSun"/>
          <w:sz w:val="28"/>
          <w:lang w:val="lv-LV" w:eastAsia="zh-CN"/>
        </w:rPr>
        <w:t>4.2. VDI darbību ēnu ekonomikas apkarošanas jomā raksturojošie rezultatīvie rādītāji</w:t>
      </w:r>
      <w:bookmarkEnd w:id="33"/>
      <w:r w:rsidR="001D43D6" w:rsidRPr="00860C0C">
        <w:rPr>
          <w:rFonts w:eastAsia="SimSun"/>
          <w:sz w:val="28"/>
          <w:lang w:val="lv-LV" w:eastAsia="zh-CN"/>
        </w:rPr>
        <w:t xml:space="preserve"> </w:t>
      </w:r>
    </w:p>
    <w:p w:rsidR="00B81246" w:rsidRDefault="00B81246" w:rsidP="00254779">
      <w:pPr>
        <w:autoSpaceDE w:val="0"/>
        <w:autoSpaceDN w:val="0"/>
        <w:adjustRightInd w:val="0"/>
        <w:spacing w:after="0" w:line="240" w:lineRule="auto"/>
        <w:rPr>
          <w:rFonts w:ascii="Times New Roman" w:eastAsia="SimSun" w:hAnsi="Times New Roman"/>
          <w:b/>
          <w:bCs/>
          <w:sz w:val="24"/>
          <w:lang w:val="lv-LV" w:eastAsia="zh-CN"/>
        </w:rPr>
      </w:pPr>
    </w:p>
    <w:tbl>
      <w:tblPr>
        <w:tblStyle w:val="TableGrid"/>
        <w:tblW w:w="8472" w:type="dxa"/>
        <w:tblInd w:w="392" w:type="dxa"/>
        <w:tblLook w:val="01E0"/>
      </w:tblPr>
      <w:tblGrid>
        <w:gridCol w:w="6946"/>
        <w:gridCol w:w="1526"/>
      </w:tblGrid>
      <w:tr w:rsidR="00727574" w:rsidRPr="00AB7C3F" w:rsidTr="00AB7C3F">
        <w:tc>
          <w:tcPr>
            <w:tcW w:w="694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 xml:space="preserve">Nereģistrētās nodarbinātības </w:t>
            </w:r>
            <w:proofErr w:type="spellStart"/>
            <w:r w:rsidRPr="00AB7C3F">
              <w:rPr>
                <w:rFonts w:ascii="Times New Roman" w:hAnsi="Times New Roman"/>
                <w:iCs/>
                <w:color w:val="000000"/>
                <w:spacing w:val="1"/>
                <w:sz w:val="28"/>
                <w:szCs w:val="28"/>
                <w:lang w:val="lv-LV"/>
              </w:rPr>
              <w:t>mērķapsekojumi</w:t>
            </w:r>
            <w:proofErr w:type="spellEnd"/>
          </w:p>
        </w:tc>
        <w:tc>
          <w:tcPr>
            <w:tcW w:w="152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2772</w:t>
            </w:r>
          </w:p>
        </w:tc>
      </w:tr>
      <w:tr w:rsidR="00727574" w:rsidRPr="00AB7C3F" w:rsidTr="00AB7C3F">
        <w:tc>
          <w:tcPr>
            <w:tcW w:w="694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Konstatētas nereģistrēti nodarbinātas personas</w:t>
            </w:r>
          </w:p>
        </w:tc>
        <w:tc>
          <w:tcPr>
            <w:tcW w:w="152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1152</w:t>
            </w:r>
          </w:p>
        </w:tc>
      </w:tr>
      <w:tr w:rsidR="00727574" w:rsidRPr="00AB7C3F" w:rsidTr="00AB7C3F">
        <w:tc>
          <w:tcPr>
            <w:tcW w:w="694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Konstatēto nereģistrēti nodarbināto skaits, ar kurām darba attiecības tika turpinātas</w:t>
            </w:r>
          </w:p>
        </w:tc>
        <w:tc>
          <w:tcPr>
            <w:tcW w:w="152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260</w:t>
            </w:r>
          </w:p>
        </w:tc>
      </w:tr>
      <w:tr w:rsidR="00727574" w:rsidRPr="00AB7C3F" w:rsidTr="00AB7C3F">
        <w:tc>
          <w:tcPr>
            <w:tcW w:w="694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Konstatēto nereģistrēti nodarbināto skaits, ar kurām darba attiecības netika turpinātas</w:t>
            </w:r>
          </w:p>
        </w:tc>
        <w:tc>
          <w:tcPr>
            <w:tcW w:w="152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892</w:t>
            </w:r>
          </w:p>
        </w:tc>
      </w:tr>
      <w:tr w:rsidR="00727574" w:rsidRPr="00AB7C3F" w:rsidTr="00AB7C3F">
        <w:tc>
          <w:tcPr>
            <w:tcW w:w="694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Konstatēto bezdarbnieku skaits, kuri vienlaicīgi nereģistrēti strādā un saņem bezdarbnieka pabalstu</w:t>
            </w:r>
          </w:p>
        </w:tc>
        <w:tc>
          <w:tcPr>
            <w:tcW w:w="152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166</w:t>
            </w:r>
          </w:p>
        </w:tc>
      </w:tr>
      <w:tr w:rsidR="00727574" w:rsidRPr="00AB7C3F" w:rsidTr="00AB7C3F">
        <w:tc>
          <w:tcPr>
            <w:tcW w:w="694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Konstatēto nereģistrēti nodarbināto bezdarbnieku īpatsvars % pret kopējo konstatēto nereģistrēti nodarbināto skaitu</w:t>
            </w:r>
          </w:p>
        </w:tc>
        <w:tc>
          <w:tcPr>
            <w:tcW w:w="152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13,9</w:t>
            </w:r>
          </w:p>
        </w:tc>
      </w:tr>
      <w:tr w:rsidR="00727574" w:rsidRPr="00AB7C3F" w:rsidTr="00AB7C3F">
        <w:tc>
          <w:tcPr>
            <w:tcW w:w="694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Uzņēmumu skaits, kuros konstatēti „pirmās dienas darba līgumi”</w:t>
            </w:r>
          </w:p>
        </w:tc>
        <w:tc>
          <w:tcPr>
            <w:tcW w:w="152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502</w:t>
            </w:r>
          </w:p>
        </w:tc>
      </w:tr>
      <w:tr w:rsidR="00727574" w:rsidRPr="00AB7C3F" w:rsidTr="00AB7C3F">
        <w:tc>
          <w:tcPr>
            <w:tcW w:w="694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Uzņēmumu skaits, kuros konstatēta nereģistrētā nodarbinātība</w:t>
            </w:r>
          </w:p>
        </w:tc>
        <w:tc>
          <w:tcPr>
            <w:tcW w:w="152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365</w:t>
            </w:r>
          </w:p>
        </w:tc>
      </w:tr>
      <w:tr w:rsidR="00727574" w:rsidRPr="00AB7C3F" w:rsidTr="00AB7C3F">
        <w:tc>
          <w:tcPr>
            <w:tcW w:w="694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Uzņēmumu skaits %, kuros konstatēta nodarbinātība uz „pirmās dienas” darba līgumiem un nereģistrētā nodarbinātība (pret kopējo apsekojumu skaitu)</w:t>
            </w:r>
          </w:p>
        </w:tc>
        <w:tc>
          <w:tcPr>
            <w:tcW w:w="152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31,2</w:t>
            </w:r>
          </w:p>
        </w:tc>
      </w:tr>
      <w:tr w:rsidR="00727574" w:rsidRPr="00AB7C3F" w:rsidTr="00AB7C3F">
        <w:tc>
          <w:tcPr>
            <w:tcW w:w="694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t xml:space="preserve">Administratīvā soda apmērs saistībā ar konstatētajiem pārkāpumiem  par nodarbināšanu bez rakstveida darba </w:t>
            </w:r>
            <w:r w:rsidRPr="00AB7C3F">
              <w:rPr>
                <w:rFonts w:ascii="Times New Roman" w:hAnsi="Times New Roman"/>
                <w:iCs/>
                <w:color w:val="000000"/>
                <w:spacing w:val="1"/>
                <w:sz w:val="28"/>
                <w:szCs w:val="28"/>
                <w:lang w:val="lv-LV"/>
              </w:rPr>
              <w:lastRenderedPageBreak/>
              <w:t>līguma</w:t>
            </w:r>
          </w:p>
        </w:tc>
        <w:tc>
          <w:tcPr>
            <w:tcW w:w="1526" w:type="dxa"/>
          </w:tcPr>
          <w:p w:rsidR="00727574" w:rsidRPr="00AB7C3F" w:rsidRDefault="00727574" w:rsidP="00727574">
            <w:pPr>
              <w:spacing w:after="0" w:line="240" w:lineRule="auto"/>
              <w:rPr>
                <w:rFonts w:ascii="Times New Roman" w:hAnsi="Times New Roman"/>
                <w:iCs/>
                <w:color w:val="000000"/>
                <w:spacing w:val="1"/>
                <w:sz w:val="28"/>
                <w:szCs w:val="28"/>
                <w:lang w:val="lv-LV"/>
              </w:rPr>
            </w:pPr>
            <w:r w:rsidRPr="00AB7C3F">
              <w:rPr>
                <w:rFonts w:ascii="Times New Roman" w:hAnsi="Times New Roman"/>
                <w:iCs/>
                <w:color w:val="000000"/>
                <w:spacing w:val="1"/>
                <w:sz w:val="28"/>
                <w:szCs w:val="28"/>
                <w:lang w:val="lv-LV"/>
              </w:rPr>
              <w:lastRenderedPageBreak/>
              <w:t xml:space="preserve">297 620,00 </w:t>
            </w:r>
          </w:p>
        </w:tc>
      </w:tr>
    </w:tbl>
    <w:p w:rsidR="00727574" w:rsidRDefault="00727574" w:rsidP="00727574">
      <w:pPr>
        <w:autoSpaceDE w:val="0"/>
        <w:autoSpaceDN w:val="0"/>
        <w:adjustRightInd w:val="0"/>
        <w:spacing w:after="0" w:line="240" w:lineRule="auto"/>
        <w:ind w:firstLine="284"/>
        <w:jc w:val="both"/>
        <w:rPr>
          <w:rFonts w:ascii="Times New Roman" w:eastAsia="SimSun" w:hAnsi="Times New Roman"/>
          <w:sz w:val="24"/>
          <w:szCs w:val="24"/>
          <w:lang w:val="lv-LV" w:eastAsia="zh-CN"/>
        </w:rPr>
      </w:pPr>
    </w:p>
    <w:p w:rsidR="00AC4214" w:rsidRPr="00860C0C" w:rsidRDefault="00AC4214" w:rsidP="00AC4214">
      <w:pPr>
        <w:autoSpaceDE w:val="0"/>
        <w:autoSpaceDN w:val="0"/>
        <w:adjustRightInd w:val="0"/>
        <w:spacing w:after="0" w:line="240" w:lineRule="auto"/>
        <w:ind w:firstLine="28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Plānojot un veicot pārbaudes ēnu ekonomikas apkarošanas kontekstā, VDI savā darbībā ievēro savā darba plānā un 2010.gada 7.aprīļa ar Ministru kabineta rīkojumu Nr.197 apstiprinātā „Pasākumu plāns nereģistrētās nodarbinātības mazināšanai 2010. - 2013.gadam” noteiktos pasākumus</w:t>
      </w:r>
      <w:r w:rsidR="00D54DA7" w:rsidRPr="00860C0C">
        <w:rPr>
          <w:rFonts w:ascii="Times New Roman" w:eastAsia="SimSun" w:hAnsi="Times New Roman"/>
          <w:sz w:val="28"/>
          <w:szCs w:val="24"/>
          <w:lang w:val="lv-LV" w:eastAsia="zh-CN"/>
        </w:rPr>
        <w:t>. Kā vienu</w:t>
      </w:r>
      <w:r w:rsidRPr="00860C0C">
        <w:rPr>
          <w:rFonts w:ascii="Times New Roman" w:eastAsia="SimSun" w:hAnsi="Times New Roman"/>
          <w:sz w:val="28"/>
          <w:szCs w:val="24"/>
          <w:lang w:val="lv-LV" w:eastAsia="zh-CN"/>
        </w:rPr>
        <w:t xml:space="preserve"> no rādītājiem var minēt, ka VDI noteikts 2010.gadā veikt 3000 apsekojumus augsta nereģistrētās nodarbinātības riska uzņēmumos, kā arī atkārtoti apsekot tos uzņēmumus, kuros pēc VID vai VDI pārbaudēm strauji pieaudzis nodarbināto skaits (5% atkārtoti apsekojumi). Turklāt paredzēts pilnveidot VDI un VID sadarbību, pilnveidot VDI datu bāzi un informācijas sistēmu u</w:t>
      </w:r>
      <w:r w:rsidR="00D54DA7" w:rsidRPr="00860C0C">
        <w:rPr>
          <w:rFonts w:ascii="Times New Roman" w:eastAsia="SimSun" w:hAnsi="Times New Roman"/>
          <w:sz w:val="28"/>
          <w:szCs w:val="24"/>
          <w:lang w:val="lv-LV" w:eastAsia="zh-CN"/>
        </w:rPr>
        <w:t>n veikt citus pasākumus</w:t>
      </w:r>
      <w:r w:rsidRPr="00860C0C">
        <w:rPr>
          <w:rFonts w:ascii="Times New Roman" w:eastAsia="SimSun" w:hAnsi="Times New Roman"/>
          <w:sz w:val="28"/>
          <w:szCs w:val="24"/>
          <w:lang w:val="lv-LV" w:eastAsia="zh-CN"/>
        </w:rPr>
        <w:t>, kas minēti „</w:t>
      </w:r>
      <w:r w:rsidR="00D54DA7" w:rsidRPr="00860C0C">
        <w:rPr>
          <w:rFonts w:ascii="Times New Roman" w:eastAsia="SimSun" w:hAnsi="Times New Roman"/>
          <w:sz w:val="28"/>
          <w:szCs w:val="24"/>
          <w:lang w:val="lv-LV" w:eastAsia="zh-CN"/>
        </w:rPr>
        <w:t xml:space="preserve">Pasākumu plānā </w:t>
      </w:r>
      <w:r w:rsidRPr="00860C0C">
        <w:rPr>
          <w:rFonts w:ascii="Times New Roman" w:eastAsia="SimSun" w:hAnsi="Times New Roman"/>
          <w:sz w:val="28"/>
          <w:szCs w:val="24"/>
          <w:lang w:val="lv-LV" w:eastAsia="zh-CN"/>
        </w:rPr>
        <w:t>nereģistrētās nodarbinātības mazināšanai 2010. -2013.gadam”.</w:t>
      </w:r>
    </w:p>
    <w:p w:rsidR="003854C7" w:rsidRPr="00860C0C" w:rsidRDefault="003854C7" w:rsidP="003854C7">
      <w:pPr>
        <w:spacing w:after="0" w:line="240" w:lineRule="auto"/>
        <w:ind w:firstLine="284"/>
        <w:jc w:val="both"/>
        <w:rPr>
          <w:rFonts w:eastAsiaTheme="minorHAnsi"/>
          <w:sz w:val="26"/>
          <w:lang w:val="lv-LV"/>
        </w:rPr>
      </w:pPr>
      <w:r w:rsidRPr="00860C0C">
        <w:rPr>
          <w:rFonts w:ascii="Times New Roman" w:eastAsiaTheme="minorHAnsi" w:hAnsi="Times New Roman"/>
          <w:sz w:val="28"/>
          <w:szCs w:val="24"/>
          <w:lang w:val="lv-LV"/>
        </w:rPr>
        <w:t>Sadarbībai ar citām ēnu ekonomikas apkarošanas institūcijām, VDI var citām institūcijām sniegt sekojoša satura pārskatus:</w:t>
      </w:r>
    </w:p>
    <w:p w:rsidR="003854C7" w:rsidRPr="00860C0C" w:rsidRDefault="003854C7" w:rsidP="003854C7">
      <w:pPr>
        <w:spacing w:after="0" w:line="240" w:lineRule="auto"/>
        <w:ind w:firstLine="284"/>
        <w:jc w:val="both"/>
        <w:rPr>
          <w:rFonts w:eastAsiaTheme="minorHAnsi"/>
          <w:sz w:val="26"/>
          <w:lang w:val="lv-LV"/>
        </w:rPr>
      </w:pPr>
      <w:r w:rsidRPr="00860C0C">
        <w:rPr>
          <w:rFonts w:ascii="Times New Roman" w:eastAsiaTheme="minorHAnsi" w:hAnsi="Times New Roman"/>
          <w:sz w:val="28"/>
          <w:szCs w:val="24"/>
          <w:lang w:val="lv-LV"/>
        </w:rPr>
        <w:t>- informāciju par uzņēmumiem, kuros konstatēta nereģistrētā nodarbinātība;</w:t>
      </w:r>
    </w:p>
    <w:p w:rsidR="003854C7" w:rsidRPr="00860C0C" w:rsidRDefault="003854C7" w:rsidP="003854C7">
      <w:pPr>
        <w:spacing w:after="0" w:line="240" w:lineRule="auto"/>
        <w:ind w:firstLine="284"/>
        <w:jc w:val="both"/>
        <w:rPr>
          <w:rFonts w:eastAsiaTheme="minorHAnsi"/>
          <w:sz w:val="26"/>
          <w:lang w:val="lv-LV"/>
        </w:rPr>
      </w:pPr>
      <w:r w:rsidRPr="00860C0C">
        <w:rPr>
          <w:rFonts w:ascii="Times New Roman" w:eastAsiaTheme="minorHAnsi" w:hAnsi="Times New Roman"/>
          <w:sz w:val="28"/>
          <w:szCs w:val="24"/>
          <w:lang w:val="lv-LV"/>
        </w:rPr>
        <w:t>- informāciju par uzņēmumiem, kuros VDI veiktajās nereģistrētās nodarbinātības mazināšanas pārbaudēs nav konstatējusi pārkāpumus;</w:t>
      </w:r>
    </w:p>
    <w:p w:rsidR="003854C7" w:rsidRPr="00860C0C" w:rsidRDefault="003854C7" w:rsidP="003854C7">
      <w:pPr>
        <w:spacing w:after="0" w:line="240" w:lineRule="auto"/>
        <w:ind w:firstLine="284"/>
        <w:jc w:val="both"/>
        <w:rPr>
          <w:rFonts w:eastAsiaTheme="minorHAnsi"/>
          <w:sz w:val="26"/>
          <w:lang w:val="lv-LV"/>
        </w:rPr>
      </w:pPr>
      <w:r w:rsidRPr="00860C0C">
        <w:rPr>
          <w:rFonts w:ascii="Times New Roman" w:eastAsiaTheme="minorHAnsi" w:hAnsi="Times New Roman"/>
          <w:sz w:val="28"/>
          <w:szCs w:val="24"/>
          <w:lang w:val="lv-LV"/>
        </w:rPr>
        <w:t>- informāciju par personām, kuras nereģistrēti nodarbinātas (atklāto nereģistrēti nodarbināto saraksts);</w:t>
      </w:r>
    </w:p>
    <w:p w:rsidR="003854C7" w:rsidRPr="00860C0C" w:rsidRDefault="003854C7" w:rsidP="003854C7">
      <w:pPr>
        <w:spacing w:after="0" w:line="240" w:lineRule="auto"/>
        <w:ind w:firstLine="284"/>
        <w:jc w:val="both"/>
        <w:rPr>
          <w:rFonts w:eastAsiaTheme="minorHAnsi"/>
          <w:sz w:val="26"/>
          <w:lang w:val="lv-LV"/>
        </w:rPr>
      </w:pPr>
      <w:r w:rsidRPr="00860C0C">
        <w:rPr>
          <w:rFonts w:ascii="Times New Roman" w:eastAsiaTheme="minorHAnsi" w:hAnsi="Times New Roman"/>
          <w:sz w:val="28"/>
          <w:szCs w:val="24"/>
          <w:lang w:val="lv-LV"/>
        </w:rPr>
        <w:t>- informāciju par personām, ar kurām darba līgumi noslēgti, bet ziņas par darbiniekiem nav iesniegtas Valsts ieņēmumu dienestā atbilstoši 2010.gada 7.septembra Ministru kabineta noteikumu Nr. 827 „Noteikumi par valsts sociālās apdrošināšanas obligāto iemaksu veicēju reģistrāciju un ziņojumiem par valsts sociālās apdrošināšanas obligātajām iemaksām un iedzīvotāju ienākuma nodokli” 8.punkta prasībām (ne vēlāk kā vienu dienu, pirms persona uzsāk darbu);</w:t>
      </w:r>
    </w:p>
    <w:p w:rsidR="003854C7" w:rsidRPr="00860C0C" w:rsidRDefault="003854C7" w:rsidP="003854C7">
      <w:pPr>
        <w:spacing w:after="0" w:line="240" w:lineRule="auto"/>
        <w:ind w:firstLine="284"/>
        <w:jc w:val="both"/>
        <w:rPr>
          <w:rFonts w:eastAsiaTheme="minorHAnsi"/>
          <w:sz w:val="26"/>
          <w:lang w:val="lv-LV"/>
        </w:rPr>
      </w:pPr>
      <w:r w:rsidRPr="00860C0C">
        <w:rPr>
          <w:rFonts w:ascii="Times New Roman" w:eastAsiaTheme="minorHAnsi" w:hAnsi="Times New Roman"/>
          <w:sz w:val="28"/>
          <w:szCs w:val="24"/>
          <w:lang w:val="lv-LV"/>
        </w:rPr>
        <w:t>- informāciju par personām, kuras nodarbinātas uz uzņēmuma, brīvprātīgā darba līguma vai cita civiltiesiska līguma pamata.</w:t>
      </w:r>
    </w:p>
    <w:p w:rsidR="003854C7" w:rsidRPr="00860C0C" w:rsidRDefault="003854C7" w:rsidP="00AC4214">
      <w:pPr>
        <w:autoSpaceDE w:val="0"/>
        <w:autoSpaceDN w:val="0"/>
        <w:adjustRightInd w:val="0"/>
        <w:spacing w:after="0" w:line="240" w:lineRule="auto"/>
        <w:ind w:firstLine="284"/>
        <w:jc w:val="both"/>
        <w:rPr>
          <w:rFonts w:ascii="Times New Roman" w:eastAsia="SimSun" w:hAnsi="Times New Roman"/>
          <w:sz w:val="28"/>
          <w:szCs w:val="24"/>
          <w:lang w:val="lv-LV" w:eastAsia="zh-CN"/>
        </w:rPr>
      </w:pPr>
    </w:p>
    <w:p w:rsidR="00727574" w:rsidRPr="00860C0C" w:rsidRDefault="00AC4214" w:rsidP="00AC4214">
      <w:pPr>
        <w:autoSpaceDE w:val="0"/>
        <w:autoSpaceDN w:val="0"/>
        <w:adjustRightInd w:val="0"/>
        <w:spacing w:after="0" w:line="240" w:lineRule="auto"/>
        <w:ind w:firstLine="284"/>
        <w:jc w:val="both"/>
        <w:rPr>
          <w:rFonts w:ascii="Times New Roman" w:eastAsia="SimSun" w:hAnsi="Times New Roman"/>
          <w:bCs/>
          <w:sz w:val="28"/>
          <w:lang w:val="lv-LV" w:eastAsia="zh-CN"/>
        </w:rPr>
      </w:pPr>
      <w:r w:rsidRPr="00860C0C">
        <w:rPr>
          <w:rFonts w:ascii="Times New Roman" w:eastAsia="SimSun" w:hAnsi="Times New Roman"/>
          <w:sz w:val="28"/>
          <w:szCs w:val="24"/>
          <w:lang w:val="lv-LV" w:eastAsia="zh-CN"/>
        </w:rPr>
        <w:t>Aplūkojot citu valstu pieredzi, redzams, ka Lietuvas Valsts darba inspekcija kā rezultatīvos rādītājus 2010.gadā noteikusi veikt no 1800-2000 nereģistrētās nodarbinātības mērķa apsekojumus, konstatējot 62% apmērā nereģistrēti nodarbināto pret apsekojumu skaitu</w:t>
      </w:r>
      <w:r w:rsidR="001D43D6" w:rsidRPr="00860C0C">
        <w:rPr>
          <w:rFonts w:ascii="Times New Roman" w:eastAsia="SimSun" w:hAnsi="Times New Roman"/>
          <w:bCs/>
          <w:sz w:val="28"/>
          <w:lang w:val="lv-LV" w:eastAsia="zh-CN"/>
        </w:rPr>
        <w:t>.</w:t>
      </w:r>
    </w:p>
    <w:p w:rsidR="001D43D6" w:rsidRPr="00860C0C" w:rsidRDefault="001D43D6" w:rsidP="00B94501">
      <w:pPr>
        <w:pStyle w:val="Heading3"/>
        <w:rPr>
          <w:rFonts w:eastAsia="SimSun"/>
          <w:sz w:val="28"/>
          <w:lang w:val="lv-LV"/>
        </w:rPr>
      </w:pPr>
      <w:bookmarkStart w:id="34" w:name="_Toc288568848"/>
      <w:r w:rsidRPr="00860C0C">
        <w:rPr>
          <w:rFonts w:eastAsia="SimSun"/>
          <w:sz w:val="28"/>
          <w:lang w:val="lv-LV"/>
        </w:rPr>
        <w:t>4.3. VDI kontroles pasākumu prioritāšu noteikšanas kārtība</w:t>
      </w:r>
      <w:bookmarkEnd w:id="34"/>
      <w:r w:rsidRPr="00860C0C">
        <w:rPr>
          <w:rFonts w:eastAsia="SimSun"/>
          <w:sz w:val="28"/>
          <w:lang w:val="lv-LV"/>
        </w:rPr>
        <w:t xml:space="preserve"> </w:t>
      </w:r>
    </w:p>
    <w:p w:rsidR="001D43D6" w:rsidRPr="00860C0C" w:rsidRDefault="00AC4214" w:rsidP="001D43D6">
      <w:pPr>
        <w:shd w:val="clear" w:color="auto" w:fill="FFFFFF"/>
        <w:spacing w:before="202" w:line="288" w:lineRule="exact"/>
        <w:ind w:left="5" w:firstLine="279"/>
        <w:jc w:val="both"/>
        <w:rPr>
          <w:rFonts w:ascii="Times New Roman" w:hAnsi="Times New Roman"/>
          <w:sz w:val="28"/>
          <w:szCs w:val="24"/>
          <w:lang w:val="lv-LV"/>
        </w:rPr>
      </w:pPr>
      <w:r w:rsidRPr="00860C0C">
        <w:rPr>
          <w:rFonts w:ascii="Times New Roman" w:hAnsi="Times New Roman"/>
          <w:color w:val="000000"/>
          <w:spacing w:val="-1"/>
          <w:sz w:val="28"/>
          <w:szCs w:val="24"/>
          <w:lang w:val="lv-LV"/>
        </w:rPr>
        <w:t xml:space="preserve">Nereģistrētās nodarbinātības apsekojumu koordinācijai VDI tiek veidota tāda sistēma, kas ļauj </w:t>
      </w:r>
      <w:r w:rsidRPr="00860C0C">
        <w:rPr>
          <w:rFonts w:ascii="Times New Roman" w:hAnsi="Times New Roman"/>
          <w:color w:val="000000"/>
          <w:sz w:val="28"/>
          <w:szCs w:val="24"/>
          <w:lang w:val="lv-LV"/>
        </w:rPr>
        <w:t xml:space="preserve">atlasīt paaugstinātas riska informāciju saistībā ar nereģistrēto nodarbinātību, tādējādi sekmējot nereģistrētās nodarbinātības </w:t>
      </w:r>
      <w:r w:rsidRPr="00860C0C">
        <w:rPr>
          <w:rFonts w:ascii="Times New Roman" w:hAnsi="Times New Roman"/>
          <w:color w:val="000000"/>
          <w:sz w:val="28"/>
          <w:szCs w:val="24"/>
          <w:lang w:val="lv-LV"/>
        </w:rPr>
        <w:lastRenderedPageBreak/>
        <w:t xml:space="preserve">samazināšanu kopumā. Šādas sistēmas mērķis ir centralizēt informācijas par nereģistrēto nodarbinātību apriti, nodrošinot VDI amatpersonas ar risku pārvaldīšanai noderīgu informāciju par konkrētajiem vidēja un augsta riska objektiem. Sistēmas pamatā ir veikt apsekojumus tādos uzņēmumos, kuros analīzes rezultātā konstatēts paaugstināts </w:t>
      </w:r>
      <w:r w:rsidRPr="00860C0C">
        <w:rPr>
          <w:rFonts w:ascii="Times New Roman" w:hAnsi="Times New Roman"/>
          <w:color w:val="000000"/>
          <w:spacing w:val="-1"/>
          <w:sz w:val="28"/>
          <w:szCs w:val="24"/>
          <w:lang w:val="lv-LV"/>
        </w:rPr>
        <w:t xml:space="preserve">nereģistrētās nodarbinātības risks. Piemēram, apsekojumi tiek veikti tajos uzņēmumos, kuros ir liels skaits reģistrētu struktūrvienību un maz darbinieku, proti, ar uzņēmumā reģistrētajiem </w:t>
      </w:r>
      <w:r w:rsidRPr="00860C0C">
        <w:rPr>
          <w:rFonts w:ascii="Times New Roman" w:hAnsi="Times New Roman"/>
          <w:color w:val="000000"/>
          <w:sz w:val="28"/>
          <w:szCs w:val="24"/>
          <w:lang w:val="lv-LV"/>
        </w:rPr>
        <w:t>personāla resursiem nevar nodrošināt uzņēmuma saimniecisko darbību</w:t>
      </w:r>
      <w:r w:rsidR="001D43D6" w:rsidRPr="00860C0C">
        <w:rPr>
          <w:rFonts w:ascii="Times New Roman" w:hAnsi="Times New Roman"/>
          <w:color w:val="000000"/>
          <w:sz w:val="28"/>
          <w:szCs w:val="24"/>
          <w:lang w:val="lv-LV"/>
        </w:rPr>
        <w:t>.</w:t>
      </w:r>
    </w:p>
    <w:p w:rsidR="001D43D6" w:rsidRPr="00860C0C" w:rsidRDefault="001D43D6" w:rsidP="00B94501">
      <w:pPr>
        <w:pStyle w:val="Heading3"/>
        <w:rPr>
          <w:rFonts w:eastAsia="SimSun"/>
          <w:sz w:val="28"/>
          <w:lang w:val="lv-LV"/>
        </w:rPr>
      </w:pPr>
      <w:bookmarkStart w:id="35" w:name="_Toc288568849"/>
      <w:r w:rsidRPr="00860C0C">
        <w:rPr>
          <w:rFonts w:eastAsia="SimSun"/>
          <w:sz w:val="28"/>
          <w:lang w:val="lv-LV"/>
        </w:rPr>
        <w:t>4.4. VDI darbības ēnu ekonomikas apkarošanas jomā korupcijas risku novērtējums</w:t>
      </w:r>
      <w:bookmarkEnd w:id="35"/>
      <w:r w:rsidRPr="00860C0C">
        <w:rPr>
          <w:rFonts w:eastAsia="SimSun"/>
          <w:sz w:val="28"/>
          <w:lang w:val="lv-LV"/>
        </w:rPr>
        <w:t xml:space="preserve"> </w:t>
      </w:r>
    </w:p>
    <w:p w:rsidR="001D43D6" w:rsidRPr="00860C0C" w:rsidRDefault="001D43D6" w:rsidP="001D43D6">
      <w:pPr>
        <w:spacing w:after="0" w:line="240" w:lineRule="auto"/>
        <w:rPr>
          <w:rFonts w:ascii="Times New Roman" w:hAnsi="Times New Roman"/>
          <w:color w:val="943634" w:themeColor="accent2" w:themeShade="BF"/>
          <w:sz w:val="28"/>
          <w:szCs w:val="24"/>
          <w:lang w:val="lv-LV" w:eastAsia="zh-CN"/>
        </w:rPr>
      </w:pPr>
    </w:p>
    <w:p w:rsidR="001D43D6" w:rsidRPr="00860C0C" w:rsidRDefault="001D43D6" w:rsidP="00A762B3">
      <w:pPr>
        <w:autoSpaceDE w:val="0"/>
        <w:autoSpaceDN w:val="0"/>
        <w:adjustRightInd w:val="0"/>
        <w:spacing w:after="0" w:line="240" w:lineRule="auto"/>
        <w:ind w:firstLine="284"/>
        <w:jc w:val="both"/>
        <w:rPr>
          <w:rFonts w:ascii="Times New Roman" w:eastAsia="SimSun" w:hAnsi="Times New Roman"/>
          <w:bCs/>
          <w:sz w:val="28"/>
          <w:lang w:val="lv-LV" w:eastAsia="zh-CN"/>
        </w:rPr>
      </w:pPr>
      <w:r w:rsidRPr="00860C0C">
        <w:rPr>
          <w:rFonts w:ascii="Times New Roman" w:eastAsia="SimSun" w:hAnsi="Times New Roman"/>
          <w:bCs/>
          <w:sz w:val="28"/>
          <w:lang w:val="lv-LV" w:eastAsia="zh-CN"/>
        </w:rPr>
        <w:t>Uz doto brīdi uzņēmuma apsekojumu saistībā ar nereģistrētās nodarbinātības atklāšanu veic vairākas VDI amatpersonas. Par konstatētajiem pārkāpumiem lēmumu pieņem VDI amatpersona, ievērojot iestādes jurista un sava tiešā vadītāja (sektora vadītāja) norādījumus („četru acu” princips). Tomēr jāatzīmē, ka</w:t>
      </w:r>
      <w:r w:rsidR="00EB275F" w:rsidRPr="00860C0C">
        <w:rPr>
          <w:rFonts w:ascii="Times New Roman" w:eastAsia="SimSun" w:hAnsi="Times New Roman"/>
          <w:bCs/>
          <w:sz w:val="28"/>
          <w:lang w:val="lv-LV" w:eastAsia="zh-CN"/>
        </w:rPr>
        <w:t>,</w:t>
      </w:r>
      <w:r w:rsidRPr="00860C0C">
        <w:rPr>
          <w:rFonts w:ascii="Times New Roman" w:eastAsia="SimSun" w:hAnsi="Times New Roman"/>
          <w:bCs/>
          <w:sz w:val="28"/>
          <w:lang w:val="lv-LV" w:eastAsia="zh-CN"/>
        </w:rPr>
        <w:t xml:space="preserve"> lai vēl vairāk mazinātu korupcijas risku, VDI tiek izstrādāta ,,Kārtība, kādā notiek administratīvo pārkāpumu lietu izskatīšana Valsts darba inspekcijā", paredzot, ka administratīvo protokolu sagatavo amatpersona, kura veica kontroles pasākumus, savukārt lēmumu pieņem augstākstāvoša amatpersona.</w:t>
      </w:r>
    </w:p>
    <w:p w:rsidR="00B81246" w:rsidRPr="00860C0C" w:rsidRDefault="00EB275F" w:rsidP="00EB275F">
      <w:pPr>
        <w:autoSpaceDE w:val="0"/>
        <w:autoSpaceDN w:val="0"/>
        <w:adjustRightInd w:val="0"/>
        <w:spacing w:after="0" w:line="240" w:lineRule="auto"/>
        <w:ind w:firstLine="284"/>
        <w:jc w:val="both"/>
        <w:rPr>
          <w:rFonts w:ascii="Times New Roman" w:eastAsia="SimSun" w:hAnsi="Times New Roman"/>
          <w:bCs/>
          <w:sz w:val="28"/>
          <w:lang w:val="lv-LV" w:eastAsia="zh-CN"/>
        </w:rPr>
      </w:pPr>
      <w:r w:rsidRPr="00860C0C">
        <w:rPr>
          <w:rFonts w:ascii="Times New Roman" w:eastAsia="SimSun" w:hAnsi="Times New Roman"/>
          <w:bCs/>
          <w:sz w:val="28"/>
          <w:lang w:val="lv-LV" w:eastAsia="zh-CN"/>
        </w:rPr>
        <w:t>P</w:t>
      </w:r>
      <w:r w:rsidR="001D43D6" w:rsidRPr="00860C0C">
        <w:rPr>
          <w:rFonts w:ascii="Times New Roman" w:eastAsia="SimSun" w:hAnsi="Times New Roman"/>
          <w:bCs/>
          <w:sz w:val="28"/>
          <w:lang w:val="lv-LV" w:eastAsia="zh-CN"/>
        </w:rPr>
        <w:t>ar pārkāpumiem saistībā ar nereģistrēto nodarbinātību (Par darba līguma nenoslēgšanu rakstveida formā) LAPK 41.panta otrajā da</w:t>
      </w:r>
      <w:r w:rsidR="00351DD8" w:rsidRPr="00860C0C">
        <w:rPr>
          <w:rFonts w:ascii="Times New Roman" w:eastAsia="SimSun" w:hAnsi="Times New Roman"/>
          <w:bCs/>
          <w:sz w:val="28"/>
          <w:lang w:val="lv-LV" w:eastAsia="zh-CN"/>
        </w:rPr>
        <w:t>ļā paredzēta sekojoša atbildība</w:t>
      </w:r>
      <w:r w:rsidRPr="00860C0C">
        <w:rPr>
          <w:rFonts w:ascii="Times New Roman" w:eastAsia="SimSun" w:hAnsi="Times New Roman"/>
          <w:bCs/>
          <w:sz w:val="28"/>
          <w:lang w:val="lv-LV" w:eastAsia="zh-CN"/>
        </w:rPr>
        <w:t xml:space="preserve"> - </w:t>
      </w:r>
      <w:r w:rsidR="001D43D6" w:rsidRPr="00860C0C">
        <w:rPr>
          <w:rFonts w:ascii="Times New Roman" w:eastAsia="SimSun" w:hAnsi="Times New Roman"/>
          <w:bCs/>
          <w:sz w:val="28"/>
          <w:lang w:val="lv-LV" w:eastAsia="zh-CN"/>
        </w:rPr>
        <w:t>uzliek naudas sodu darba devējam — fiziskajai personai vai amatpersonai no simt līdz trīssimt piecdesmit latiem, juridiskajai personai — no septiņsimt piecdesmit līdz piectūkstoš latiem.</w:t>
      </w:r>
      <w:r w:rsidRPr="00860C0C">
        <w:rPr>
          <w:rFonts w:ascii="Times New Roman" w:eastAsia="SimSun" w:hAnsi="Times New Roman"/>
          <w:bCs/>
          <w:sz w:val="28"/>
          <w:lang w:val="lv-LV" w:eastAsia="zh-CN"/>
        </w:rPr>
        <w:t xml:space="preserve"> </w:t>
      </w:r>
      <w:r w:rsidR="001D43D6" w:rsidRPr="00860C0C">
        <w:rPr>
          <w:rFonts w:ascii="Times New Roman" w:eastAsia="SimSun" w:hAnsi="Times New Roman"/>
          <w:bCs/>
          <w:sz w:val="28"/>
          <w:lang w:val="lv-LV" w:eastAsia="zh-CN"/>
        </w:rPr>
        <w:t xml:space="preserve">Savukārt, ja iepriekš minētie pārkāpumi izdarīti atkārtoti gada laikā, tad saskaņā ar LAPK </w:t>
      </w:r>
      <w:r w:rsidRPr="00860C0C">
        <w:rPr>
          <w:rFonts w:ascii="Times New Roman" w:eastAsia="SimSun" w:hAnsi="Times New Roman"/>
          <w:bCs/>
          <w:sz w:val="28"/>
          <w:lang w:val="lv-LV" w:eastAsia="zh-CN"/>
        </w:rPr>
        <w:t xml:space="preserve">41.panta piekto daļu tiek uzlikts </w:t>
      </w:r>
      <w:r w:rsidR="00351DD8" w:rsidRPr="00860C0C">
        <w:rPr>
          <w:rFonts w:ascii="Times New Roman" w:eastAsia="SimSun" w:hAnsi="Times New Roman"/>
          <w:bCs/>
          <w:sz w:val="28"/>
          <w:lang w:val="lv-LV" w:eastAsia="zh-CN"/>
        </w:rPr>
        <w:t>naudas sods</w:t>
      </w:r>
      <w:r w:rsidR="001D43D6" w:rsidRPr="00860C0C">
        <w:rPr>
          <w:rFonts w:ascii="Times New Roman" w:eastAsia="SimSun" w:hAnsi="Times New Roman"/>
          <w:bCs/>
          <w:sz w:val="28"/>
          <w:lang w:val="lv-LV" w:eastAsia="zh-CN"/>
        </w:rPr>
        <w:t xml:space="preserve"> darba devējam — fiziskajai personai vai amatpersonai no četrsimt līdz piecsimt latiem, juridiskajai personai — no piectūkstoš līdz </w:t>
      </w:r>
      <w:proofErr w:type="spellStart"/>
      <w:r w:rsidR="001D43D6" w:rsidRPr="00860C0C">
        <w:rPr>
          <w:rFonts w:ascii="Times New Roman" w:eastAsia="SimSun" w:hAnsi="Times New Roman"/>
          <w:bCs/>
          <w:sz w:val="28"/>
          <w:lang w:val="lv-LV" w:eastAsia="zh-CN"/>
        </w:rPr>
        <w:t>desmittūkstoš</w:t>
      </w:r>
      <w:proofErr w:type="spellEnd"/>
      <w:r w:rsidR="001D43D6" w:rsidRPr="00860C0C">
        <w:rPr>
          <w:rFonts w:ascii="Times New Roman" w:eastAsia="SimSun" w:hAnsi="Times New Roman"/>
          <w:bCs/>
          <w:sz w:val="28"/>
          <w:lang w:val="lv-LV" w:eastAsia="zh-CN"/>
        </w:rPr>
        <w:t xml:space="preserve"> latiem.</w:t>
      </w:r>
    </w:p>
    <w:p w:rsidR="00E75B84" w:rsidRPr="00860C0C" w:rsidRDefault="00E75B84" w:rsidP="001D43D6">
      <w:pPr>
        <w:autoSpaceDE w:val="0"/>
        <w:autoSpaceDN w:val="0"/>
        <w:adjustRightInd w:val="0"/>
        <w:spacing w:after="0" w:line="240" w:lineRule="auto"/>
        <w:jc w:val="both"/>
        <w:rPr>
          <w:rFonts w:ascii="Times New Roman" w:eastAsia="SimSun" w:hAnsi="Times New Roman"/>
          <w:bCs/>
          <w:sz w:val="28"/>
          <w:lang w:val="lv-LV" w:eastAsia="zh-CN"/>
        </w:rPr>
      </w:pPr>
    </w:p>
    <w:p w:rsidR="00E75B84" w:rsidRPr="00860C0C" w:rsidRDefault="00E75B84" w:rsidP="00A358E2">
      <w:pPr>
        <w:autoSpaceDE w:val="0"/>
        <w:autoSpaceDN w:val="0"/>
        <w:adjustRightInd w:val="0"/>
        <w:spacing w:after="0" w:line="240" w:lineRule="auto"/>
        <w:ind w:firstLine="284"/>
        <w:jc w:val="both"/>
        <w:rPr>
          <w:rFonts w:ascii="Times New Roman" w:eastAsia="SimSun" w:hAnsi="Times New Roman"/>
          <w:bCs/>
          <w:sz w:val="28"/>
          <w:lang w:val="lv-LV" w:eastAsia="zh-CN"/>
        </w:rPr>
      </w:pPr>
      <w:r w:rsidRPr="00860C0C">
        <w:rPr>
          <w:rFonts w:ascii="Times New Roman" w:eastAsia="SimSun" w:hAnsi="Times New Roman"/>
          <w:bCs/>
          <w:sz w:val="28"/>
          <w:lang w:val="lv-LV" w:eastAsia="zh-CN"/>
        </w:rPr>
        <w:t>VDI laika periodā līdz 01.10.2010. kopumā piemērojusi 1105 sodus, t.sk. 410 brīdinājumus, 329 540 latu apmērā (vidēji 474,16 lati).</w:t>
      </w:r>
    </w:p>
    <w:p w:rsidR="00E75B84" w:rsidRPr="00860C0C" w:rsidRDefault="00E75B84" w:rsidP="00A358E2">
      <w:pPr>
        <w:autoSpaceDE w:val="0"/>
        <w:autoSpaceDN w:val="0"/>
        <w:adjustRightInd w:val="0"/>
        <w:spacing w:after="0" w:line="240" w:lineRule="auto"/>
        <w:ind w:firstLine="284"/>
        <w:jc w:val="both"/>
        <w:rPr>
          <w:rFonts w:ascii="Times New Roman" w:eastAsia="SimSun" w:hAnsi="Times New Roman"/>
          <w:bCs/>
          <w:sz w:val="28"/>
          <w:lang w:val="lv-LV" w:eastAsia="zh-CN"/>
        </w:rPr>
      </w:pPr>
      <w:r w:rsidRPr="00860C0C">
        <w:rPr>
          <w:rFonts w:ascii="Times New Roman" w:eastAsia="SimSun" w:hAnsi="Times New Roman"/>
          <w:bCs/>
          <w:sz w:val="28"/>
          <w:lang w:val="lv-LV" w:eastAsia="zh-CN"/>
        </w:rPr>
        <w:t>Par darba līguma nenoslēgšanu rakstveida formā VDI piemērojusi 327 naudas sodus, 254 950 latu apmērā (vidēji 779,66 latu uzņēmumam, kurā konstatēta nereģistrētā nodarbinātība).</w:t>
      </w:r>
      <w:r w:rsidR="00A358E2" w:rsidRPr="00860C0C">
        <w:rPr>
          <w:rFonts w:ascii="Times New Roman" w:eastAsia="SimSun" w:hAnsi="Times New Roman"/>
          <w:bCs/>
          <w:sz w:val="28"/>
          <w:lang w:val="lv-LV" w:eastAsia="zh-CN"/>
        </w:rPr>
        <w:t xml:space="preserve"> </w:t>
      </w:r>
      <w:r w:rsidRPr="00860C0C">
        <w:rPr>
          <w:rFonts w:ascii="Times New Roman" w:eastAsia="SimSun" w:hAnsi="Times New Roman"/>
          <w:bCs/>
          <w:sz w:val="28"/>
          <w:lang w:val="lv-LV" w:eastAsia="zh-CN"/>
        </w:rPr>
        <w:t xml:space="preserve">Visus </w:t>
      </w:r>
      <w:r w:rsidR="00351DD8" w:rsidRPr="00860C0C">
        <w:rPr>
          <w:rFonts w:ascii="Times New Roman" w:eastAsia="SimSun" w:hAnsi="Times New Roman"/>
          <w:bCs/>
          <w:sz w:val="28"/>
          <w:lang w:val="lv-LV" w:eastAsia="zh-CN"/>
        </w:rPr>
        <w:t>lēmumus par administratīvo sodu piemērošanu</w:t>
      </w:r>
      <w:r w:rsidRPr="00860C0C">
        <w:rPr>
          <w:rFonts w:ascii="Times New Roman" w:eastAsia="SimSun" w:hAnsi="Times New Roman"/>
          <w:bCs/>
          <w:sz w:val="28"/>
          <w:lang w:val="lv-LV" w:eastAsia="zh-CN"/>
        </w:rPr>
        <w:t xml:space="preserve"> pieņēmušas VDI amatpersonas, kuras atbilst 26.3 saimei.</w:t>
      </w:r>
    </w:p>
    <w:p w:rsidR="00A762B3" w:rsidRPr="00860C0C" w:rsidRDefault="00A762B3" w:rsidP="00E75B84">
      <w:pPr>
        <w:autoSpaceDE w:val="0"/>
        <w:autoSpaceDN w:val="0"/>
        <w:adjustRightInd w:val="0"/>
        <w:spacing w:after="0" w:line="240" w:lineRule="auto"/>
        <w:jc w:val="both"/>
        <w:rPr>
          <w:rFonts w:ascii="Times New Roman" w:eastAsia="SimSun" w:hAnsi="Times New Roman"/>
          <w:bCs/>
          <w:sz w:val="28"/>
          <w:lang w:val="lv-LV" w:eastAsia="zh-CN"/>
        </w:rPr>
      </w:pPr>
    </w:p>
    <w:p w:rsidR="00A762B3" w:rsidRPr="00860C0C" w:rsidRDefault="00A762B3" w:rsidP="00A762B3">
      <w:pPr>
        <w:shd w:val="clear" w:color="auto" w:fill="FFFFFF"/>
        <w:spacing w:after="0" w:line="240" w:lineRule="auto"/>
        <w:ind w:right="845"/>
        <w:rPr>
          <w:rFonts w:ascii="Times New Roman" w:hAnsi="Times New Roman"/>
          <w:sz w:val="28"/>
          <w:lang w:val="lv-LV"/>
        </w:rPr>
      </w:pPr>
      <w:r w:rsidRPr="00860C0C">
        <w:rPr>
          <w:rFonts w:ascii="Times New Roman" w:hAnsi="Times New Roman"/>
          <w:iCs/>
          <w:sz w:val="28"/>
          <w:lang w:val="lv-LV"/>
        </w:rPr>
        <w:t xml:space="preserve">Cik % no kopējiem administratīvajiem sodiem (sagatavotajiem protokoliem) </w:t>
      </w:r>
      <w:r w:rsidRPr="00860C0C">
        <w:rPr>
          <w:rFonts w:ascii="Times New Roman" w:hAnsi="Times New Roman"/>
          <w:iCs/>
          <w:spacing w:val="2"/>
          <w:sz w:val="28"/>
          <w:lang w:val="lv-LV"/>
        </w:rPr>
        <w:t>amatpersona uzliek/sagatavo ārpus ofisa telpām</w:t>
      </w:r>
    </w:p>
    <w:p w:rsidR="00A762B3" w:rsidRPr="00860C0C" w:rsidRDefault="00A762B3" w:rsidP="00A762B3">
      <w:pPr>
        <w:spacing w:after="0" w:line="240" w:lineRule="auto"/>
        <w:rPr>
          <w:rFonts w:ascii="Times New Roman" w:hAnsi="Times New Roman"/>
          <w:sz w:val="8"/>
          <w:szCs w:val="2"/>
          <w:lang w:val="lv-LV"/>
        </w:rPr>
      </w:pPr>
    </w:p>
    <w:tbl>
      <w:tblPr>
        <w:tblW w:w="0" w:type="auto"/>
        <w:tblInd w:w="40" w:type="dxa"/>
        <w:tblLayout w:type="fixed"/>
        <w:tblCellMar>
          <w:left w:w="40" w:type="dxa"/>
          <w:right w:w="40" w:type="dxa"/>
        </w:tblCellMar>
        <w:tblLook w:val="0000"/>
      </w:tblPr>
      <w:tblGrid>
        <w:gridCol w:w="3974"/>
        <w:gridCol w:w="4673"/>
      </w:tblGrid>
      <w:tr w:rsidR="00A762B3" w:rsidRPr="00860C0C" w:rsidTr="00351DD8">
        <w:trPr>
          <w:trHeight w:hRule="exact" w:val="771"/>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A762B3" w:rsidRPr="00860C0C" w:rsidRDefault="00A762B3" w:rsidP="00A64044">
            <w:pPr>
              <w:shd w:val="clear" w:color="auto" w:fill="FFFFFF"/>
              <w:spacing w:after="0" w:line="240" w:lineRule="auto"/>
              <w:ind w:right="456" w:hanging="24"/>
              <w:rPr>
                <w:rFonts w:ascii="Times New Roman" w:hAnsi="Times New Roman"/>
                <w:b/>
                <w:sz w:val="28"/>
                <w:lang w:val="lv-LV"/>
              </w:rPr>
            </w:pPr>
            <w:r w:rsidRPr="00860C0C">
              <w:rPr>
                <w:rFonts w:ascii="Times New Roman" w:hAnsi="Times New Roman"/>
                <w:b/>
                <w:spacing w:val="-2"/>
                <w:sz w:val="28"/>
                <w:lang w:val="lv-LV"/>
              </w:rPr>
              <w:t xml:space="preserve">Sodu/sankciju </w:t>
            </w:r>
            <w:r w:rsidRPr="00860C0C">
              <w:rPr>
                <w:rFonts w:ascii="Times New Roman" w:hAnsi="Times New Roman"/>
                <w:b/>
                <w:spacing w:val="-4"/>
                <w:sz w:val="28"/>
                <w:lang w:val="lv-LV"/>
              </w:rPr>
              <w:t>skaits kopā</w:t>
            </w:r>
          </w:p>
        </w:tc>
        <w:tc>
          <w:tcPr>
            <w:tcW w:w="4673" w:type="dxa"/>
            <w:tcBorders>
              <w:top w:val="single" w:sz="6" w:space="0" w:color="auto"/>
              <w:left w:val="single" w:sz="6" w:space="0" w:color="auto"/>
              <w:bottom w:val="single" w:sz="6" w:space="0" w:color="auto"/>
              <w:right w:val="single" w:sz="6" w:space="0" w:color="auto"/>
            </w:tcBorders>
            <w:shd w:val="clear" w:color="auto" w:fill="FFFFFF"/>
          </w:tcPr>
          <w:p w:rsidR="00A762B3" w:rsidRPr="00860C0C" w:rsidRDefault="00A762B3" w:rsidP="00A64044">
            <w:pPr>
              <w:shd w:val="clear" w:color="auto" w:fill="FFFFFF"/>
              <w:spacing w:after="0" w:line="240" w:lineRule="auto"/>
              <w:ind w:right="82" w:hanging="14"/>
              <w:rPr>
                <w:rFonts w:ascii="Times New Roman" w:hAnsi="Times New Roman"/>
                <w:b/>
                <w:sz w:val="28"/>
                <w:lang w:val="lv-LV"/>
              </w:rPr>
            </w:pPr>
            <w:r w:rsidRPr="00860C0C">
              <w:rPr>
                <w:rFonts w:ascii="Times New Roman" w:hAnsi="Times New Roman"/>
                <w:b/>
                <w:sz w:val="28"/>
                <w:lang w:val="lv-LV"/>
              </w:rPr>
              <w:t xml:space="preserve">t.sk. </w:t>
            </w:r>
            <w:r w:rsidRPr="00860C0C">
              <w:rPr>
                <w:rFonts w:ascii="Times New Roman" w:hAnsi="Times New Roman"/>
                <w:b/>
                <w:spacing w:val="2"/>
                <w:sz w:val="28"/>
                <w:lang w:val="lv-LV"/>
              </w:rPr>
              <w:t xml:space="preserve">uzlikti/sagatavoti </w:t>
            </w:r>
            <w:r w:rsidRPr="00860C0C">
              <w:rPr>
                <w:rFonts w:ascii="Times New Roman" w:hAnsi="Times New Roman"/>
                <w:b/>
                <w:spacing w:val="-1"/>
                <w:sz w:val="28"/>
                <w:lang w:val="lv-LV"/>
              </w:rPr>
              <w:t>ārpus ofisa telpām</w:t>
            </w:r>
          </w:p>
        </w:tc>
      </w:tr>
      <w:tr w:rsidR="00A762B3" w:rsidRPr="00AB7C3F" w:rsidTr="00AB7C3F">
        <w:trPr>
          <w:trHeight w:hRule="exact" w:val="2692"/>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A762B3" w:rsidRPr="00860C0C" w:rsidRDefault="00A762B3" w:rsidP="00A64044">
            <w:pPr>
              <w:shd w:val="clear" w:color="auto" w:fill="FFFFFF"/>
              <w:spacing w:after="0" w:line="240" w:lineRule="auto"/>
              <w:ind w:left="62"/>
              <w:rPr>
                <w:rFonts w:ascii="Times New Roman" w:hAnsi="Times New Roman"/>
                <w:sz w:val="28"/>
                <w:lang w:val="lv-LV"/>
              </w:rPr>
            </w:pPr>
            <w:r w:rsidRPr="00860C0C">
              <w:rPr>
                <w:rFonts w:ascii="Times New Roman" w:hAnsi="Times New Roman"/>
                <w:spacing w:val="-9"/>
                <w:sz w:val="28"/>
                <w:lang w:val="lv-LV"/>
              </w:rPr>
              <w:t>1105</w:t>
            </w:r>
          </w:p>
        </w:tc>
        <w:tc>
          <w:tcPr>
            <w:tcW w:w="4673" w:type="dxa"/>
            <w:tcBorders>
              <w:top w:val="single" w:sz="6" w:space="0" w:color="auto"/>
              <w:left w:val="single" w:sz="6" w:space="0" w:color="auto"/>
              <w:bottom w:val="single" w:sz="6" w:space="0" w:color="auto"/>
              <w:right w:val="single" w:sz="6" w:space="0" w:color="auto"/>
            </w:tcBorders>
            <w:shd w:val="clear" w:color="auto" w:fill="FFFFFF"/>
          </w:tcPr>
          <w:p w:rsidR="00A762B3" w:rsidRPr="00860C0C" w:rsidRDefault="00AC4214" w:rsidP="00A64044">
            <w:pPr>
              <w:shd w:val="clear" w:color="auto" w:fill="FFFFFF"/>
              <w:spacing w:after="0" w:line="240" w:lineRule="auto"/>
              <w:ind w:right="245" w:firstLine="38"/>
              <w:rPr>
                <w:rFonts w:ascii="Times New Roman" w:hAnsi="Times New Roman"/>
                <w:sz w:val="28"/>
                <w:lang w:val="lv-LV"/>
              </w:rPr>
            </w:pPr>
            <w:r w:rsidRPr="00860C0C">
              <w:rPr>
                <w:rFonts w:ascii="Times New Roman" w:hAnsi="Times New Roman"/>
                <w:spacing w:val="-5"/>
                <w:sz w:val="28"/>
                <w:szCs w:val="24"/>
                <w:lang w:val="lv-LV"/>
              </w:rPr>
              <w:t xml:space="preserve">Lēmumi par administratīvā soda uzlikšanu ārpus VDI </w:t>
            </w:r>
            <w:r w:rsidRPr="00860C0C">
              <w:rPr>
                <w:rFonts w:ascii="Times New Roman" w:hAnsi="Times New Roman"/>
                <w:spacing w:val="1"/>
                <w:sz w:val="28"/>
                <w:szCs w:val="24"/>
                <w:lang w:val="lv-LV"/>
              </w:rPr>
              <w:t xml:space="preserve">ofisa telpām </w:t>
            </w:r>
            <w:r w:rsidRPr="00860C0C">
              <w:rPr>
                <w:rFonts w:ascii="Times New Roman" w:hAnsi="Times New Roman"/>
                <w:spacing w:val="3"/>
                <w:sz w:val="28"/>
                <w:szCs w:val="24"/>
                <w:lang w:val="lv-LV"/>
              </w:rPr>
              <w:t xml:space="preserve">netiek piemēroti. VDI sastādījusi 1100 administratīvo pārkāpumu protokolus, kā arī izskatījusi 5 citu valsts iestāžu </w:t>
            </w:r>
            <w:r w:rsidR="00AB7C3F" w:rsidRPr="00860C0C">
              <w:rPr>
                <w:rFonts w:ascii="Times New Roman" w:hAnsi="Times New Roman"/>
                <w:spacing w:val="3"/>
                <w:sz w:val="28"/>
                <w:szCs w:val="24"/>
                <w:lang w:val="lv-LV"/>
              </w:rPr>
              <w:t>sagatavotos</w:t>
            </w:r>
            <w:r w:rsidRPr="00860C0C">
              <w:rPr>
                <w:rFonts w:ascii="Times New Roman" w:hAnsi="Times New Roman"/>
                <w:spacing w:val="3"/>
                <w:sz w:val="28"/>
                <w:szCs w:val="24"/>
                <w:lang w:val="lv-LV"/>
              </w:rPr>
              <w:t xml:space="preserve"> administratīvo pārkāpumu protokolus.</w:t>
            </w:r>
          </w:p>
        </w:tc>
      </w:tr>
    </w:tbl>
    <w:p w:rsidR="00A762B3" w:rsidRPr="00A762B3" w:rsidRDefault="00A762B3" w:rsidP="00E75B84">
      <w:pPr>
        <w:autoSpaceDE w:val="0"/>
        <w:autoSpaceDN w:val="0"/>
        <w:adjustRightInd w:val="0"/>
        <w:spacing w:after="0" w:line="240" w:lineRule="auto"/>
        <w:jc w:val="both"/>
        <w:rPr>
          <w:rFonts w:ascii="Times New Roman" w:eastAsia="SimSun" w:hAnsi="Times New Roman"/>
          <w:bCs/>
          <w:color w:val="943634" w:themeColor="accent2" w:themeShade="BF"/>
          <w:sz w:val="24"/>
          <w:lang w:val="lv-LV" w:eastAsia="zh-CN"/>
        </w:rPr>
      </w:pPr>
    </w:p>
    <w:p w:rsidR="00E86FBC" w:rsidRPr="00714D62" w:rsidRDefault="00E86FBC" w:rsidP="00C253B2">
      <w:pPr>
        <w:pStyle w:val="Heading2"/>
        <w:rPr>
          <w:rFonts w:eastAsia="SimSun"/>
          <w:color w:val="000000"/>
          <w:lang w:val="lv-LV" w:eastAsia="zh-CN"/>
        </w:rPr>
      </w:pPr>
      <w:bookmarkStart w:id="36" w:name="_Toc288568850"/>
      <w:r>
        <w:rPr>
          <w:rFonts w:eastAsia="SimSun"/>
          <w:lang w:val="lv-LV" w:eastAsia="zh-CN"/>
        </w:rPr>
        <w:t>5.</w:t>
      </w:r>
      <w:r w:rsidRPr="00244B2C">
        <w:rPr>
          <w:rFonts w:eastAsia="SimSun"/>
          <w:lang w:val="lv-LV" w:eastAsia="zh-CN"/>
        </w:rPr>
        <w:t>Valsts sociālās apdrošināšanas aģentūra (VSAA)</w:t>
      </w:r>
      <w:bookmarkEnd w:id="36"/>
    </w:p>
    <w:p w:rsidR="00E86FBC" w:rsidRDefault="00E86FBC" w:rsidP="00714D62">
      <w:pPr>
        <w:autoSpaceDE w:val="0"/>
        <w:autoSpaceDN w:val="0"/>
        <w:adjustRightInd w:val="0"/>
        <w:spacing w:after="0" w:line="240" w:lineRule="auto"/>
        <w:rPr>
          <w:rFonts w:ascii="Times New Roman" w:eastAsia="SimSun" w:hAnsi="Times New Roman"/>
          <w:b/>
          <w:color w:val="000000"/>
          <w:sz w:val="24"/>
          <w:szCs w:val="24"/>
          <w:lang w:val="lv-LV" w:eastAsia="zh-CN"/>
        </w:rPr>
      </w:pPr>
    </w:p>
    <w:p w:rsidR="00E86FBC" w:rsidRPr="00860C0C" w:rsidRDefault="00E86FBC" w:rsidP="00C253B2">
      <w:pPr>
        <w:pStyle w:val="Heading3"/>
        <w:rPr>
          <w:rFonts w:eastAsia="SimSun"/>
          <w:sz w:val="28"/>
          <w:lang w:val="lv-LV" w:eastAsia="zh-CN"/>
        </w:rPr>
      </w:pPr>
      <w:bookmarkStart w:id="37" w:name="_Toc288568851"/>
      <w:r w:rsidRPr="00860C0C">
        <w:rPr>
          <w:rFonts w:eastAsia="SimSun"/>
          <w:sz w:val="28"/>
          <w:lang w:val="lv-LV" w:eastAsia="zh-CN"/>
        </w:rPr>
        <w:t>5.1. VSAA kontrolējošo funkciju īstenošanā iesaistītie cilvēkresursi un budžets atlīdzībai</w:t>
      </w:r>
      <w:bookmarkEnd w:id="37"/>
    </w:p>
    <w:p w:rsidR="00E86FBC" w:rsidRPr="00860C0C" w:rsidRDefault="00E86FBC" w:rsidP="00850B65">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Analizējot VSAA budžetu</w:t>
      </w:r>
      <w:r w:rsidR="00983497"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secināms, ka iestādes budžets 2008.gadā salīdzinājumā ar 2007.gadu ir palielinājies par 764,9 tūkst. latu, bet turpmākos gadus VSAA budžets ir būtiski samazināts - par 2,9 milj. </w:t>
      </w:r>
      <w:r w:rsidR="00983497" w:rsidRPr="00860C0C">
        <w:rPr>
          <w:rFonts w:ascii="Times New Roman" w:eastAsia="SimSun" w:hAnsi="Times New Roman"/>
          <w:sz w:val="28"/>
          <w:szCs w:val="24"/>
          <w:lang w:val="lv-LV" w:eastAsia="zh-CN"/>
        </w:rPr>
        <w:t>l</w:t>
      </w:r>
      <w:r w:rsidRPr="00860C0C">
        <w:rPr>
          <w:rFonts w:ascii="Times New Roman" w:eastAsia="SimSun" w:hAnsi="Times New Roman"/>
          <w:sz w:val="28"/>
          <w:szCs w:val="24"/>
          <w:lang w:val="lv-LV" w:eastAsia="zh-CN"/>
        </w:rPr>
        <w:t>atu</w:t>
      </w:r>
      <w:r w:rsidR="00983497"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salīdzinot 2010.gadu ar 2007.gadu. Analizējot atlīdzībai paredzēto finansējumu no kopējā VSAA budžeta</w:t>
      </w:r>
      <w:r w:rsidR="00983497"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secināms, ka 2008.gadā bija novērojams neliels pieaugums atlīdzībai paredzētajā finansējumā, bet nākamos divus gadus tas ir samazinājies un salīdzinot 2010.gadu ar 2007.gadu atlīdzībai paredzētais finansējums ir par 1,0.milj. latu mazāks. </w:t>
      </w:r>
    </w:p>
    <w:p w:rsidR="00E86FBC" w:rsidRPr="00860C0C" w:rsidRDefault="00E86FBC" w:rsidP="00850B65">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Analizējot atlīdzībai paredzētos izdevumus amatpersonām, kuras ir tieši saistītas ar ēnu apkarošanas funkcijām</w:t>
      </w:r>
      <w:r w:rsidR="00983497"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secināms, ka atlīdzībai paredzētais izdevumu apjoms ir samazinājies par 1,7 tūkst. latu, 2010.gadā sastādot 11,8 tūkst. latu, kas 2010.gada deviņos mēnešos veido 0,2% no kopējiem VSAA izdevumiem un 0,3% no atlīdzībai paredzētajiem izdevumiem. 2010.gada 9 mēnešos atlīdzības īpatsvars kopējos VSAA budžeta resursos sastādīja 72,2%.</w:t>
      </w:r>
    </w:p>
    <w:p w:rsidR="00B81246" w:rsidRPr="00860C0C" w:rsidRDefault="00B81246" w:rsidP="00850B65">
      <w:pPr>
        <w:autoSpaceDE w:val="0"/>
        <w:autoSpaceDN w:val="0"/>
        <w:adjustRightInd w:val="0"/>
        <w:spacing w:after="0" w:line="240" w:lineRule="auto"/>
        <w:ind w:firstLine="720"/>
        <w:jc w:val="both"/>
        <w:rPr>
          <w:rFonts w:ascii="Times New Roman" w:eastAsia="SimSun" w:hAnsi="Times New Roman"/>
          <w:b/>
          <w:color w:val="000000"/>
          <w:sz w:val="28"/>
          <w:szCs w:val="24"/>
          <w:lang w:val="lv-LV" w:eastAsia="zh-CN"/>
        </w:rPr>
      </w:pPr>
    </w:p>
    <w:p w:rsidR="00E86FBC" w:rsidRDefault="0006359A" w:rsidP="00714D62">
      <w:pPr>
        <w:autoSpaceDE w:val="0"/>
        <w:autoSpaceDN w:val="0"/>
        <w:adjustRightInd w:val="0"/>
        <w:spacing w:after="0" w:line="240" w:lineRule="auto"/>
        <w:rPr>
          <w:rFonts w:ascii="Times New Roman" w:eastAsia="SimSun" w:hAnsi="Times New Roman"/>
          <w:b/>
          <w:color w:val="000000"/>
          <w:sz w:val="24"/>
          <w:szCs w:val="24"/>
          <w:lang w:val="lv-LV" w:eastAsia="zh-CN"/>
        </w:rPr>
      </w:pPr>
      <w:r w:rsidRPr="0006359A">
        <w:rPr>
          <w:noProof/>
          <w:szCs w:val="24"/>
        </w:rPr>
        <w:lastRenderedPageBreak/>
        <w:drawing>
          <wp:inline distT="0" distB="0" distL="0" distR="0">
            <wp:extent cx="5486400" cy="3359333"/>
            <wp:effectExtent l="1905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486400" cy="3359333"/>
                    </a:xfrm>
                    <a:prstGeom prst="rect">
                      <a:avLst/>
                    </a:prstGeom>
                    <a:noFill/>
                    <a:ln w="9525">
                      <a:noFill/>
                      <a:miter lim="800000"/>
                      <a:headEnd/>
                      <a:tailEnd/>
                    </a:ln>
                  </pic:spPr>
                </pic:pic>
              </a:graphicData>
            </a:graphic>
          </wp:inline>
        </w:drawing>
      </w:r>
    </w:p>
    <w:p w:rsidR="00E86FBC" w:rsidRDefault="00E86FBC" w:rsidP="00714D62">
      <w:pPr>
        <w:autoSpaceDE w:val="0"/>
        <w:autoSpaceDN w:val="0"/>
        <w:adjustRightInd w:val="0"/>
        <w:spacing w:after="0" w:line="240" w:lineRule="auto"/>
        <w:rPr>
          <w:rFonts w:ascii="Times New Roman" w:eastAsia="SimSun" w:hAnsi="Times New Roman"/>
          <w:b/>
          <w:noProof/>
          <w:color w:val="000000"/>
          <w:sz w:val="24"/>
          <w:szCs w:val="24"/>
        </w:rPr>
      </w:pPr>
    </w:p>
    <w:p w:rsidR="00E86FBC" w:rsidRPr="00860C0C" w:rsidRDefault="00E86FBC" w:rsidP="00CA3F08">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Analizējot VSAA amata vietas</w:t>
      </w:r>
      <w:r w:rsidR="002413A3"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secināms, ka kopējais amatu vietu skaits kopš 2007.gada ir samazinājies par  261 amata vietu līdz 1011 amata vietām 2010.gada 1.oktobrī, tai skaitā</w:t>
      </w:r>
      <w:r w:rsidR="002413A3"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faktiski strādājošo skaits </w:t>
      </w:r>
      <w:r w:rsidR="002413A3" w:rsidRPr="00860C0C">
        <w:rPr>
          <w:rFonts w:ascii="Times New Roman" w:eastAsia="SimSun" w:hAnsi="Times New Roman"/>
          <w:sz w:val="28"/>
          <w:szCs w:val="24"/>
          <w:lang w:val="lv-LV" w:eastAsia="zh-CN"/>
        </w:rPr>
        <w:t xml:space="preserve">2010.gada 1.oktobrī </w:t>
      </w:r>
      <w:r w:rsidRPr="00860C0C">
        <w:rPr>
          <w:rFonts w:ascii="Times New Roman" w:eastAsia="SimSun" w:hAnsi="Times New Roman"/>
          <w:sz w:val="28"/>
          <w:szCs w:val="24"/>
          <w:lang w:val="lv-LV" w:eastAsia="zh-CN"/>
        </w:rPr>
        <w:t>ir 1005 darbinieki. Izvērtējot darbiniekus, kas ir saistīti ar ēnu ekonomikas apkarošanas kontroles funkciju, secināms, ka to skaits ir bijis nemainīgs un šo funkciju ir īstenojuši divi VSAA darbinieki</w:t>
      </w:r>
    </w:p>
    <w:p w:rsidR="00E86FBC" w:rsidRPr="00CA3F08" w:rsidRDefault="00E86FBC" w:rsidP="00CA3F08">
      <w:pPr>
        <w:autoSpaceDE w:val="0"/>
        <w:autoSpaceDN w:val="0"/>
        <w:adjustRightInd w:val="0"/>
        <w:spacing w:after="0" w:line="240" w:lineRule="auto"/>
        <w:ind w:firstLine="720"/>
        <w:jc w:val="both"/>
        <w:rPr>
          <w:rFonts w:ascii="Times New Roman" w:eastAsia="SimSun" w:hAnsi="Times New Roman"/>
          <w:b/>
          <w:noProof/>
          <w:color w:val="000000"/>
          <w:sz w:val="24"/>
          <w:szCs w:val="24"/>
          <w:lang w:val="lv-LV"/>
        </w:rPr>
      </w:pPr>
    </w:p>
    <w:p w:rsidR="00E86FBC" w:rsidRDefault="00084F23" w:rsidP="00714D62">
      <w:pPr>
        <w:autoSpaceDE w:val="0"/>
        <w:autoSpaceDN w:val="0"/>
        <w:adjustRightInd w:val="0"/>
        <w:spacing w:after="0" w:line="240" w:lineRule="auto"/>
        <w:rPr>
          <w:rFonts w:ascii="Times New Roman" w:eastAsia="SimSun" w:hAnsi="Times New Roman"/>
          <w:b/>
          <w:color w:val="000000"/>
          <w:sz w:val="24"/>
          <w:szCs w:val="24"/>
          <w:lang w:val="lv-LV" w:eastAsia="zh-CN"/>
        </w:rPr>
      </w:pPr>
      <w:r>
        <w:rPr>
          <w:noProof/>
          <w:szCs w:val="24"/>
        </w:rPr>
        <w:lastRenderedPageBreak/>
        <w:drawing>
          <wp:inline distT="0" distB="0" distL="0" distR="0">
            <wp:extent cx="5476875" cy="33528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476875" cy="3352800"/>
                    </a:xfrm>
                    <a:prstGeom prst="rect">
                      <a:avLst/>
                    </a:prstGeom>
                    <a:noFill/>
                    <a:ln w="9525">
                      <a:noFill/>
                      <a:miter lim="800000"/>
                      <a:headEnd/>
                      <a:tailEnd/>
                    </a:ln>
                  </pic:spPr>
                </pic:pic>
              </a:graphicData>
            </a:graphic>
          </wp:inline>
        </w:drawing>
      </w:r>
    </w:p>
    <w:p w:rsidR="00E86FBC" w:rsidRDefault="00E86FBC" w:rsidP="00714D62">
      <w:pPr>
        <w:autoSpaceDE w:val="0"/>
        <w:autoSpaceDN w:val="0"/>
        <w:adjustRightInd w:val="0"/>
        <w:spacing w:after="0" w:line="240" w:lineRule="auto"/>
        <w:rPr>
          <w:rFonts w:ascii="Times New Roman" w:eastAsia="SimSun" w:hAnsi="Times New Roman"/>
          <w:b/>
          <w:color w:val="000000"/>
          <w:sz w:val="24"/>
          <w:szCs w:val="24"/>
          <w:lang w:val="lv-LV" w:eastAsia="zh-CN"/>
        </w:rPr>
      </w:pPr>
    </w:p>
    <w:p w:rsidR="00E86FBC" w:rsidRDefault="00E86FBC" w:rsidP="00714D62">
      <w:pPr>
        <w:autoSpaceDE w:val="0"/>
        <w:autoSpaceDN w:val="0"/>
        <w:adjustRightInd w:val="0"/>
        <w:spacing w:after="0" w:line="240" w:lineRule="auto"/>
        <w:rPr>
          <w:rFonts w:ascii="Times New Roman" w:eastAsia="SimSun" w:hAnsi="Times New Roman"/>
          <w:b/>
          <w:color w:val="000000"/>
          <w:sz w:val="24"/>
          <w:szCs w:val="24"/>
          <w:lang w:val="lv-LV" w:eastAsia="zh-CN"/>
        </w:rPr>
      </w:pPr>
    </w:p>
    <w:p w:rsidR="00E86FBC" w:rsidRPr="00860C0C" w:rsidRDefault="00E86FBC" w:rsidP="00C253B2">
      <w:pPr>
        <w:pStyle w:val="Heading3"/>
        <w:rPr>
          <w:rFonts w:eastAsia="SimSun"/>
          <w:sz w:val="28"/>
          <w:lang w:val="lv-LV" w:eastAsia="zh-CN"/>
        </w:rPr>
      </w:pPr>
      <w:bookmarkStart w:id="38" w:name="_Toc288568852"/>
      <w:r w:rsidRPr="00860C0C">
        <w:rPr>
          <w:rFonts w:eastAsia="SimSun"/>
          <w:sz w:val="28"/>
          <w:lang w:val="lv-LV" w:eastAsia="zh-CN"/>
        </w:rPr>
        <w:t>5.2. VSAA darbību ēnu ekonomikas apkarošanas jomā raksturojošie rezultatīvie rādītāji</w:t>
      </w:r>
      <w:bookmarkEnd w:id="38"/>
    </w:p>
    <w:p w:rsidR="00E86FBC" w:rsidRPr="00860C0C" w:rsidRDefault="00E86FBC" w:rsidP="00714D62">
      <w:pPr>
        <w:autoSpaceDE w:val="0"/>
        <w:autoSpaceDN w:val="0"/>
        <w:adjustRightInd w:val="0"/>
        <w:spacing w:after="0" w:line="240" w:lineRule="auto"/>
        <w:rPr>
          <w:rFonts w:ascii="Times New Roman" w:eastAsia="SimSun" w:hAnsi="Times New Roman"/>
          <w:color w:val="000000"/>
          <w:sz w:val="28"/>
          <w:szCs w:val="24"/>
          <w:lang w:val="lv-LV" w:eastAsia="zh-CN"/>
        </w:rPr>
      </w:pPr>
    </w:p>
    <w:p w:rsidR="00E86FBC" w:rsidRPr="00860C0C" w:rsidRDefault="00E86FBC" w:rsidP="003F4CF6">
      <w:pPr>
        <w:autoSpaceDE w:val="0"/>
        <w:autoSpaceDN w:val="0"/>
        <w:adjustRightInd w:val="0"/>
        <w:spacing w:after="0" w:line="240" w:lineRule="auto"/>
        <w:ind w:firstLine="284"/>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Saskaņā ar Eiropas Parlamenta un Padomes Regulu (EK) Nr. 883/2004 „Par sociālās nodrošināšanas sistēmu koordinēšanu” (turpmāk – Regula Nr.883/2004) attiecībā uz personu ir piemērojami tās valsts tiesību akti, kuras teritorijā persona ir nodarbināta kā darba ņēmējs vai veic savu darbību kā pašnodarbinātais, tas attiecas arī uz normatīvajiem aktiem, kas nosaka pienākumus attiecībā uz sociālās apdrošināšanas iemaksu veikšanu.</w:t>
      </w:r>
    </w:p>
    <w:p w:rsidR="00E86FBC" w:rsidRPr="00860C0C" w:rsidRDefault="00E86FBC" w:rsidP="003F4CF6">
      <w:pPr>
        <w:autoSpaceDE w:val="0"/>
        <w:autoSpaceDN w:val="0"/>
        <w:adjustRightInd w:val="0"/>
        <w:spacing w:after="0" w:line="240" w:lineRule="auto"/>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 Atsevišķos gadījumos tiesību normas pieļauj atkāpšanos no šī vispārējā principa. Regulas Nr.883/2004 12.panta 1.punkts nosaka, ka persona, kas kādā dalībvalstī veic darbību nodarbinātas personas statusā tāda darba devēja uzdevumā, kurš parasti tur veic savas darbības, un ko minētais darba devējs ir nosūtījis uz citu dalībvalsti veikt darbu minētā darba devēja uzdevumā, arī turpmāk ir pakļauta pirmās dalībvalsts tiesību aktiem, ja paredzamais minētā darba ilgums nepārsniedz 24 mēnešus un minētā persona nav nosūtīta aizstāt citu personu. Lai apstiprinātu darba devēju un personu, kuras Latvijas darba devēji nosūta darbā uz citām ES/EEZ dalībvalstīm, tiesības nemaksāt sociālās apdrošināšanas iemaksas nodarbinātības dalībvalstī, bet maksāt tās Latvijā, saskaņā ar regulu tiek izsniegts noteikta parauga sertifikāts A1 . Uz EEZ valstīm un Šveici vēl aizvien ir spēkā EK regula Nr.1408/1971 (13.-</w:t>
      </w:r>
      <w:r w:rsidRPr="00860C0C">
        <w:rPr>
          <w:rFonts w:ascii="Times New Roman" w:eastAsia="SimSun" w:hAnsi="Times New Roman"/>
          <w:color w:val="000000"/>
          <w:sz w:val="28"/>
          <w:szCs w:val="24"/>
          <w:lang w:val="lv-LV" w:eastAsia="zh-CN"/>
        </w:rPr>
        <w:lastRenderedPageBreak/>
        <w:t>17.panti), saskaņā ar ko uz minētām valstīm izsniegti E101 sertifikāti. Lai gan valsts sociālās apdrošināšanas obligātās iemaksas saskaņā ar likuma „Par nodokļiem un nodevām” 20.panta 9.punktu administrē Valsts ieņēmumu dienests, tomēr iepriekš minētā sertifikāta izsniegšana ir nodota VSAA kompetencē.</w:t>
      </w:r>
    </w:p>
    <w:p w:rsidR="00E86FBC" w:rsidRPr="00860C0C" w:rsidRDefault="00E86FBC" w:rsidP="00714D62">
      <w:pPr>
        <w:autoSpaceDE w:val="0"/>
        <w:autoSpaceDN w:val="0"/>
        <w:adjustRightInd w:val="0"/>
        <w:spacing w:after="0" w:line="240" w:lineRule="auto"/>
        <w:rPr>
          <w:rFonts w:ascii="Times New Roman" w:eastAsia="SimSun" w:hAnsi="Times New Roman"/>
          <w:color w:val="000000"/>
          <w:sz w:val="28"/>
          <w:szCs w:val="24"/>
          <w:lang w:val="lv-LV" w:eastAsia="zh-CN"/>
        </w:rPr>
      </w:pPr>
    </w:p>
    <w:p w:rsidR="00E86FBC" w:rsidRPr="00860C0C" w:rsidRDefault="00E86FBC" w:rsidP="003F4CF6">
      <w:pPr>
        <w:tabs>
          <w:tab w:val="left" w:leader="underscore" w:pos="1980"/>
        </w:tabs>
        <w:ind w:firstLine="540"/>
        <w:jc w:val="both"/>
        <w:rPr>
          <w:rFonts w:ascii="Times New Roman" w:hAnsi="Times New Roman"/>
          <w:sz w:val="28"/>
          <w:szCs w:val="24"/>
          <w:u w:val="single"/>
          <w:lang w:val="lv-LV"/>
        </w:rPr>
      </w:pPr>
      <w:r w:rsidRPr="00860C0C">
        <w:rPr>
          <w:rFonts w:ascii="Times New Roman" w:hAnsi="Times New Roman"/>
          <w:sz w:val="28"/>
          <w:szCs w:val="24"/>
          <w:u w:val="single"/>
          <w:lang w:val="lv-LV"/>
        </w:rPr>
        <w:t>Izsniegto sertifikātu un to sagatavošanā nodarbināto skaits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1718"/>
        <w:gridCol w:w="2770"/>
        <w:gridCol w:w="2650"/>
      </w:tblGrid>
      <w:tr w:rsidR="00E86FBC" w:rsidRPr="00AB7C3F" w:rsidTr="007934EB">
        <w:tc>
          <w:tcPr>
            <w:tcW w:w="1842" w:type="dxa"/>
          </w:tcPr>
          <w:p w:rsidR="00E86FBC" w:rsidRPr="00860C0C" w:rsidRDefault="00E86FBC" w:rsidP="007934EB">
            <w:pPr>
              <w:tabs>
                <w:tab w:val="left" w:leader="underscore" w:pos="1980"/>
              </w:tabs>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2008.gads</w:t>
            </w:r>
          </w:p>
        </w:tc>
        <w:tc>
          <w:tcPr>
            <w:tcW w:w="1842" w:type="dxa"/>
          </w:tcPr>
          <w:p w:rsidR="00E86FBC" w:rsidRPr="00860C0C" w:rsidRDefault="00E86FBC" w:rsidP="007934EB">
            <w:pPr>
              <w:tabs>
                <w:tab w:val="left" w:leader="underscore" w:pos="1980"/>
              </w:tabs>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2009.gads</w:t>
            </w:r>
          </w:p>
        </w:tc>
        <w:tc>
          <w:tcPr>
            <w:tcW w:w="3253" w:type="dxa"/>
          </w:tcPr>
          <w:p w:rsidR="00E86FBC" w:rsidRPr="00860C0C" w:rsidRDefault="00E86FBC" w:rsidP="007934EB">
            <w:pPr>
              <w:tabs>
                <w:tab w:val="left" w:leader="underscore" w:pos="1980"/>
              </w:tabs>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2010.gada 9 mēneši</w:t>
            </w:r>
          </w:p>
        </w:tc>
        <w:tc>
          <w:tcPr>
            <w:tcW w:w="3030" w:type="dxa"/>
          </w:tcPr>
          <w:p w:rsidR="00E86FBC" w:rsidRPr="00860C0C" w:rsidRDefault="00E86FBC" w:rsidP="007934EB">
            <w:pPr>
              <w:tabs>
                <w:tab w:val="left" w:leader="underscore" w:pos="1980"/>
              </w:tabs>
              <w:spacing w:after="0" w:line="240" w:lineRule="auto"/>
              <w:rPr>
                <w:rFonts w:ascii="Times New Roman" w:hAnsi="Times New Roman"/>
                <w:sz w:val="28"/>
                <w:szCs w:val="24"/>
                <w:lang w:val="lv-LV"/>
              </w:rPr>
            </w:pPr>
            <w:r w:rsidRPr="00860C0C">
              <w:rPr>
                <w:rFonts w:ascii="Times New Roman" w:hAnsi="Times New Roman"/>
                <w:sz w:val="28"/>
                <w:szCs w:val="24"/>
                <w:lang w:val="lv-LV"/>
              </w:rPr>
              <w:t xml:space="preserve">Funkcijas izpildē nodarbināto skaits norādītajos 3 gados </w:t>
            </w:r>
          </w:p>
        </w:tc>
      </w:tr>
      <w:tr w:rsidR="00E86FBC" w:rsidRPr="00860C0C" w:rsidTr="007934EB">
        <w:tc>
          <w:tcPr>
            <w:tcW w:w="1842" w:type="dxa"/>
          </w:tcPr>
          <w:p w:rsidR="00E86FBC" w:rsidRPr="00860C0C" w:rsidRDefault="00E86FBC" w:rsidP="007934EB">
            <w:pPr>
              <w:tabs>
                <w:tab w:val="left" w:leader="underscore" w:pos="1980"/>
              </w:tabs>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4116</w:t>
            </w:r>
          </w:p>
        </w:tc>
        <w:tc>
          <w:tcPr>
            <w:tcW w:w="1842" w:type="dxa"/>
          </w:tcPr>
          <w:p w:rsidR="00E86FBC" w:rsidRPr="00860C0C" w:rsidRDefault="00E86FBC" w:rsidP="007934EB">
            <w:pPr>
              <w:tabs>
                <w:tab w:val="left" w:leader="underscore" w:pos="1980"/>
              </w:tabs>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5308</w:t>
            </w:r>
          </w:p>
        </w:tc>
        <w:tc>
          <w:tcPr>
            <w:tcW w:w="3253" w:type="dxa"/>
          </w:tcPr>
          <w:p w:rsidR="00E86FBC" w:rsidRPr="00860C0C" w:rsidRDefault="00E86FBC" w:rsidP="007934EB">
            <w:pPr>
              <w:tabs>
                <w:tab w:val="left" w:leader="underscore" w:pos="1980"/>
              </w:tabs>
              <w:spacing w:after="0" w:line="240" w:lineRule="auto"/>
              <w:jc w:val="center"/>
              <w:rPr>
                <w:rFonts w:ascii="Times New Roman" w:hAnsi="Times New Roman"/>
                <w:sz w:val="28"/>
                <w:szCs w:val="24"/>
                <w:lang w:val="lv-LV"/>
              </w:rPr>
            </w:pPr>
            <w:r w:rsidRPr="00860C0C">
              <w:rPr>
                <w:rFonts w:ascii="Times New Roman" w:hAnsi="Times New Roman"/>
                <w:sz w:val="28"/>
                <w:szCs w:val="24"/>
                <w:lang w:val="lv-LV"/>
              </w:rPr>
              <w:t>4 083</w:t>
            </w:r>
          </w:p>
        </w:tc>
        <w:tc>
          <w:tcPr>
            <w:tcW w:w="3030" w:type="dxa"/>
          </w:tcPr>
          <w:p w:rsidR="00E86FBC" w:rsidRPr="00860C0C" w:rsidRDefault="00E86FBC" w:rsidP="007934EB">
            <w:pPr>
              <w:tabs>
                <w:tab w:val="left" w:leader="underscore" w:pos="1980"/>
              </w:tabs>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2 ierēdņi</w:t>
            </w:r>
          </w:p>
        </w:tc>
      </w:tr>
    </w:tbl>
    <w:p w:rsidR="00E86FBC" w:rsidRPr="00860C0C" w:rsidRDefault="00E86FBC" w:rsidP="00714D62">
      <w:pPr>
        <w:autoSpaceDE w:val="0"/>
        <w:autoSpaceDN w:val="0"/>
        <w:adjustRightInd w:val="0"/>
        <w:spacing w:after="0" w:line="240" w:lineRule="auto"/>
        <w:rPr>
          <w:rFonts w:ascii="Times New Roman" w:eastAsia="SimSun" w:hAnsi="Times New Roman"/>
          <w:color w:val="000000"/>
          <w:sz w:val="28"/>
          <w:szCs w:val="24"/>
          <w:lang w:val="lv-LV" w:eastAsia="zh-CN"/>
        </w:rPr>
      </w:pPr>
    </w:p>
    <w:p w:rsidR="00E86FBC" w:rsidRPr="00860C0C" w:rsidRDefault="00E86FBC" w:rsidP="00C253B2">
      <w:pPr>
        <w:pStyle w:val="Heading3"/>
        <w:rPr>
          <w:rFonts w:eastAsia="SimSun"/>
          <w:sz w:val="28"/>
          <w:lang w:val="lv-LV" w:eastAsia="zh-CN"/>
        </w:rPr>
      </w:pPr>
      <w:bookmarkStart w:id="39" w:name="_Toc288568853"/>
      <w:r w:rsidRPr="00860C0C">
        <w:rPr>
          <w:rFonts w:eastAsia="SimSun"/>
          <w:sz w:val="28"/>
          <w:lang w:val="lv-LV" w:eastAsia="zh-CN"/>
        </w:rPr>
        <w:t>5.3. VSAA kontroles pasākumu prioritāšu noteikšanas kārtība</w:t>
      </w:r>
      <w:bookmarkEnd w:id="39"/>
      <w:r w:rsidRPr="00860C0C">
        <w:rPr>
          <w:rFonts w:eastAsia="SimSun"/>
          <w:sz w:val="28"/>
          <w:lang w:val="lv-LV" w:eastAsia="zh-CN"/>
        </w:rPr>
        <w:t xml:space="preserve"> </w:t>
      </w:r>
    </w:p>
    <w:p w:rsidR="00AC4214" w:rsidRPr="00860C0C" w:rsidRDefault="00AC4214" w:rsidP="00AC4214">
      <w:pPr>
        <w:autoSpaceDE w:val="0"/>
        <w:autoSpaceDN w:val="0"/>
        <w:adjustRightInd w:val="0"/>
        <w:spacing w:after="0" w:line="240" w:lineRule="auto"/>
        <w:ind w:firstLine="720"/>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Ir izdots iekšējais normatīvais akts - ieteikumi VSAA ierēdņiem, kuri nodarbināti šīs funkcijas izpildē. Ieteikumos norādīti galvenie rādītāji, pēc kuriem nosakāmas tiesības uz sertifikāta saņemšanu un reģistri vai dokumenti, pēc kuriem tie pārbaudāmi. Ieteikumos akceptēta arī iespēja lēmuma pieņēmējam vadīties no personiskās pieredzes vai vispārzināmiem priekšstatiem par uzņēmumiem, kuri </w:t>
      </w:r>
      <w:r w:rsidR="00351DD8" w:rsidRPr="00860C0C">
        <w:rPr>
          <w:rFonts w:ascii="Times New Roman" w:eastAsia="SimSun" w:hAnsi="Times New Roman"/>
          <w:color w:val="000000"/>
          <w:sz w:val="28"/>
          <w:szCs w:val="24"/>
          <w:lang w:val="lv-LV" w:eastAsia="zh-CN"/>
        </w:rPr>
        <w:t xml:space="preserve">ārpus </w:t>
      </w:r>
      <w:r w:rsidRPr="00860C0C">
        <w:rPr>
          <w:rFonts w:ascii="Times New Roman" w:eastAsia="SimSun" w:hAnsi="Times New Roman"/>
          <w:color w:val="000000"/>
          <w:sz w:val="28"/>
          <w:szCs w:val="24"/>
          <w:lang w:val="lv-LV" w:eastAsia="zh-CN"/>
        </w:rPr>
        <w:t>Latvijas veic ievērojamu saimniecisko darbību (piemēram, Nacionālā opera), un neveikt dokumentāru pārbaudi šajos gadījumos.</w:t>
      </w:r>
    </w:p>
    <w:p w:rsidR="00E86FBC" w:rsidRPr="00860C0C" w:rsidRDefault="00AC4214" w:rsidP="00AC4214">
      <w:pPr>
        <w:autoSpaceDE w:val="0"/>
        <w:autoSpaceDN w:val="0"/>
        <w:adjustRightInd w:val="0"/>
        <w:spacing w:after="0" w:line="240" w:lineRule="auto"/>
        <w:ind w:firstLine="720"/>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Pārbaudes pasākumos augstāka prioritāte noteikta uzņēmumiem, kuri pirmo reizi pieprasa sertifikātu.</w:t>
      </w:r>
    </w:p>
    <w:p w:rsidR="00E86FBC" w:rsidRPr="00860C0C" w:rsidRDefault="00E86FBC" w:rsidP="00C253B2">
      <w:pPr>
        <w:pStyle w:val="Heading3"/>
        <w:rPr>
          <w:i/>
          <w:color w:val="943634"/>
          <w:sz w:val="28"/>
          <w:lang w:val="lv-LV"/>
        </w:rPr>
      </w:pPr>
      <w:bookmarkStart w:id="40" w:name="_Toc288568854"/>
      <w:r w:rsidRPr="00860C0C">
        <w:rPr>
          <w:rFonts w:eastAsia="SimSun"/>
          <w:sz w:val="28"/>
          <w:lang w:val="lv-LV" w:eastAsia="zh-CN"/>
        </w:rPr>
        <w:t>5.4. VSAA darbības ēnu ekonomikas apkarošanas jomā korupcijas risku novērtējums</w:t>
      </w:r>
      <w:bookmarkEnd w:id="40"/>
      <w:r w:rsidRPr="00860C0C">
        <w:rPr>
          <w:rFonts w:eastAsia="SimSun"/>
          <w:sz w:val="28"/>
          <w:lang w:val="lv-LV" w:eastAsia="zh-CN"/>
        </w:rPr>
        <w:t xml:space="preserve"> </w:t>
      </w:r>
    </w:p>
    <w:p w:rsidR="00AC4214" w:rsidRPr="00860C0C" w:rsidRDefault="00AC4214" w:rsidP="00AC4214">
      <w:pPr>
        <w:autoSpaceDE w:val="0"/>
        <w:autoSpaceDN w:val="0"/>
        <w:adjustRightInd w:val="0"/>
        <w:spacing w:after="0" w:line="240" w:lineRule="auto"/>
        <w:ind w:firstLine="720"/>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VSAA Korupcijas novēršanas plānā (2009-2013) sertifikāta A1/101 izsniegšana ir novērtēta kā darbības joma, kur korupcijas risku iestāšanās ir vērtējama kā samērā augsta, bet riska iestāšanās gadījumā tā ietekme būtu novērtējama kā drīzāk zema. Kā riskus mazinošs pasākums plānā paredzēta funkciju izpildes rotācija, nododot tās izpildi citai VSAA struktūrvienībai, vienlaicīgi izslēdzot klientu tiešos kontaktus ar lēmumu pieņēmējiem, kā arī izglītojoši un informatīvi pasākumi iesaistītajiem ierēdņiem.     </w:t>
      </w:r>
    </w:p>
    <w:p w:rsidR="00E86FBC" w:rsidRPr="00860C0C" w:rsidRDefault="00E86FBC" w:rsidP="00714D62">
      <w:pPr>
        <w:autoSpaceDE w:val="0"/>
        <w:autoSpaceDN w:val="0"/>
        <w:adjustRightInd w:val="0"/>
        <w:spacing w:after="0" w:line="240" w:lineRule="auto"/>
        <w:rPr>
          <w:rFonts w:ascii="Times New Roman" w:eastAsia="SimSun" w:hAnsi="Times New Roman"/>
          <w:color w:val="000000"/>
          <w:sz w:val="28"/>
          <w:szCs w:val="24"/>
          <w:lang w:val="lv-LV" w:eastAsia="zh-CN"/>
        </w:rPr>
      </w:pPr>
    </w:p>
    <w:p w:rsidR="00E86FBC" w:rsidRPr="00217223" w:rsidRDefault="00E86FBC" w:rsidP="00C253B2">
      <w:pPr>
        <w:pStyle w:val="Heading2"/>
        <w:rPr>
          <w:rFonts w:eastAsia="SimSun"/>
          <w:color w:val="000000"/>
          <w:sz w:val="28"/>
          <w:szCs w:val="28"/>
          <w:lang w:val="lv-LV" w:eastAsia="zh-CN"/>
        </w:rPr>
      </w:pPr>
      <w:bookmarkStart w:id="41" w:name="_Toc288568855"/>
      <w:r w:rsidRPr="00217223">
        <w:rPr>
          <w:rFonts w:eastAsia="SimSun"/>
          <w:sz w:val="28"/>
          <w:szCs w:val="28"/>
          <w:lang w:val="lv-LV" w:eastAsia="zh-CN"/>
        </w:rPr>
        <w:t>6.Autotransporta inspekcija (ATI)</w:t>
      </w:r>
      <w:bookmarkEnd w:id="41"/>
    </w:p>
    <w:p w:rsidR="00E86FBC" w:rsidRDefault="00E86FBC" w:rsidP="003F683D">
      <w:pPr>
        <w:pStyle w:val="ListParagraph"/>
        <w:autoSpaceDE w:val="0"/>
        <w:autoSpaceDN w:val="0"/>
        <w:adjustRightInd w:val="0"/>
        <w:spacing w:after="0" w:line="240" w:lineRule="auto"/>
        <w:ind w:left="1440"/>
        <w:rPr>
          <w:rFonts w:ascii="Times New Roman" w:eastAsia="SimSun" w:hAnsi="Times New Roman"/>
          <w:b/>
          <w:color w:val="000000"/>
          <w:sz w:val="24"/>
          <w:szCs w:val="24"/>
          <w:lang w:val="lv-LV" w:eastAsia="zh-CN"/>
        </w:rPr>
      </w:pPr>
    </w:p>
    <w:p w:rsidR="00E86FBC" w:rsidRPr="00860C0C" w:rsidRDefault="00E86FBC" w:rsidP="00C253B2">
      <w:pPr>
        <w:pStyle w:val="Heading3"/>
        <w:rPr>
          <w:rFonts w:eastAsia="SimSun"/>
          <w:sz w:val="28"/>
          <w:lang w:val="lv-LV" w:eastAsia="zh-CN"/>
        </w:rPr>
      </w:pPr>
      <w:bookmarkStart w:id="42" w:name="_Toc288568856"/>
      <w:r w:rsidRPr="00860C0C">
        <w:rPr>
          <w:rFonts w:eastAsia="SimSun"/>
          <w:sz w:val="28"/>
          <w:lang w:val="lv-LV" w:eastAsia="zh-CN"/>
        </w:rPr>
        <w:lastRenderedPageBreak/>
        <w:t>6.1. ATI kontrolējošo funkciju īstenošanā iesaistītie cilvēkresursi un budžets atlīdzībai</w:t>
      </w:r>
      <w:bookmarkEnd w:id="42"/>
    </w:p>
    <w:p w:rsidR="00E86FBC" w:rsidRPr="00860C0C" w:rsidRDefault="00E86FBC" w:rsidP="00FF7225">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Analizējot ATI budžetu</w:t>
      </w:r>
      <w:r w:rsidR="0014256A"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secināms, ka iestādes budžets ir samazinājies katru gadu kopš 2007.gada, un absolūtos skaitļos</w:t>
      </w:r>
      <w:r w:rsidR="0014256A"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salīdzinot </w:t>
      </w:r>
      <w:r w:rsidR="0014256A" w:rsidRPr="00860C0C">
        <w:rPr>
          <w:rFonts w:ascii="Times New Roman" w:eastAsia="SimSun" w:hAnsi="Times New Roman"/>
          <w:sz w:val="28"/>
          <w:szCs w:val="24"/>
          <w:lang w:val="lv-LV" w:eastAsia="zh-CN"/>
        </w:rPr>
        <w:t>2007</w:t>
      </w:r>
      <w:r w:rsidRPr="00860C0C">
        <w:rPr>
          <w:rFonts w:ascii="Times New Roman" w:eastAsia="SimSun" w:hAnsi="Times New Roman"/>
          <w:sz w:val="28"/>
          <w:szCs w:val="24"/>
          <w:lang w:val="lv-LV" w:eastAsia="zh-CN"/>
        </w:rPr>
        <w:t xml:space="preserve">.gadu ar </w:t>
      </w:r>
      <w:r w:rsidR="0014256A" w:rsidRPr="00860C0C">
        <w:rPr>
          <w:rFonts w:ascii="Times New Roman" w:eastAsia="SimSun" w:hAnsi="Times New Roman"/>
          <w:sz w:val="28"/>
          <w:szCs w:val="24"/>
          <w:lang w:val="lv-LV" w:eastAsia="zh-CN"/>
        </w:rPr>
        <w:t>2010</w:t>
      </w:r>
      <w:r w:rsidRPr="00860C0C">
        <w:rPr>
          <w:rFonts w:ascii="Times New Roman" w:eastAsia="SimSun" w:hAnsi="Times New Roman"/>
          <w:sz w:val="28"/>
          <w:szCs w:val="24"/>
          <w:lang w:val="lv-LV" w:eastAsia="zh-CN"/>
        </w:rPr>
        <w:t>.gadu, ATI budžets kopā ir samazināts par 535,7 tūkst. latu jeb 54,6%. Analizējot atlīdzībai paredzēto finansējumu no kopējā ATI budžeta</w:t>
      </w:r>
      <w:r w:rsidR="0014256A"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secināms, ka 2008.gadā bija novērojams neliels pieaugums atlīdzībai paredzētajā finansējumā</w:t>
      </w:r>
      <w:r w:rsidR="0014256A"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bet nākamos divus gadus tas ir būtiski samazināts un</w:t>
      </w:r>
      <w:r w:rsidR="0014256A"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salīdzinot </w:t>
      </w:r>
      <w:r w:rsidR="0014256A" w:rsidRPr="00860C0C">
        <w:rPr>
          <w:rFonts w:ascii="Times New Roman" w:eastAsia="SimSun" w:hAnsi="Times New Roman"/>
          <w:sz w:val="28"/>
          <w:szCs w:val="24"/>
          <w:lang w:val="lv-LV" w:eastAsia="zh-CN"/>
        </w:rPr>
        <w:t>2007</w:t>
      </w:r>
      <w:r w:rsidRPr="00860C0C">
        <w:rPr>
          <w:rFonts w:ascii="Times New Roman" w:eastAsia="SimSun" w:hAnsi="Times New Roman"/>
          <w:sz w:val="28"/>
          <w:szCs w:val="24"/>
          <w:lang w:val="lv-LV" w:eastAsia="zh-CN"/>
        </w:rPr>
        <w:t xml:space="preserve">.gadu ar </w:t>
      </w:r>
      <w:r w:rsidR="0014256A" w:rsidRPr="00860C0C">
        <w:rPr>
          <w:rFonts w:ascii="Times New Roman" w:eastAsia="SimSun" w:hAnsi="Times New Roman"/>
          <w:sz w:val="28"/>
          <w:szCs w:val="24"/>
          <w:lang w:val="lv-LV" w:eastAsia="zh-CN"/>
        </w:rPr>
        <w:t>2010</w:t>
      </w:r>
      <w:r w:rsidRPr="00860C0C">
        <w:rPr>
          <w:rFonts w:ascii="Times New Roman" w:eastAsia="SimSun" w:hAnsi="Times New Roman"/>
          <w:sz w:val="28"/>
          <w:szCs w:val="24"/>
          <w:lang w:val="lv-LV" w:eastAsia="zh-CN"/>
        </w:rPr>
        <w:t xml:space="preserve">.gadu atlīdzībai paredzētais finansējums ir par 331,1 tūkst. mazāks. </w:t>
      </w:r>
    </w:p>
    <w:p w:rsidR="00E86FBC" w:rsidRPr="00860C0C" w:rsidRDefault="00E86FBC" w:rsidP="00FF7225">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Analizējot atlīdzībai paredzētos izdevumus amatpersonām, kuras ir tieši saistītas ar kontroles funkcijām secināms, ka atlīdzībai paredzētais izdevumu apjoms ir samazinājies par 268,7 tūkst. latu, 2010.gadā sastādot 189,5 tūkst. latu, kas veido 42,6% no kopējiem ATI izdevumiem un 43,0% no atlīdzībai paredzētajiem izdevumiem. 2010.gadā atlīdzības īpatsvars kopējos ATI budžeta resursos sastādīja 66,1%.</w:t>
      </w:r>
    </w:p>
    <w:p w:rsidR="00E86FBC" w:rsidRPr="00FF7225" w:rsidRDefault="00E86FBC" w:rsidP="00254779">
      <w:pPr>
        <w:autoSpaceDE w:val="0"/>
        <w:autoSpaceDN w:val="0"/>
        <w:adjustRightInd w:val="0"/>
        <w:spacing w:after="0" w:line="240" w:lineRule="auto"/>
        <w:rPr>
          <w:rFonts w:ascii="Times New Roman" w:eastAsia="SimSun" w:hAnsi="Times New Roman"/>
          <w:noProof/>
          <w:color w:val="000000"/>
          <w:sz w:val="24"/>
          <w:szCs w:val="24"/>
          <w:lang w:val="lv-LV"/>
        </w:rPr>
      </w:pPr>
    </w:p>
    <w:p w:rsidR="00E86FBC" w:rsidRPr="00FF7225" w:rsidRDefault="00084F23" w:rsidP="00254779">
      <w:pPr>
        <w:autoSpaceDE w:val="0"/>
        <w:autoSpaceDN w:val="0"/>
        <w:adjustRightInd w:val="0"/>
        <w:spacing w:after="0" w:line="240" w:lineRule="auto"/>
        <w:rPr>
          <w:rFonts w:ascii="Times New Roman" w:eastAsia="SimSun" w:hAnsi="Times New Roman"/>
          <w:noProof/>
          <w:color w:val="000000"/>
          <w:sz w:val="24"/>
          <w:szCs w:val="24"/>
          <w:lang w:val="lv-LV"/>
        </w:rPr>
      </w:pPr>
      <w:r>
        <w:rPr>
          <w:noProof/>
          <w:szCs w:val="24"/>
        </w:rPr>
        <w:drawing>
          <wp:inline distT="0" distB="0" distL="0" distR="0">
            <wp:extent cx="5476875" cy="33528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476875" cy="3352800"/>
                    </a:xfrm>
                    <a:prstGeom prst="rect">
                      <a:avLst/>
                    </a:prstGeom>
                    <a:noFill/>
                    <a:ln w="9525">
                      <a:noFill/>
                      <a:miter lim="800000"/>
                      <a:headEnd/>
                      <a:tailEnd/>
                    </a:ln>
                  </pic:spPr>
                </pic:pic>
              </a:graphicData>
            </a:graphic>
          </wp:inline>
        </w:drawing>
      </w:r>
    </w:p>
    <w:p w:rsidR="00E86FBC" w:rsidRDefault="00E86FBC" w:rsidP="00254779">
      <w:pPr>
        <w:autoSpaceDE w:val="0"/>
        <w:autoSpaceDN w:val="0"/>
        <w:adjustRightInd w:val="0"/>
        <w:spacing w:after="0" w:line="240" w:lineRule="auto"/>
        <w:rPr>
          <w:rFonts w:ascii="Times New Roman" w:eastAsia="SimSun" w:hAnsi="Times New Roman"/>
          <w:noProof/>
          <w:color w:val="000000"/>
          <w:sz w:val="24"/>
          <w:szCs w:val="24"/>
          <w:lang w:val="lv-LV"/>
        </w:rPr>
      </w:pPr>
    </w:p>
    <w:p w:rsidR="00E86FBC" w:rsidRPr="00860C0C" w:rsidRDefault="00AC4214" w:rsidP="00125943">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Analizējot ATI amata vietas, secināms, ka kopējais amatu vietu skaits kopš 2007.gada ir samazinājies par 28 amata vietām, līdz 32 amata vietām 2010.gada 1.oktobrī, tai skaitā faktiski strādājošo skaits ir samazinājies par 25 darbiniek</w:t>
      </w:r>
      <w:r w:rsidR="00351DD8" w:rsidRPr="00860C0C">
        <w:rPr>
          <w:rFonts w:ascii="Times New Roman" w:eastAsia="SimSun" w:hAnsi="Times New Roman"/>
          <w:sz w:val="28"/>
          <w:szCs w:val="24"/>
          <w:lang w:val="lv-LV" w:eastAsia="zh-CN"/>
        </w:rPr>
        <w:t>iem</w:t>
      </w:r>
      <w:r w:rsidRPr="00860C0C">
        <w:rPr>
          <w:rFonts w:ascii="Times New Roman" w:eastAsia="SimSun" w:hAnsi="Times New Roman"/>
          <w:sz w:val="28"/>
          <w:szCs w:val="24"/>
          <w:lang w:val="lv-LV" w:eastAsia="zh-CN"/>
        </w:rPr>
        <w:t>, līdz 31</w:t>
      </w:r>
      <w:r w:rsidR="00351DD8" w:rsidRPr="00860C0C">
        <w:rPr>
          <w:rFonts w:ascii="Times New Roman" w:eastAsia="SimSun" w:hAnsi="Times New Roman"/>
          <w:sz w:val="28"/>
          <w:szCs w:val="24"/>
          <w:lang w:val="lv-LV" w:eastAsia="zh-CN"/>
        </w:rPr>
        <w:t xml:space="preserve"> darbinieka</w:t>
      </w:r>
      <w:r w:rsidRPr="00860C0C">
        <w:rPr>
          <w:rFonts w:ascii="Times New Roman" w:eastAsia="SimSun" w:hAnsi="Times New Roman"/>
          <w:sz w:val="28"/>
          <w:szCs w:val="24"/>
          <w:lang w:val="lv-LV" w:eastAsia="zh-CN"/>
        </w:rPr>
        <w:t xml:space="preserve">m 2010.gada 1.oktobrī. Izvērtējot darbiniekus, kas ir saistīti ar kontroles funkcijas izpildi, secināms, ka </w:t>
      </w:r>
      <w:r w:rsidRPr="00860C0C">
        <w:rPr>
          <w:rFonts w:ascii="Times New Roman" w:eastAsia="SimSun" w:hAnsi="Times New Roman"/>
          <w:sz w:val="28"/>
          <w:szCs w:val="24"/>
          <w:lang w:val="lv-LV" w:eastAsia="zh-CN"/>
        </w:rPr>
        <w:lastRenderedPageBreak/>
        <w:t>darbiniekus skaits, kas ir tieši saistīti ar ēnu ekonomikas apkarošanas funkciju, ir samazinājies par 24 darbiniekiem, līdz 22 darbiniekiem 2010.gada 1.oktobrī</w:t>
      </w:r>
      <w:r w:rsidR="00E86FBC" w:rsidRPr="00860C0C">
        <w:rPr>
          <w:rFonts w:ascii="Times New Roman" w:eastAsia="SimSun" w:hAnsi="Times New Roman"/>
          <w:sz w:val="28"/>
          <w:szCs w:val="24"/>
          <w:lang w:val="lv-LV" w:eastAsia="zh-CN"/>
        </w:rPr>
        <w:t>.</w:t>
      </w:r>
    </w:p>
    <w:p w:rsidR="00E86FBC" w:rsidRPr="00FF7225" w:rsidRDefault="00E86FBC" w:rsidP="00254779">
      <w:pPr>
        <w:autoSpaceDE w:val="0"/>
        <w:autoSpaceDN w:val="0"/>
        <w:adjustRightInd w:val="0"/>
        <w:spacing w:after="0" w:line="240" w:lineRule="auto"/>
        <w:rPr>
          <w:rFonts w:ascii="Times New Roman" w:eastAsia="SimSun" w:hAnsi="Times New Roman"/>
          <w:noProof/>
          <w:color w:val="000000"/>
          <w:sz w:val="24"/>
          <w:szCs w:val="24"/>
          <w:lang w:val="lv-LV"/>
        </w:rPr>
      </w:pPr>
    </w:p>
    <w:p w:rsidR="00E86FBC" w:rsidRPr="00125943" w:rsidRDefault="00084F23" w:rsidP="00254779">
      <w:pPr>
        <w:autoSpaceDE w:val="0"/>
        <w:autoSpaceDN w:val="0"/>
        <w:adjustRightInd w:val="0"/>
        <w:spacing w:after="0" w:line="240" w:lineRule="auto"/>
        <w:rPr>
          <w:rFonts w:ascii="Times New Roman" w:eastAsia="SimSun" w:hAnsi="Times New Roman"/>
          <w:noProof/>
          <w:color w:val="000000"/>
          <w:sz w:val="24"/>
          <w:szCs w:val="24"/>
          <w:lang w:val="lv-LV"/>
        </w:rPr>
      </w:pPr>
      <w:r>
        <w:rPr>
          <w:noProof/>
          <w:szCs w:val="24"/>
        </w:rPr>
        <w:drawing>
          <wp:inline distT="0" distB="0" distL="0" distR="0">
            <wp:extent cx="5476875" cy="33528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476875" cy="3352800"/>
                    </a:xfrm>
                    <a:prstGeom prst="rect">
                      <a:avLst/>
                    </a:prstGeom>
                    <a:noFill/>
                    <a:ln w="9525">
                      <a:noFill/>
                      <a:miter lim="800000"/>
                      <a:headEnd/>
                      <a:tailEnd/>
                    </a:ln>
                  </pic:spPr>
                </pic:pic>
              </a:graphicData>
            </a:graphic>
          </wp:inline>
        </w:drawing>
      </w:r>
    </w:p>
    <w:p w:rsidR="00E86FBC" w:rsidRDefault="00E86FBC" w:rsidP="00254779">
      <w:pPr>
        <w:autoSpaceDE w:val="0"/>
        <w:autoSpaceDN w:val="0"/>
        <w:adjustRightInd w:val="0"/>
        <w:spacing w:after="0" w:line="240" w:lineRule="auto"/>
        <w:rPr>
          <w:rFonts w:ascii="Times New Roman" w:eastAsia="SimSun" w:hAnsi="Times New Roman"/>
          <w:color w:val="000000"/>
          <w:sz w:val="24"/>
          <w:szCs w:val="24"/>
          <w:lang w:val="lv-LV" w:eastAsia="zh-CN"/>
        </w:rPr>
      </w:pPr>
    </w:p>
    <w:p w:rsidR="00E86FBC" w:rsidRPr="00860C0C" w:rsidRDefault="00E86FBC" w:rsidP="00254779">
      <w:pPr>
        <w:autoSpaceDE w:val="0"/>
        <w:autoSpaceDN w:val="0"/>
        <w:adjustRightInd w:val="0"/>
        <w:spacing w:after="0" w:line="240" w:lineRule="auto"/>
        <w:rPr>
          <w:rFonts w:ascii="Times New Roman" w:eastAsia="SimSun" w:hAnsi="Times New Roman"/>
          <w:color w:val="000000"/>
          <w:sz w:val="28"/>
          <w:szCs w:val="24"/>
          <w:lang w:val="lv-LV" w:eastAsia="zh-CN"/>
        </w:rPr>
      </w:pPr>
    </w:p>
    <w:p w:rsidR="00E86FBC" w:rsidRPr="00860C0C" w:rsidRDefault="00E86FBC" w:rsidP="00627415">
      <w:pPr>
        <w:autoSpaceDE w:val="0"/>
        <w:autoSpaceDN w:val="0"/>
        <w:adjustRightInd w:val="0"/>
        <w:spacing w:after="0" w:line="240" w:lineRule="auto"/>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ab/>
        <w:t>Personāla mainības koeficients ATI ir bijis samērā augsts visos gados, jo īpaši tā pieauga 2009.gadā, kad to ietekmēja krasais darbinieku samazinājums. Tomēr arī 2010.gada deviņos mēnešos personāla mainības koeficients ir ievērojams.</w:t>
      </w:r>
    </w:p>
    <w:p w:rsidR="00E86FBC" w:rsidRPr="00860C0C" w:rsidRDefault="00E86FBC" w:rsidP="00254779">
      <w:pPr>
        <w:autoSpaceDE w:val="0"/>
        <w:autoSpaceDN w:val="0"/>
        <w:adjustRightInd w:val="0"/>
        <w:spacing w:after="0" w:line="240" w:lineRule="auto"/>
        <w:rPr>
          <w:rFonts w:ascii="Times New Roman" w:eastAsia="SimSun" w:hAnsi="Times New Roman"/>
          <w:color w:val="000000"/>
          <w:sz w:val="28"/>
          <w:szCs w:val="24"/>
          <w:lang w:val="lv-LV" w:eastAsia="zh-CN"/>
        </w:rPr>
      </w:pPr>
    </w:p>
    <w:p w:rsidR="00E86FBC" w:rsidRPr="00860C0C" w:rsidRDefault="00E86FBC" w:rsidP="00254779">
      <w:pPr>
        <w:autoSpaceDE w:val="0"/>
        <w:autoSpaceDN w:val="0"/>
        <w:adjustRightInd w:val="0"/>
        <w:spacing w:after="0" w:line="240" w:lineRule="auto"/>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Personāla mainība</w:t>
      </w:r>
    </w:p>
    <w:tbl>
      <w:tblPr>
        <w:tblW w:w="3840" w:type="dxa"/>
        <w:tblInd w:w="91" w:type="dxa"/>
        <w:tblLook w:val="00A0"/>
      </w:tblPr>
      <w:tblGrid>
        <w:gridCol w:w="1920"/>
        <w:gridCol w:w="1920"/>
      </w:tblGrid>
      <w:tr w:rsidR="00E86FBC" w:rsidRPr="00217223" w:rsidTr="00B3199E">
        <w:trPr>
          <w:trHeight w:val="300"/>
        </w:trPr>
        <w:tc>
          <w:tcPr>
            <w:tcW w:w="1920" w:type="dxa"/>
            <w:tcBorders>
              <w:top w:val="single" w:sz="4" w:space="0" w:color="auto"/>
              <w:left w:val="single" w:sz="4" w:space="0" w:color="auto"/>
              <w:bottom w:val="single" w:sz="4" w:space="0" w:color="auto"/>
              <w:right w:val="single" w:sz="4" w:space="0" w:color="auto"/>
            </w:tcBorders>
            <w:noWrap/>
            <w:vAlign w:val="bottom"/>
          </w:tcPr>
          <w:p w:rsidR="00E86FBC" w:rsidRPr="00217223" w:rsidRDefault="00E86FBC" w:rsidP="00B3199E">
            <w:pPr>
              <w:spacing w:after="0" w:line="240" w:lineRule="auto"/>
              <w:jc w:val="right"/>
              <w:rPr>
                <w:rFonts w:ascii="Times New Roman" w:hAnsi="Times New Roman"/>
                <w:color w:val="000000"/>
                <w:sz w:val="28"/>
                <w:szCs w:val="28"/>
                <w:lang w:eastAsia="lv-LV"/>
              </w:rPr>
            </w:pPr>
            <w:r w:rsidRPr="00217223">
              <w:rPr>
                <w:rFonts w:ascii="Times New Roman" w:hAnsi="Times New Roman"/>
                <w:color w:val="000000"/>
                <w:sz w:val="28"/>
                <w:szCs w:val="28"/>
                <w:lang w:eastAsia="lv-LV"/>
              </w:rPr>
              <w:t>2007</w:t>
            </w:r>
          </w:p>
        </w:tc>
        <w:tc>
          <w:tcPr>
            <w:tcW w:w="1920" w:type="dxa"/>
            <w:tcBorders>
              <w:top w:val="single" w:sz="4" w:space="0" w:color="auto"/>
              <w:left w:val="nil"/>
              <w:bottom w:val="single" w:sz="4" w:space="0" w:color="auto"/>
              <w:right w:val="single" w:sz="4" w:space="0" w:color="auto"/>
            </w:tcBorders>
            <w:noWrap/>
            <w:vAlign w:val="bottom"/>
          </w:tcPr>
          <w:p w:rsidR="00E86FBC" w:rsidRPr="00217223" w:rsidRDefault="00E86FBC" w:rsidP="00B3199E">
            <w:pPr>
              <w:spacing w:after="0" w:line="240" w:lineRule="auto"/>
              <w:rPr>
                <w:rFonts w:ascii="Times New Roman" w:hAnsi="Times New Roman"/>
                <w:b/>
                <w:color w:val="000000"/>
                <w:sz w:val="28"/>
                <w:szCs w:val="28"/>
                <w:lang w:eastAsia="lv-LV"/>
              </w:rPr>
            </w:pPr>
            <w:r w:rsidRPr="00217223">
              <w:rPr>
                <w:rFonts w:ascii="Times New Roman" w:hAnsi="Times New Roman"/>
                <w:b/>
                <w:color w:val="000000"/>
                <w:sz w:val="28"/>
                <w:szCs w:val="28"/>
                <w:lang w:eastAsia="lv-LV"/>
              </w:rPr>
              <w:t> 38,6</w:t>
            </w:r>
          </w:p>
        </w:tc>
      </w:tr>
      <w:tr w:rsidR="00E86FBC" w:rsidRPr="00217223" w:rsidTr="00B3199E">
        <w:trPr>
          <w:trHeight w:val="300"/>
        </w:trPr>
        <w:tc>
          <w:tcPr>
            <w:tcW w:w="1920" w:type="dxa"/>
            <w:tcBorders>
              <w:top w:val="nil"/>
              <w:left w:val="single" w:sz="4" w:space="0" w:color="auto"/>
              <w:bottom w:val="single" w:sz="4" w:space="0" w:color="auto"/>
              <w:right w:val="single" w:sz="4" w:space="0" w:color="auto"/>
            </w:tcBorders>
            <w:noWrap/>
            <w:vAlign w:val="bottom"/>
          </w:tcPr>
          <w:p w:rsidR="00E86FBC" w:rsidRPr="00217223" w:rsidRDefault="00E86FBC" w:rsidP="00B3199E">
            <w:pPr>
              <w:spacing w:after="0" w:line="240" w:lineRule="auto"/>
              <w:jc w:val="right"/>
              <w:rPr>
                <w:rFonts w:ascii="Times New Roman" w:hAnsi="Times New Roman"/>
                <w:color w:val="000000"/>
                <w:sz w:val="28"/>
                <w:szCs w:val="28"/>
                <w:lang w:eastAsia="lv-LV"/>
              </w:rPr>
            </w:pPr>
            <w:r w:rsidRPr="00217223">
              <w:rPr>
                <w:rFonts w:ascii="Times New Roman" w:hAnsi="Times New Roman"/>
                <w:color w:val="000000"/>
                <w:sz w:val="28"/>
                <w:szCs w:val="28"/>
                <w:lang w:eastAsia="lv-LV"/>
              </w:rPr>
              <w:t>2008</w:t>
            </w:r>
          </w:p>
        </w:tc>
        <w:tc>
          <w:tcPr>
            <w:tcW w:w="1920" w:type="dxa"/>
            <w:tcBorders>
              <w:top w:val="nil"/>
              <w:left w:val="nil"/>
              <w:bottom w:val="single" w:sz="4" w:space="0" w:color="auto"/>
              <w:right w:val="single" w:sz="4" w:space="0" w:color="auto"/>
            </w:tcBorders>
            <w:noWrap/>
            <w:vAlign w:val="bottom"/>
          </w:tcPr>
          <w:p w:rsidR="00E86FBC" w:rsidRPr="00217223" w:rsidRDefault="00E86FBC" w:rsidP="00B3199E">
            <w:pPr>
              <w:spacing w:after="0" w:line="240" w:lineRule="auto"/>
              <w:rPr>
                <w:rFonts w:ascii="Times New Roman" w:hAnsi="Times New Roman"/>
                <w:b/>
                <w:color w:val="000000"/>
                <w:sz w:val="28"/>
                <w:szCs w:val="28"/>
                <w:lang w:eastAsia="lv-LV"/>
              </w:rPr>
            </w:pPr>
            <w:r w:rsidRPr="00217223">
              <w:rPr>
                <w:rFonts w:ascii="Times New Roman" w:hAnsi="Times New Roman"/>
                <w:b/>
                <w:color w:val="000000"/>
                <w:sz w:val="28"/>
                <w:szCs w:val="28"/>
                <w:lang w:eastAsia="lv-LV"/>
              </w:rPr>
              <w:t> 30,4</w:t>
            </w:r>
          </w:p>
        </w:tc>
      </w:tr>
      <w:tr w:rsidR="00E86FBC" w:rsidRPr="00217223" w:rsidTr="00B3199E">
        <w:trPr>
          <w:trHeight w:val="300"/>
        </w:trPr>
        <w:tc>
          <w:tcPr>
            <w:tcW w:w="1920" w:type="dxa"/>
            <w:tcBorders>
              <w:top w:val="nil"/>
              <w:left w:val="single" w:sz="4" w:space="0" w:color="auto"/>
              <w:bottom w:val="single" w:sz="4" w:space="0" w:color="auto"/>
              <w:right w:val="single" w:sz="4" w:space="0" w:color="auto"/>
            </w:tcBorders>
            <w:noWrap/>
            <w:vAlign w:val="bottom"/>
          </w:tcPr>
          <w:p w:rsidR="00E86FBC" w:rsidRPr="00217223" w:rsidRDefault="00E86FBC" w:rsidP="00B3199E">
            <w:pPr>
              <w:spacing w:after="0" w:line="240" w:lineRule="auto"/>
              <w:jc w:val="right"/>
              <w:rPr>
                <w:rFonts w:ascii="Times New Roman" w:hAnsi="Times New Roman"/>
                <w:color w:val="000000"/>
                <w:sz w:val="28"/>
                <w:szCs w:val="28"/>
                <w:lang w:eastAsia="lv-LV"/>
              </w:rPr>
            </w:pPr>
            <w:r w:rsidRPr="00217223">
              <w:rPr>
                <w:rFonts w:ascii="Times New Roman" w:hAnsi="Times New Roman"/>
                <w:color w:val="000000"/>
                <w:sz w:val="28"/>
                <w:szCs w:val="28"/>
                <w:lang w:eastAsia="lv-LV"/>
              </w:rPr>
              <w:t>2009</w:t>
            </w:r>
          </w:p>
        </w:tc>
        <w:tc>
          <w:tcPr>
            <w:tcW w:w="1920" w:type="dxa"/>
            <w:tcBorders>
              <w:top w:val="nil"/>
              <w:left w:val="nil"/>
              <w:bottom w:val="single" w:sz="4" w:space="0" w:color="auto"/>
              <w:right w:val="single" w:sz="4" w:space="0" w:color="auto"/>
            </w:tcBorders>
            <w:noWrap/>
            <w:vAlign w:val="bottom"/>
          </w:tcPr>
          <w:p w:rsidR="00E86FBC" w:rsidRPr="00217223" w:rsidRDefault="00E86FBC" w:rsidP="00B3199E">
            <w:pPr>
              <w:spacing w:after="0" w:line="240" w:lineRule="auto"/>
              <w:rPr>
                <w:rFonts w:ascii="Times New Roman" w:hAnsi="Times New Roman"/>
                <w:b/>
                <w:color w:val="000000"/>
                <w:sz w:val="28"/>
                <w:szCs w:val="28"/>
                <w:lang w:eastAsia="lv-LV"/>
              </w:rPr>
            </w:pPr>
            <w:r w:rsidRPr="00217223">
              <w:rPr>
                <w:rFonts w:ascii="Times New Roman" w:hAnsi="Times New Roman"/>
                <w:b/>
                <w:color w:val="000000"/>
                <w:sz w:val="28"/>
                <w:szCs w:val="28"/>
                <w:lang w:eastAsia="lv-LV"/>
              </w:rPr>
              <w:t> 55,8</w:t>
            </w:r>
          </w:p>
        </w:tc>
      </w:tr>
      <w:tr w:rsidR="00E86FBC" w:rsidRPr="00217223" w:rsidTr="00B3199E">
        <w:trPr>
          <w:trHeight w:val="300"/>
        </w:trPr>
        <w:tc>
          <w:tcPr>
            <w:tcW w:w="1920" w:type="dxa"/>
            <w:tcBorders>
              <w:top w:val="nil"/>
              <w:left w:val="single" w:sz="4" w:space="0" w:color="auto"/>
              <w:bottom w:val="single" w:sz="4" w:space="0" w:color="auto"/>
              <w:right w:val="single" w:sz="4" w:space="0" w:color="auto"/>
            </w:tcBorders>
            <w:noWrap/>
            <w:vAlign w:val="bottom"/>
          </w:tcPr>
          <w:p w:rsidR="00E86FBC" w:rsidRPr="00217223" w:rsidRDefault="00E86FBC" w:rsidP="00B3199E">
            <w:pPr>
              <w:spacing w:after="0" w:line="240" w:lineRule="auto"/>
              <w:jc w:val="right"/>
              <w:rPr>
                <w:rFonts w:ascii="Times New Roman" w:hAnsi="Times New Roman"/>
                <w:color w:val="000000"/>
                <w:sz w:val="28"/>
                <w:szCs w:val="28"/>
                <w:lang w:eastAsia="lv-LV"/>
              </w:rPr>
            </w:pPr>
            <w:r w:rsidRPr="00217223">
              <w:rPr>
                <w:rFonts w:ascii="Times New Roman" w:hAnsi="Times New Roman"/>
                <w:color w:val="000000"/>
                <w:sz w:val="28"/>
                <w:szCs w:val="28"/>
                <w:lang w:eastAsia="lv-LV"/>
              </w:rPr>
              <w:t>2010</w:t>
            </w:r>
          </w:p>
        </w:tc>
        <w:tc>
          <w:tcPr>
            <w:tcW w:w="1920" w:type="dxa"/>
            <w:tcBorders>
              <w:top w:val="nil"/>
              <w:left w:val="nil"/>
              <w:bottom w:val="single" w:sz="4" w:space="0" w:color="auto"/>
              <w:right w:val="single" w:sz="4" w:space="0" w:color="auto"/>
            </w:tcBorders>
            <w:noWrap/>
            <w:vAlign w:val="bottom"/>
          </w:tcPr>
          <w:p w:rsidR="00E86FBC" w:rsidRPr="00217223" w:rsidRDefault="00E86FBC" w:rsidP="00B3199E">
            <w:pPr>
              <w:spacing w:after="0" w:line="240" w:lineRule="auto"/>
              <w:rPr>
                <w:rFonts w:ascii="Times New Roman" w:hAnsi="Times New Roman"/>
                <w:b/>
                <w:color w:val="000000"/>
                <w:sz w:val="28"/>
                <w:szCs w:val="28"/>
                <w:lang w:eastAsia="lv-LV"/>
              </w:rPr>
            </w:pPr>
            <w:r w:rsidRPr="00217223">
              <w:rPr>
                <w:rFonts w:ascii="Times New Roman" w:hAnsi="Times New Roman"/>
                <w:b/>
                <w:color w:val="000000"/>
                <w:sz w:val="28"/>
                <w:szCs w:val="28"/>
                <w:lang w:eastAsia="lv-LV"/>
              </w:rPr>
              <w:t> 25,8</w:t>
            </w:r>
          </w:p>
        </w:tc>
      </w:tr>
    </w:tbl>
    <w:p w:rsidR="00E86FBC" w:rsidRDefault="00E86FBC" w:rsidP="00254779">
      <w:pPr>
        <w:autoSpaceDE w:val="0"/>
        <w:autoSpaceDN w:val="0"/>
        <w:adjustRightInd w:val="0"/>
        <w:spacing w:after="0" w:line="240" w:lineRule="auto"/>
        <w:rPr>
          <w:rFonts w:ascii="Times New Roman" w:eastAsia="SimSun" w:hAnsi="Times New Roman"/>
          <w:color w:val="000000"/>
          <w:sz w:val="24"/>
          <w:szCs w:val="24"/>
          <w:lang w:val="lv-LV" w:eastAsia="zh-CN"/>
        </w:rPr>
      </w:pPr>
    </w:p>
    <w:p w:rsidR="00E86FBC" w:rsidRPr="00921244" w:rsidRDefault="00E86FBC" w:rsidP="00FD787B">
      <w:pPr>
        <w:autoSpaceDE w:val="0"/>
        <w:autoSpaceDN w:val="0"/>
        <w:adjustRightInd w:val="0"/>
        <w:spacing w:after="0" w:line="240" w:lineRule="auto"/>
        <w:rPr>
          <w:rFonts w:ascii="Times New Roman" w:eastAsia="SimSun" w:hAnsi="Times New Roman"/>
          <w:b/>
          <w:color w:val="000000"/>
          <w:sz w:val="24"/>
          <w:szCs w:val="24"/>
          <w:lang w:val="lv-LV" w:eastAsia="zh-CN"/>
        </w:rPr>
      </w:pPr>
    </w:p>
    <w:p w:rsidR="00E86FBC" w:rsidRPr="00860C0C" w:rsidRDefault="00E86FBC" w:rsidP="00C253B2">
      <w:pPr>
        <w:pStyle w:val="Heading3"/>
        <w:rPr>
          <w:rFonts w:eastAsia="SimSun"/>
          <w:sz w:val="28"/>
          <w:lang w:val="lv-LV" w:eastAsia="zh-CN"/>
        </w:rPr>
      </w:pPr>
      <w:bookmarkStart w:id="43" w:name="_Toc288568857"/>
      <w:r w:rsidRPr="00860C0C">
        <w:rPr>
          <w:rFonts w:eastAsia="SimSun"/>
          <w:sz w:val="28"/>
          <w:lang w:val="lv-LV" w:eastAsia="zh-CN"/>
        </w:rPr>
        <w:t>6.2. ATI darbību ēnu ekonomikas apkarošanas jomā raksturojošie rezultatīvie rādītāji</w:t>
      </w:r>
      <w:bookmarkEnd w:id="43"/>
      <w:r w:rsidRPr="00860C0C">
        <w:rPr>
          <w:rFonts w:eastAsia="SimSun"/>
          <w:sz w:val="28"/>
          <w:lang w:val="lv-LV" w:eastAsia="zh-CN"/>
        </w:rPr>
        <w:t xml:space="preserve"> </w:t>
      </w:r>
    </w:p>
    <w:p w:rsidR="00A97E33" w:rsidRPr="00860C0C" w:rsidRDefault="00A97E33" w:rsidP="000E600D">
      <w:pPr>
        <w:spacing w:line="240" w:lineRule="auto"/>
        <w:rPr>
          <w:rFonts w:ascii="Times New Roman" w:hAnsi="Times New Roman"/>
          <w:sz w:val="28"/>
          <w:szCs w:val="24"/>
          <w:lang w:val="lv-LV"/>
        </w:rPr>
      </w:pPr>
    </w:p>
    <w:p w:rsidR="00AC4214" w:rsidRPr="00860C0C" w:rsidRDefault="00AC4214" w:rsidP="000E600D">
      <w:pPr>
        <w:spacing w:line="240" w:lineRule="auto"/>
        <w:rPr>
          <w:rFonts w:ascii="Times New Roman" w:hAnsi="Times New Roman"/>
          <w:sz w:val="28"/>
          <w:szCs w:val="24"/>
          <w:lang w:val="lv-LV"/>
        </w:rPr>
      </w:pPr>
      <w:r w:rsidRPr="00860C0C">
        <w:rPr>
          <w:rFonts w:ascii="Times New Roman" w:hAnsi="Times New Roman"/>
          <w:sz w:val="28"/>
          <w:szCs w:val="24"/>
          <w:lang w:val="lv-LV"/>
        </w:rPr>
        <w:lastRenderedPageBreak/>
        <w:t>Noformēto administratīvo pārkāpumu protokolu sadalījums pa pārkāpumu veidiem Autotransporta inspekcijā</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546"/>
        <w:gridCol w:w="567"/>
        <w:gridCol w:w="567"/>
        <w:gridCol w:w="567"/>
        <w:gridCol w:w="709"/>
        <w:gridCol w:w="709"/>
        <w:gridCol w:w="708"/>
        <w:gridCol w:w="709"/>
        <w:gridCol w:w="709"/>
        <w:gridCol w:w="567"/>
        <w:gridCol w:w="567"/>
        <w:gridCol w:w="709"/>
      </w:tblGrid>
      <w:tr w:rsidR="00C92C1B" w:rsidRPr="00351DD8" w:rsidTr="000E600D">
        <w:trPr>
          <w:cantSplit/>
          <w:trHeight w:val="2826"/>
        </w:trPr>
        <w:tc>
          <w:tcPr>
            <w:tcW w:w="838" w:type="dxa"/>
            <w:textDirection w:val="btLr"/>
          </w:tcPr>
          <w:p w:rsidR="00AC4214" w:rsidRPr="00351DD8" w:rsidRDefault="00AC4214" w:rsidP="00A97E33">
            <w:pPr>
              <w:spacing w:after="0" w:line="240" w:lineRule="auto"/>
              <w:ind w:left="-23" w:right="-175"/>
              <w:rPr>
                <w:rFonts w:ascii="Times New Roman" w:hAnsi="Times New Roman"/>
                <w:sz w:val="20"/>
                <w:szCs w:val="20"/>
                <w:lang w:val="lv-LV"/>
              </w:rPr>
            </w:pPr>
            <w:r w:rsidRPr="00351DD8">
              <w:rPr>
                <w:rFonts w:ascii="Times New Roman" w:hAnsi="Times New Roman"/>
                <w:sz w:val="20"/>
                <w:szCs w:val="20"/>
                <w:lang w:val="lv-LV"/>
              </w:rPr>
              <w:t>Pārkāpuma</w:t>
            </w:r>
          </w:p>
          <w:p w:rsidR="00AC4214" w:rsidRPr="00351DD8" w:rsidRDefault="00AC4214" w:rsidP="00A97E33">
            <w:pPr>
              <w:spacing w:after="0" w:line="240" w:lineRule="auto"/>
              <w:ind w:left="-23" w:right="-175"/>
              <w:rPr>
                <w:rFonts w:ascii="Times New Roman" w:hAnsi="Times New Roman"/>
                <w:sz w:val="20"/>
                <w:szCs w:val="20"/>
                <w:lang w:val="lv-LV"/>
              </w:rPr>
            </w:pPr>
            <w:r w:rsidRPr="00351DD8">
              <w:rPr>
                <w:rFonts w:ascii="Times New Roman" w:hAnsi="Times New Roman"/>
                <w:sz w:val="20"/>
                <w:szCs w:val="20"/>
                <w:lang w:val="lv-LV"/>
              </w:rPr>
              <w:t>veids</w:t>
            </w:r>
          </w:p>
        </w:tc>
        <w:tc>
          <w:tcPr>
            <w:tcW w:w="546" w:type="dxa"/>
            <w:textDirection w:val="btLr"/>
          </w:tcPr>
          <w:p w:rsidR="00AC4214" w:rsidRPr="00351DD8" w:rsidRDefault="00C92C1B" w:rsidP="00A97E33">
            <w:pPr>
              <w:spacing w:after="0" w:line="240" w:lineRule="auto"/>
              <w:ind w:left="-23" w:right="-175"/>
              <w:rPr>
                <w:rFonts w:ascii="Times New Roman" w:hAnsi="Times New Roman"/>
                <w:sz w:val="20"/>
                <w:szCs w:val="20"/>
                <w:lang w:val="lv-LV"/>
              </w:rPr>
            </w:pPr>
            <w:r w:rsidRPr="00351DD8">
              <w:rPr>
                <w:rFonts w:ascii="Times New Roman" w:hAnsi="Times New Roman"/>
                <w:sz w:val="20"/>
                <w:szCs w:val="20"/>
                <w:lang w:val="lv-LV"/>
              </w:rPr>
              <w:t>Komercpār</w:t>
            </w:r>
            <w:r w:rsidR="00AC4214" w:rsidRPr="00351DD8">
              <w:rPr>
                <w:rFonts w:ascii="Times New Roman" w:hAnsi="Times New Roman"/>
                <w:sz w:val="20"/>
                <w:szCs w:val="20"/>
                <w:lang w:val="lv-LV"/>
              </w:rPr>
              <w:t>vadājumu noteikumu pārkāpumi</w:t>
            </w:r>
          </w:p>
        </w:tc>
        <w:tc>
          <w:tcPr>
            <w:tcW w:w="567" w:type="dxa"/>
            <w:textDirection w:val="btLr"/>
          </w:tcPr>
          <w:p w:rsidR="00AC4214" w:rsidRPr="00351DD8" w:rsidRDefault="00C92C1B" w:rsidP="00A97E33">
            <w:pPr>
              <w:spacing w:after="0" w:line="240" w:lineRule="auto"/>
              <w:ind w:left="-23" w:right="-175"/>
              <w:rPr>
                <w:rFonts w:ascii="Times New Roman" w:hAnsi="Times New Roman"/>
                <w:sz w:val="20"/>
                <w:szCs w:val="20"/>
                <w:lang w:val="lv-LV"/>
              </w:rPr>
            </w:pPr>
            <w:r w:rsidRPr="00351DD8">
              <w:rPr>
                <w:rFonts w:ascii="Times New Roman" w:hAnsi="Times New Roman"/>
                <w:sz w:val="20"/>
                <w:szCs w:val="20"/>
                <w:lang w:val="lv-LV"/>
              </w:rPr>
              <w:t>Pašpārva</w:t>
            </w:r>
            <w:r w:rsidR="00AC4214" w:rsidRPr="00351DD8">
              <w:rPr>
                <w:rFonts w:ascii="Times New Roman" w:hAnsi="Times New Roman"/>
                <w:sz w:val="20"/>
                <w:szCs w:val="20"/>
                <w:lang w:val="lv-LV"/>
              </w:rPr>
              <w:t>dājumu noteikumu pārkāpumi</w:t>
            </w:r>
          </w:p>
        </w:tc>
        <w:tc>
          <w:tcPr>
            <w:tcW w:w="567" w:type="dxa"/>
            <w:textDirection w:val="btLr"/>
          </w:tcPr>
          <w:p w:rsidR="00AC4214" w:rsidRPr="00351DD8" w:rsidRDefault="00AC4214" w:rsidP="00A97E33">
            <w:pPr>
              <w:spacing w:after="0" w:line="240" w:lineRule="auto"/>
              <w:ind w:left="-23" w:right="-175"/>
              <w:rPr>
                <w:rFonts w:ascii="Times New Roman" w:hAnsi="Times New Roman"/>
                <w:sz w:val="20"/>
                <w:szCs w:val="20"/>
                <w:lang w:val="lv-LV"/>
              </w:rPr>
            </w:pPr>
            <w:r w:rsidRPr="00351DD8">
              <w:rPr>
                <w:rFonts w:ascii="Times New Roman" w:hAnsi="Times New Roman"/>
                <w:sz w:val="20"/>
                <w:szCs w:val="20"/>
                <w:lang w:val="lv-LV"/>
              </w:rPr>
              <w:t>Faktiskās masas/ass slodzes pārkāpumi</w:t>
            </w:r>
          </w:p>
        </w:tc>
        <w:tc>
          <w:tcPr>
            <w:tcW w:w="567" w:type="dxa"/>
            <w:textDirection w:val="btLr"/>
          </w:tcPr>
          <w:p w:rsidR="00AC4214" w:rsidRPr="00351DD8" w:rsidRDefault="00AC4214" w:rsidP="00A97E33">
            <w:pPr>
              <w:spacing w:after="0" w:line="240" w:lineRule="auto"/>
              <w:ind w:left="-23" w:right="-175"/>
              <w:rPr>
                <w:rFonts w:ascii="Times New Roman" w:hAnsi="Times New Roman"/>
                <w:sz w:val="20"/>
                <w:szCs w:val="20"/>
                <w:lang w:val="lv-LV"/>
              </w:rPr>
            </w:pPr>
            <w:r w:rsidRPr="00351DD8">
              <w:rPr>
                <w:rFonts w:ascii="Times New Roman" w:hAnsi="Times New Roman"/>
                <w:sz w:val="20"/>
                <w:szCs w:val="20"/>
                <w:lang w:val="lv-LV"/>
              </w:rPr>
              <w:t>Gabarītu noteikumu pārkāpumi</w:t>
            </w:r>
          </w:p>
        </w:tc>
        <w:tc>
          <w:tcPr>
            <w:tcW w:w="709" w:type="dxa"/>
            <w:textDirection w:val="btLr"/>
          </w:tcPr>
          <w:p w:rsidR="00AC4214" w:rsidRPr="00351DD8" w:rsidRDefault="00AC4214" w:rsidP="00A97E33">
            <w:pPr>
              <w:spacing w:after="0" w:line="240" w:lineRule="auto"/>
              <w:ind w:left="-23" w:right="-175"/>
              <w:rPr>
                <w:rFonts w:ascii="Times New Roman" w:hAnsi="Times New Roman"/>
                <w:sz w:val="20"/>
                <w:szCs w:val="20"/>
                <w:lang w:val="lv-LV"/>
              </w:rPr>
            </w:pPr>
            <w:r w:rsidRPr="00351DD8">
              <w:rPr>
                <w:rFonts w:ascii="Times New Roman" w:hAnsi="Times New Roman"/>
                <w:sz w:val="20"/>
                <w:szCs w:val="20"/>
                <w:lang w:val="lv-LV"/>
              </w:rPr>
              <w:t>Kravas no</w:t>
            </w:r>
            <w:r w:rsidR="00C92C1B" w:rsidRPr="00351DD8">
              <w:rPr>
                <w:rFonts w:ascii="Times New Roman" w:hAnsi="Times New Roman"/>
                <w:sz w:val="20"/>
                <w:szCs w:val="20"/>
                <w:lang w:val="lv-LV"/>
              </w:rPr>
              <w:t>stipri</w:t>
            </w:r>
            <w:r w:rsidRPr="00351DD8">
              <w:rPr>
                <w:rFonts w:ascii="Times New Roman" w:hAnsi="Times New Roman"/>
                <w:sz w:val="20"/>
                <w:szCs w:val="20"/>
                <w:lang w:val="lv-LV"/>
              </w:rPr>
              <w:t>nāšanas noteikumu pārkāpumi</w:t>
            </w:r>
          </w:p>
        </w:tc>
        <w:tc>
          <w:tcPr>
            <w:tcW w:w="709" w:type="dxa"/>
            <w:textDirection w:val="btLr"/>
          </w:tcPr>
          <w:p w:rsidR="00AC4214" w:rsidRPr="00351DD8" w:rsidRDefault="00AC4214" w:rsidP="00A97E33">
            <w:pPr>
              <w:spacing w:after="0" w:line="240" w:lineRule="auto"/>
              <w:ind w:left="-23" w:right="-175"/>
              <w:rPr>
                <w:rFonts w:ascii="Times New Roman" w:hAnsi="Times New Roman"/>
                <w:sz w:val="20"/>
                <w:szCs w:val="20"/>
                <w:lang w:val="lv-LV"/>
              </w:rPr>
            </w:pPr>
            <w:r w:rsidRPr="00351DD8">
              <w:rPr>
                <w:rFonts w:ascii="Times New Roman" w:hAnsi="Times New Roman"/>
                <w:sz w:val="20"/>
                <w:szCs w:val="20"/>
                <w:lang w:val="lv-LV"/>
              </w:rPr>
              <w:t>EP un Kopienas Regulas 3821/85, 561/2006, vai AETR pārkāpumi</w:t>
            </w:r>
          </w:p>
        </w:tc>
        <w:tc>
          <w:tcPr>
            <w:tcW w:w="708" w:type="dxa"/>
            <w:textDirection w:val="btLr"/>
          </w:tcPr>
          <w:p w:rsidR="00AC4214" w:rsidRPr="00351DD8" w:rsidRDefault="00AC4214" w:rsidP="00A97E33">
            <w:pPr>
              <w:spacing w:after="0" w:line="240" w:lineRule="auto"/>
              <w:ind w:left="-23" w:right="-175"/>
              <w:rPr>
                <w:rFonts w:ascii="Times New Roman" w:hAnsi="Times New Roman"/>
                <w:sz w:val="20"/>
                <w:szCs w:val="20"/>
                <w:lang w:val="lv-LV"/>
              </w:rPr>
            </w:pPr>
            <w:r w:rsidRPr="00351DD8">
              <w:rPr>
                <w:rFonts w:ascii="Times New Roman" w:hAnsi="Times New Roman"/>
                <w:sz w:val="20"/>
                <w:szCs w:val="20"/>
                <w:lang w:val="lv-LV"/>
              </w:rPr>
              <w:t>Bīsta</w:t>
            </w:r>
            <w:r w:rsidR="00C92C1B" w:rsidRPr="00351DD8">
              <w:rPr>
                <w:rFonts w:ascii="Times New Roman" w:hAnsi="Times New Roman"/>
                <w:sz w:val="20"/>
                <w:szCs w:val="20"/>
                <w:lang w:val="lv-LV"/>
              </w:rPr>
              <w:t xml:space="preserve">mo kravu pār-vadājumu noteikumu </w:t>
            </w:r>
            <w:r w:rsidRPr="00351DD8">
              <w:rPr>
                <w:rFonts w:ascii="Times New Roman" w:hAnsi="Times New Roman"/>
                <w:sz w:val="20"/>
                <w:szCs w:val="20"/>
                <w:lang w:val="lv-LV"/>
              </w:rPr>
              <w:t>pārkāpumi</w:t>
            </w:r>
          </w:p>
        </w:tc>
        <w:tc>
          <w:tcPr>
            <w:tcW w:w="709" w:type="dxa"/>
            <w:textDirection w:val="btLr"/>
          </w:tcPr>
          <w:p w:rsidR="00AC4214" w:rsidRPr="00351DD8" w:rsidRDefault="00C92C1B" w:rsidP="00A97E33">
            <w:pPr>
              <w:spacing w:after="0" w:line="240" w:lineRule="auto"/>
              <w:ind w:left="-23" w:right="-175"/>
              <w:rPr>
                <w:rFonts w:ascii="Times New Roman" w:hAnsi="Times New Roman"/>
                <w:sz w:val="20"/>
                <w:szCs w:val="20"/>
                <w:lang w:val="lv-LV"/>
              </w:rPr>
            </w:pPr>
            <w:r w:rsidRPr="00351DD8">
              <w:rPr>
                <w:rFonts w:ascii="Times New Roman" w:hAnsi="Times New Roman"/>
                <w:sz w:val="20"/>
                <w:szCs w:val="20"/>
                <w:lang w:val="lv-LV"/>
              </w:rPr>
              <w:t>Starptautisko autopār</w:t>
            </w:r>
            <w:r w:rsidR="00AC4214" w:rsidRPr="00351DD8">
              <w:rPr>
                <w:rFonts w:ascii="Times New Roman" w:hAnsi="Times New Roman"/>
                <w:sz w:val="20"/>
                <w:szCs w:val="20"/>
                <w:lang w:val="lv-LV"/>
              </w:rPr>
              <w:t>vadājumu noteikumu pārkāpumi</w:t>
            </w:r>
          </w:p>
        </w:tc>
        <w:tc>
          <w:tcPr>
            <w:tcW w:w="709" w:type="dxa"/>
            <w:textDirection w:val="btLr"/>
          </w:tcPr>
          <w:p w:rsidR="00AC4214" w:rsidRPr="00351DD8" w:rsidRDefault="00AC4214" w:rsidP="00A97E33">
            <w:pPr>
              <w:spacing w:after="0" w:line="240" w:lineRule="auto"/>
              <w:ind w:left="-23" w:right="-175"/>
              <w:rPr>
                <w:rFonts w:ascii="Times New Roman" w:hAnsi="Times New Roman"/>
                <w:sz w:val="20"/>
                <w:szCs w:val="20"/>
                <w:lang w:val="lv-LV"/>
              </w:rPr>
            </w:pPr>
            <w:r w:rsidRPr="00351DD8">
              <w:rPr>
                <w:rFonts w:ascii="Times New Roman" w:hAnsi="Times New Roman"/>
                <w:sz w:val="20"/>
                <w:szCs w:val="20"/>
                <w:lang w:val="lv-LV"/>
              </w:rPr>
              <w:t>Ātri bojājošo kravu pār-vadājumu noteikumu pārkāpumi</w:t>
            </w:r>
          </w:p>
        </w:tc>
        <w:tc>
          <w:tcPr>
            <w:tcW w:w="567" w:type="dxa"/>
            <w:textDirection w:val="btLr"/>
          </w:tcPr>
          <w:p w:rsidR="00AC4214" w:rsidRPr="00351DD8" w:rsidRDefault="00AC4214" w:rsidP="00A97E33">
            <w:pPr>
              <w:spacing w:after="0" w:line="240" w:lineRule="auto"/>
              <w:ind w:left="-23" w:right="-175"/>
              <w:rPr>
                <w:rFonts w:ascii="Times New Roman" w:hAnsi="Times New Roman"/>
                <w:sz w:val="20"/>
                <w:szCs w:val="20"/>
                <w:lang w:val="lv-LV"/>
              </w:rPr>
            </w:pPr>
            <w:r w:rsidRPr="00351DD8">
              <w:rPr>
                <w:rFonts w:ascii="Times New Roman" w:hAnsi="Times New Roman"/>
                <w:sz w:val="20"/>
                <w:szCs w:val="20"/>
                <w:lang w:val="lv-LV"/>
              </w:rPr>
              <w:t>Maršruta atļauju noteikumu pārkāpumi</w:t>
            </w:r>
          </w:p>
        </w:tc>
        <w:tc>
          <w:tcPr>
            <w:tcW w:w="567" w:type="dxa"/>
            <w:textDirection w:val="btLr"/>
          </w:tcPr>
          <w:p w:rsidR="00AC4214" w:rsidRPr="00351DD8" w:rsidRDefault="00AC4214" w:rsidP="00A97E33">
            <w:pPr>
              <w:spacing w:after="0" w:line="240" w:lineRule="auto"/>
              <w:ind w:left="-23" w:right="-175"/>
              <w:rPr>
                <w:rFonts w:ascii="Times New Roman" w:hAnsi="Times New Roman"/>
                <w:sz w:val="20"/>
                <w:szCs w:val="20"/>
                <w:lang w:val="lv-LV"/>
              </w:rPr>
            </w:pPr>
            <w:r w:rsidRPr="00351DD8">
              <w:rPr>
                <w:rFonts w:ascii="Times New Roman" w:hAnsi="Times New Roman"/>
                <w:sz w:val="20"/>
                <w:szCs w:val="20"/>
                <w:lang w:val="lv-LV"/>
              </w:rPr>
              <w:t>Pārējie</w:t>
            </w:r>
          </w:p>
        </w:tc>
        <w:tc>
          <w:tcPr>
            <w:tcW w:w="709" w:type="dxa"/>
            <w:textDirection w:val="btLr"/>
          </w:tcPr>
          <w:p w:rsidR="00AC4214" w:rsidRPr="00351DD8" w:rsidRDefault="00AC4214" w:rsidP="00A97E33">
            <w:pPr>
              <w:spacing w:after="0" w:line="240" w:lineRule="auto"/>
              <w:ind w:left="-23" w:right="-175"/>
              <w:rPr>
                <w:rFonts w:ascii="Times New Roman" w:hAnsi="Times New Roman"/>
                <w:sz w:val="20"/>
                <w:szCs w:val="20"/>
                <w:lang w:val="lv-LV"/>
              </w:rPr>
            </w:pPr>
            <w:r w:rsidRPr="00351DD8">
              <w:rPr>
                <w:rFonts w:ascii="Times New Roman" w:hAnsi="Times New Roman"/>
                <w:sz w:val="20"/>
                <w:szCs w:val="20"/>
                <w:lang w:val="lv-LV"/>
              </w:rPr>
              <w:t>Kopā</w:t>
            </w:r>
          </w:p>
        </w:tc>
      </w:tr>
      <w:tr w:rsidR="00C92C1B" w:rsidRPr="00351DD8" w:rsidTr="000E600D">
        <w:tc>
          <w:tcPr>
            <w:tcW w:w="838" w:type="dxa"/>
          </w:tcPr>
          <w:p w:rsidR="00AC4214" w:rsidRPr="00351DD8" w:rsidRDefault="00AC4214" w:rsidP="00A97E33">
            <w:pPr>
              <w:spacing w:after="0" w:line="240" w:lineRule="auto"/>
              <w:ind w:left="-142" w:right="-175"/>
              <w:rPr>
                <w:rFonts w:ascii="Times New Roman" w:hAnsi="Times New Roman"/>
                <w:sz w:val="20"/>
                <w:szCs w:val="20"/>
                <w:lang w:val="lv-LV"/>
              </w:rPr>
            </w:pPr>
            <w:r w:rsidRPr="00351DD8">
              <w:rPr>
                <w:rFonts w:ascii="Times New Roman" w:hAnsi="Times New Roman"/>
                <w:sz w:val="20"/>
                <w:szCs w:val="20"/>
                <w:lang w:val="lv-LV"/>
              </w:rPr>
              <w:t>Protokolu skaits 2008.gadā</w:t>
            </w:r>
          </w:p>
        </w:tc>
        <w:tc>
          <w:tcPr>
            <w:tcW w:w="546"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414</w:t>
            </w:r>
          </w:p>
        </w:tc>
        <w:tc>
          <w:tcPr>
            <w:tcW w:w="567"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435</w:t>
            </w:r>
          </w:p>
        </w:tc>
        <w:tc>
          <w:tcPr>
            <w:tcW w:w="567"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406</w:t>
            </w:r>
          </w:p>
        </w:tc>
        <w:tc>
          <w:tcPr>
            <w:tcW w:w="567"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102</w:t>
            </w:r>
          </w:p>
        </w:tc>
        <w:tc>
          <w:tcPr>
            <w:tcW w:w="709"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174</w:t>
            </w:r>
          </w:p>
        </w:tc>
        <w:tc>
          <w:tcPr>
            <w:tcW w:w="709"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2626</w:t>
            </w:r>
          </w:p>
        </w:tc>
        <w:tc>
          <w:tcPr>
            <w:tcW w:w="708"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139</w:t>
            </w:r>
          </w:p>
        </w:tc>
        <w:tc>
          <w:tcPr>
            <w:tcW w:w="709"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43</w:t>
            </w:r>
          </w:p>
        </w:tc>
        <w:tc>
          <w:tcPr>
            <w:tcW w:w="709"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9</w:t>
            </w:r>
          </w:p>
        </w:tc>
        <w:tc>
          <w:tcPr>
            <w:tcW w:w="567"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4</w:t>
            </w:r>
          </w:p>
        </w:tc>
        <w:tc>
          <w:tcPr>
            <w:tcW w:w="567"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0</w:t>
            </w:r>
          </w:p>
        </w:tc>
        <w:tc>
          <w:tcPr>
            <w:tcW w:w="709"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4352</w:t>
            </w:r>
          </w:p>
        </w:tc>
      </w:tr>
      <w:tr w:rsidR="00C92C1B" w:rsidRPr="00351DD8" w:rsidTr="000E600D">
        <w:tc>
          <w:tcPr>
            <w:tcW w:w="838" w:type="dxa"/>
          </w:tcPr>
          <w:p w:rsidR="00AC4214" w:rsidRPr="00351DD8" w:rsidRDefault="00AC4214" w:rsidP="00A97E33">
            <w:pPr>
              <w:spacing w:after="0" w:line="240" w:lineRule="auto"/>
              <w:ind w:left="-142" w:right="-175"/>
              <w:rPr>
                <w:rFonts w:ascii="Times New Roman" w:hAnsi="Times New Roman"/>
                <w:sz w:val="20"/>
                <w:szCs w:val="20"/>
                <w:lang w:val="lv-LV"/>
              </w:rPr>
            </w:pPr>
            <w:r w:rsidRPr="00351DD8">
              <w:rPr>
                <w:rFonts w:ascii="Times New Roman" w:hAnsi="Times New Roman"/>
                <w:sz w:val="20"/>
                <w:szCs w:val="20"/>
                <w:lang w:val="lv-LV"/>
              </w:rPr>
              <w:t>Protokolu skaits 2009.gadā</w:t>
            </w:r>
          </w:p>
        </w:tc>
        <w:tc>
          <w:tcPr>
            <w:tcW w:w="546"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241</w:t>
            </w:r>
          </w:p>
        </w:tc>
        <w:tc>
          <w:tcPr>
            <w:tcW w:w="567"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216</w:t>
            </w:r>
          </w:p>
        </w:tc>
        <w:tc>
          <w:tcPr>
            <w:tcW w:w="567"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151</w:t>
            </w:r>
          </w:p>
        </w:tc>
        <w:tc>
          <w:tcPr>
            <w:tcW w:w="567"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77</w:t>
            </w:r>
          </w:p>
        </w:tc>
        <w:tc>
          <w:tcPr>
            <w:tcW w:w="709"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180</w:t>
            </w:r>
          </w:p>
        </w:tc>
        <w:tc>
          <w:tcPr>
            <w:tcW w:w="709"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2467</w:t>
            </w:r>
          </w:p>
        </w:tc>
        <w:tc>
          <w:tcPr>
            <w:tcW w:w="708"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193</w:t>
            </w:r>
          </w:p>
        </w:tc>
        <w:tc>
          <w:tcPr>
            <w:tcW w:w="709"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24</w:t>
            </w:r>
          </w:p>
        </w:tc>
        <w:tc>
          <w:tcPr>
            <w:tcW w:w="709"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15</w:t>
            </w:r>
          </w:p>
        </w:tc>
        <w:tc>
          <w:tcPr>
            <w:tcW w:w="567"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0</w:t>
            </w:r>
          </w:p>
        </w:tc>
        <w:tc>
          <w:tcPr>
            <w:tcW w:w="567"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215</w:t>
            </w:r>
          </w:p>
        </w:tc>
        <w:tc>
          <w:tcPr>
            <w:tcW w:w="709"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3779</w:t>
            </w:r>
          </w:p>
        </w:tc>
      </w:tr>
      <w:tr w:rsidR="00C92C1B" w:rsidRPr="00C92C1B" w:rsidTr="000E600D">
        <w:tc>
          <w:tcPr>
            <w:tcW w:w="838" w:type="dxa"/>
          </w:tcPr>
          <w:p w:rsidR="00AC4214" w:rsidRPr="00351DD8" w:rsidRDefault="00AC4214" w:rsidP="00A97E33">
            <w:pPr>
              <w:spacing w:after="0" w:line="240" w:lineRule="auto"/>
              <w:ind w:left="-142" w:right="-175"/>
              <w:rPr>
                <w:rFonts w:ascii="Times New Roman" w:hAnsi="Times New Roman"/>
                <w:sz w:val="20"/>
                <w:szCs w:val="20"/>
                <w:lang w:val="lv-LV"/>
              </w:rPr>
            </w:pPr>
            <w:r w:rsidRPr="00351DD8">
              <w:rPr>
                <w:rFonts w:ascii="Times New Roman" w:hAnsi="Times New Roman"/>
                <w:sz w:val="20"/>
                <w:szCs w:val="20"/>
                <w:lang w:val="lv-LV"/>
              </w:rPr>
              <w:t>Protokolu skaits 2010.gada 10.mēnešos</w:t>
            </w:r>
          </w:p>
        </w:tc>
        <w:tc>
          <w:tcPr>
            <w:tcW w:w="546"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166</w:t>
            </w:r>
          </w:p>
        </w:tc>
        <w:tc>
          <w:tcPr>
            <w:tcW w:w="567"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90</w:t>
            </w:r>
          </w:p>
        </w:tc>
        <w:tc>
          <w:tcPr>
            <w:tcW w:w="567"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94</w:t>
            </w:r>
          </w:p>
        </w:tc>
        <w:tc>
          <w:tcPr>
            <w:tcW w:w="567"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61</w:t>
            </w:r>
          </w:p>
        </w:tc>
        <w:tc>
          <w:tcPr>
            <w:tcW w:w="709"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126</w:t>
            </w:r>
          </w:p>
        </w:tc>
        <w:tc>
          <w:tcPr>
            <w:tcW w:w="709"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2021</w:t>
            </w:r>
          </w:p>
        </w:tc>
        <w:tc>
          <w:tcPr>
            <w:tcW w:w="708"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124</w:t>
            </w:r>
          </w:p>
        </w:tc>
        <w:tc>
          <w:tcPr>
            <w:tcW w:w="709"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62</w:t>
            </w:r>
          </w:p>
        </w:tc>
        <w:tc>
          <w:tcPr>
            <w:tcW w:w="709"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7</w:t>
            </w:r>
          </w:p>
        </w:tc>
        <w:tc>
          <w:tcPr>
            <w:tcW w:w="567"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0</w:t>
            </w:r>
          </w:p>
        </w:tc>
        <w:tc>
          <w:tcPr>
            <w:tcW w:w="567" w:type="dxa"/>
          </w:tcPr>
          <w:p w:rsidR="00AC4214" w:rsidRPr="00351DD8"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91</w:t>
            </w:r>
          </w:p>
        </w:tc>
        <w:tc>
          <w:tcPr>
            <w:tcW w:w="709" w:type="dxa"/>
          </w:tcPr>
          <w:p w:rsidR="00AC4214" w:rsidRPr="00C92C1B" w:rsidRDefault="00AC4214" w:rsidP="00A97E33">
            <w:pPr>
              <w:spacing w:after="0" w:line="240" w:lineRule="auto"/>
              <w:rPr>
                <w:rFonts w:ascii="Times New Roman" w:hAnsi="Times New Roman"/>
                <w:sz w:val="20"/>
                <w:szCs w:val="20"/>
                <w:lang w:val="lv-LV"/>
              </w:rPr>
            </w:pPr>
            <w:r w:rsidRPr="00351DD8">
              <w:rPr>
                <w:rFonts w:ascii="Times New Roman" w:hAnsi="Times New Roman"/>
                <w:sz w:val="20"/>
                <w:szCs w:val="20"/>
                <w:lang w:val="lv-LV"/>
              </w:rPr>
              <w:t>2842</w:t>
            </w:r>
          </w:p>
        </w:tc>
      </w:tr>
    </w:tbl>
    <w:p w:rsidR="00E86FBC" w:rsidRDefault="00E86FBC" w:rsidP="00254779">
      <w:pPr>
        <w:autoSpaceDE w:val="0"/>
        <w:autoSpaceDN w:val="0"/>
        <w:adjustRightInd w:val="0"/>
        <w:spacing w:after="0" w:line="240" w:lineRule="auto"/>
        <w:rPr>
          <w:rFonts w:ascii="Times New Roman" w:eastAsia="SimSun" w:hAnsi="Times New Roman"/>
          <w:color w:val="000000"/>
          <w:sz w:val="24"/>
          <w:szCs w:val="24"/>
          <w:lang w:val="lv-LV" w:eastAsia="zh-CN"/>
        </w:rPr>
      </w:pPr>
    </w:p>
    <w:p w:rsidR="00E86FBC" w:rsidRPr="00860C0C" w:rsidRDefault="00E86FBC" w:rsidP="00C253B2">
      <w:pPr>
        <w:pStyle w:val="Heading3"/>
        <w:rPr>
          <w:rFonts w:eastAsia="SimSun"/>
          <w:sz w:val="28"/>
          <w:lang w:val="lv-LV" w:eastAsia="zh-CN"/>
        </w:rPr>
      </w:pPr>
      <w:bookmarkStart w:id="44" w:name="_Toc288568858"/>
      <w:r w:rsidRPr="00860C0C">
        <w:rPr>
          <w:rFonts w:eastAsia="SimSun"/>
          <w:sz w:val="28"/>
          <w:lang w:val="lv-LV" w:eastAsia="zh-CN"/>
        </w:rPr>
        <w:t>6.3. ATI kontroles pasākumu prioritāšu noteikšanas kārtība</w:t>
      </w:r>
      <w:bookmarkEnd w:id="44"/>
      <w:r w:rsidRPr="00860C0C">
        <w:rPr>
          <w:rFonts w:eastAsia="SimSun"/>
          <w:sz w:val="28"/>
          <w:lang w:val="lv-LV" w:eastAsia="zh-CN"/>
        </w:rPr>
        <w:t xml:space="preserve"> </w:t>
      </w:r>
    </w:p>
    <w:p w:rsidR="00E86FBC" w:rsidRPr="00860C0C" w:rsidRDefault="00E86FBC" w:rsidP="00FD787B">
      <w:pPr>
        <w:spacing w:after="0" w:line="240" w:lineRule="auto"/>
        <w:ind w:firstLine="284"/>
        <w:jc w:val="both"/>
        <w:rPr>
          <w:rFonts w:ascii="Times New Roman" w:hAnsi="Times New Roman"/>
          <w:color w:val="000000"/>
          <w:sz w:val="28"/>
          <w:szCs w:val="24"/>
          <w:lang w:val="lv-LV"/>
        </w:rPr>
      </w:pPr>
      <w:r w:rsidRPr="00860C0C">
        <w:rPr>
          <w:rFonts w:ascii="Times New Roman" w:hAnsi="Times New Roman"/>
          <w:color w:val="000000"/>
          <w:sz w:val="28"/>
          <w:szCs w:val="24"/>
          <w:lang w:val="lv-LV"/>
        </w:rPr>
        <w:t>ATI nav noteiktas kādas prioritāras kontroles jomas, kontroles notiek saskaņā ar darba plānu</w:t>
      </w:r>
      <w:r w:rsidR="00A97E33" w:rsidRPr="00860C0C">
        <w:rPr>
          <w:rFonts w:ascii="Times New Roman" w:hAnsi="Times New Roman"/>
          <w:color w:val="000000"/>
          <w:sz w:val="28"/>
          <w:szCs w:val="24"/>
          <w:lang w:val="lv-LV"/>
        </w:rPr>
        <w:t xml:space="preserve">, kurš gada sākumā tiek apstiprināts </w:t>
      </w:r>
      <w:r w:rsidR="00351DD8" w:rsidRPr="00860C0C">
        <w:rPr>
          <w:rFonts w:ascii="Times New Roman" w:hAnsi="Times New Roman"/>
          <w:color w:val="000000"/>
          <w:sz w:val="28"/>
          <w:szCs w:val="24"/>
          <w:lang w:val="lv-LV"/>
        </w:rPr>
        <w:t>hierarhiski augstākā institūcijā (ministrijā)</w:t>
      </w:r>
      <w:r w:rsidRPr="00860C0C">
        <w:rPr>
          <w:rFonts w:ascii="Times New Roman" w:hAnsi="Times New Roman"/>
          <w:color w:val="000000"/>
          <w:sz w:val="28"/>
          <w:szCs w:val="24"/>
          <w:lang w:val="lv-LV"/>
        </w:rPr>
        <w:t>.</w:t>
      </w:r>
    </w:p>
    <w:p w:rsidR="00E86FBC" w:rsidRPr="00860C0C" w:rsidRDefault="00E86FBC" w:rsidP="000F0DE0">
      <w:pPr>
        <w:spacing w:after="0" w:line="240" w:lineRule="auto"/>
        <w:jc w:val="both"/>
        <w:rPr>
          <w:rFonts w:ascii="Times New Roman" w:hAnsi="Times New Roman"/>
          <w:color w:val="000000"/>
          <w:sz w:val="28"/>
          <w:szCs w:val="24"/>
          <w:lang w:val="lv-LV"/>
        </w:rPr>
      </w:pPr>
    </w:p>
    <w:p w:rsidR="00E86FBC" w:rsidRPr="00860C0C" w:rsidRDefault="00E86FBC" w:rsidP="00C253B2">
      <w:pPr>
        <w:pStyle w:val="Heading3"/>
        <w:rPr>
          <w:i/>
          <w:color w:val="943634"/>
          <w:sz w:val="28"/>
          <w:lang w:val="lv-LV"/>
        </w:rPr>
      </w:pPr>
      <w:bookmarkStart w:id="45" w:name="_Toc288568859"/>
      <w:r w:rsidRPr="00860C0C">
        <w:rPr>
          <w:rFonts w:eastAsia="SimSun"/>
          <w:sz w:val="28"/>
          <w:lang w:val="lv-LV" w:eastAsia="zh-CN"/>
        </w:rPr>
        <w:t>6.4. ATI darbības ēnu ekonomikas apkarošanas jomā korupcijas risku novērtējums</w:t>
      </w:r>
      <w:bookmarkEnd w:id="45"/>
      <w:r w:rsidRPr="00860C0C">
        <w:rPr>
          <w:rFonts w:eastAsia="SimSun"/>
          <w:sz w:val="28"/>
          <w:lang w:val="lv-LV" w:eastAsia="zh-CN"/>
        </w:rPr>
        <w:t xml:space="preserve"> </w:t>
      </w:r>
    </w:p>
    <w:p w:rsidR="00A358E2" w:rsidRPr="00860C0C" w:rsidRDefault="00A358E2" w:rsidP="000F0DE0">
      <w:pPr>
        <w:spacing w:after="0" w:line="240" w:lineRule="auto"/>
        <w:ind w:firstLine="284"/>
        <w:jc w:val="both"/>
        <w:rPr>
          <w:rFonts w:ascii="Times New Roman" w:hAnsi="Times New Roman"/>
          <w:color w:val="943634"/>
          <w:sz w:val="28"/>
          <w:szCs w:val="24"/>
          <w:lang w:val="lv-LV"/>
        </w:rPr>
      </w:pPr>
    </w:p>
    <w:p w:rsidR="00A93D61" w:rsidRPr="00860C0C" w:rsidRDefault="00A93D61" w:rsidP="00A93D61">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Autopārvadājumu kontroli uz ceļa veic inspektori, vecākie inspektori un nodaļu vadītāji, par konstatētajiem pārkāpumiem tiek sastādīti administratīvo pārkāpumu protokoli. Administratīvo pārkāpumu lietas, kurās maksimālais pieļaujamais naudas sods nepārsniedz 50 latus, izskata uzreiz un piemēro sodu, t.i. pārkāpuma izdarīšanas vietā jau tiek stādīts protokols ar „NOLĒMU” daļu.  Administratīvo pārkāpumu  lietas, kurās maksimālais pieļaujamais naudas sods nepārsniedz 200 la</w:t>
      </w:r>
      <w:r w:rsidR="00351DD8" w:rsidRPr="00860C0C">
        <w:rPr>
          <w:rFonts w:ascii="Times New Roman" w:hAnsi="Times New Roman"/>
          <w:sz w:val="28"/>
          <w:szCs w:val="24"/>
          <w:lang w:val="lv-LV"/>
        </w:rPr>
        <w:t>tus, izskata reģionālajās nodaļā</w:t>
      </w:r>
      <w:r w:rsidRPr="00860C0C">
        <w:rPr>
          <w:rFonts w:ascii="Times New Roman" w:hAnsi="Times New Roman"/>
          <w:sz w:val="28"/>
          <w:szCs w:val="24"/>
          <w:lang w:val="lv-LV"/>
        </w:rPr>
        <w:t xml:space="preserve">s nodaļu vadītāji. Administratīvo pārkāpumu lietas, kurās soda sankcija pārsniedz 200 latus, tiek nosūtītas uz Rīgas centrālo biroju, kur  vecākie inspektori pārbauda administratīvo pārkāpumu lietas, sagatavo tās izskatīšanai un tad Kontroles daļas vadītājs vai vadītāja vietnieks izskata </w:t>
      </w:r>
      <w:r w:rsidRPr="00860C0C">
        <w:rPr>
          <w:rFonts w:ascii="Times New Roman" w:hAnsi="Times New Roman"/>
          <w:sz w:val="28"/>
          <w:szCs w:val="24"/>
          <w:lang w:val="lv-LV"/>
        </w:rPr>
        <w:lastRenderedPageBreak/>
        <w:t xml:space="preserve">lietas un pieņem lēmumus. Visus sākotnējos lēmumus saskaņā ar LAPK viena mēneša laikā var pārsūdzēt ATI vadītājam.  Pēc pārsūdzības saņemšanas, administratīvo pārkāpumu lietas vēlreiz tiek pārbaudītas un caurskatītas, un viena mēneša laikā tiek pieņemts lēmums, kuru savukārt viena mēneša laikā ir tiesības apstrīdēt Administratīvajā rajona tiesā. </w:t>
      </w:r>
    </w:p>
    <w:p w:rsidR="00A93D61" w:rsidRPr="00860C0C" w:rsidRDefault="00A93D61" w:rsidP="00A93D61">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Protokolu sastāda tikai viena amatpersona, bet pārbaudi viena amatpersona nekad neveic, līdz ar to administratīvā pārkāpuma lietas noformēšanā piedalās vairākas amatpersonas. Līdz lēmuma pieņemšanai, administratīvā pārkāpuma lietu pārbauda vēl viena amatpersona. </w:t>
      </w:r>
    </w:p>
    <w:p w:rsidR="00E86FBC" w:rsidRPr="00860C0C" w:rsidRDefault="00A93D61" w:rsidP="00A93D61">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Amatpersonas tiek norīkotas strādāt uz citām administratīvajām teritorijām ar rīkojumu, bet amatpersonu rotācija nenotiek</w:t>
      </w:r>
      <w:r w:rsidR="00E86FBC" w:rsidRPr="00860C0C">
        <w:rPr>
          <w:rFonts w:ascii="Times New Roman" w:hAnsi="Times New Roman"/>
          <w:sz w:val="28"/>
          <w:szCs w:val="24"/>
          <w:lang w:val="lv-LV"/>
        </w:rPr>
        <w:t xml:space="preserve">. </w:t>
      </w:r>
    </w:p>
    <w:tbl>
      <w:tblPr>
        <w:tblW w:w="3840" w:type="dxa"/>
        <w:tblInd w:w="91" w:type="dxa"/>
        <w:tblLook w:val="00A0"/>
      </w:tblPr>
      <w:tblGrid>
        <w:gridCol w:w="1920"/>
        <w:gridCol w:w="2145"/>
      </w:tblGrid>
      <w:tr w:rsidR="00E86FBC" w:rsidRPr="00860C0C" w:rsidTr="00343002">
        <w:trPr>
          <w:trHeight w:val="900"/>
        </w:trPr>
        <w:tc>
          <w:tcPr>
            <w:tcW w:w="1920" w:type="dxa"/>
            <w:tcBorders>
              <w:top w:val="single" w:sz="4" w:space="0" w:color="auto"/>
              <w:left w:val="single" w:sz="4" w:space="0" w:color="auto"/>
              <w:bottom w:val="single" w:sz="4" w:space="0" w:color="auto"/>
              <w:right w:val="single" w:sz="4" w:space="0" w:color="auto"/>
            </w:tcBorders>
            <w:vAlign w:val="bottom"/>
          </w:tcPr>
          <w:p w:rsidR="00E86FBC" w:rsidRPr="00860C0C" w:rsidRDefault="00E86FBC" w:rsidP="000F0DE0">
            <w:pPr>
              <w:spacing w:after="0" w:line="240" w:lineRule="auto"/>
              <w:rPr>
                <w:rFonts w:ascii="Times New Roman" w:hAnsi="Times New Roman"/>
                <w:sz w:val="28"/>
                <w:szCs w:val="24"/>
                <w:lang w:val="lv-LV" w:eastAsia="lv-LV"/>
              </w:rPr>
            </w:pPr>
            <w:r w:rsidRPr="00860C0C">
              <w:rPr>
                <w:rFonts w:ascii="Times New Roman" w:hAnsi="Times New Roman"/>
                <w:sz w:val="28"/>
                <w:szCs w:val="24"/>
                <w:lang w:val="lv-LV" w:eastAsia="lv-LV"/>
              </w:rPr>
              <w:t>Sodu/sankciju skaits kopā</w:t>
            </w:r>
          </w:p>
        </w:tc>
        <w:tc>
          <w:tcPr>
            <w:tcW w:w="1920" w:type="dxa"/>
            <w:tcBorders>
              <w:top w:val="single" w:sz="4" w:space="0" w:color="auto"/>
              <w:left w:val="nil"/>
              <w:bottom w:val="single" w:sz="4" w:space="0" w:color="auto"/>
              <w:right w:val="single" w:sz="4" w:space="0" w:color="auto"/>
            </w:tcBorders>
            <w:vAlign w:val="bottom"/>
          </w:tcPr>
          <w:p w:rsidR="00E86FBC" w:rsidRPr="00860C0C" w:rsidRDefault="00E86FBC" w:rsidP="000F0DE0">
            <w:pPr>
              <w:spacing w:after="0" w:line="240" w:lineRule="auto"/>
              <w:rPr>
                <w:rFonts w:ascii="Times New Roman" w:hAnsi="Times New Roman"/>
                <w:sz w:val="28"/>
                <w:szCs w:val="24"/>
                <w:lang w:val="pt-BR" w:eastAsia="lv-LV"/>
              </w:rPr>
            </w:pPr>
            <w:r w:rsidRPr="00860C0C">
              <w:rPr>
                <w:rFonts w:ascii="Times New Roman" w:hAnsi="Times New Roman"/>
                <w:sz w:val="28"/>
                <w:szCs w:val="24"/>
                <w:lang w:val="pt-BR" w:eastAsia="lv-LV"/>
              </w:rPr>
              <w:t>t.sk. uzlikti/sagatavoti ārpus ofisa telpām</w:t>
            </w:r>
          </w:p>
        </w:tc>
      </w:tr>
      <w:tr w:rsidR="00E86FBC" w:rsidRPr="00860C0C" w:rsidTr="00343002">
        <w:trPr>
          <w:trHeight w:val="300"/>
        </w:trPr>
        <w:tc>
          <w:tcPr>
            <w:tcW w:w="1920" w:type="dxa"/>
            <w:tcBorders>
              <w:top w:val="nil"/>
              <w:left w:val="single" w:sz="4" w:space="0" w:color="auto"/>
              <w:bottom w:val="single" w:sz="4" w:space="0" w:color="auto"/>
              <w:right w:val="single" w:sz="4" w:space="0" w:color="auto"/>
            </w:tcBorders>
            <w:noWrap/>
            <w:vAlign w:val="bottom"/>
          </w:tcPr>
          <w:p w:rsidR="00E86FBC" w:rsidRPr="00860C0C" w:rsidRDefault="00E86FBC" w:rsidP="000F0DE0">
            <w:pPr>
              <w:spacing w:after="0" w:line="240" w:lineRule="auto"/>
              <w:rPr>
                <w:rFonts w:ascii="Times New Roman" w:hAnsi="Times New Roman"/>
                <w:b/>
                <w:sz w:val="28"/>
                <w:szCs w:val="24"/>
                <w:lang w:eastAsia="lv-LV"/>
              </w:rPr>
            </w:pPr>
            <w:r w:rsidRPr="00860C0C">
              <w:rPr>
                <w:rFonts w:ascii="Times New Roman" w:hAnsi="Times New Roman"/>
                <w:b/>
                <w:sz w:val="28"/>
                <w:szCs w:val="24"/>
                <w:lang w:val="pt-BR" w:eastAsia="lv-LV"/>
              </w:rPr>
              <w:t> </w:t>
            </w:r>
            <w:r w:rsidRPr="00860C0C">
              <w:rPr>
                <w:rFonts w:ascii="Times New Roman" w:hAnsi="Times New Roman"/>
                <w:b/>
                <w:sz w:val="28"/>
                <w:szCs w:val="24"/>
                <w:lang w:eastAsia="lv-LV"/>
              </w:rPr>
              <w:t>2980</w:t>
            </w:r>
          </w:p>
        </w:tc>
        <w:tc>
          <w:tcPr>
            <w:tcW w:w="1920" w:type="dxa"/>
            <w:tcBorders>
              <w:top w:val="nil"/>
              <w:left w:val="nil"/>
              <w:bottom w:val="single" w:sz="4" w:space="0" w:color="auto"/>
              <w:right w:val="single" w:sz="4" w:space="0" w:color="auto"/>
            </w:tcBorders>
            <w:noWrap/>
            <w:vAlign w:val="bottom"/>
          </w:tcPr>
          <w:p w:rsidR="00E86FBC" w:rsidRPr="00860C0C" w:rsidRDefault="00E86FBC" w:rsidP="000F0DE0">
            <w:pPr>
              <w:spacing w:after="0" w:line="240" w:lineRule="auto"/>
              <w:rPr>
                <w:rFonts w:ascii="Times New Roman" w:hAnsi="Times New Roman"/>
                <w:b/>
                <w:sz w:val="28"/>
                <w:szCs w:val="24"/>
                <w:lang w:eastAsia="lv-LV"/>
              </w:rPr>
            </w:pPr>
            <w:r w:rsidRPr="00860C0C">
              <w:rPr>
                <w:rFonts w:ascii="Times New Roman" w:hAnsi="Times New Roman"/>
                <w:b/>
                <w:sz w:val="28"/>
                <w:szCs w:val="24"/>
                <w:lang w:eastAsia="lv-LV"/>
              </w:rPr>
              <w:t> 560 (18,80%)</w:t>
            </w:r>
          </w:p>
        </w:tc>
      </w:tr>
    </w:tbl>
    <w:p w:rsidR="00E86FBC" w:rsidRPr="00860C0C" w:rsidRDefault="00E86FBC" w:rsidP="000F0DE0">
      <w:pPr>
        <w:autoSpaceDE w:val="0"/>
        <w:autoSpaceDN w:val="0"/>
        <w:adjustRightInd w:val="0"/>
        <w:spacing w:after="0" w:line="240" w:lineRule="auto"/>
        <w:rPr>
          <w:rFonts w:ascii="Times New Roman" w:eastAsia="SimSun" w:hAnsi="Times New Roman"/>
          <w:color w:val="943634"/>
          <w:sz w:val="28"/>
          <w:szCs w:val="24"/>
          <w:lang w:val="lv-LV" w:eastAsia="zh-CN"/>
        </w:rPr>
      </w:pPr>
    </w:p>
    <w:p w:rsidR="00E86FBC" w:rsidRPr="00860C0C" w:rsidRDefault="00E86FBC" w:rsidP="00351DD8">
      <w:pPr>
        <w:autoSpaceDE w:val="0"/>
        <w:autoSpaceDN w:val="0"/>
        <w:adjustRightInd w:val="0"/>
        <w:spacing w:after="0" w:line="240" w:lineRule="auto"/>
        <w:ind w:firstLine="28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Administratīvo protokolu sagatavo nodaļu vadītāji, vecākie inspektori un inspektori (sodu, kuru sankcijas nepārsniedz 50 latus,  piemēro uz vietas), pārējie protokoli tiek sūtīti uz izskatīšanu, saņemtos protokolus vecākie inspektori sagatavo izskatīšanai un tad Kontroles daļas vadītājs vai vietnieks pieņem sākotnējo lēmumu administratīvā pārkāpuma lietā.</w:t>
      </w:r>
      <w:r w:rsidR="00351DD8" w:rsidRPr="00860C0C">
        <w:rPr>
          <w:rFonts w:ascii="Times New Roman" w:eastAsia="SimSun" w:hAnsi="Times New Roman"/>
          <w:sz w:val="28"/>
          <w:szCs w:val="24"/>
          <w:lang w:val="lv-LV" w:eastAsia="zh-CN"/>
        </w:rPr>
        <w:t xml:space="preserve"> </w:t>
      </w:r>
      <w:r w:rsidRPr="00860C0C">
        <w:rPr>
          <w:rFonts w:ascii="Times New Roman" w:hAnsi="Times New Roman"/>
          <w:sz w:val="28"/>
          <w:szCs w:val="24"/>
          <w:lang w:val="lv-LV"/>
        </w:rPr>
        <w:t xml:space="preserve">Inspektors </w:t>
      </w:r>
      <w:r w:rsidR="00351DD8" w:rsidRPr="00860C0C">
        <w:rPr>
          <w:rFonts w:ascii="Times New Roman" w:hAnsi="Times New Roman"/>
          <w:sz w:val="28"/>
          <w:szCs w:val="24"/>
          <w:lang w:val="lv-LV"/>
        </w:rPr>
        <w:t>drīkst piemērot sodu</w:t>
      </w:r>
      <w:r w:rsidRPr="00860C0C">
        <w:rPr>
          <w:rFonts w:ascii="Times New Roman" w:hAnsi="Times New Roman"/>
          <w:sz w:val="28"/>
          <w:szCs w:val="24"/>
          <w:lang w:val="lv-LV"/>
        </w:rPr>
        <w:t xml:space="preserve"> līdz  50 latiem</w:t>
      </w:r>
      <w:r w:rsidR="00A358E2" w:rsidRPr="00860C0C">
        <w:rPr>
          <w:rFonts w:ascii="Times New Roman" w:hAnsi="Times New Roman"/>
          <w:sz w:val="28"/>
          <w:szCs w:val="24"/>
          <w:lang w:val="lv-LV"/>
        </w:rPr>
        <w:t>, n</w:t>
      </w:r>
      <w:r w:rsidRPr="00860C0C">
        <w:rPr>
          <w:rFonts w:ascii="Times New Roman" w:hAnsi="Times New Roman"/>
          <w:sz w:val="28"/>
          <w:szCs w:val="24"/>
          <w:lang w:val="lv-LV"/>
        </w:rPr>
        <w:t>odaļu vadītāji, vec</w:t>
      </w:r>
      <w:r w:rsidR="00351DD8" w:rsidRPr="00860C0C">
        <w:rPr>
          <w:rFonts w:ascii="Times New Roman" w:hAnsi="Times New Roman"/>
          <w:sz w:val="28"/>
          <w:szCs w:val="24"/>
          <w:lang w:val="lv-LV"/>
        </w:rPr>
        <w:t>ākie inspektori – sodu</w:t>
      </w:r>
      <w:r w:rsidR="00A358E2" w:rsidRPr="00860C0C">
        <w:rPr>
          <w:rFonts w:ascii="Times New Roman" w:hAnsi="Times New Roman"/>
          <w:sz w:val="28"/>
          <w:szCs w:val="24"/>
          <w:lang w:val="lv-LV"/>
        </w:rPr>
        <w:t xml:space="preserve"> līdz 200 </w:t>
      </w:r>
      <w:r w:rsidRPr="00860C0C">
        <w:rPr>
          <w:rFonts w:ascii="Times New Roman" w:hAnsi="Times New Roman"/>
          <w:sz w:val="28"/>
          <w:szCs w:val="24"/>
          <w:lang w:val="lv-LV"/>
        </w:rPr>
        <w:t>latiem,</w:t>
      </w:r>
      <w:r w:rsidR="00A358E2" w:rsidRPr="00860C0C">
        <w:rPr>
          <w:rFonts w:ascii="Times New Roman" w:hAnsi="Times New Roman"/>
          <w:sz w:val="28"/>
          <w:szCs w:val="24"/>
          <w:lang w:val="lv-LV"/>
        </w:rPr>
        <w:t xml:space="preserve"> </w:t>
      </w:r>
      <w:r w:rsidRPr="00860C0C">
        <w:rPr>
          <w:rFonts w:ascii="Times New Roman" w:hAnsi="Times New Roman"/>
          <w:sz w:val="28"/>
          <w:szCs w:val="24"/>
          <w:lang w:val="lv-LV"/>
        </w:rPr>
        <w:t>ATI vadītājs, vadītāja vietnieki, Kontroles da</w:t>
      </w:r>
      <w:r w:rsidR="00351DD8" w:rsidRPr="00860C0C">
        <w:rPr>
          <w:rFonts w:ascii="Times New Roman" w:hAnsi="Times New Roman"/>
          <w:sz w:val="28"/>
          <w:szCs w:val="24"/>
          <w:lang w:val="lv-LV"/>
        </w:rPr>
        <w:t>ļas vadītājs un vietnieks – sodu</w:t>
      </w:r>
      <w:r w:rsidRPr="00860C0C">
        <w:rPr>
          <w:rFonts w:ascii="Times New Roman" w:hAnsi="Times New Roman"/>
          <w:sz w:val="28"/>
          <w:szCs w:val="24"/>
          <w:lang w:val="lv-LV"/>
        </w:rPr>
        <w:t xml:space="preserve"> līdz 5000 latiem</w:t>
      </w:r>
      <w:r w:rsidR="00A358E2" w:rsidRPr="00860C0C">
        <w:rPr>
          <w:rFonts w:ascii="Times New Roman" w:hAnsi="Times New Roman"/>
          <w:sz w:val="28"/>
          <w:szCs w:val="24"/>
          <w:lang w:val="lv-LV"/>
        </w:rPr>
        <w:t>.</w:t>
      </w:r>
      <w:r w:rsidR="00351DD8" w:rsidRPr="00860C0C">
        <w:rPr>
          <w:rStyle w:val="FootnoteReference"/>
          <w:rFonts w:ascii="Times New Roman" w:hAnsi="Times New Roman"/>
          <w:sz w:val="28"/>
          <w:szCs w:val="24"/>
          <w:lang w:val="lv-LV"/>
        </w:rPr>
        <w:footnoteReference w:id="3"/>
      </w:r>
      <w:r w:rsidRPr="00860C0C">
        <w:rPr>
          <w:rFonts w:ascii="Times New Roman" w:hAnsi="Times New Roman"/>
          <w:sz w:val="28"/>
          <w:szCs w:val="24"/>
          <w:lang w:val="lv-LV"/>
        </w:rPr>
        <w:t xml:space="preserve"> </w:t>
      </w:r>
    </w:p>
    <w:p w:rsidR="00E86FBC" w:rsidRPr="00860C0C" w:rsidRDefault="00E86FBC" w:rsidP="00254779">
      <w:pPr>
        <w:pStyle w:val="ListParagraph"/>
        <w:autoSpaceDE w:val="0"/>
        <w:autoSpaceDN w:val="0"/>
        <w:adjustRightInd w:val="0"/>
        <w:spacing w:after="0" w:line="240" w:lineRule="auto"/>
        <w:rPr>
          <w:rFonts w:ascii="Times New Roman" w:eastAsia="SimSun" w:hAnsi="Times New Roman"/>
          <w:color w:val="000000"/>
          <w:sz w:val="28"/>
          <w:szCs w:val="24"/>
          <w:lang w:val="lv-LV" w:eastAsia="zh-CN"/>
        </w:rPr>
      </w:pPr>
    </w:p>
    <w:p w:rsidR="00E86FBC" w:rsidRPr="00254779" w:rsidRDefault="00E86FBC" w:rsidP="00254779">
      <w:pPr>
        <w:pStyle w:val="ListParagraph"/>
        <w:autoSpaceDE w:val="0"/>
        <w:autoSpaceDN w:val="0"/>
        <w:adjustRightInd w:val="0"/>
        <w:spacing w:after="0" w:line="240" w:lineRule="auto"/>
        <w:rPr>
          <w:rFonts w:ascii="Times New Roman" w:eastAsia="SimSun" w:hAnsi="Times New Roman"/>
          <w:b/>
          <w:color w:val="000000"/>
          <w:sz w:val="24"/>
          <w:szCs w:val="24"/>
          <w:lang w:val="lv-LV" w:eastAsia="zh-CN"/>
        </w:rPr>
      </w:pPr>
    </w:p>
    <w:p w:rsidR="00E86FBC" w:rsidRPr="00B7311B" w:rsidRDefault="00E86FBC" w:rsidP="00C253B2">
      <w:pPr>
        <w:pStyle w:val="Heading2"/>
        <w:rPr>
          <w:rFonts w:eastAsia="SimSun"/>
          <w:color w:val="000000"/>
          <w:sz w:val="28"/>
          <w:szCs w:val="28"/>
          <w:lang w:val="lv-LV" w:eastAsia="zh-CN"/>
        </w:rPr>
      </w:pPr>
      <w:bookmarkStart w:id="46" w:name="_Toc288568860"/>
      <w:r w:rsidRPr="00B7311B">
        <w:rPr>
          <w:rFonts w:eastAsia="SimSun"/>
          <w:sz w:val="28"/>
          <w:szCs w:val="28"/>
          <w:lang w:val="lv-LV" w:eastAsia="zh-CN"/>
        </w:rPr>
        <w:t>7.Pārtikas un veterinārais dienests (PVD)</w:t>
      </w:r>
      <w:bookmarkEnd w:id="46"/>
    </w:p>
    <w:p w:rsidR="006C5D67" w:rsidRPr="00860C0C" w:rsidRDefault="006C5D67" w:rsidP="006C5D67">
      <w:pPr>
        <w:pStyle w:val="Heading3"/>
        <w:rPr>
          <w:rFonts w:eastAsia="SimSun"/>
          <w:sz w:val="28"/>
          <w:lang w:val="lv-LV" w:eastAsia="zh-CN"/>
        </w:rPr>
      </w:pPr>
      <w:bookmarkStart w:id="47" w:name="_Toc288568861"/>
      <w:r w:rsidRPr="00860C0C">
        <w:rPr>
          <w:rFonts w:eastAsia="SimSun"/>
          <w:sz w:val="28"/>
          <w:lang w:val="lv-LV" w:eastAsia="zh-CN"/>
        </w:rPr>
        <w:t>7.1. PVD  kontrolējošo funkciju īstenošanā iesaistītie cilvēkresursi un budžets atlīdzībai</w:t>
      </w:r>
      <w:bookmarkEnd w:id="47"/>
    </w:p>
    <w:p w:rsidR="006C5D67" w:rsidRPr="00860C0C" w:rsidRDefault="006C5D67" w:rsidP="006C5D67">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Analizējot PVD budžetu, secināms, ka iestādes budžets 2008.gadā salīdzinājumā ar 2007.gadu ir palielinājies par 533,8 tūkst</w:t>
      </w:r>
      <w:smartTag w:uri="schemas-tilde-lv/tildestengine" w:element="currency2">
        <w:smartTagPr>
          <w:attr w:name="currency_id" w:val="48"/>
          <w:attr w:name="currency_key" w:val="LVL"/>
          <w:attr w:name="currency_value" w:val="."/>
          <w:attr w:name="currency_text" w:val="latu"/>
        </w:smartTagPr>
        <w:r w:rsidRPr="00860C0C">
          <w:rPr>
            <w:rFonts w:ascii="Times New Roman" w:eastAsia="SimSun" w:hAnsi="Times New Roman"/>
            <w:sz w:val="28"/>
            <w:szCs w:val="24"/>
            <w:lang w:val="lv-LV" w:eastAsia="zh-CN"/>
          </w:rPr>
          <w:t>. latu</w:t>
        </w:r>
      </w:smartTag>
      <w:r w:rsidRPr="00860C0C">
        <w:rPr>
          <w:rFonts w:ascii="Times New Roman" w:eastAsia="SimSun" w:hAnsi="Times New Roman"/>
          <w:sz w:val="28"/>
          <w:szCs w:val="24"/>
          <w:lang w:val="lv-LV" w:eastAsia="zh-CN"/>
        </w:rPr>
        <w:t>, bet turpmākos gadus PVD budžets ir būtiski samazināts - par 13,9 milj</w:t>
      </w:r>
      <w:smartTag w:uri="schemas-tilde-lv/tildestengine" w:element="currency2">
        <w:smartTagPr>
          <w:attr w:name="currency_id" w:val="48"/>
          <w:attr w:name="currency_key" w:val="LVL"/>
          <w:attr w:name="currency_value" w:val="."/>
          <w:attr w:name="currency_text" w:val="latu"/>
        </w:smartTagPr>
        <w:r w:rsidRPr="00860C0C">
          <w:rPr>
            <w:rFonts w:ascii="Times New Roman" w:eastAsia="SimSun" w:hAnsi="Times New Roman"/>
            <w:sz w:val="28"/>
            <w:szCs w:val="24"/>
            <w:lang w:val="lv-LV" w:eastAsia="zh-CN"/>
          </w:rPr>
          <w:t>. latu</w:t>
        </w:r>
      </w:smartTag>
      <w:r w:rsidRPr="00860C0C">
        <w:rPr>
          <w:rFonts w:ascii="Times New Roman" w:eastAsia="SimSun" w:hAnsi="Times New Roman"/>
          <w:sz w:val="28"/>
          <w:szCs w:val="24"/>
          <w:lang w:val="lv-LV" w:eastAsia="zh-CN"/>
        </w:rPr>
        <w:t xml:space="preserve"> jeb 67,3%, salīdzinot 2007.gadu ar 2010.gadu. </w:t>
      </w:r>
    </w:p>
    <w:p w:rsidR="006C5D67" w:rsidRPr="00860C0C" w:rsidRDefault="006C5D67" w:rsidP="006C5D67">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Analizējot atlīdzībai paredzēto finansējumu no kopējā PVD budžeta, secināms, ka 2008.gadā bija novērojams neliels pieaugums atlīdzībai </w:t>
      </w:r>
      <w:r w:rsidRPr="00860C0C">
        <w:rPr>
          <w:rFonts w:ascii="Times New Roman" w:eastAsia="SimSun" w:hAnsi="Times New Roman"/>
          <w:sz w:val="28"/>
          <w:szCs w:val="24"/>
          <w:lang w:val="lv-LV" w:eastAsia="zh-CN"/>
        </w:rPr>
        <w:lastRenderedPageBreak/>
        <w:t>paredzētajā finansējumā, bet nākamos divus gadus tas ir būtiski samazināts un, salīdzinot 2007.gadu ar 2010.gadu atlīdzībai paredzētais finansējums ir par 6,5 milj</w:t>
      </w:r>
      <w:smartTag w:uri="schemas-tilde-lv/tildestengine" w:element="currency2">
        <w:smartTagPr>
          <w:attr w:name="currency_id" w:val="48"/>
          <w:attr w:name="currency_key" w:val="LVL"/>
          <w:attr w:name="currency_value" w:val="."/>
          <w:attr w:name="currency_text" w:val="latu"/>
        </w:smartTagPr>
        <w:r w:rsidRPr="00860C0C">
          <w:rPr>
            <w:rFonts w:ascii="Times New Roman" w:eastAsia="SimSun" w:hAnsi="Times New Roman"/>
            <w:sz w:val="28"/>
            <w:szCs w:val="24"/>
            <w:lang w:val="lv-LV" w:eastAsia="zh-CN"/>
          </w:rPr>
          <w:t>. latu</w:t>
        </w:r>
      </w:smartTag>
      <w:r w:rsidRPr="00860C0C">
        <w:rPr>
          <w:rFonts w:ascii="Times New Roman" w:eastAsia="SimSun" w:hAnsi="Times New Roman"/>
          <w:sz w:val="28"/>
          <w:szCs w:val="24"/>
          <w:lang w:val="lv-LV" w:eastAsia="zh-CN"/>
        </w:rPr>
        <w:t xml:space="preserve"> mazāks. Analizējot atlīdzībai paredzētos izdevumus </w:t>
      </w:r>
      <w:r w:rsidRPr="00860C0C">
        <w:rPr>
          <w:rFonts w:ascii="Times New Roman" w:eastAsia="SimSun" w:hAnsi="Times New Roman"/>
          <w:b/>
          <w:sz w:val="28"/>
          <w:szCs w:val="24"/>
          <w:lang w:val="lv-LV" w:eastAsia="zh-CN"/>
        </w:rPr>
        <w:t>amatpersonām, kuras ir tieši saistītas ar ēnu apkarošanas funkcijām</w:t>
      </w:r>
      <w:r w:rsidRPr="00860C0C">
        <w:rPr>
          <w:rFonts w:ascii="Times New Roman" w:eastAsia="SimSun" w:hAnsi="Times New Roman"/>
          <w:sz w:val="28"/>
          <w:szCs w:val="24"/>
          <w:lang w:val="lv-LV" w:eastAsia="zh-CN"/>
        </w:rPr>
        <w:t xml:space="preserve">, secināms, ka </w:t>
      </w:r>
      <w:r w:rsidRPr="00860C0C">
        <w:rPr>
          <w:rFonts w:ascii="Times New Roman" w:eastAsia="SimSun" w:hAnsi="Times New Roman"/>
          <w:b/>
          <w:sz w:val="28"/>
          <w:szCs w:val="24"/>
          <w:lang w:val="lv-LV" w:eastAsia="zh-CN"/>
        </w:rPr>
        <w:t>atlīdzībai paredzētais izdevumu apjoms ir samazinājies par 371,2 tūkst</w:t>
      </w:r>
      <w:smartTag w:uri="schemas-tilde-lv/tildestengine" w:element="currency2">
        <w:smartTagPr>
          <w:attr w:name="currency_id" w:val="48"/>
          <w:attr w:name="currency_key" w:val="LVL"/>
          <w:attr w:name="currency_value" w:val="."/>
          <w:attr w:name="currency_text" w:val="latu"/>
        </w:smartTagPr>
        <w:r w:rsidRPr="00860C0C">
          <w:rPr>
            <w:rFonts w:ascii="Times New Roman" w:eastAsia="SimSun" w:hAnsi="Times New Roman"/>
            <w:b/>
            <w:sz w:val="28"/>
            <w:szCs w:val="24"/>
            <w:lang w:val="lv-LV" w:eastAsia="zh-CN"/>
          </w:rPr>
          <w:t>. latu</w:t>
        </w:r>
      </w:smartTag>
      <w:r w:rsidRPr="00860C0C">
        <w:rPr>
          <w:rFonts w:ascii="Times New Roman" w:eastAsia="SimSun" w:hAnsi="Times New Roman"/>
          <w:sz w:val="28"/>
          <w:szCs w:val="24"/>
          <w:lang w:val="lv-LV" w:eastAsia="zh-CN"/>
        </w:rPr>
        <w:t>, 2010.gadā sastādot 2,9 milj</w:t>
      </w:r>
      <w:smartTag w:uri="schemas-tilde-lv/tildestengine" w:element="currency2">
        <w:smartTagPr>
          <w:attr w:name="currency_id" w:val="48"/>
          <w:attr w:name="currency_key" w:val="LVL"/>
          <w:attr w:name="currency_value" w:val="."/>
          <w:attr w:name="currency_text" w:val="latu"/>
        </w:smartTagPr>
        <w:r w:rsidRPr="00860C0C">
          <w:rPr>
            <w:rFonts w:ascii="Times New Roman" w:eastAsia="SimSun" w:hAnsi="Times New Roman"/>
            <w:sz w:val="28"/>
            <w:szCs w:val="24"/>
            <w:lang w:val="lv-LV" w:eastAsia="zh-CN"/>
          </w:rPr>
          <w:t>. latu</w:t>
        </w:r>
      </w:smartTag>
      <w:r w:rsidRPr="00860C0C">
        <w:rPr>
          <w:rFonts w:ascii="Times New Roman" w:eastAsia="SimSun" w:hAnsi="Times New Roman"/>
          <w:sz w:val="28"/>
          <w:szCs w:val="24"/>
          <w:lang w:val="lv-LV" w:eastAsia="zh-CN"/>
        </w:rPr>
        <w:t>, kas veido 42,8% no kopējiem PVD izdevumiem un 56,3% no atlīdzībai paredzētajiem izdevumiem. 2010.gadā atlīdzības īpatsvars kopējos PVD budžeta resursos sastādīja 75,9%.</w:t>
      </w:r>
    </w:p>
    <w:p w:rsidR="006C5D67" w:rsidRDefault="006C5D67" w:rsidP="006C5D67">
      <w:pPr>
        <w:autoSpaceDE w:val="0"/>
        <w:autoSpaceDN w:val="0"/>
        <w:adjustRightInd w:val="0"/>
        <w:spacing w:after="0" w:line="240" w:lineRule="auto"/>
        <w:ind w:firstLine="720"/>
        <w:jc w:val="both"/>
        <w:rPr>
          <w:rFonts w:ascii="Times New Roman" w:eastAsia="SimSun" w:hAnsi="Times New Roman"/>
          <w:sz w:val="24"/>
          <w:szCs w:val="24"/>
          <w:lang w:val="lv-LV" w:eastAsia="zh-CN"/>
        </w:rPr>
      </w:pPr>
    </w:p>
    <w:p w:rsidR="00E86FBC" w:rsidRDefault="00E86FBC" w:rsidP="00F778D4">
      <w:pPr>
        <w:autoSpaceDE w:val="0"/>
        <w:autoSpaceDN w:val="0"/>
        <w:adjustRightInd w:val="0"/>
        <w:spacing w:after="0" w:line="240" w:lineRule="auto"/>
        <w:ind w:firstLine="720"/>
        <w:jc w:val="both"/>
        <w:rPr>
          <w:rFonts w:ascii="Times New Roman" w:eastAsia="SimSun" w:hAnsi="Times New Roman"/>
          <w:sz w:val="24"/>
          <w:szCs w:val="24"/>
          <w:lang w:val="lv-LV" w:eastAsia="zh-CN"/>
        </w:rPr>
      </w:pPr>
    </w:p>
    <w:p w:rsidR="00E86FBC" w:rsidRDefault="009C36D2" w:rsidP="005B44D6">
      <w:pPr>
        <w:autoSpaceDE w:val="0"/>
        <w:autoSpaceDN w:val="0"/>
        <w:adjustRightInd w:val="0"/>
        <w:spacing w:after="0" w:line="240" w:lineRule="auto"/>
        <w:jc w:val="both"/>
        <w:rPr>
          <w:rFonts w:ascii="Times New Roman" w:eastAsia="SimSun" w:hAnsi="Times New Roman"/>
          <w:sz w:val="24"/>
          <w:szCs w:val="24"/>
          <w:lang w:val="lv-LV" w:eastAsia="zh-CN"/>
        </w:rPr>
      </w:pPr>
      <w:r w:rsidRPr="009C36D2">
        <w:rPr>
          <w:noProof/>
          <w:szCs w:val="24"/>
        </w:rPr>
        <w:drawing>
          <wp:inline distT="0" distB="0" distL="0" distR="0">
            <wp:extent cx="5486400" cy="3609877"/>
            <wp:effectExtent l="1905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5486400" cy="3609877"/>
                    </a:xfrm>
                    <a:prstGeom prst="rect">
                      <a:avLst/>
                    </a:prstGeom>
                    <a:noFill/>
                    <a:ln w="9525">
                      <a:noFill/>
                      <a:miter lim="800000"/>
                      <a:headEnd/>
                      <a:tailEnd/>
                    </a:ln>
                  </pic:spPr>
                </pic:pic>
              </a:graphicData>
            </a:graphic>
          </wp:inline>
        </w:drawing>
      </w:r>
    </w:p>
    <w:p w:rsidR="00E86FBC" w:rsidRDefault="00E86FBC" w:rsidP="005B44D6">
      <w:pPr>
        <w:autoSpaceDE w:val="0"/>
        <w:autoSpaceDN w:val="0"/>
        <w:adjustRightInd w:val="0"/>
        <w:spacing w:after="0" w:line="240" w:lineRule="auto"/>
        <w:jc w:val="both"/>
        <w:rPr>
          <w:rFonts w:ascii="Times New Roman" w:eastAsia="SimSun" w:hAnsi="Times New Roman"/>
          <w:sz w:val="24"/>
          <w:szCs w:val="24"/>
          <w:lang w:val="lv-LV" w:eastAsia="zh-CN"/>
        </w:rPr>
      </w:pPr>
    </w:p>
    <w:p w:rsidR="00E86FBC" w:rsidRPr="00860C0C" w:rsidRDefault="008C5DB5" w:rsidP="005B44D6">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Analizējot PVD amata vietu skaitu, secināms, ka tas kopš 2007.gada ir samazinājies par 733 amata vietām, līdz 599 amata vietām 2010.gada 1.oktobrī. Šajā periodā faktiski strādājošo skaits ir samazinājies par 599 darbiniekiem, līdz 589 darbiniekiem 2010.gada 1.oktobrī. Darbinieku skaits, kas ir tieši saistīti ar ēnu ekonomikas apkarošanu un kuru amati ir klasificēti saimē 26.3.,funkciju, ir samazinājies par 70  - uz 2010.gada 1.oktobri ir 354 darbinieki Vienlaikus jāatzīmē, ka ar 2010.gada 1.septembri 49 darbiniekiem ir mainīta amata saime no 35.saimes un 1.saimes uz 26.3.saimi, kas ir saistīts ar PVD strukturālām izmaiņām un darbinieku samazināšanu</w:t>
      </w:r>
      <w:r w:rsidR="00E86FBC" w:rsidRPr="00860C0C">
        <w:rPr>
          <w:rFonts w:ascii="Times New Roman" w:eastAsia="SimSun" w:hAnsi="Times New Roman"/>
          <w:sz w:val="28"/>
          <w:szCs w:val="24"/>
          <w:lang w:val="lv-LV" w:eastAsia="zh-CN"/>
        </w:rPr>
        <w:t>.</w:t>
      </w:r>
    </w:p>
    <w:p w:rsidR="00E86FBC" w:rsidRPr="00A54F9D" w:rsidRDefault="00E86FBC" w:rsidP="005B44D6">
      <w:pPr>
        <w:autoSpaceDE w:val="0"/>
        <w:autoSpaceDN w:val="0"/>
        <w:adjustRightInd w:val="0"/>
        <w:spacing w:after="0" w:line="240" w:lineRule="auto"/>
        <w:jc w:val="both"/>
        <w:rPr>
          <w:rFonts w:ascii="Times New Roman" w:eastAsia="SimSun" w:hAnsi="Times New Roman"/>
          <w:sz w:val="24"/>
          <w:szCs w:val="24"/>
          <w:lang w:val="lv-LV" w:eastAsia="zh-CN"/>
        </w:rPr>
      </w:pPr>
    </w:p>
    <w:p w:rsidR="00E86FBC" w:rsidRPr="000F0DE0" w:rsidRDefault="00084F23" w:rsidP="000F0DE0">
      <w:pPr>
        <w:rPr>
          <w:rFonts w:ascii="Times New Roman" w:eastAsia="SimSun" w:hAnsi="Times New Roman"/>
          <w:b/>
          <w:color w:val="000000"/>
          <w:sz w:val="24"/>
          <w:szCs w:val="24"/>
          <w:lang w:val="lv-LV" w:eastAsia="zh-CN"/>
        </w:rPr>
      </w:pPr>
      <w:r>
        <w:rPr>
          <w:noProof/>
          <w:szCs w:val="24"/>
        </w:rPr>
        <w:lastRenderedPageBreak/>
        <w:drawing>
          <wp:inline distT="0" distB="0" distL="0" distR="0">
            <wp:extent cx="5476875" cy="33528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5476875" cy="3352800"/>
                    </a:xfrm>
                    <a:prstGeom prst="rect">
                      <a:avLst/>
                    </a:prstGeom>
                    <a:noFill/>
                    <a:ln w="9525">
                      <a:noFill/>
                      <a:miter lim="800000"/>
                      <a:headEnd/>
                      <a:tailEnd/>
                    </a:ln>
                  </pic:spPr>
                </pic:pic>
              </a:graphicData>
            </a:graphic>
          </wp:inline>
        </w:drawing>
      </w:r>
    </w:p>
    <w:p w:rsidR="00E86FBC" w:rsidRDefault="00E86FBC" w:rsidP="000F0DE0">
      <w:pPr>
        <w:autoSpaceDE w:val="0"/>
        <w:autoSpaceDN w:val="0"/>
        <w:adjustRightInd w:val="0"/>
        <w:spacing w:after="0" w:line="240" w:lineRule="auto"/>
        <w:rPr>
          <w:rFonts w:ascii="Times New Roman" w:eastAsia="SimSun" w:hAnsi="Times New Roman"/>
          <w:color w:val="000000"/>
          <w:sz w:val="24"/>
          <w:szCs w:val="24"/>
          <w:lang w:val="lv-LV" w:eastAsia="zh-CN"/>
        </w:rPr>
      </w:pPr>
    </w:p>
    <w:p w:rsidR="00E86FBC" w:rsidRPr="00860C0C" w:rsidRDefault="00E86FBC" w:rsidP="00C90D21">
      <w:pPr>
        <w:autoSpaceDE w:val="0"/>
        <w:autoSpaceDN w:val="0"/>
        <w:adjustRightInd w:val="0"/>
        <w:spacing w:after="0" w:line="240" w:lineRule="auto"/>
        <w:ind w:firstLine="720"/>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Personāla mainības koeficients, kas bija ļoti </w:t>
      </w:r>
      <w:r w:rsidR="003507EB" w:rsidRPr="00860C0C">
        <w:rPr>
          <w:rFonts w:ascii="Times New Roman" w:eastAsia="SimSun" w:hAnsi="Times New Roman"/>
          <w:color w:val="000000"/>
          <w:sz w:val="28"/>
          <w:szCs w:val="24"/>
          <w:lang w:val="lv-LV" w:eastAsia="zh-CN"/>
        </w:rPr>
        <w:t xml:space="preserve">augsts </w:t>
      </w:r>
      <w:r w:rsidRPr="00860C0C">
        <w:rPr>
          <w:rFonts w:ascii="Times New Roman" w:eastAsia="SimSun" w:hAnsi="Times New Roman"/>
          <w:color w:val="000000"/>
          <w:sz w:val="28"/>
          <w:szCs w:val="24"/>
          <w:lang w:val="lv-LV" w:eastAsia="zh-CN"/>
        </w:rPr>
        <w:t>2007.gadā</w:t>
      </w:r>
      <w:r w:rsidR="003507EB" w:rsidRPr="00860C0C">
        <w:rPr>
          <w:rFonts w:ascii="Times New Roman" w:eastAsia="SimSun" w:hAnsi="Times New Roman"/>
          <w:color w:val="000000"/>
          <w:sz w:val="28"/>
          <w:szCs w:val="24"/>
          <w:lang w:val="lv-LV" w:eastAsia="zh-CN"/>
        </w:rPr>
        <w:t>,</w:t>
      </w:r>
      <w:r w:rsidRPr="00860C0C">
        <w:rPr>
          <w:rFonts w:ascii="Times New Roman" w:eastAsia="SimSun" w:hAnsi="Times New Roman"/>
          <w:color w:val="000000"/>
          <w:sz w:val="28"/>
          <w:szCs w:val="24"/>
          <w:lang w:val="lv-LV" w:eastAsia="zh-CN"/>
        </w:rPr>
        <w:t xml:space="preserve"> turpmākajos gados </w:t>
      </w:r>
      <w:r w:rsidR="003507EB" w:rsidRPr="00860C0C">
        <w:rPr>
          <w:rFonts w:ascii="Times New Roman" w:eastAsia="SimSun" w:hAnsi="Times New Roman"/>
          <w:color w:val="000000"/>
          <w:sz w:val="28"/>
          <w:szCs w:val="24"/>
          <w:lang w:val="lv-LV" w:eastAsia="zh-CN"/>
        </w:rPr>
        <w:t xml:space="preserve">ir </w:t>
      </w:r>
      <w:r w:rsidRPr="00860C0C">
        <w:rPr>
          <w:rFonts w:ascii="Times New Roman" w:eastAsia="SimSun" w:hAnsi="Times New Roman"/>
          <w:color w:val="000000"/>
          <w:sz w:val="28"/>
          <w:szCs w:val="24"/>
          <w:lang w:val="lv-LV" w:eastAsia="zh-CN"/>
        </w:rPr>
        <w:t xml:space="preserve">strauji </w:t>
      </w:r>
      <w:r w:rsidR="003507EB" w:rsidRPr="00860C0C">
        <w:rPr>
          <w:rFonts w:ascii="Times New Roman" w:eastAsia="SimSun" w:hAnsi="Times New Roman"/>
          <w:color w:val="000000"/>
          <w:sz w:val="28"/>
          <w:szCs w:val="24"/>
          <w:lang w:val="lv-LV" w:eastAsia="zh-CN"/>
        </w:rPr>
        <w:t>samazinājies,</w:t>
      </w:r>
      <w:r w:rsidRPr="00860C0C">
        <w:rPr>
          <w:rFonts w:ascii="Times New Roman" w:eastAsia="SimSun" w:hAnsi="Times New Roman"/>
          <w:color w:val="000000"/>
          <w:sz w:val="28"/>
          <w:szCs w:val="24"/>
          <w:lang w:val="lv-LV" w:eastAsia="zh-CN"/>
        </w:rPr>
        <w:t xml:space="preserve"> 2010.gada deviņos mēnešos sasniedzot 19,5%, kas ir par  20,5 procenta punktiem mazāk kā 2007.gadā.</w:t>
      </w:r>
    </w:p>
    <w:p w:rsidR="00E86FBC" w:rsidRPr="00860C0C" w:rsidRDefault="00E86FBC" w:rsidP="000F0DE0">
      <w:pPr>
        <w:autoSpaceDE w:val="0"/>
        <w:autoSpaceDN w:val="0"/>
        <w:adjustRightInd w:val="0"/>
        <w:spacing w:after="0" w:line="240" w:lineRule="auto"/>
        <w:rPr>
          <w:rFonts w:ascii="Times New Roman" w:eastAsia="SimSun" w:hAnsi="Times New Roman"/>
          <w:color w:val="000000"/>
          <w:sz w:val="28"/>
          <w:szCs w:val="24"/>
          <w:lang w:val="lv-LV" w:eastAsia="zh-CN"/>
        </w:rPr>
      </w:pPr>
    </w:p>
    <w:p w:rsidR="00E86FBC" w:rsidRPr="00860C0C" w:rsidRDefault="00E86FBC" w:rsidP="000F0DE0">
      <w:pPr>
        <w:autoSpaceDE w:val="0"/>
        <w:autoSpaceDN w:val="0"/>
        <w:adjustRightInd w:val="0"/>
        <w:spacing w:after="0" w:line="240" w:lineRule="auto"/>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Personāla mainība </w:t>
      </w:r>
    </w:p>
    <w:tbl>
      <w:tblPr>
        <w:tblW w:w="4270" w:type="dxa"/>
        <w:tblInd w:w="91" w:type="dxa"/>
        <w:tblLook w:val="00A0"/>
      </w:tblPr>
      <w:tblGrid>
        <w:gridCol w:w="2144"/>
        <w:gridCol w:w="2126"/>
      </w:tblGrid>
      <w:tr w:rsidR="00E86FBC" w:rsidRPr="00B7311B" w:rsidTr="00B3199E">
        <w:trPr>
          <w:trHeight w:val="300"/>
        </w:trPr>
        <w:tc>
          <w:tcPr>
            <w:tcW w:w="2144" w:type="dxa"/>
            <w:tcBorders>
              <w:top w:val="single" w:sz="4" w:space="0" w:color="auto"/>
              <w:left w:val="single" w:sz="4" w:space="0" w:color="auto"/>
              <w:bottom w:val="single" w:sz="4" w:space="0" w:color="auto"/>
              <w:right w:val="single" w:sz="4" w:space="0" w:color="auto"/>
            </w:tcBorders>
            <w:noWrap/>
            <w:vAlign w:val="bottom"/>
          </w:tcPr>
          <w:p w:rsidR="00E86FBC" w:rsidRPr="00B7311B" w:rsidRDefault="00E86FBC" w:rsidP="00B3199E">
            <w:pPr>
              <w:spacing w:after="0" w:line="240" w:lineRule="auto"/>
              <w:jc w:val="right"/>
              <w:rPr>
                <w:rFonts w:ascii="Times New Roman" w:hAnsi="Times New Roman"/>
                <w:color w:val="000000"/>
                <w:sz w:val="28"/>
                <w:szCs w:val="28"/>
                <w:lang w:eastAsia="lv-LV"/>
              </w:rPr>
            </w:pPr>
            <w:r w:rsidRPr="00B7311B">
              <w:rPr>
                <w:rFonts w:ascii="Times New Roman" w:hAnsi="Times New Roman"/>
                <w:color w:val="000000"/>
                <w:sz w:val="28"/>
                <w:szCs w:val="28"/>
                <w:lang w:eastAsia="lv-LV"/>
              </w:rPr>
              <w:t>2007</w:t>
            </w:r>
          </w:p>
        </w:tc>
        <w:tc>
          <w:tcPr>
            <w:tcW w:w="2126" w:type="dxa"/>
            <w:tcBorders>
              <w:top w:val="single" w:sz="4" w:space="0" w:color="auto"/>
              <w:left w:val="nil"/>
              <w:bottom w:val="single" w:sz="4" w:space="0" w:color="auto"/>
              <w:right w:val="single" w:sz="4" w:space="0" w:color="auto"/>
            </w:tcBorders>
            <w:noWrap/>
            <w:vAlign w:val="bottom"/>
          </w:tcPr>
          <w:p w:rsidR="00E86FBC" w:rsidRPr="00B7311B" w:rsidRDefault="00E86FBC" w:rsidP="006C5D67">
            <w:pPr>
              <w:spacing w:after="0" w:line="240" w:lineRule="auto"/>
              <w:rPr>
                <w:rFonts w:ascii="Times New Roman" w:hAnsi="Times New Roman"/>
                <w:b/>
                <w:sz w:val="28"/>
                <w:szCs w:val="28"/>
                <w:lang w:eastAsia="lv-LV"/>
              </w:rPr>
            </w:pPr>
            <w:r w:rsidRPr="00B7311B">
              <w:rPr>
                <w:rFonts w:ascii="Times New Roman" w:hAnsi="Times New Roman"/>
                <w:b/>
                <w:sz w:val="28"/>
                <w:szCs w:val="28"/>
                <w:lang w:eastAsia="lv-LV"/>
              </w:rPr>
              <w:t> 40</w:t>
            </w:r>
            <w:r w:rsidR="006C5D67" w:rsidRPr="00B7311B">
              <w:rPr>
                <w:rFonts w:ascii="Times New Roman" w:hAnsi="Times New Roman"/>
                <w:b/>
                <w:sz w:val="28"/>
                <w:szCs w:val="28"/>
                <w:lang w:eastAsia="lv-LV"/>
              </w:rPr>
              <w:t>%</w:t>
            </w:r>
          </w:p>
        </w:tc>
      </w:tr>
      <w:tr w:rsidR="00E86FBC" w:rsidRPr="00B7311B" w:rsidTr="00B3199E">
        <w:trPr>
          <w:trHeight w:val="300"/>
        </w:trPr>
        <w:tc>
          <w:tcPr>
            <w:tcW w:w="2144" w:type="dxa"/>
            <w:tcBorders>
              <w:top w:val="nil"/>
              <w:left w:val="single" w:sz="4" w:space="0" w:color="auto"/>
              <w:bottom w:val="single" w:sz="4" w:space="0" w:color="auto"/>
              <w:right w:val="single" w:sz="4" w:space="0" w:color="auto"/>
            </w:tcBorders>
            <w:noWrap/>
            <w:vAlign w:val="bottom"/>
          </w:tcPr>
          <w:p w:rsidR="00E86FBC" w:rsidRPr="00B7311B" w:rsidRDefault="00E86FBC" w:rsidP="00B3199E">
            <w:pPr>
              <w:spacing w:after="0" w:line="240" w:lineRule="auto"/>
              <w:jc w:val="right"/>
              <w:rPr>
                <w:rFonts w:ascii="Times New Roman" w:hAnsi="Times New Roman"/>
                <w:color w:val="000000"/>
                <w:sz w:val="28"/>
                <w:szCs w:val="28"/>
                <w:lang w:eastAsia="lv-LV"/>
              </w:rPr>
            </w:pPr>
            <w:r w:rsidRPr="00B7311B">
              <w:rPr>
                <w:rFonts w:ascii="Times New Roman" w:hAnsi="Times New Roman"/>
                <w:color w:val="000000"/>
                <w:sz w:val="28"/>
                <w:szCs w:val="28"/>
                <w:lang w:eastAsia="lv-LV"/>
              </w:rPr>
              <w:t>2008</w:t>
            </w:r>
          </w:p>
        </w:tc>
        <w:tc>
          <w:tcPr>
            <w:tcW w:w="2126" w:type="dxa"/>
            <w:tcBorders>
              <w:top w:val="nil"/>
              <w:left w:val="nil"/>
              <w:bottom w:val="single" w:sz="4" w:space="0" w:color="auto"/>
              <w:right w:val="single" w:sz="4" w:space="0" w:color="auto"/>
            </w:tcBorders>
            <w:noWrap/>
            <w:vAlign w:val="bottom"/>
          </w:tcPr>
          <w:p w:rsidR="00E86FBC" w:rsidRPr="00B7311B" w:rsidRDefault="00E86FBC" w:rsidP="00B3199E">
            <w:pPr>
              <w:spacing w:after="0" w:line="240" w:lineRule="auto"/>
              <w:rPr>
                <w:rFonts w:ascii="Times New Roman" w:hAnsi="Times New Roman"/>
                <w:b/>
                <w:sz w:val="28"/>
                <w:szCs w:val="28"/>
                <w:lang w:eastAsia="lv-LV"/>
              </w:rPr>
            </w:pPr>
            <w:r w:rsidRPr="00B7311B">
              <w:rPr>
                <w:rFonts w:ascii="Times New Roman" w:hAnsi="Times New Roman"/>
                <w:b/>
                <w:sz w:val="28"/>
                <w:szCs w:val="28"/>
                <w:lang w:eastAsia="lv-LV"/>
              </w:rPr>
              <w:t> 32</w:t>
            </w:r>
            <w:r w:rsidR="006C5D67" w:rsidRPr="00B7311B">
              <w:rPr>
                <w:rFonts w:ascii="Times New Roman" w:hAnsi="Times New Roman"/>
                <w:b/>
                <w:sz w:val="28"/>
                <w:szCs w:val="28"/>
                <w:lang w:eastAsia="lv-LV"/>
              </w:rPr>
              <w:t>%</w:t>
            </w:r>
          </w:p>
        </w:tc>
      </w:tr>
      <w:tr w:rsidR="00E86FBC" w:rsidRPr="00B7311B" w:rsidTr="00B3199E">
        <w:trPr>
          <w:trHeight w:val="300"/>
        </w:trPr>
        <w:tc>
          <w:tcPr>
            <w:tcW w:w="2144" w:type="dxa"/>
            <w:tcBorders>
              <w:top w:val="nil"/>
              <w:left w:val="single" w:sz="4" w:space="0" w:color="auto"/>
              <w:bottom w:val="single" w:sz="4" w:space="0" w:color="auto"/>
              <w:right w:val="single" w:sz="4" w:space="0" w:color="auto"/>
            </w:tcBorders>
            <w:noWrap/>
            <w:vAlign w:val="bottom"/>
          </w:tcPr>
          <w:p w:rsidR="00E86FBC" w:rsidRPr="00B7311B" w:rsidRDefault="00E86FBC" w:rsidP="00B3199E">
            <w:pPr>
              <w:spacing w:after="0" w:line="240" w:lineRule="auto"/>
              <w:jc w:val="right"/>
              <w:rPr>
                <w:rFonts w:ascii="Times New Roman" w:hAnsi="Times New Roman"/>
                <w:color w:val="000000"/>
                <w:sz w:val="28"/>
                <w:szCs w:val="28"/>
                <w:lang w:eastAsia="lv-LV"/>
              </w:rPr>
            </w:pPr>
            <w:r w:rsidRPr="00B7311B">
              <w:rPr>
                <w:rFonts w:ascii="Times New Roman" w:hAnsi="Times New Roman"/>
                <w:color w:val="000000"/>
                <w:sz w:val="28"/>
                <w:szCs w:val="28"/>
                <w:lang w:eastAsia="lv-LV"/>
              </w:rPr>
              <w:t>2009</w:t>
            </w:r>
          </w:p>
        </w:tc>
        <w:tc>
          <w:tcPr>
            <w:tcW w:w="2126" w:type="dxa"/>
            <w:tcBorders>
              <w:top w:val="nil"/>
              <w:left w:val="nil"/>
              <w:bottom w:val="single" w:sz="4" w:space="0" w:color="auto"/>
              <w:right w:val="single" w:sz="4" w:space="0" w:color="auto"/>
            </w:tcBorders>
            <w:noWrap/>
            <w:vAlign w:val="bottom"/>
          </w:tcPr>
          <w:p w:rsidR="00E86FBC" w:rsidRPr="00B7311B" w:rsidRDefault="00E86FBC" w:rsidP="00B3199E">
            <w:pPr>
              <w:spacing w:after="0" w:line="240" w:lineRule="auto"/>
              <w:rPr>
                <w:rFonts w:ascii="Times New Roman" w:hAnsi="Times New Roman"/>
                <w:b/>
                <w:sz w:val="28"/>
                <w:szCs w:val="28"/>
                <w:lang w:eastAsia="lv-LV"/>
              </w:rPr>
            </w:pPr>
            <w:r w:rsidRPr="00B7311B">
              <w:rPr>
                <w:rFonts w:ascii="Times New Roman" w:hAnsi="Times New Roman"/>
                <w:b/>
                <w:sz w:val="28"/>
                <w:szCs w:val="28"/>
                <w:lang w:eastAsia="lv-LV"/>
              </w:rPr>
              <w:t> 33</w:t>
            </w:r>
            <w:r w:rsidR="006C5D67" w:rsidRPr="00B7311B">
              <w:rPr>
                <w:rFonts w:ascii="Times New Roman" w:hAnsi="Times New Roman"/>
                <w:b/>
                <w:sz w:val="28"/>
                <w:szCs w:val="28"/>
                <w:lang w:eastAsia="lv-LV"/>
              </w:rPr>
              <w:t>%</w:t>
            </w:r>
          </w:p>
        </w:tc>
      </w:tr>
      <w:tr w:rsidR="00E86FBC" w:rsidRPr="00B7311B" w:rsidTr="00B3199E">
        <w:trPr>
          <w:trHeight w:val="300"/>
        </w:trPr>
        <w:tc>
          <w:tcPr>
            <w:tcW w:w="2144" w:type="dxa"/>
            <w:tcBorders>
              <w:top w:val="nil"/>
              <w:left w:val="single" w:sz="4" w:space="0" w:color="auto"/>
              <w:bottom w:val="single" w:sz="4" w:space="0" w:color="auto"/>
              <w:right w:val="single" w:sz="4" w:space="0" w:color="auto"/>
            </w:tcBorders>
            <w:noWrap/>
            <w:vAlign w:val="bottom"/>
          </w:tcPr>
          <w:p w:rsidR="00E86FBC" w:rsidRPr="00B7311B" w:rsidRDefault="00E86FBC" w:rsidP="00B3199E">
            <w:pPr>
              <w:spacing w:after="0" w:line="240" w:lineRule="auto"/>
              <w:jc w:val="right"/>
              <w:rPr>
                <w:rFonts w:ascii="Times New Roman" w:hAnsi="Times New Roman"/>
                <w:color w:val="000000"/>
                <w:sz w:val="28"/>
                <w:szCs w:val="28"/>
                <w:lang w:eastAsia="lv-LV"/>
              </w:rPr>
            </w:pPr>
            <w:r w:rsidRPr="00B7311B">
              <w:rPr>
                <w:rFonts w:ascii="Times New Roman" w:hAnsi="Times New Roman"/>
                <w:color w:val="000000"/>
                <w:sz w:val="28"/>
                <w:szCs w:val="28"/>
                <w:lang w:eastAsia="lv-LV"/>
              </w:rPr>
              <w:t>2010</w:t>
            </w:r>
          </w:p>
        </w:tc>
        <w:tc>
          <w:tcPr>
            <w:tcW w:w="2126" w:type="dxa"/>
            <w:tcBorders>
              <w:top w:val="nil"/>
              <w:left w:val="nil"/>
              <w:bottom w:val="single" w:sz="4" w:space="0" w:color="auto"/>
              <w:right w:val="single" w:sz="4" w:space="0" w:color="auto"/>
            </w:tcBorders>
            <w:noWrap/>
            <w:vAlign w:val="bottom"/>
          </w:tcPr>
          <w:p w:rsidR="00E86FBC" w:rsidRPr="00B7311B" w:rsidRDefault="00E86FBC" w:rsidP="006C5D67">
            <w:pPr>
              <w:spacing w:after="0" w:line="240" w:lineRule="auto"/>
              <w:rPr>
                <w:rFonts w:ascii="Times New Roman" w:hAnsi="Times New Roman"/>
                <w:b/>
                <w:sz w:val="28"/>
                <w:szCs w:val="28"/>
                <w:lang w:eastAsia="lv-LV"/>
              </w:rPr>
            </w:pPr>
            <w:r w:rsidRPr="00B7311B">
              <w:rPr>
                <w:rFonts w:ascii="Times New Roman" w:hAnsi="Times New Roman"/>
                <w:b/>
                <w:sz w:val="28"/>
                <w:szCs w:val="28"/>
                <w:lang w:eastAsia="lv-LV"/>
              </w:rPr>
              <w:t> </w:t>
            </w:r>
            <w:r w:rsidR="006C5D67" w:rsidRPr="00B7311B">
              <w:rPr>
                <w:rFonts w:ascii="Times New Roman" w:hAnsi="Times New Roman"/>
                <w:b/>
                <w:sz w:val="28"/>
                <w:szCs w:val="28"/>
                <w:lang w:eastAsia="lv-LV"/>
              </w:rPr>
              <w:t xml:space="preserve">15% </w:t>
            </w:r>
          </w:p>
        </w:tc>
      </w:tr>
    </w:tbl>
    <w:p w:rsidR="00E86FBC" w:rsidRDefault="00E86FBC" w:rsidP="000F0DE0">
      <w:pPr>
        <w:autoSpaceDE w:val="0"/>
        <w:autoSpaceDN w:val="0"/>
        <w:adjustRightInd w:val="0"/>
        <w:spacing w:after="0" w:line="240" w:lineRule="auto"/>
        <w:rPr>
          <w:rFonts w:ascii="Times New Roman" w:eastAsia="SimSun" w:hAnsi="Times New Roman"/>
          <w:color w:val="000000"/>
          <w:sz w:val="24"/>
          <w:szCs w:val="24"/>
          <w:lang w:val="lv-LV" w:eastAsia="zh-CN"/>
        </w:rPr>
      </w:pPr>
    </w:p>
    <w:p w:rsidR="00E86FBC" w:rsidRPr="00860C0C" w:rsidRDefault="00E86FBC" w:rsidP="00C253B2">
      <w:pPr>
        <w:pStyle w:val="Heading3"/>
        <w:rPr>
          <w:rFonts w:eastAsia="SimSun"/>
          <w:sz w:val="28"/>
          <w:lang w:val="lv-LV" w:eastAsia="zh-CN"/>
        </w:rPr>
      </w:pPr>
      <w:bookmarkStart w:id="48" w:name="_Toc288568862"/>
      <w:r w:rsidRPr="00860C0C">
        <w:rPr>
          <w:rFonts w:eastAsia="SimSun"/>
          <w:sz w:val="28"/>
          <w:lang w:val="lv-LV" w:eastAsia="zh-CN"/>
        </w:rPr>
        <w:t>7.2. PVD darbību ēnu ekonomikas apkarošanas jomā raksturojošie rezultatīvie rādītāji</w:t>
      </w:r>
      <w:bookmarkEnd w:id="48"/>
      <w:r w:rsidRPr="00860C0C">
        <w:rPr>
          <w:rFonts w:eastAsia="SimSun"/>
          <w:sz w:val="28"/>
          <w:lang w:val="lv-LV" w:eastAsia="zh-CN"/>
        </w:rPr>
        <w:t xml:space="preserve"> </w:t>
      </w:r>
    </w:p>
    <w:p w:rsidR="00E86FBC" w:rsidRPr="00463140" w:rsidRDefault="00E86FBC" w:rsidP="000F0DE0">
      <w:pPr>
        <w:autoSpaceDE w:val="0"/>
        <w:autoSpaceDN w:val="0"/>
        <w:adjustRightInd w:val="0"/>
        <w:spacing w:after="0" w:line="240" w:lineRule="auto"/>
        <w:rPr>
          <w:rFonts w:ascii="Times New Roman" w:eastAsia="SimSun" w:hAnsi="Times New Roman"/>
          <w:b/>
          <w:color w:val="000000"/>
          <w:sz w:val="24"/>
          <w:szCs w:val="24"/>
          <w:lang w:val="lv-LV" w:eastAsia="zh-CN"/>
        </w:rPr>
      </w:pPr>
      <w:r>
        <w:rPr>
          <w:rFonts w:ascii="Times New Roman" w:eastAsia="SimSun" w:hAnsi="Times New Roman"/>
          <w:b/>
          <w:color w:val="000000"/>
          <w:sz w:val="24"/>
          <w:szCs w:val="24"/>
          <w:lang w:val="lv-LV" w:eastAsia="zh-CN"/>
        </w:rPr>
        <w:t xml:space="preserve"> </w:t>
      </w:r>
    </w:p>
    <w:tbl>
      <w:tblPr>
        <w:tblW w:w="9093" w:type="dxa"/>
        <w:tblInd w:w="87" w:type="dxa"/>
        <w:tblLayout w:type="fixed"/>
        <w:tblLook w:val="0020"/>
      </w:tblPr>
      <w:tblGrid>
        <w:gridCol w:w="3698"/>
        <w:gridCol w:w="1710"/>
        <w:gridCol w:w="1843"/>
        <w:gridCol w:w="1842"/>
      </w:tblGrid>
      <w:tr w:rsidR="006C5D67" w:rsidRPr="00860C0C" w:rsidTr="00B7311B">
        <w:trPr>
          <w:trHeight w:val="345"/>
        </w:trPr>
        <w:tc>
          <w:tcPr>
            <w:tcW w:w="3698" w:type="dxa"/>
            <w:tcBorders>
              <w:top w:val="single" w:sz="4" w:space="0" w:color="auto"/>
              <w:left w:val="single" w:sz="4" w:space="0" w:color="auto"/>
              <w:bottom w:val="single" w:sz="4" w:space="0" w:color="auto"/>
              <w:right w:val="single" w:sz="4" w:space="0" w:color="auto"/>
            </w:tcBorders>
          </w:tcPr>
          <w:p w:rsidR="006C5D67" w:rsidRPr="00860C0C" w:rsidRDefault="006C5D67" w:rsidP="00644115">
            <w:pPr>
              <w:spacing w:after="0" w:line="240" w:lineRule="auto"/>
              <w:jc w:val="center"/>
              <w:rPr>
                <w:rFonts w:ascii="Times New Roman" w:hAnsi="Times New Roman"/>
                <w:b/>
                <w:color w:val="000000"/>
                <w:sz w:val="28"/>
                <w:szCs w:val="24"/>
                <w:lang w:val="lv-LV" w:eastAsia="lv-LV"/>
              </w:rPr>
            </w:pPr>
            <w:r w:rsidRPr="00860C0C">
              <w:rPr>
                <w:rFonts w:ascii="Times New Roman" w:hAnsi="Times New Roman"/>
                <w:b/>
                <w:color w:val="000000"/>
                <w:sz w:val="28"/>
                <w:szCs w:val="24"/>
                <w:lang w:val="lv-LV" w:eastAsia="lv-LV"/>
              </w:rPr>
              <w:t>Rādītāja definējums</w:t>
            </w:r>
          </w:p>
        </w:tc>
        <w:tc>
          <w:tcPr>
            <w:tcW w:w="1710" w:type="dxa"/>
            <w:tcBorders>
              <w:top w:val="single" w:sz="4" w:space="0" w:color="auto"/>
              <w:left w:val="nil"/>
              <w:bottom w:val="single" w:sz="4" w:space="0" w:color="auto"/>
              <w:right w:val="single" w:sz="4" w:space="0" w:color="auto"/>
            </w:tcBorders>
          </w:tcPr>
          <w:p w:rsidR="006C5D67" w:rsidRPr="00860C0C" w:rsidRDefault="006C5D67" w:rsidP="00644115">
            <w:pPr>
              <w:spacing w:after="0" w:line="240" w:lineRule="auto"/>
              <w:jc w:val="center"/>
              <w:rPr>
                <w:rFonts w:ascii="Times New Roman" w:hAnsi="Times New Roman"/>
                <w:b/>
                <w:color w:val="000000"/>
                <w:sz w:val="28"/>
                <w:szCs w:val="24"/>
                <w:lang w:val="lv-LV" w:eastAsia="lv-LV"/>
              </w:rPr>
            </w:pPr>
            <w:r w:rsidRPr="00860C0C">
              <w:rPr>
                <w:rFonts w:ascii="Times New Roman" w:hAnsi="Times New Roman"/>
                <w:b/>
                <w:color w:val="000000"/>
                <w:sz w:val="28"/>
                <w:szCs w:val="24"/>
                <w:lang w:val="lv-LV" w:eastAsia="lv-LV"/>
              </w:rPr>
              <w:t>Skaitliskā vērtība 2009.g</w:t>
            </w:r>
          </w:p>
        </w:tc>
        <w:tc>
          <w:tcPr>
            <w:tcW w:w="1843" w:type="dxa"/>
            <w:tcBorders>
              <w:top w:val="single" w:sz="4" w:space="0" w:color="auto"/>
              <w:left w:val="nil"/>
              <w:bottom w:val="single" w:sz="4" w:space="0" w:color="auto"/>
              <w:right w:val="single" w:sz="4" w:space="0" w:color="auto"/>
            </w:tcBorders>
          </w:tcPr>
          <w:p w:rsidR="006C5D67" w:rsidRPr="00860C0C" w:rsidRDefault="006C5D67" w:rsidP="00644115">
            <w:pPr>
              <w:spacing w:after="0" w:line="240" w:lineRule="auto"/>
              <w:jc w:val="center"/>
              <w:rPr>
                <w:rFonts w:ascii="Times New Roman" w:hAnsi="Times New Roman"/>
                <w:b/>
                <w:color w:val="000000"/>
                <w:sz w:val="28"/>
                <w:szCs w:val="24"/>
                <w:lang w:val="lv-LV" w:eastAsia="lv-LV"/>
              </w:rPr>
            </w:pPr>
            <w:r w:rsidRPr="00860C0C">
              <w:rPr>
                <w:rFonts w:ascii="Times New Roman" w:hAnsi="Times New Roman"/>
                <w:b/>
                <w:color w:val="000000"/>
                <w:sz w:val="28"/>
                <w:szCs w:val="24"/>
                <w:lang w:val="lv-LV" w:eastAsia="lv-LV"/>
              </w:rPr>
              <w:t xml:space="preserve">Skaitliskā vērtība 2010.g 6 </w:t>
            </w:r>
            <w:proofErr w:type="spellStart"/>
            <w:r w:rsidRPr="00860C0C">
              <w:rPr>
                <w:rFonts w:ascii="Times New Roman" w:hAnsi="Times New Roman"/>
                <w:b/>
                <w:color w:val="000000"/>
                <w:sz w:val="28"/>
                <w:szCs w:val="24"/>
                <w:lang w:val="lv-LV" w:eastAsia="lv-LV"/>
              </w:rPr>
              <w:t>mēn</w:t>
            </w:r>
            <w:proofErr w:type="spellEnd"/>
            <w:r w:rsidRPr="00860C0C">
              <w:rPr>
                <w:rFonts w:ascii="Times New Roman" w:hAnsi="Times New Roman"/>
                <w:b/>
                <w:color w:val="000000"/>
                <w:sz w:val="28"/>
                <w:szCs w:val="24"/>
                <w:lang w:val="lv-LV" w:eastAsia="lv-LV"/>
              </w:rPr>
              <w:t>.</w:t>
            </w:r>
          </w:p>
        </w:tc>
        <w:tc>
          <w:tcPr>
            <w:tcW w:w="1842" w:type="dxa"/>
            <w:tcBorders>
              <w:top w:val="single" w:sz="4" w:space="0" w:color="auto"/>
              <w:left w:val="nil"/>
              <w:bottom w:val="single" w:sz="4" w:space="0" w:color="auto"/>
              <w:right w:val="single" w:sz="4" w:space="0" w:color="auto"/>
            </w:tcBorders>
          </w:tcPr>
          <w:p w:rsidR="006C5D67" w:rsidRPr="00860C0C" w:rsidRDefault="006C5D67" w:rsidP="00644115">
            <w:pPr>
              <w:spacing w:after="0" w:line="240" w:lineRule="auto"/>
              <w:jc w:val="center"/>
              <w:rPr>
                <w:rFonts w:ascii="Times New Roman" w:hAnsi="Times New Roman"/>
                <w:b/>
                <w:color w:val="000000"/>
                <w:sz w:val="28"/>
                <w:szCs w:val="24"/>
                <w:lang w:val="lv-LV" w:eastAsia="lv-LV"/>
              </w:rPr>
            </w:pPr>
            <w:r w:rsidRPr="00860C0C">
              <w:rPr>
                <w:rFonts w:ascii="Times New Roman" w:hAnsi="Times New Roman"/>
                <w:b/>
                <w:color w:val="000000"/>
                <w:sz w:val="28"/>
                <w:szCs w:val="24"/>
                <w:lang w:val="lv-LV" w:eastAsia="lv-LV"/>
              </w:rPr>
              <w:t>Samazinājums par ... %</w:t>
            </w:r>
          </w:p>
        </w:tc>
      </w:tr>
      <w:tr w:rsidR="006C5D67" w:rsidRPr="00860C0C" w:rsidTr="00B7311B">
        <w:trPr>
          <w:trHeight w:val="378"/>
        </w:trPr>
        <w:tc>
          <w:tcPr>
            <w:tcW w:w="3698" w:type="dxa"/>
            <w:tcBorders>
              <w:top w:val="nil"/>
              <w:left w:val="single" w:sz="4" w:space="0" w:color="auto"/>
              <w:bottom w:val="single" w:sz="4" w:space="0" w:color="auto"/>
              <w:right w:val="single" w:sz="4" w:space="0" w:color="auto"/>
            </w:tcBorders>
          </w:tcPr>
          <w:p w:rsidR="006C5D67" w:rsidRPr="00860C0C" w:rsidRDefault="006C5D67" w:rsidP="00644115">
            <w:pPr>
              <w:spacing w:after="0" w:line="240" w:lineRule="auto"/>
              <w:rPr>
                <w:rFonts w:ascii="Times New Roman" w:hAnsi="Times New Roman"/>
                <w:sz w:val="28"/>
                <w:szCs w:val="24"/>
                <w:lang w:val="lv-LV" w:eastAsia="lv-LV"/>
              </w:rPr>
            </w:pPr>
            <w:r w:rsidRPr="00860C0C">
              <w:rPr>
                <w:rFonts w:ascii="Times New Roman" w:hAnsi="Times New Roman"/>
                <w:color w:val="000000"/>
                <w:sz w:val="28"/>
                <w:szCs w:val="24"/>
                <w:lang w:val="lv-LV" w:eastAsia="lv-LV"/>
              </w:rPr>
              <w:t xml:space="preserve">Kopējais pārbaudīto kravu skaits </w:t>
            </w:r>
          </w:p>
        </w:tc>
        <w:tc>
          <w:tcPr>
            <w:tcW w:w="1710"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sz w:val="28"/>
                <w:szCs w:val="24"/>
                <w:lang w:val="lv-LV" w:eastAsia="lv-LV"/>
              </w:rPr>
            </w:pPr>
            <w:r w:rsidRPr="00860C0C">
              <w:rPr>
                <w:rFonts w:ascii="Times New Roman" w:eastAsia="Times New Roman" w:hAnsi="Times New Roman"/>
                <w:bCs/>
                <w:color w:val="000000"/>
                <w:sz w:val="28"/>
                <w:szCs w:val="24"/>
                <w:lang w:val="lv-LV" w:eastAsia="lv-LV"/>
              </w:rPr>
              <w:t>52162</w:t>
            </w:r>
          </w:p>
        </w:tc>
        <w:tc>
          <w:tcPr>
            <w:tcW w:w="1843"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23949</w:t>
            </w:r>
          </w:p>
        </w:tc>
        <w:tc>
          <w:tcPr>
            <w:tcW w:w="1842"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-52,1%</w:t>
            </w:r>
          </w:p>
        </w:tc>
      </w:tr>
      <w:tr w:rsidR="006C5D67" w:rsidRPr="00860C0C" w:rsidTr="00B7311B">
        <w:trPr>
          <w:trHeight w:val="405"/>
        </w:trPr>
        <w:tc>
          <w:tcPr>
            <w:tcW w:w="3698" w:type="dxa"/>
            <w:tcBorders>
              <w:top w:val="nil"/>
              <w:left w:val="single" w:sz="4" w:space="0" w:color="auto"/>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FF0000"/>
                <w:sz w:val="28"/>
                <w:szCs w:val="24"/>
                <w:lang w:val="lv-LV" w:eastAsia="lv-LV"/>
              </w:rPr>
            </w:pPr>
            <w:r w:rsidRPr="00860C0C">
              <w:rPr>
                <w:rFonts w:ascii="Times New Roman" w:hAnsi="Times New Roman"/>
                <w:color w:val="000000"/>
                <w:sz w:val="28"/>
                <w:szCs w:val="24"/>
                <w:lang w:val="lv-LV" w:eastAsia="lv-LV"/>
              </w:rPr>
              <w:t>Pārbaudes dzīvnieku novietnēs</w:t>
            </w:r>
          </w:p>
        </w:tc>
        <w:tc>
          <w:tcPr>
            <w:tcW w:w="1710"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FF0000"/>
                <w:sz w:val="28"/>
                <w:szCs w:val="24"/>
                <w:lang w:val="lv-LV" w:eastAsia="lv-LV"/>
              </w:rPr>
            </w:pPr>
            <w:r w:rsidRPr="00860C0C">
              <w:rPr>
                <w:rFonts w:ascii="Times New Roman" w:hAnsi="Times New Roman"/>
                <w:color w:val="000000"/>
                <w:sz w:val="28"/>
                <w:szCs w:val="24"/>
                <w:lang w:val="lv-LV" w:eastAsia="lv-LV"/>
              </w:rPr>
              <w:t>8345</w:t>
            </w:r>
          </w:p>
        </w:tc>
        <w:tc>
          <w:tcPr>
            <w:tcW w:w="1843"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3685</w:t>
            </w:r>
          </w:p>
        </w:tc>
        <w:tc>
          <w:tcPr>
            <w:tcW w:w="1842"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-55,8%</w:t>
            </w:r>
          </w:p>
        </w:tc>
      </w:tr>
      <w:tr w:rsidR="006C5D67" w:rsidRPr="00860C0C" w:rsidTr="00B7311B">
        <w:trPr>
          <w:trHeight w:val="709"/>
        </w:trPr>
        <w:tc>
          <w:tcPr>
            <w:tcW w:w="3698" w:type="dxa"/>
            <w:tcBorders>
              <w:top w:val="nil"/>
              <w:left w:val="single" w:sz="4" w:space="0" w:color="auto"/>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lastRenderedPageBreak/>
              <w:t>Pārbaudes veterināro zāļu apritē iesaistītajos uzņēmumos, izņemot novietnēs</w:t>
            </w:r>
          </w:p>
        </w:tc>
        <w:tc>
          <w:tcPr>
            <w:tcW w:w="1710"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817</w:t>
            </w:r>
          </w:p>
        </w:tc>
        <w:tc>
          <w:tcPr>
            <w:tcW w:w="1843"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130</w:t>
            </w:r>
          </w:p>
        </w:tc>
        <w:tc>
          <w:tcPr>
            <w:tcW w:w="1842"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-84%</w:t>
            </w:r>
          </w:p>
        </w:tc>
      </w:tr>
      <w:tr w:rsidR="006C5D67" w:rsidRPr="00860C0C" w:rsidTr="00B7311B">
        <w:trPr>
          <w:trHeight w:val="274"/>
        </w:trPr>
        <w:tc>
          <w:tcPr>
            <w:tcW w:w="3698" w:type="dxa"/>
            <w:tcBorders>
              <w:top w:val="nil"/>
              <w:left w:val="single" w:sz="4" w:space="0" w:color="auto"/>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Pārbaudes dzīvnieku patversmēs, viesnīcās un eksperimentos izmantojamo dzīvnieku turēšanas vietās</w:t>
            </w:r>
          </w:p>
        </w:tc>
        <w:tc>
          <w:tcPr>
            <w:tcW w:w="1710"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38</w:t>
            </w:r>
          </w:p>
        </w:tc>
        <w:tc>
          <w:tcPr>
            <w:tcW w:w="1843"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11</w:t>
            </w:r>
          </w:p>
        </w:tc>
        <w:tc>
          <w:tcPr>
            <w:tcW w:w="1842"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-71%</w:t>
            </w:r>
          </w:p>
        </w:tc>
      </w:tr>
      <w:tr w:rsidR="006C5D67" w:rsidRPr="00860C0C" w:rsidTr="00B7311B">
        <w:trPr>
          <w:trHeight w:val="591"/>
        </w:trPr>
        <w:tc>
          <w:tcPr>
            <w:tcW w:w="3698" w:type="dxa"/>
            <w:tcBorders>
              <w:top w:val="nil"/>
              <w:left w:val="single" w:sz="4" w:space="0" w:color="auto"/>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Pārbaudes mājas (istabas) dzīvnieku tirdzniecības vietās</w:t>
            </w:r>
          </w:p>
        </w:tc>
        <w:tc>
          <w:tcPr>
            <w:tcW w:w="1710"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350</w:t>
            </w:r>
          </w:p>
        </w:tc>
        <w:tc>
          <w:tcPr>
            <w:tcW w:w="1843"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108</w:t>
            </w:r>
          </w:p>
        </w:tc>
        <w:tc>
          <w:tcPr>
            <w:tcW w:w="1842"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-69%</w:t>
            </w:r>
          </w:p>
        </w:tc>
      </w:tr>
      <w:tr w:rsidR="006C5D67" w:rsidRPr="00860C0C" w:rsidTr="00B7311B">
        <w:trPr>
          <w:trHeight w:val="559"/>
        </w:trPr>
        <w:tc>
          <w:tcPr>
            <w:tcW w:w="3698" w:type="dxa"/>
            <w:tcBorders>
              <w:top w:val="nil"/>
              <w:left w:val="single" w:sz="4" w:space="0" w:color="auto"/>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Pārbaudes dzīvnieku barības apritē iesaistītajos uzņēmumos, izņemot novietnes</w:t>
            </w:r>
          </w:p>
        </w:tc>
        <w:tc>
          <w:tcPr>
            <w:tcW w:w="1710"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1632</w:t>
            </w:r>
          </w:p>
        </w:tc>
        <w:tc>
          <w:tcPr>
            <w:tcW w:w="1843"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626</w:t>
            </w:r>
          </w:p>
        </w:tc>
        <w:tc>
          <w:tcPr>
            <w:tcW w:w="1842"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-38,3%</w:t>
            </w:r>
          </w:p>
        </w:tc>
      </w:tr>
      <w:tr w:rsidR="006C5D67" w:rsidRPr="00860C0C" w:rsidTr="00B7311B">
        <w:trPr>
          <w:trHeight w:val="459"/>
        </w:trPr>
        <w:tc>
          <w:tcPr>
            <w:tcW w:w="3698" w:type="dxa"/>
            <w:tcBorders>
              <w:top w:val="nil"/>
              <w:left w:val="single" w:sz="4" w:space="0" w:color="auto"/>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Pārbaudes pārtikas apritē iesaistītajos uzņēmumos</w:t>
            </w:r>
          </w:p>
        </w:tc>
        <w:tc>
          <w:tcPr>
            <w:tcW w:w="1710"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37054</w:t>
            </w:r>
          </w:p>
        </w:tc>
        <w:tc>
          <w:tcPr>
            <w:tcW w:w="1843"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18022</w:t>
            </w:r>
          </w:p>
        </w:tc>
        <w:tc>
          <w:tcPr>
            <w:tcW w:w="1842"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-50,6%</w:t>
            </w:r>
          </w:p>
        </w:tc>
      </w:tr>
      <w:tr w:rsidR="006C5D67" w:rsidRPr="00860C0C" w:rsidTr="00B7311B">
        <w:trPr>
          <w:trHeight w:val="423"/>
        </w:trPr>
        <w:tc>
          <w:tcPr>
            <w:tcW w:w="3698" w:type="dxa"/>
            <w:tcBorders>
              <w:top w:val="nil"/>
              <w:left w:val="single" w:sz="4" w:space="0" w:color="auto"/>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Atskaites periodā reģistrēti pārtikas uzņēmumi</w:t>
            </w:r>
          </w:p>
        </w:tc>
        <w:tc>
          <w:tcPr>
            <w:tcW w:w="1710"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3822</w:t>
            </w:r>
          </w:p>
        </w:tc>
        <w:tc>
          <w:tcPr>
            <w:tcW w:w="1843"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2237</w:t>
            </w:r>
          </w:p>
        </w:tc>
        <w:tc>
          <w:tcPr>
            <w:tcW w:w="1842"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-41%</w:t>
            </w:r>
          </w:p>
        </w:tc>
      </w:tr>
      <w:tr w:rsidR="006C5D67" w:rsidRPr="00860C0C" w:rsidTr="00B7311B">
        <w:trPr>
          <w:trHeight w:val="543"/>
        </w:trPr>
        <w:tc>
          <w:tcPr>
            <w:tcW w:w="3698" w:type="dxa"/>
            <w:tcBorders>
              <w:top w:val="nil"/>
              <w:left w:val="single" w:sz="4" w:space="0" w:color="auto"/>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Pārtikas produktu izplatīšanas apturēšana (gadījumu skaits)</w:t>
            </w:r>
          </w:p>
        </w:tc>
        <w:tc>
          <w:tcPr>
            <w:tcW w:w="1710"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625</w:t>
            </w:r>
          </w:p>
        </w:tc>
        <w:tc>
          <w:tcPr>
            <w:tcW w:w="1843"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208</w:t>
            </w:r>
          </w:p>
        </w:tc>
        <w:tc>
          <w:tcPr>
            <w:tcW w:w="1842"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-66,7%</w:t>
            </w:r>
          </w:p>
        </w:tc>
      </w:tr>
      <w:tr w:rsidR="006C5D67" w:rsidRPr="00860C0C" w:rsidTr="00B7311B">
        <w:trPr>
          <w:trHeight w:val="565"/>
        </w:trPr>
        <w:tc>
          <w:tcPr>
            <w:tcW w:w="3698" w:type="dxa"/>
            <w:tcBorders>
              <w:top w:val="nil"/>
              <w:left w:val="single" w:sz="4" w:space="0" w:color="auto"/>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Pārtikas produktu izņemšana no apgrozības (gadījumu skaits)</w:t>
            </w:r>
          </w:p>
        </w:tc>
        <w:tc>
          <w:tcPr>
            <w:tcW w:w="1710"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1191</w:t>
            </w:r>
          </w:p>
        </w:tc>
        <w:tc>
          <w:tcPr>
            <w:tcW w:w="1843"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571</w:t>
            </w:r>
          </w:p>
        </w:tc>
        <w:tc>
          <w:tcPr>
            <w:tcW w:w="1842"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-52%</w:t>
            </w:r>
          </w:p>
        </w:tc>
      </w:tr>
      <w:tr w:rsidR="006C5D67" w:rsidRPr="00860C0C" w:rsidTr="00B7311B">
        <w:trPr>
          <w:trHeight w:val="417"/>
        </w:trPr>
        <w:tc>
          <w:tcPr>
            <w:tcW w:w="3698" w:type="dxa"/>
            <w:tcBorders>
              <w:top w:val="nil"/>
              <w:left w:val="single" w:sz="4" w:space="0" w:color="auto"/>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Sastādītie administratīvie protokoli pārtikas jomā (gadījumu skaits)</w:t>
            </w:r>
          </w:p>
        </w:tc>
        <w:tc>
          <w:tcPr>
            <w:tcW w:w="1710"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1626</w:t>
            </w:r>
          </w:p>
        </w:tc>
        <w:tc>
          <w:tcPr>
            <w:tcW w:w="1843"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701</w:t>
            </w:r>
          </w:p>
        </w:tc>
        <w:tc>
          <w:tcPr>
            <w:tcW w:w="1842"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-56,8%</w:t>
            </w:r>
          </w:p>
        </w:tc>
      </w:tr>
      <w:tr w:rsidR="006C5D67" w:rsidRPr="00860C0C" w:rsidTr="00B7311B">
        <w:trPr>
          <w:trHeight w:val="410"/>
        </w:trPr>
        <w:tc>
          <w:tcPr>
            <w:tcW w:w="3698" w:type="dxa"/>
            <w:tcBorders>
              <w:top w:val="nil"/>
              <w:left w:val="single" w:sz="4" w:space="0" w:color="auto"/>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Uzliktie naudas sodi pārtikas jomā (gadījumu skaits)</w:t>
            </w:r>
          </w:p>
        </w:tc>
        <w:tc>
          <w:tcPr>
            <w:tcW w:w="1710"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1636</w:t>
            </w:r>
          </w:p>
        </w:tc>
        <w:tc>
          <w:tcPr>
            <w:tcW w:w="1843"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659</w:t>
            </w:r>
          </w:p>
        </w:tc>
        <w:tc>
          <w:tcPr>
            <w:tcW w:w="1842"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-59,7%</w:t>
            </w:r>
          </w:p>
        </w:tc>
      </w:tr>
      <w:tr w:rsidR="006C5D67" w:rsidRPr="00860C0C" w:rsidTr="00B7311B">
        <w:trPr>
          <w:trHeight w:val="419"/>
        </w:trPr>
        <w:tc>
          <w:tcPr>
            <w:tcW w:w="3698" w:type="dxa"/>
            <w:tcBorders>
              <w:top w:val="nil"/>
              <w:left w:val="single" w:sz="4" w:space="0" w:color="auto"/>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Apturēta pārtikas uzņēmumu darbība</w:t>
            </w:r>
          </w:p>
        </w:tc>
        <w:tc>
          <w:tcPr>
            <w:tcW w:w="1710"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21</w:t>
            </w:r>
          </w:p>
        </w:tc>
        <w:tc>
          <w:tcPr>
            <w:tcW w:w="1843"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20</w:t>
            </w:r>
          </w:p>
        </w:tc>
        <w:tc>
          <w:tcPr>
            <w:tcW w:w="1842" w:type="dxa"/>
            <w:tcBorders>
              <w:top w:val="nil"/>
              <w:left w:val="nil"/>
              <w:bottom w:val="single" w:sz="4" w:space="0" w:color="auto"/>
              <w:right w:val="single" w:sz="4" w:space="0" w:color="auto"/>
            </w:tcBorders>
          </w:tcPr>
          <w:p w:rsidR="006C5D67" w:rsidRPr="00860C0C" w:rsidRDefault="006C5D67" w:rsidP="00644115">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-0,04%</w:t>
            </w:r>
          </w:p>
        </w:tc>
      </w:tr>
    </w:tbl>
    <w:p w:rsidR="00E86FBC" w:rsidRPr="00860C0C" w:rsidRDefault="00E86FBC" w:rsidP="00244B2C">
      <w:pPr>
        <w:autoSpaceDE w:val="0"/>
        <w:autoSpaceDN w:val="0"/>
        <w:adjustRightInd w:val="0"/>
        <w:spacing w:after="0" w:line="240" w:lineRule="auto"/>
        <w:rPr>
          <w:rFonts w:ascii="Times New Roman" w:eastAsia="SimSun" w:hAnsi="Times New Roman"/>
          <w:b/>
          <w:color w:val="000000"/>
          <w:sz w:val="28"/>
          <w:szCs w:val="24"/>
          <w:lang w:val="lv-LV" w:eastAsia="zh-CN"/>
        </w:rPr>
      </w:pPr>
    </w:p>
    <w:p w:rsidR="00B15715" w:rsidRPr="00860C0C" w:rsidRDefault="00B15715" w:rsidP="00B15715">
      <w:pPr>
        <w:autoSpaceDE w:val="0"/>
        <w:autoSpaceDN w:val="0"/>
        <w:adjustRightInd w:val="0"/>
        <w:spacing w:after="0" w:line="240" w:lineRule="auto"/>
        <w:ind w:right="-999" w:firstLine="284"/>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Pārtikas drošības valsts uzraudzība un kontrole visās ES dalībvalstīs un lielākajā daļā trešo valstu tiek veikta pēc identiskiem principiem. Precīzs izlietojamo resursu salīdzinājums nav iespējams, jo atšķiras gan iedzīvotāju skaits valstī, gan pārtikas ražošanas uzņēmumu skaits, to eksportējamais produkcijas apjoms un citi faktori.</w:t>
      </w:r>
    </w:p>
    <w:p w:rsidR="00B15715" w:rsidRPr="00860C0C" w:rsidRDefault="00B15715" w:rsidP="00B15715">
      <w:pPr>
        <w:autoSpaceDE w:val="0"/>
        <w:autoSpaceDN w:val="0"/>
        <w:adjustRightInd w:val="0"/>
        <w:spacing w:after="0" w:line="240" w:lineRule="auto"/>
        <w:ind w:right="-999"/>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Šādā nosacītā salīdzinājumā redzams, ka </w:t>
      </w:r>
      <w:r w:rsidRPr="00860C0C">
        <w:rPr>
          <w:rFonts w:ascii="Times New Roman" w:eastAsia="SimSun" w:hAnsi="Times New Roman"/>
          <w:b/>
          <w:color w:val="000000"/>
          <w:sz w:val="28"/>
          <w:szCs w:val="24"/>
          <w:lang w:val="lv-LV" w:eastAsia="zh-CN"/>
        </w:rPr>
        <w:t>PVD līdzīgu funkciju nodrošinošās iestādes kaimiņvalstīs ir labākā situācijā no resursu pieejamības viedokļa</w:t>
      </w:r>
      <w:r w:rsidRPr="00860C0C">
        <w:rPr>
          <w:rFonts w:ascii="Times New Roman" w:eastAsia="SimSun" w:hAnsi="Times New Roman"/>
          <w:color w:val="000000"/>
          <w:sz w:val="28"/>
          <w:szCs w:val="24"/>
          <w:lang w:val="lv-LV" w:eastAsia="zh-CN"/>
        </w:rPr>
        <w:t>:</w:t>
      </w:r>
    </w:p>
    <w:p w:rsidR="00B15715" w:rsidRDefault="00B15715" w:rsidP="00B15715">
      <w:pPr>
        <w:autoSpaceDE w:val="0"/>
        <w:autoSpaceDN w:val="0"/>
        <w:adjustRightInd w:val="0"/>
        <w:spacing w:after="0" w:line="240" w:lineRule="auto"/>
        <w:ind w:right="-999"/>
        <w:jc w:val="both"/>
        <w:rPr>
          <w:rFonts w:ascii="Times New Roman" w:eastAsia="SimSun" w:hAnsi="Times New Roman"/>
          <w:color w:val="000000"/>
          <w:sz w:val="24"/>
          <w:szCs w:val="24"/>
          <w:lang w:val="lv-LV" w:eastAsia="zh-CN"/>
        </w:rPr>
      </w:pPr>
    </w:p>
    <w:p w:rsidR="00B15715" w:rsidRPr="00AD686F" w:rsidRDefault="00407445" w:rsidP="00B15715">
      <w:pPr>
        <w:autoSpaceDE w:val="0"/>
        <w:autoSpaceDN w:val="0"/>
        <w:adjustRightInd w:val="0"/>
        <w:spacing w:after="0" w:line="240" w:lineRule="auto"/>
        <w:ind w:right="-999"/>
        <w:jc w:val="both"/>
        <w:rPr>
          <w:rFonts w:ascii="Times New Roman" w:eastAsia="SimSun" w:hAnsi="Times New Roman"/>
          <w:color w:val="000000"/>
          <w:sz w:val="14"/>
          <w:szCs w:val="14"/>
          <w:lang w:val="lv-LV" w:eastAsia="zh-CN"/>
        </w:rPr>
      </w:pPr>
      <w:r w:rsidRPr="00407445">
        <w:rPr>
          <w:noProof/>
          <w:lang w:val="lv-LV" w:eastAsia="lv-LV"/>
        </w:rPr>
        <w:pict>
          <v:shapetype id="_x0000_t202" coordsize="21600,21600" o:spt="202" path="m,l,21600r21600,l21600,xe">
            <v:stroke joinstyle="miter"/>
            <v:path gradientshapeok="t" o:connecttype="rect"/>
          </v:shapetype>
          <v:shape id="_x0000_s1044" type="#_x0000_t202" style="position:absolute;left:0;text-align:left;margin-left:1.75pt;margin-top:4.35pt;width:91.8pt;height:24.05pt;z-index:251681792" filled="f" stroked="f" strokecolor="red">
            <v:textbox style="mso-next-textbox:#_x0000_s1044">
              <w:txbxContent>
                <w:p w:rsidR="00217223" w:rsidRPr="0085737A" w:rsidRDefault="00217223" w:rsidP="00B15715">
                  <w:pPr>
                    <w:jc w:val="center"/>
                    <w:rPr>
                      <w:rFonts w:ascii="Times New Roman" w:hAnsi="Times New Roman"/>
                      <w:b/>
                      <w:color w:val="FF0000"/>
                      <w:lang w:val="lv-LV"/>
                    </w:rPr>
                  </w:pPr>
                  <w:r>
                    <w:rPr>
                      <w:rFonts w:ascii="Times New Roman" w:hAnsi="Times New Roman"/>
                      <w:b/>
                      <w:color w:val="FF0000"/>
                      <w:lang w:val="lv-LV"/>
                    </w:rPr>
                    <w:t>SOMIJA</w:t>
                  </w:r>
                </w:p>
              </w:txbxContent>
            </v:textbox>
          </v:shape>
        </w:pict>
      </w:r>
    </w:p>
    <w:p w:rsidR="00B15715" w:rsidRDefault="00407445" w:rsidP="00B15715">
      <w:pPr>
        <w:pStyle w:val="Heading3"/>
        <w:rPr>
          <w:rFonts w:eastAsia="SimSun"/>
          <w:lang w:val="lv-LV" w:eastAsia="zh-CN"/>
        </w:rPr>
      </w:pPr>
      <w:r w:rsidRPr="00407445">
        <w:rPr>
          <w:noProof/>
          <w:lang w:val="lv-LV" w:eastAsia="lv-LV"/>
        </w:rPr>
        <w:lastRenderedPageBreak/>
        <w:pict>
          <v:shape id="_x0000_s1038" type="#_x0000_t202" style="position:absolute;margin-left:-.8pt;margin-top:50.4pt;width:96.7pt;height:55.15pt;z-index:251675648" filled="f" stroked="f" strokecolor="red">
            <v:textbox style="mso-next-textbox:#_x0000_s1038">
              <w:txbxContent>
                <w:p w:rsidR="00217223" w:rsidRPr="001015AB" w:rsidRDefault="00217223" w:rsidP="00B15715">
                  <w:pPr>
                    <w:jc w:val="center"/>
                    <w:rPr>
                      <w:rFonts w:ascii="Times New Roman" w:hAnsi="Times New Roman"/>
                      <w:b/>
                      <w:color w:val="FF0000"/>
                      <w:sz w:val="72"/>
                      <w:szCs w:val="72"/>
                      <w:lang w:val="lv-LV"/>
                    </w:rPr>
                  </w:pPr>
                  <w:r w:rsidRPr="001015AB">
                    <w:rPr>
                      <w:rFonts w:ascii="Times New Roman" w:hAnsi="Times New Roman"/>
                      <w:b/>
                      <w:color w:val="FF0000"/>
                      <w:sz w:val="72"/>
                      <w:szCs w:val="72"/>
                      <w:lang w:val="lv-LV"/>
                    </w:rPr>
                    <w:t xml:space="preserve">56,0 </w:t>
                  </w:r>
                </w:p>
              </w:txbxContent>
            </v:textbox>
          </v:shape>
        </w:pict>
      </w:r>
      <w:r w:rsidRPr="00407445">
        <w:rPr>
          <w:noProof/>
          <w:lang w:val="lv-LV" w:eastAsia="lv-LV"/>
        </w:rPr>
        <w:pict>
          <v:shape id="_x0000_s1040" type="#_x0000_t202" style="position:absolute;margin-left:402pt;margin-top:73.75pt;width:56pt;height:37.35pt;z-index:251677696" filled="f" stroked="f" strokecolor="red">
            <v:textbox style="mso-next-textbox:#_x0000_s1040">
              <w:txbxContent>
                <w:p w:rsidR="00217223" w:rsidRPr="001015AB" w:rsidRDefault="00217223" w:rsidP="00B15715">
                  <w:pPr>
                    <w:jc w:val="center"/>
                    <w:rPr>
                      <w:rFonts w:ascii="Times New Roman" w:hAnsi="Times New Roman"/>
                      <w:b/>
                      <w:color w:val="FF0000"/>
                      <w:sz w:val="32"/>
                      <w:szCs w:val="32"/>
                      <w:lang w:val="lv-LV"/>
                    </w:rPr>
                  </w:pPr>
                  <w:r>
                    <w:rPr>
                      <w:rFonts w:ascii="Times New Roman" w:hAnsi="Times New Roman"/>
                      <w:b/>
                      <w:color w:val="FF0000"/>
                      <w:sz w:val="32"/>
                      <w:szCs w:val="32"/>
                      <w:lang w:val="lv-LV"/>
                    </w:rPr>
                    <w:t>13,4</w:t>
                  </w:r>
                  <w:r w:rsidRPr="001015AB">
                    <w:rPr>
                      <w:rFonts w:ascii="Times New Roman" w:hAnsi="Times New Roman"/>
                      <w:b/>
                      <w:color w:val="FF0000"/>
                      <w:sz w:val="32"/>
                      <w:szCs w:val="32"/>
                      <w:lang w:val="lv-LV"/>
                    </w:rPr>
                    <w:t xml:space="preserve"> </w:t>
                  </w:r>
                </w:p>
              </w:txbxContent>
            </v:textbox>
          </v:shape>
        </w:pict>
      </w:r>
      <w:r w:rsidRPr="00407445">
        <w:rPr>
          <w:noProof/>
          <w:lang w:val="lv-LV" w:eastAsia="lv-LV"/>
        </w:rPr>
        <w:pict>
          <v:shape id="_x0000_s1031" type="#_x0000_t202" style="position:absolute;margin-left:363.85pt;margin-top:169.85pt;width:59.1pt;height:23.1pt;z-index:251668480" filled="f" stroked="f" strokecolor="red">
            <v:textbox style="mso-next-textbox:#_x0000_s1031">
              <w:txbxContent>
                <w:p w:rsidR="00217223" w:rsidRPr="001015AB" w:rsidRDefault="00217223" w:rsidP="00B15715">
                  <w:pPr>
                    <w:jc w:val="center"/>
                    <w:rPr>
                      <w:rFonts w:ascii="Times New Roman" w:hAnsi="Times New Roman"/>
                      <w:b/>
                      <w:sz w:val="28"/>
                      <w:szCs w:val="28"/>
                      <w:lang w:val="lv-LV"/>
                    </w:rPr>
                  </w:pPr>
                  <w:r w:rsidRPr="001015AB">
                    <w:rPr>
                      <w:rFonts w:ascii="Times New Roman" w:hAnsi="Times New Roman"/>
                      <w:b/>
                      <w:sz w:val="28"/>
                      <w:szCs w:val="28"/>
                      <w:highlight w:val="yellow"/>
                      <w:lang w:val="lv-LV"/>
                    </w:rPr>
                    <w:t>607</w:t>
                  </w:r>
                </w:p>
              </w:txbxContent>
            </v:textbox>
          </v:shape>
        </w:pict>
      </w:r>
      <w:r w:rsidRPr="00407445">
        <w:rPr>
          <w:noProof/>
          <w:lang w:val="lv-LV" w:eastAsia="lv-LV"/>
        </w:rPr>
        <w:pict>
          <v:shape id="_x0000_s1032" type="#_x0000_t202" style="position:absolute;margin-left:31.5pt;margin-top:170pt;width:84.95pt;height:23.8pt;z-index:251669504" fillcolor="#d6e3bc [1302]" strokecolor="#090" strokeweight="1pt">
            <v:textbox style="mso-next-textbox:#_x0000_s1032">
              <w:txbxContent>
                <w:p w:rsidR="00217223" w:rsidRPr="001015AB" w:rsidRDefault="00217223" w:rsidP="00B15715">
                  <w:pPr>
                    <w:rPr>
                      <w:rFonts w:ascii="Times New Roman" w:hAnsi="Times New Roman"/>
                      <w:b/>
                      <w:color w:val="009900"/>
                      <w:lang w:val="lv-LV"/>
                    </w:rPr>
                  </w:pPr>
                  <w:r w:rsidRPr="001015AB">
                    <w:rPr>
                      <w:rFonts w:ascii="Times New Roman" w:hAnsi="Times New Roman"/>
                      <w:b/>
                      <w:color w:val="009900"/>
                      <w:lang w:val="lv-LV"/>
                    </w:rPr>
                    <w:t>42,0 milj. LVL</w:t>
                  </w:r>
                </w:p>
              </w:txbxContent>
            </v:textbox>
          </v:shape>
        </w:pict>
      </w:r>
      <w:r w:rsidRPr="00407445">
        <w:rPr>
          <w:noProof/>
          <w:lang w:val="lv-LV" w:eastAsia="lv-LV"/>
        </w:rPr>
        <w:pict>
          <v:shape id="_x0000_s1029" type="#_x0000_t202" style="position:absolute;margin-left:-14.05pt;margin-top:170.7pt;width:58.3pt;height:23.1pt;z-index:251666432" filled="f" stroked="f" strokecolor="red">
            <v:textbox style="mso-next-textbox:#_x0000_s1029">
              <w:txbxContent>
                <w:p w:rsidR="00217223" w:rsidRPr="001015AB" w:rsidRDefault="00217223" w:rsidP="00B15715">
                  <w:pPr>
                    <w:jc w:val="center"/>
                    <w:rPr>
                      <w:rFonts w:ascii="Times New Roman" w:hAnsi="Times New Roman"/>
                      <w:b/>
                      <w:sz w:val="28"/>
                      <w:szCs w:val="28"/>
                      <w:lang w:val="lv-LV"/>
                    </w:rPr>
                  </w:pPr>
                  <w:r w:rsidRPr="001015AB">
                    <w:rPr>
                      <w:rFonts w:ascii="Times New Roman" w:hAnsi="Times New Roman"/>
                      <w:b/>
                      <w:sz w:val="28"/>
                      <w:szCs w:val="28"/>
                      <w:highlight w:val="yellow"/>
                      <w:lang w:val="lv-LV"/>
                    </w:rPr>
                    <w:t>750</w:t>
                  </w:r>
                </w:p>
              </w:txbxContent>
            </v:textbox>
          </v:shape>
        </w:pict>
      </w:r>
      <w:r w:rsidRPr="00407445">
        <w:rPr>
          <w:noProof/>
          <w:lang w:val="lv-LV" w:eastAsia="lv-LV"/>
        </w:rPr>
        <w:pict>
          <v:shape id="_x0000_s1033" type="#_x0000_t202" style="position:absolute;margin-left:225.3pt;margin-top:167.9pt;width:84.95pt;height:23.8pt;z-index:251670528" fillcolor="#d6e3bc [1302]" strokecolor="#090" strokeweight="1pt">
            <v:textbox style="mso-next-textbox:#_x0000_s1033">
              <w:txbxContent>
                <w:p w:rsidR="00217223" w:rsidRPr="0003078F" w:rsidRDefault="00217223" w:rsidP="00B15715">
                  <w:pPr>
                    <w:rPr>
                      <w:rFonts w:ascii="Times New Roman" w:hAnsi="Times New Roman"/>
                      <w:lang w:val="lv-LV"/>
                    </w:rPr>
                  </w:pPr>
                  <w:r w:rsidRPr="001015AB">
                    <w:rPr>
                      <w:rFonts w:ascii="Times New Roman" w:hAnsi="Times New Roman"/>
                      <w:b/>
                      <w:color w:val="009900"/>
                      <w:lang w:val="lv-LV"/>
                    </w:rPr>
                    <w:t>6,3 milj. LVL</w:t>
                  </w:r>
                  <w:r>
                    <w:rPr>
                      <w:rFonts w:ascii="Times New Roman" w:hAnsi="Times New Roman"/>
                      <w:lang w:val="lv-LV"/>
                    </w:rPr>
                    <w:t xml:space="preserve"> </w:t>
                  </w:r>
                  <w:proofErr w:type="spellStart"/>
                  <w:r w:rsidRPr="0003078F">
                    <w:rPr>
                      <w:rFonts w:ascii="Times New Roman" w:hAnsi="Times New Roman"/>
                      <w:lang w:val="lv-LV"/>
                    </w:rPr>
                    <w:t>LVL</w:t>
                  </w:r>
                  <w:proofErr w:type="spellEnd"/>
                </w:p>
              </w:txbxContent>
            </v:textbox>
          </v:shape>
        </w:pict>
      </w:r>
      <w:r w:rsidRPr="00407445">
        <w:rPr>
          <w:noProof/>
          <w:lang w:val="lv-LV" w:eastAsia="lv-LV"/>
        </w:rPr>
        <w:pict>
          <v:shape id="_x0000_s1030" type="#_x0000_t202" style="position:absolute;margin-left:180.75pt;margin-top:170.7pt;width:57.8pt;height:23.1pt;z-index:251667456" filled="f" stroked="f" strokecolor="red">
            <v:textbox style="mso-next-textbox:#_x0000_s1030">
              <w:txbxContent>
                <w:p w:rsidR="00217223" w:rsidRPr="001015AB" w:rsidRDefault="00217223" w:rsidP="00B15715">
                  <w:pPr>
                    <w:jc w:val="center"/>
                    <w:rPr>
                      <w:rFonts w:ascii="Times New Roman" w:hAnsi="Times New Roman"/>
                      <w:b/>
                      <w:sz w:val="28"/>
                      <w:szCs w:val="28"/>
                      <w:lang w:val="lv-LV"/>
                    </w:rPr>
                  </w:pPr>
                  <w:r w:rsidRPr="001015AB">
                    <w:rPr>
                      <w:rFonts w:ascii="Times New Roman" w:hAnsi="Times New Roman"/>
                      <w:b/>
                      <w:sz w:val="28"/>
                      <w:szCs w:val="28"/>
                      <w:highlight w:val="yellow"/>
                      <w:lang w:val="lv-LV"/>
                    </w:rPr>
                    <w:t>357</w:t>
                  </w:r>
                </w:p>
              </w:txbxContent>
            </v:textbox>
          </v:shape>
        </w:pict>
      </w:r>
      <w:r w:rsidRPr="00407445">
        <w:rPr>
          <w:noProof/>
          <w:lang w:val="lv-LV" w:eastAsia="lv-LV"/>
        </w:rPr>
        <w:pict>
          <v:shape id="_x0000_s1045" type="#_x0000_t202" style="position:absolute;margin-left:210.3pt;margin-top:10.5pt;width:91.8pt;height:24.05pt;z-index:251682816" filled="f" stroked="f" strokecolor="red">
            <v:textbox style="mso-next-textbox:#_x0000_s1045">
              <w:txbxContent>
                <w:p w:rsidR="00217223" w:rsidRPr="0085737A" w:rsidRDefault="00217223" w:rsidP="00B15715">
                  <w:pPr>
                    <w:jc w:val="center"/>
                    <w:rPr>
                      <w:rFonts w:ascii="Times New Roman" w:hAnsi="Times New Roman"/>
                      <w:b/>
                      <w:color w:val="FF0000"/>
                      <w:lang w:val="lv-LV"/>
                    </w:rPr>
                  </w:pPr>
                  <w:r>
                    <w:rPr>
                      <w:rFonts w:ascii="Times New Roman" w:hAnsi="Times New Roman"/>
                      <w:b/>
                      <w:color w:val="FF0000"/>
                      <w:lang w:val="lv-LV"/>
                    </w:rPr>
                    <w:t>IGAUNIJA</w:t>
                  </w:r>
                </w:p>
              </w:txbxContent>
            </v:textbox>
          </v:shape>
        </w:pict>
      </w:r>
      <w:r w:rsidRPr="00407445">
        <w:rPr>
          <w:noProof/>
          <w:lang w:val="lv-LV" w:eastAsia="lv-LV"/>
        </w:rPr>
        <w:pict>
          <v:oval id="_x0000_s1026" style="position:absolute;margin-left:-36.35pt;margin-top:11.75pt;width:163.7pt;height:154.25pt;z-index:251660288" strokecolor="red" strokeweight="1.75pt"/>
        </w:pict>
      </w:r>
      <w:r w:rsidRPr="00407445">
        <w:rPr>
          <w:noProof/>
          <w:lang w:val="lv-LV" w:eastAsia="lv-LV"/>
        </w:rPr>
        <w:pict>
          <v:shape id="_x0000_s1039" type="#_x0000_t202" style="position:absolute;margin-left:205.4pt;margin-top:50.4pt;width:96.7pt;height:42.95pt;z-index:251676672" filled="f" stroked="f" strokecolor="red">
            <v:textbox style="mso-next-textbox:#_x0000_s1039">
              <w:txbxContent>
                <w:p w:rsidR="00217223" w:rsidRPr="001015AB" w:rsidRDefault="00217223" w:rsidP="00B15715">
                  <w:pPr>
                    <w:jc w:val="center"/>
                    <w:rPr>
                      <w:rFonts w:ascii="Times New Roman" w:hAnsi="Times New Roman"/>
                      <w:b/>
                      <w:color w:val="FF0000"/>
                      <w:sz w:val="56"/>
                      <w:szCs w:val="56"/>
                      <w:lang w:val="lv-LV"/>
                    </w:rPr>
                  </w:pPr>
                  <w:r w:rsidRPr="001015AB">
                    <w:rPr>
                      <w:rFonts w:ascii="Times New Roman" w:hAnsi="Times New Roman"/>
                      <w:b/>
                      <w:color w:val="FF0000"/>
                      <w:sz w:val="56"/>
                      <w:szCs w:val="56"/>
                      <w:lang w:val="lv-LV"/>
                    </w:rPr>
                    <w:t xml:space="preserve">17,5 </w:t>
                  </w:r>
                </w:p>
              </w:txbxContent>
            </v:textbox>
          </v:shape>
        </w:pict>
      </w:r>
      <w:r w:rsidRPr="00407445">
        <w:rPr>
          <w:noProof/>
          <w:lang w:val="lv-LV" w:eastAsia="lv-LV"/>
        </w:rPr>
        <w:pict>
          <v:oval id="_x0000_s1027" style="position:absolute;margin-left:187.55pt;margin-top:26.05pt;width:134pt;height:132.45pt;z-index:251661312" strokecolor="red" strokeweight="1.75pt"/>
        </w:pict>
      </w:r>
    </w:p>
    <w:p w:rsidR="00B15715" w:rsidRDefault="00407445" w:rsidP="00B15715">
      <w:pPr>
        <w:rPr>
          <w:lang w:val="lv-LV" w:eastAsia="zh-CN"/>
        </w:rPr>
      </w:pPr>
      <w:r w:rsidRPr="00407445">
        <w:rPr>
          <w:noProof/>
          <w:lang w:val="lv-LV" w:eastAsia="lv-LV"/>
        </w:rPr>
        <w:pict>
          <v:shape id="_x0000_s1046" type="#_x0000_t202" style="position:absolute;margin-left:382.45pt;margin-top:14.4pt;width:91.8pt;height:24.05pt;z-index:251683840" filled="f" stroked="f" strokecolor="red">
            <v:textbox style="mso-next-textbox:#_x0000_s1046">
              <w:txbxContent>
                <w:p w:rsidR="00217223" w:rsidRPr="0085737A" w:rsidRDefault="00217223" w:rsidP="00B15715">
                  <w:pPr>
                    <w:jc w:val="center"/>
                    <w:rPr>
                      <w:rFonts w:ascii="Times New Roman" w:hAnsi="Times New Roman"/>
                      <w:b/>
                      <w:color w:val="FF0000"/>
                      <w:lang w:val="lv-LV"/>
                    </w:rPr>
                  </w:pPr>
                  <w:r>
                    <w:rPr>
                      <w:rFonts w:ascii="Times New Roman" w:hAnsi="Times New Roman"/>
                      <w:b/>
                      <w:color w:val="FF0000"/>
                      <w:lang w:val="lv-LV"/>
                    </w:rPr>
                    <w:t>LATVIJA</w:t>
                  </w:r>
                </w:p>
              </w:txbxContent>
            </v:textbox>
          </v:shape>
        </w:pict>
      </w:r>
    </w:p>
    <w:p w:rsidR="00B15715" w:rsidRDefault="00407445" w:rsidP="00B15715">
      <w:pPr>
        <w:rPr>
          <w:lang w:val="lv-LV" w:eastAsia="zh-CN"/>
        </w:rPr>
      </w:pPr>
      <w:r w:rsidRPr="00407445">
        <w:rPr>
          <w:noProof/>
          <w:lang w:val="lv-LV" w:eastAsia="lv-LV"/>
        </w:rPr>
        <w:pict>
          <v:oval id="_x0000_s1028" style="position:absolute;margin-left:376.75pt;margin-top:4.85pt;width:99.4pt;height:97.55pt;z-index:251662336" strokecolor="red" strokeweight="1.75pt"/>
        </w:pict>
      </w:r>
    </w:p>
    <w:p w:rsidR="00B15715" w:rsidRDefault="00B15715" w:rsidP="00B15715">
      <w:pPr>
        <w:rPr>
          <w:lang w:val="lv-LV" w:eastAsia="zh-CN"/>
        </w:rPr>
      </w:pPr>
    </w:p>
    <w:p w:rsidR="00B15715" w:rsidRDefault="00B15715" w:rsidP="00B15715">
      <w:pPr>
        <w:rPr>
          <w:lang w:val="lv-LV" w:eastAsia="zh-CN"/>
        </w:rPr>
      </w:pPr>
      <w:r>
        <w:rPr>
          <w:noProof/>
        </w:rPr>
        <w:drawing>
          <wp:anchor distT="0" distB="0" distL="114300" distR="114300" simplePos="0" relativeHeight="251665408" behindDoc="0" locked="0" layoutInCell="1" allowOverlap="1">
            <wp:simplePos x="0" y="0"/>
            <wp:positionH relativeFrom="column">
              <wp:posOffset>5021580</wp:posOffset>
            </wp:positionH>
            <wp:positionV relativeFrom="paragraph">
              <wp:posOffset>27305</wp:posOffset>
            </wp:positionV>
            <wp:extent cx="826770" cy="368300"/>
            <wp:effectExtent l="19050" t="19050" r="11430" b="12700"/>
            <wp:wrapNone/>
            <wp:docPr id="22" name="Picture 4" descr="Image of National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National Flag"/>
                    <pic:cNvPicPr>
                      <a:picLocks noChangeAspect="1" noChangeArrowheads="1"/>
                    </pic:cNvPicPr>
                  </pic:nvPicPr>
                  <pic:blipFill>
                    <a:blip r:embed="rId22" cstate="print"/>
                    <a:srcRect/>
                    <a:stretch>
                      <a:fillRect/>
                    </a:stretch>
                  </pic:blipFill>
                  <pic:spPr bwMode="auto">
                    <a:xfrm>
                      <a:off x="0" y="0"/>
                      <a:ext cx="826770" cy="368300"/>
                    </a:xfrm>
                    <a:prstGeom prst="rect">
                      <a:avLst/>
                    </a:prstGeom>
                    <a:noFill/>
                    <a:ln w="9525">
                      <a:solidFill>
                        <a:schemeClr val="tx1"/>
                      </a:solid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2841625</wp:posOffset>
            </wp:positionH>
            <wp:positionV relativeFrom="paragraph">
              <wp:posOffset>154940</wp:posOffset>
            </wp:positionV>
            <wp:extent cx="824865" cy="371475"/>
            <wp:effectExtent l="19050" t="19050" r="13335" b="28575"/>
            <wp:wrapNone/>
            <wp:docPr id="23" name="Picture 7" descr="Image of National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National Flag"/>
                    <pic:cNvPicPr>
                      <a:picLocks noChangeAspect="1" noChangeArrowheads="1"/>
                    </pic:cNvPicPr>
                  </pic:nvPicPr>
                  <pic:blipFill>
                    <a:blip r:embed="rId23" cstate="print"/>
                    <a:srcRect/>
                    <a:stretch>
                      <a:fillRect/>
                    </a:stretch>
                  </pic:blipFill>
                  <pic:spPr bwMode="auto">
                    <a:xfrm>
                      <a:off x="0" y="0"/>
                      <a:ext cx="824865" cy="371475"/>
                    </a:xfrm>
                    <a:prstGeom prst="rect">
                      <a:avLst/>
                    </a:prstGeom>
                    <a:noFill/>
                    <a:ln w="9525">
                      <a:solidFill>
                        <a:schemeClr val="tx1"/>
                      </a:solid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130691</wp:posOffset>
            </wp:positionH>
            <wp:positionV relativeFrom="paragraph">
              <wp:posOffset>186882</wp:posOffset>
            </wp:positionV>
            <wp:extent cx="921843" cy="470520"/>
            <wp:effectExtent l="19050" t="19050" r="11607" b="24780"/>
            <wp:wrapNone/>
            <wp:docPr id="24" name="Picture 10" descr="Image of National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of National Flag"/>
                    <pic:cNvPicPr>
                      <a:picLocks noChangeAspect="1" noChangeArrowheads="1"/>
                    </pic:cNvPicPr>
                  </pic:nvPicPr>
                  <pic:blipFill>
                    <a:blip r:embed="rId24" cstate="print"/>
                    <a:srcRect/>
                    <a:stretch>
                      <a:fillRect/>
                    </a:stretch>
                  </pic:blipFill>
                  <pic:spPr bwMode="auto">
                    <a:xfrm>
                      <a:off x="0" y="0"/>
                      <a:ext cx="921843" cy="470520"/>
                    </a:xfrm>
                    <a:prstGeom prst="rect">
                      <a:avLst/>
                    </a:prstGeom>
                    <a:noFill/>
                    <a:ln w="9525">
                      <a:solidFill>
                        <a:schemeClr val="tx1"/>
                      </a:solidFill>
                      <a:miter lim="800000"/>
                      <a:headEnd/>
                      <a:tailEnd/>
                    </a:ln>
                  </pic:spPr>
                </pic:pic>
              </a:graphicData>
            </a:graphic>
          </wp:anchor>
        </w:drawing>
      </w:r>
    </w:p>
    <w:p w:rsidR="00B15715" w:rsidRDefault="00B15715" w:rsidP="00B15715">
      <w:pPr>
        <w:rPr>
          <w:lang w:val="lv-LV" w:eastAsia="zh-CN"/>
        </w:rPr>
      </w:pPr>
    </w:p>
    <w:p w:rsidR="00B15715" w:rsidRPr="00120F73" w:rsidRDefault="00B15715" w:rsidP="00B15715">
      <w:pPr>
        <w:rPr>
          <w:lang w:val="lv-LV" w:eastAsia="zh-CN"/>
        </w:rPr>
      </w:pPr>
    </w:p>
    <w:p w:rsidR="00B7311B" w:rsidRDefault="00B7311B" w:rsidP="00B7311B">
      <w:pPr>
        <w:spacing w:after="0" w:line="240" w:lineRule="auto"/>
        <w:rPr>
          <w:rFonts w:eastAsia="SimSun"/>
          <w:lang w:val="lv-LV" w:eastAsia="zh-CN"/>
        </w:rPr>
      </w:pPr>
      <w:r w:rsidRPr="00407445">
        <w:rPr>
          <w:noProof/>
          <w:lang w:val="lv-LV" w:eastAsia="lv-LV"/>
        </w:rPr>
        <w:pict>
          <v:shape id="_x0000_s1034" type="#_x0000_t202" style="position:absolute;margin-left:409.5pt;margin-top:1.35pt;width:84.95pt;height:23.8pt;z-index:251671552" fillcolor="#d6e3bc [1302]" strokecolor="#090" strokeweight="1pt">
            <v:textbox style="mso-next-textbox:#_x0000_s1034">
              <w:txbxContent>
                <w:p w:rsidR="00217223" w:rsidRPr="0003078F" w:rsidRDefault="00217223" w:rsidP="00B15715">
                  <w:pPr>
                    <w:rPr>
                      <w:rFonts w:ascii="Times New Roman" w:hAnsi="Times New Roman"/>
                      <w:lang w:val="lv-LV"/>
                    </w:rPr>
                  </w:pPr>
                  <w:r w:rsidRPr="001015AB">
                    <w:rPr>
                      <w:rFonts w:ascii="Times New Roman" w:hAnsi="Times New Roman"/>
                      <w:b/>
                      <w:color w:val="009900"/>
                      <w:lang w:val="lv-LV"/>
                    </w:rPr>
                    <w:t>8,1 milj. LVL</w:t>
                  </w:r>
                  <w:r>
                    <w:rPr>
                      <w:rFonts w:ascii="Times New Roman" w:hAnsi="Times New Roman"/>
                      <w:lang w:val="lv-LV"/>
                    </w:rPr>
                    <w:t xml:space="preserve"> </w:t>
                  </w:r>
                  <w:proofErr w:type="spellStart"/>
                  <w:r>
                    <w:rPr>
                      <w:rFonts w:ascii="Times New Roman" w:hAnsi="Times New Roman"/>
                      <w:lang w:val="lv-LV"/>
                    </w:rPr>
                    <w:t>LVL</w:t>
                  </w:r>
                  <w:proofErr w:type="spellEnd"/>
                  <w:r>
                    <w:rPr>
                      <w:rFonts w:ascii="Times New Roman" w:hAnsi="Times New Roman"/>
                      <w:lang w:val="lv-LV"/>
                    </w:rPr>
                    <w:t xml:space="preserve"> </w:t>
                  </w:r>
                  <w:proofErr w:type="spellStart"/>
                  <w:r w:rsidRPr="0003078F">
                    <w:rPr>
                      <w:rFonts w:ascii="Times New Roman" w:hAnsi="Times New Roman"/>
                      <w:lang w:val="lv-LV"/>
                    </w:rPr>
                    <w:t>LVL</w:t>
                  </w:r>
                  <w:proofErr w:type="spellEnd"/>
                </w:p>
              </w:txbxContent>
            </v:textbox>
          </v:shape>
        </w:pict>
      </w:r>
      <w:r w:rsidR="00407445" w:rsidRPr="00407445">
        <w:rPr>
          <w:rFonts w:eastAsia="Times New Roman"/>
          <w:noProof/>
          <w:lang w:val="lv-LV" w:eastAsia="lv-LV"/>
        </w:rPr>
        <w:pict>
          <v:shape id="_x0000_s1041" type="#_x0000_t202" style="position:absolute;margin-left:302.05pt;margin-top:52.4pt;width:223.35pt;height:47.15pt;z-index:251678720" filled="f" stroked="f" strokecolor="red">
            <v:textbox style="mso-next-textbox:#_x0000_s1041">
              <w:txbxContent>
                <w:p w:rsidR="00217223" w:rsidRDefault="00217223" w:rsidP="00B15715">
                  <w:pPr>
                    <w:spacing w:after="0" w:line="240" w:lineRule="auto"/>
                    <w:rPr>
                      <w:rFonts w:ascii="Times New Roman" w:hAnsi="Times New Roman"/>
                      <w:b/>
                      <w:color w:val="FF0000"/>
                      <w:lang w:val="lv-LV"/>
                    </w:rPr>
                  </w:pPr>
                  <w:r>
                    <w:rPr>
                      <w:rFonts w:ascii="Times New Roman" w:hAnsi="Times New Roman"/>
                      <w:b/>
                      <w:color w:val="FF0000"/>
                      <w:lang w:val="lv-LV"/>
                    </w:rPr>
                    <w:t>finansējums (</w:t>
                  </w:r>
                  <w:r w:rsidRPr="0085737A">
                    <w:rPr>
                      <w:rFonts w:ascii="Times New Roman" w:hAnsi="Times New Roman"/>
                      <w:b/>
                      <w:color w:val="FF0000"/>
                      <w:lang w:val="lv-LV"/>
                    </w:rPr>
                    <w:t>tūkst. LVL</w:t>
                  </w:r>
                  <w:r>
                    <w:rPr>
                      <w:rFonts w:ascii="Times New Roman" w:hAnsi="Times New Roman"/>
                      <w:b/>
                      <w:color w:val="FF0000"/>
                      <w:lang w:val="lv-LV"/>
                    </w:rPr>
                    <w:t>)</w:t>
                  </w:r>
                  <w:r w:rsidRPr="0085737A">
                    <w:rPr>
                      <w:rFonts w:ascii="Times New Roman" w:hAnsi="Times New Roman"/>
                      <w:b/>
                      <w:color w:val="FF0000"/>
                      <w:lang w:val="lv-LV"/>
                    </w:rPr>
                    <w:t xml:space="preserve"> </w:t>
                  </w:r>
                </w:p>
                <w:p w:rsidR="00217223" w:rsidRPr="0085737A" w:rsidRDefault="00217223" w:rsidP="00B15715">
                  <w:pPr>
                    <w:spacing w:after="0" w:line="240" w:lineRule="auto"/>
                    <w:rPr>
                      <w:rFonts w:ascii="Times New Roman" w:hAnsi="Times New Roman"/>
                      <w:b/>
                      <w:color w:val="FF0000"/>
                      <w:lang w:val="lv-LV"/>
                    </w:rPr>
                  </w:pPr>
                  <w:r w:rsidRPr="0085737A">
                    <w:rPr>
                      <w:rFonts w:ascii="Times New Roman" w:hAnsi="Times New Roman"/>
                      <w:b/>
                      <w:color w:val="FF0000"/>
                      <w:lang w:val="lv-LV"/>
                    </w:rPr>
                    <w:t>uz 1 darbinieku</w:t>
                  </w:r>
                </w:p>
              </w:txbxContent>
            </v:textbox>
          </v:shape>
        </w:pict>
      </w:r>
      <w:r w:rsidR="00407445" w:rsidRPr="00407445">
        <w:rPr>
          <w:rFonts w:eastAsia="Times New Roman"/>
          <w:noProof/>
          <w:lang w:val="lv-LV" w:eastAsia="lv-LV"/>
        </w:rPr>
        <w:pict>
          <v:oval id="_x0000_s1043" style="position:absolute;margin-left:278.45pt;margin-top:55.8pt;width:26.55pt;height:24.05pt;z-index:251680768" filled="f" strokecolor="red" strokeweight="1pt"/>
        </w:pict>
      </w:r>
      <w:r w:rsidR="00407445" w:rsidRPr="00407445">
        <w:rPr>
          <w:rFonts w:eastAsia="Times New Roman"/>
          <w:noProof/>
          <w:lang w:val="lv-LV" w:eastAsia="lv-LV"/>
        </w:rPr>
        <w:pict>
          <v:shape id="_x0000_s1037" type="#_x0000_t202" style="position:absolute;margin-left:168.45pt;margin-top:59.2pt;width:112.05pt;height:24.05pt;z-index:251674624" filled="f" stroked="f" strokecolor="red">
            <v:textbox style="mso-next-textbox:#_x0000_s1037">
              <w:txbxContent>
                <w:p w:rsidR="00217223" w:rsidRPr="0003078F" w:rsidRDefault="00217223" w:rsidP="00B15715">
                  <w:pPr>
                    <w:rPr>
                      <w:rFonts w:ascii="Times New Roman" w:hAnsi="Times New Roman"/>
                      <w:b/>
                      <w:lang w:val="lv-LV"/>
                    </w:rPr>
                  </w:pPr>
                  <w:r>
                    <w:rPr>
                      <w:rFonts w:ascii="Times New Roman" w:hAnsi="Times New Roman"/>
                      <w:b/>
                      <w:lang w:val="lv-LV"/>
                    </w:rPr>
                    <w:t xml:space="preserve">    darbinieku skaits</w:t>
                  </w:r>
                </w:p>
              </w:txbxContent>
            </v:textbox>
          </v:shape>
        </w:pict>
      </w:r>
      <w:r w:rsidR="00407445" w:rsidRPr="00407445">
        <w:rPr>
          <w:noProof/>
          <w:lang w:val="lv-LV" w:eastAsia="lv-LV"/>
        </w:rPr>
        <w:pict>
          <v:shape id="_x0000_s1042" type="#_x0000_t202" style="position:absolute;margin-left:134.7pt;margin-top:60.45pt;width:48.6pt;height:17.3pt;z-index:251679744" fillcolor="yellow" strokecolor="white [3212]" strokeweight="1pt">
            <v:textbox style="mso-next-textbox:#_x0000_s1042">
              <w:txbxContent>
                <w:p w:rsidR="00217223" w:rsidRPr="0003078F" w:rsidRDefault="00217223" w:rsidP="00B15715">
                  <w:pPr>
                    <w:rPr>
                      <w:rFonts w:ascii="Times New Roman" w:hAnsi="Times New Roman"/>
                      <w:lang w:val="lv-LV"/>
                    </w:rPr>
                  </w:pPr>
                </w:p>
              </w:txbxContent>
            </v:textbox>
          </v:shape>
        </w:pict>
      </w:r>
      <w:r w:rsidR="00407445" w:rsidRPr="00407445">
        <w:rPr>
          <w:rFonts w:eastAsia="Times New Roman"/>
          <w:noProof/>
          <w:lang w:val="lv-LV" w:eastAsia="lv-LV"/>
        </w:rPr>
        <w:pict>
          <v:shape id="_x0000_s1035" type="#_x0000_t202" style="position:absolute;margin-left:8.05pt;margin-top:53.15pt;width:180.55pt;height:31.8pt;z-index:251672576" filled="f" stroked="f" strokecolor="red">
            <v:textbox style="mso-next-textbox:#_x0000_s1035">
              <w:txbxContent>
                <w:p w:rsidR="00217223" w:rsidRPr="001015AB" w:rsidRDefault="00217223" w:rsidP="00B15715">
                  <w:pPr>
                    <w:spacing w:before="120" w:after="120" w:line="240" w:lineRule="auto"/>
                    <w:rPr>
                      <w:rFonts w:ascii="Times New Roman" w:hAnsi="Times New Roman"/>
                      <w:b/>
                      <w:color w:val="009900"/>
                      <w:lang w:val="lv-LV"/>
                    </w:rPr>
                  </w:pPr>
                  <w:r w:rsidRPr="001015AB">
                    <w:rPr>
                      <w:rFonts w:ascii="Times New Roman" w:hAnsi="Times New Roman"/>
                      <w:b/>
                      <w:lang w:val="lv-LV"/>
                    </w:rPr>
                    <w:t xml:space="preserve"> </w:t>
                  </w:r>
                  <w:r>
                    <w:rPr>
                      <w:rFonts w:ascii="Times New Roman" w:hAnsi="Times New Roman"/>
                      <w:b/>
                      <w:lang w:val="lv-LV"/>
                    </w:rPr>
                    <w:t xml:space="preserve">  </w:t>
                  </w:r>
                  <w:r w:rsidRPr="001015AB">
                    <w:rPr>
                      <w:rFonts w:ascii="Times New Roman" w:hAnsi="Times New Roman"/>
                      <w:b/>
                      <w:color w:val="009900"/>
                      <w:lang w:val="lv-LV"/>
                    </w:rPr>
                    <w:t>budžeta finansējums</w:t>
                  </w:r>
                </w:p>
                <w:p w:rsidR="00217223" w:rsidRDefault="00217223" w:rsidP="00B15715">
                  <w:pPr>
                    <w:spacing w:after="0" w:line="240" w:lineRule="auto"/>
                    <w:rPr>
                      <w:rFonts w:ascii="Times New Roman" w:hAnsi="Times New Roman"/>
                      <w:b/>
                      <w:color w:val="009900"/>
                      <w:lang w:val="lv-LV"/>
                    </w:rPr>
                  </w:pPr>
                </w:p>
                <w:p w:rsidR="00217223" w:rsidRPr="00AA15AE" w:rsidRDefault="00217223" w:rsidP="00B15715">
                  <w:pPr>
                    <w:spacing w:after="0" w:line="240" w:lineRule="auto"/>
                    <w:rPr>
                      <w:rFonts w:ascii="Times New Roman" w:hAnsi="Times New Roman"/>
                      <w:b/>
                      <w:color w:val="009900"/>
                      <w:lang w:val="lv-LV"/>
                    </w:rPr>
                  </w:pPr>
                </w:p>
                <w:p w:rsidR="00217223" w:rsidRPr="00AA15AE" w:rsidRDefault="00217223" w:rsidP="00B15715">
                  <w:pPr>
                    <w:rPr>
                      <w:rFonts w:ascii="Times New Roman" w:hAnsi="Times New Roman"/>
                      <w:b/>
                      <w:color w:val="FF0000"/>
                      <w:lang w:val="lv-LV"/>
                    </w:rPr>
                  </w:pPr>
                </w:p>
                <w:p w:rsidR="00217223" w:rsidRPr="00AA15AE" w:rsidRDefault="00217223" w:rsidP="00B15715">
                  <w:pPr>
                    <w:rPr>
                      <w:lang w:val="lv-LV"/>
                    </w:rPr>
                  </w:pPr>
                </w:p>
              </w:txbxContent>
            </v:textbox>
          </v:shape>
        </w:pict>
      </w:r>
      <w:r w:rsidR="00407445" w:rsidRPr="00407445">
        <w:rPr>
          <w:rFonts w:eastAsia="Times New Roman"/>
          <w:noProof/>
          <w:lang w:val="lv-LV" w:eastAsia="lv-LV"/>
        </w:rPr>
        <w:pict>
          <v:shape id="_x0000_s1036" type="#_x0000_t202" style="position:absolute;margin-left:-27.85pt;margin-top:56.85pt;width:48.6pt;height:17.3pt;z-index:251673600" fillcolor="#d6e3bc [1302]" strokecolor="#090" strokeweight="1pt">
            <v:textbox style="mso-next-textbox:#_x0000_s1036">
              <w:txbxContent>
                <w:p w:rsidR="00217223" w:rsidRPr="0003078F" w:rsidRDefault="00217223" w:rsidP="00B15715">
                  <w:pPr>
                    <w:rPr>
                      <w:rFonts w:ascii="Times New Roman" w:hAnsi="Times New Roman"/>
                      <w:lang w:val="lv-LV"/>
                    </w:rPr>
                  </w:pPr>
                </w:p>
              </w:txbxContent>
            </v:textbox>
          </v:shape>
        </w:pict>
      </w:r>
    </w:p>
    <w:p w:rsidR="00B7311B" w:rsidRDefault="00B7311B" w:rsidP="00B7311B">
      <w:pPr>
        <w:spacing w:after="0" w:line="240" w:lineRule="auto"/>
        <w:rPr>
          <w:rFonts w:eastAsia="SimSun"/>
          <w:lang w:val="lv-LV" w:eastAsia="zh-CN"/>
        </w:rPr>
      </w:pPr>
    </w:p>
    <w:p w:rsidR="00B7311B" w:rsidRDefault="00B7311B" w:rsidP="00B7311B">
      <w:pPr>
        <w:spacing w:after="0" w:line="240" w:lineRule="auto"/>
        <w:rPr>
          <w:rFonts w:eastAsia="SimSun"/>
          <w:lang w:val="lv-LV" w:eastAsia="zh-CN"/>
        </w:rPr>
      </w:pPr>
    </w:p>
    <w:p w:rsidR="00B7311B" w:rsidRDefault="00B7311B" w:rsidP="00B7311B">
      <w:pPr>
        <w:spacing w:after="0" w:line="240" w:lineRule="auto"/>
        <w:rPr>
          <w:rFonts w:eastAsia="SimSun"/>
          <w:lang w:val="lv-LV" w:eastAsia="zh-CN"/>
        </w:rPr>
      </w:pPr>
    </w:p>
    <w:p w:rsidR="00B7311B" w:rsidRDefault="00B7311B" w:rsidP="00B7311B">
      <w:pPr>
        <w:spacing w:after="0" w:line="240" w:lineRule="auto"/>
        <w:rPr>
          <w:rFonts w:eastAsia="SimSun"/>
          <w:lang w:val="lv-LV" w:eastAsia="zh-CN"/>
        </w:rPr>
      </w:pPr>
    </w:p>
    <w:p w:rsidR="00B7311B" w:rsidRDefault="00B7311B" w:rsidP="00B7311B">
      <w:pPr>
        <w:spacing w:after="0" w:line="240" w:lineRule="auto"/>
        <w:rPr>
          <w:rFonts w:eastAsia="SimSun"/>
          <w:lang w:val="lv-LV" w:eastAsia="zh-CN"/>
        </w:rPr>
      </w:pPr>
    </w:p>
    <w:p w:rsidR="00B7311B" w:rsidRDefault="00B7311B" w:rsidP="00B7311B">
      <w:pPr>
        <w:spacing w:after="0" w:line="240" w:lineRule="auto"/>
        <w:rPr>
          <w:rFonts w:eastAsia="SimSun"/>
          <w:lang w:val="lv-LV" w:eastAsia="zh-CN"/>
        </w:rPr>
      </w:pPr>
    </w:p>
    <w:p w:rsidR="00B7311B" w:rsidRDefault="00B7311B" w:rsidP="00B7311B">
      <w:pPr>
        <w:spacing w:after="0" w:line="240" w:lineRule="auto"/>
        <w:rPr>
          <w:rFonts w:eastAsia="SimSun"/>
          <w:lang w:val="lv-LV" w:eastAsia="zh-CN"/>
        </w:rPr>
      </w:pPr>
    </w:p>
    <w:p w:rsidR="00B15715" w:rsidRDefault="00B15715" w:rsidP="00B7311B">
      <w:pPr>
        <w:spacing w:after="0" w:line="240" w:lineRule="auto"/>
        <w:rPr>
          <w:rFonts w:ascii="Times New Roman" w:eastAsia="SimSun" w:hAnsi="Times New Roman"/>
          <w:b/>
          <w:sz w:val="28"/>
          <w:szCs w:val="28"/>
          <w:lang w:val="lv-LV" w:eastAsia="zh-CN"/>
        </w:rPr>
      </w:pPr>
      <w:r w:rsidRPr="00B7311B">
        <w:rPr>
          <w:rFonts w:ascii="Times New Roman" w:eastAsia="SimSun" w:hAnsi="Times New Roman"/>
          <w:b/>
          <w:sz w:val="28"/>
          <w:szCs w:val="28"/>
          <w:lang w:val="lv-LV" w:eastAsia="zh-CN"/>
        </w:rPr>
        <w:t>7.3. PVD kontroles pasākumu prioritāšu noteikšanas kārtība</w:t>
      </w:r>
    </w:p>
    <w:p w:rsidR="00B7311B" w:rsidRPr="00B7311B" w:rsidRDefault="00B7311B" w:rsidP="00B7311B">
      <w:pPr>
        <w:spacing w:after="0" w:line="240" w:lineRule="auto"/>
        <w:rPr>
          <w:rFonts w:ascii="Times New Roman" w:eastAsia="SimSun" w:hAnsi="Times New Roman"/>
          <w:b/>
          <w:bCs/>
          <w:sz w:val="28"/>
          <w:szCs w:val="28"/>
          <w:lang w:val="lv-LV" w:eastAsia="zh-CN"/>
        </w:rPr>
      </w:pPr>
    </w:p>
    <w:p w:rsidR="00B15715" w:rsidRPr="00860C0C" w:rsidRDefault="00B15715" w:rsidP="00B15715">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Prioritārās kontroles jomas </w:t>
      </w:r>
      <w:r w:rsidRPr="00860C0C">
        <w:rPr>
          <w:rFonts w:ascii="Times New Roman" w:hAnsi="Times New Roman"/>
          <w:b/>
          <w:sz w:val="28"/>
          <w:szCs w:val="24"/>
          <w:lang w:val="lv-LV"/>
        </w:rPr>
        <w:t>pārtikas apritē</w:t>
      </w:r>
      <w:r w:rsidRPr="00860C0C">
        <w:rPr>
          <w:rFonts w:ascii="Times New Roman" w:hAnsi="Times New Roman"/>
          <w:sz w:val="28"/>
          <w:szCs w:val="24"/>
          <w:lang w:val="lv-LV"/>
        </w:rPr>
        <w:t xml:space="preserve"> </w:t>
      </w:r>
      <w:r w:rsidRPr="00860C0C">
        <w:rPr>
          <w:rFonts w:ascii="Times New Roman" w:hAnsi="Times New Roman"/>
          <w:b/>
          <w:sz w:val="28"/>
          <w:szCs w:val="24"/>
          <w:lang w:val="lv-LV"/>
        </w:rPr>
        <w:t>tiek noteiktas, pamatojoties uz riska novērtējumu</w:t>
      </w:r>
      <w:r w:rsidRPr="00860C0C">
        <w:rPr>
          <w:rFonts w:ascii="Times New Roman" w:hAnsi="Times New Roman"/>
          <w:sz w:val="28"/>
          <w:szCs w:val="24"/>
          <w:lang w:val="lv-LV"/>
        </w:rPr>
        <w:t xml:space="preserve">. Savukārt, riska novērtējums tiek veikts, ņemot vērā zinātnes atzinumus un izvērtējot tādus risku veidojošus faktorus kā – pārtikas uzņēmumu darbības veids, produkcijas sortiments, uzņēmuma iepriekšējo pārbaužu rezultāti, patērētāju sūdzības u.c. Atbilstoši šādi izvērtēta riska pakāpei, tiek noteikta un piemērota uzraudzības un kontroles darbību specifika, intensitāte un apjoms. </w:t>
      </w:r>
    </w:p>
    <w:p w:rsidR="00B15715" w:rsidRPr="00860C0C" w:rsidRDefault="00B15715" w:rsidP="00B15715">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Prioritārās kontroles jomas</w:t>
      </w:r>
      <w:r w:rsidRPr="00860C0C">
        <w:rPr>
          <w:rFonts w:ascii="Times New Roman" w:hAnsi="Times New Roman"/>
          <w:b/>
          <w:sz w:val="28"/>
          <w:szCs w:val="24"/>
          <w:lang w:val="lv-LV"/>
        </w:rPr>
        <w:t xml:space="preserve"> valsts veterinārajā uzraudzībā</w:t>
      </w:r>
      <w:r w:rsidRPr="00860C0C">
        <w:rPr>
          <w:rFonts w:ascii="Times New Roman" w:hAnsi="Times New Roman"/>
          <w:sz w:val="28"/>
          <w:szCs w:val="24"/>
          <w:lang w:val="lv-LV"/>
        </w:rPr>
        <w:t xml:space="preserve"> tiek noteiktas, pamatojoties uz pamatkritēriju – dzīvnieku veselības un patērētāju drošības nodrošināšanu. Papildus, kā būtisks un prioritārs kritērijs ir Latvijas eksportspējas saglabāšana un attīstīšana, kas ietver detalizētu, sistemātisku valsts veterinārās uzraudzības pasākumu kopumu nodrošināšanu. Nosakot uzraudzības un kontroles prioritātes, kā arī šo darbību saturu, intensitāti un apjomu, tiek ņemts vērā dzīvnieku infekcijas slimību apdraudējums, dzīvnieku labturības aspekti, iespējamās zāļu atliekvielas dzīvnieku izcelsmes pārtikas produktos, kā arī analizēti iepriekšējo pārbaužu rezultāti un iespējamie pārkāpumi.</w:t>
      </w:r>
    </w:p>
    <w:p w:rsidR="00B15715" w:rsidRPr="00860C0C" w:rsidRDefault="00B15715" w:rsidP="00B15715">
      <w:pPr>
        <w:spacing w:after="0" w:line="240" w:lineRule="auto"/>
        <w:ind w:firstLine="284"/>
        <w:jc w:val="both"/>
        <w:rPr>
          <w:rFonts w:ascii="Times New Roman" w:hAnsi="Times New Roman"/>
          <w:sz w:val="28"/>
          <w:szCs w:val="24"/>
          <w:lang w:val="lv-LV"/>
        </w:rPr>
      </w:pPr>
      <w:r w:rsidRPr="00B7311B">
        <w:rPr>
          <w:rFonts w:ascii="Times New Roman" w:hAnsi="Times New Roman"/>
          <w:sz w:val="28"/>
          <w:szCs w:val="24"/>
          <w:lang w:val="lv-LV"/>
        </w:rPr>
        <w:t xml:space="preserve">Valsts uzraudzības darbības veterinārajā, pārtikas un nepārtikas preču un fitosanitārajā robežkontrolē </w:t>
      </w:r>
      <w:r w:rsidRPr="00B7311B">
        <w:rPr>
          <w:rFonts w:ascii="Times New Roman" w:hAnsi="Times New Roman"/>
          <w:b/>
          <w:bCs/>
          <w:sz w:val="28"/>
          <w:szCs w:val="24"/>
          <w:lang w:val="lv-LV"/>
        </w:rPr>
        <w:t>valsts robežas kontroles punktos</w:t>
      </w:r>
      <w:r w:rsidRPr="00B7311B">
        <w:rPr>
          <w:rFonts w:ascii="Times New Roman" w:hAnsi="Times New Roman"/>
          <w:sz w:val="28"/>
          <w:szCs w:val="24"/>
          <w:lang w:val="lv-LV"/>
        </w:rPr>
        <w:t>, kā arī</w:t>
      </w:r>
      <w:r w:rsidRPr="00860C0C">
        <w:rPr>
          <w:rFonts w:ascii="Times New Roman" w:hAnsi="Times New Roman"/>
          <w:sz w:val="28"/>
          <w:szCs w:val="24"/>
          <w:lang w:val="lv-LV"/>
        </w:rPr>
        <w:t xml:space="preserve"> brīvajās zonās, brīvajās noliktavās un muitas noliktavās nevar tikt pakļautas prioritāšu noteikšanas metodoloģijai, jo tās jāveic 100% apmērā visām ES </w:t>
      </w:r>
      <w:r w:rsidRPr="00860C0C">
        <w:rPr>
          <w:rFonts w:ascii="Times New Roman" w:hAnsi="Times New Roman"/>
          <w:sz w:val="28"/>
          <w:szCs w:val="24"/>
          <w:lang w:val="lv-LV"/>
        </w:rPr>
        <w:lastRenderedPageBreak/>
        <w:t>un Latvijas normatīvajos aktos  noteiktajām kontrolei pakļautajām kravām, tādējādi nodrošinot</w:t>
      </w:r>
      <w:r w:rsidRPr="00860C0C">
        <w:rPr>
          <w:rFonts w:ascii="Times New Roman" w:hAnsi="Times New Roman"/>
          <w:sz w:val="28"/>
          <w:szCs w:val="24"/>
          <w:lang w:val="lv-LV" w:eastAsia="lv-LV"/>
        </w:rPr>
        <w:t>:</w:t>
      </w:r>
    </w:p>
    <w:p w:rsidR="00B15715" w:rsidRPr="00860C0C" w:rsidRDefault="00B15715" w:rsidP="00B15715">
      <w:pPr>
        <w:pStyle w:val="ListParagraph"/>
        <w:numPr>
          <w:ilvl w:val="0"/>
          <w:numId w:val="30"/>
        </w:numPr>
        <w:spacing w:after="0" w:line="240" w:lineRule="auto"/>
        <w:rPr>
          <w:rFonts w:ascii="Times New Roman" w:hAnsi="Times New Roman"/>
          <w:sz w:val="28"/>
          <w:szCs w:val="24"/>
          <w:lang w:val="lv-LV" w:eastAsia="lv-LV"/>
        </w:rPr>
      </w:pPr>
      <w:r w:rsidRPr="00860C0C">
        <w:rPr>
          <w:rFonts w:ascii="Times New Roman" w:hAnsi="Times New Roman"/>
          <w:sz w:val="28"/>
          <w:szCs w:val="24"/>
          <w:lang w:val="lv-LV" w:eastAsia="lv-LV"/>
        </w:rPr>
        <w:t xml:space="preserve">ES normatīvo aktu prasību izpildi attiecībā uz produktu ievešanu, izvešanu vai pārvadāšanu tranzītā, </w:t>
      </w:r>
    </w:p>
    <w:p w:rsidR="00B15715" w:rsidRPr="00860C0C" w:rsidRDefault="00B15715" w:rsidP="00B15715">
      <w:pPr>
        <w:pStyle w:val="ListParagraph"/>
        <w:numPr>
          <w:ilvl w:val="0"/>
          <w:numId w:val="30"/>
        </w:numPr>
        <w:spacing w:after="0" w:line="240" w:lineRule="auto"/>
        <w:rPr>
          <w:rFonts w:ascii="Times New Roman" w:hAnsi="Times New Roman"/>
          <w:sz w:val="28"/>
          <w:szCs w:val="24"/>
          <w:lang w:val="lv-LV" w:eastAsia="lv-LV"/>
        </w:rPr>
      </w:pPr>
      <w:r w:rsidRPr="00860C0C">
        <w:rPr>
          <w:rFonts w:ascii="Times New Roman" w:hAnsi="Times New Roman"/>
          <w:sz w:val="28"/>
          <w:szCs w:val="24"/>
          <w:lang w:val="lv-LV" w:eastAsia="lv-LV"/>
        </w:rPr>
        <w:t>valsts ekonomikas attīstības priekšnosacījumu – starptautiskās tirdzniecības un eksporta izpildi;</w:t>
      </w:r>
    </w:p>
    <w:p w:rsidR="00B15715" w:rsidRPr="00860C0C" w:rsidRDefault="00B15715" w:rsidP="00B15715">
      <w:pPr>
        <w:pStyle w:val="ListParagraph"/>
        <w:numPr>
          <w:ilvl w:val="0"/>
          <w:numId w:val="30"/>
        </w:numPr>
        <w:spacing w:after="0" w:line="240" w:lineRule="auto"/>
        <w:rPr>
          <w:rFonts w:ascii="Times New Roman" w:hAnsi="Times New Roman"/>
          <w:sz w:val="28"/>
          <w:szCs w:val="24"/>
          <w:lang w:val="lv-LV" w:eastAsia="lv-LV"/>
        </w:rPr>
      </w:pPr>
      <w:r w:rsidRPr="00860C0C">
        <w:rPr>
          <w:rFonts w:ascii="Times New Roman" w:hAnsi="Times New Roman"/>
          <w:sz w:val="28"/>
          <w:szCs w:val="24"/>
          <w:lang w:val="lv-LV" w:eastAsia="lv-LV"/>
        </w:rPr>
        <w:t xml:space="preserve">patērētājus ar to veselībai drošu un nekaitīgu produkciju, </w:t>
      </w:r>
    </w:p>
    <w:p w:rsidR="00B15715" w:rsidRPr="00860C0C" w:rsidRDefault="00B15715" w:rsidP="00B15715">
      <w:pPr>
        <w:pStyle w:val="ListParagraph"/>
        <w:numPr>
          <w:ilvl w:val="0"/>
          <w:numId w:val="30"/>
        </w:numPr>
        <w:spacing w:after="0" w:line="240" w:lineRule="auto"/>
        <w:rPr>
          <w:rFonts w:ascii="Times New Roman" w:hAnsi="Times New Roman"/>
          <w:sz w:val="28"/>
          <w:szCs w:val="24"/>
          <w:lang w:val="lv-LV"/>
        </w:rPr>
      </w:pPr>
      <w:r w:rsidRPr="00860C0C">
        <w:rPr>
          <w:rFonts w:ascii="Times New Roman" w:hAnsi="Times New Roman"/>
          <w:sz w:val="28"/>
          <w:szCs w:val="24"/>
          <w:lang w:val="lv-LV" w:eastAsia="lv-LV"/>
        </w:rPr>
        <w:t xml:space="preserve">ka tiek novērsti draudi cilvēku dzīvībai un veselības aizsardzībai, augu veselībai un apkārtējā videi.  </w:t>
      </w:r>
    </w:p>
    <w:p w:rsidR="00B15715" w:rsidRPr="00860C0C" w:rsidRDefault="00B15715" w:rsidP="00B15715">
      <w:pPr>
        <w:spacing w:after="0" w:line="240" w:lineRule="auto"/>
        <w:jc w:val="both"/>
        <w:rPr>
          <w:rFonts w:ascii="Times New Roman" w:hAnsi="Times New Roman"/>
          <w:sz w:val="28"/>
          <w:szCs w:val="24"/>
          <w:lang w:val="lv-LV"/>
        </w:rPr>
      </w:pPr>
      <w:r w:rsidRPr="00B7311B">
        <w:rPr>
          <w:rFonts w:ascii="Times New Roman" w:hAnsi="Times New Roman"/>
          <w:sz w:val="28"/>
          <w:szCs w:val="24"/>
          <w:lang w:val="lv-LV"/>
        </w:rPr>
        <w:t>PVD kopējo resursu samazināšanas apstākļos veterinārajai, pārtikas un nepārtikas preču un fitosanitārajai robežkontrolei nepieciešamais resursu</w:t>
      </w:r>
      <w:r w:rsidRPr="00860C0C">
        <w:rPr>
          <w:rFonts w:ascii="Times New Roman" w:hAnsi="Times New Roman"/>
          <w:sz w:val="28"/>
          <w:szCs w:val="24"/>
          <w:lang w:val="lv-LV"/>
        </w:rPr>
        <w:t xml:space="preserve"> apjoms jānodrošina, izmantojot resursu ekonomiju un pārdislocēšanu no citiem uzraudzības virzieniem (pārtikas aprites valsts uzraudzība, veterinārā valsts uzraudzība).</w:t>
      </w:r>
    </w:p>
    <w:p w:rsidR="00E86FBC" w:rsidRPr="00860C0C" w:rsidRDefault="00E86FBC" w:rsidP="00E74F0C">
      <w:pPr>
        <w:spacing w:after="0" w:line="240" w:lineRule="auto"/>
        <w:jc w:val="both"/>
        <w:rPr>
          <w:b/>
          <w:color w:val="FF0000"/>
          <w:sz w:val="28"/>
          <w:szCs w:val="24"/>
          <w:lang w:val="lv-LV"/>
        </w:rPr>
      </w:pPr>
    </w:p>
    <w:p w:rsidR="00E86FBC" w:rsidRPr="00860C0C" w:rsidRDefault="00E86FBC" w:rsidP="00C253B2">
      <w:pPr>
        <w:pStyle w:val="Heading3"/>
        <w:rPr>
          <w:i/>
          <w:color w:val="943634"/>
          <w:sz w:val="28"/>
          <w:lang w:val="lv-LV"/>
        </w:rPr>
      </w:pPr>
      <w:bookmarkStart w:id="49" w:name="_Toc288568863"/>
      <w:r w:rsidRPr="00860C0C">
        <w:rPr>
          <w:rFonts w:eastAsia="SimSun"/>
          <w:sz w:val="28"/>
          <w:lang w:val="lv-LV" w:eastAsia="zh-CN"/>
        </w:rPr>
        <w:t>7.4. PVD darbības ēnu ekonomikas apkarošanas jomā korupcijas risku novērtējums</w:t>
      </w:r>
      <w:bookmarkEnd w:id="49"/>
      <w:r w:rsidRPr="00860C0C">
        <w:rPr>
          <w:rFonts w:eastAsia="SimSun"/>
          <w:sz w:val="28"/>
          <w:lang w:val="lv-LV" w:eastAsia="zh-CN"/>
        </w:rPr>
        <w:t xml:space="preserve"> </w:t>
      </w:r>
    </w:p>
    <w:p w:rsidR="00E86FBC" w:rsidRPr="00860C0C" w:rsidRDefault="00E86FBC" w:rsidP="00244B2C">
      <w:pPr>
        <w:autoSpaceDE w:val="0"/>
        <w:autoSpaceDN w:val="0"/>
        <w:adjustRightInd w:val="0"/>
        <w:spacing w:after="0" w:line="240" w:lineRule="auto"/>
        <w:rPr>
          <w:rFonts w:ascii="Times New Roman" w:eastAsia="SimSun" w:hAnsi="Times New Roman"/>
          <w:color w:val="000000"/>
          <w:sz w:val="28"/>
          <w:szCs w:val="24"/>
          <w:lang w:val="lv-LV" w:eastAsia="zh-CN"/>
        </w:rPr>
      </w:pPr>
    </w:p>
    <w:p w:rsidR="00B15715" w:rsidRPr="00860C0C" w:rsidRDefault="00B15715" w:rsidP="00B15715">
      <w:pPr>
        <w:autoSpaceDE w:val="0"/>
        <w:autoSpaceDN w:val="0"/>
        <w:adjustRightInd w:val="0"/>
        <w:spacing w:after="0" w:line="240" w:lineRule="auto"/>
        <w:ind w:firstLine="28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Pārtikas un veterinārajā dienestā tiesības sastādīt protokolus par administratīvajiem pārkāpumiem ir 296 amatpersonām. Savukārt lēmumus administratīvo pārkāpumu lietās var pieņemt 67 amatpersonas. Vienu lēmumu pieņem viena amatpersona. Administratīvās lietas lietvedībā dalību ņem vismaz divas amatpersonas.</w:t>
      </w:r>
    </w:p>
    <w:p w:rsidR="00B15715" w:rsidRPr="00860C0C" w:rsidRDefault="00B15715" w:rsidP="00B15715">
      <w:pPr>
        <w:autoSpaceDE w:val="0"/>
        <w:autoSpaceDN w:val="0"/>
        <w:adjustRightInd w:val="0"/>
        <w:spacing w:after="0" w:line="240" w:lineRule="auto"/>
        <w:rPr>
          <w:rFonts w:ascii="Times New Roman" w:eastAsia="SimSun" w:hAnsi="Times New Roman"/>
          <w:sz w:val="28"/>
          <w:szCs w:val="24"/>
          <w:lang w:val="lv-LV" w:eastAsia="zh-CN"/>
        </w:rPr>
      </w:pPr>
    </w:p>
    <w:tbl>
      <w:tblPr>
        <w:tblW w:w="4553" w:type="dxa"/>
        <w:tblInd w:w="91" w:type="dxa"/>
        <w:tblLook w:val="00A0"/>
      </w:tblPr>
      <w:tblGrid>
        <w:gridCol w:w="2092"/>
        <w:gridCol w:w="2461"/>
      </w:tblGrid>
      <w:tr w:rsidR="00B15715" w:rsidRPr="00860C0C" w:rsidTr="00644115">
        <w:trPr>
          <w:trHeight w:val="648"/>
        </w:trPr>
        <w:tc>
          <w:tcPr>
            <w:tcW w:w="2092" w:type="dxa"/>
            <w:tcBorders>
              <w:top w:val="single" w:sz="4" w:space="0" w:color="auto"/>
              <w:left w:val="single" w:sz="4" w:space="0" w:color="auto"/>
              <w:bottom w:val="single" w:sz="4" w:space="0" w:color="auto"/>
              <w:right w:val="single" w:sz="4" w:space="0" w:color="auto"/>
            </w:tcBorders>
          </w:tcPr>
          <w:p w:rsidR="00B15715" w:rsidRPr="00860C0C" w:rsidRDefault="00B15715" w:rsidP="00644115">
            <w:pPr>
              <w:spacing w:after="0" w:line="240" w:lineRule="auto"/>
              <w:jc w:val="center"/>
              <w:rPr>
                <w:rFonts w:ascii="Times New Roman" w:hAnsi="Times New Roman"/>
                <w:sz w:val="28"/>
                <w:szCs w:val="24"/>
                <w:lang w:val="lv-LV" w:eastAsia="lv-LV"/>
              </w:rPr>
            </w:pPr>
            <w:r w:rsidRPr="00860C0C">
              <w:rPr>
                <w:rFonts w:ascii="Times New Roman" w:hAnsi="Times New Roman"/>
                <w:sz w:val="28"/>
                <w:szCs w:val="24"/>
                <w:lang w:val="lv-LV" w:eastAsia="lv-LV"/>
              </w:rPr>
              <w:t>Sodu/sankciju skaits kopā</w:t>
            </w:r>
          </w:p>
        </w:tc>
        <w:tc>
          <w:tcPr>
            <w:tcW w:w="2461" w:type="dxa"/>
            <w:tcBorders>
              <w:top w:val="single" w:sz="4" w:space="0" w:color="auto"/>
              <w:left w:val="nil"/>
              <w:bottom w:val="single" w:sz="4" w:space="0" w:color="auto"/>
              <w:right w:val="single" w:sz="4" w:space="0" w:color="auto"/>
            </w:tcBorders>
          </w:tcPr>
          <w:p w:rsidR="00B15715" w:rsidRPr="00860C0C" w:rsidRDefault="00B15715" w:rsidP="00644115">
            <w:pPr>
              <w:spacing w:after="0" w:line="240" w:lineRule="auto"/>
              <w:jc w:val="center"/>
              <w:rPr>
                <w:rFonts w:ascii="Times New Roman" w:hAnsi="Times New Roman"/>
                <w:sz w:val="28"/>
                <w:szCs w:val="24"/>
                <w:lang w:val="lv-LV" w:eastAsia="lv-LV"/>
              </w:rPr>
            </w:pPr>
            <w:r w:rsidRPr="00860C0C">
              <w:rPr>
                <w:rFonts w:ascii="Times New Roman" w:hAnsi="Times New Roman"/>
                <w:sz w:val="28"/>
                <w:szCs w:val="24"/>
                <w:lang w:val="lv-LV" w:eastAsia="lv-LV"/>
              </w:rPr>
              <w:t>t.sk. uzlikti/sagatavoti ārpus ofisa telpām</w:t>
            </w:r>
          </w:p>
        </w:tc>
      </w:tr>
      <w:tr w:rsidR="00B15715" w:rsidRPr="00860C0C" w:rsidTr="00644115">
        <w:trPr>
          <w:trHeight w:val="300"/>
        </w:trPr>
        <w:tc>
          <w:tcPr>
            <w:tcW w:w="2092" w:type="dxa"/>
            <w:tcBorders>
              <w:top w:val="nil"/>
              <w:left w:val="single" w:sz="4" w:space="0" w:color="auto"/>
              <w:bottom w:val="single" w:sz="4" w:space="0" w:color="auto"/>
              <w:right w:val="single" w:sz="4" w:space="0" w:color="auto"/>
            </w:tcBorders>
            <w:noWrap/>
            <w:vAlign w:val="bottom"/>
          </w:tcPr>
          <w:p w:rsidR="00B15715" w:rsidRPr="00860C0C" w:rsidRDefault="00B15715" w:rsidP="00644115">
            <w:pPr>
              <w:spacing w:after="0" w:line="240" w:lineRule="auto"/>
              <w:rPr>
                <w:rFonts w:ascii="Times New Roman" w:hAnsi="Times New Roman"/>
                <w:sz w:val="28"/>
                <w:szCs w:val="24"/>
                <w:lang w:val="lv-LV" w:eastAsia="lv-LV"/>
              </w:rPr>
            </w:pPr>
            <w:r w:rsidRPr="00860C0C">
              <w:rPr>
                <w:rFonts w:ascii="Times New Roman" w:hAnsi="Times New Roman"/>
                <w:sz w:val="28"/>
                <w:szCs w:val="24"/>
                <w:lang w:val="lv-LV" w:eastAsia="lv-LV"/>
              </w:rPr>
              <w:t> 2037</w:t>
            </w:r>
          </w:p>
        </w:tc>
        <w:tc>
          <w:tcPr>
            <w:tcW w:w="2461" w:type="dxa"/>
            <w:tcBorders>
              <w:top w:val="nil"/>
              <w:left w:val="nil"/>
              <w:bottom w:val="single" w:sz="4" w:space="0" w:color="auto"/>
              <w:right w:val="single" w:sz="4" w:space="0" w:color="auto"/>
            </w:tcBorders>
            <w:noWrap/>
            <w:vAlign w:val="bottom"/>
          </w:tcPr>
          <w:p w:rsidR="00B15715" w:rsidRPr="00860C0C" w:rsidRDefault="00B15715" w:rsidP="00644115">
            <w:pPr>
              <w:spacing w:after="0" w:line="240" w:lineRule="auto"/>
              <w:rPr>
                <w:rFonts w:ascii="Times New Roman" w:hAnsi="Times New Roman"/>
                <w:sz w:val="28"/>
                <w:szCs w:val="24"/>
                <w:lang w:val="lv-LV" w:eastAsia="lv-LV"/>
              </w:rPr>
            </w:pPr>
            <w:r w:rsidRPr="00860C0C">
              <w:rPr>
                <w:rFonts w:ascii="Times New Roman" w:hAnsi="Times New Roman"/>
                <w:sz w:val="28"/>
                <w:szCs w:val="24"/>
                <w:lang w:val="lv-LV" w:eastAsia="lv-LV"/>
              </w:rPr>
              <w:t> -</w:t>
            </w:r>
          </w:p>
        </w:tc>
      </w:tr>
    </w:tbl>
    <w:p w:rsidR="00B15715" w:rsidRPr="00860C0C" w:rsidRDefault="00B15715" w:rsidP="00B15715">
      <w:pPr>
        <w:spacing w:after="0" w:line="240" w:lineRule="auto"/>
        <w:jc w:val="both"/>
        <w:rPr>
          <w:rFonts w:ascii="Times New Roman" w:hAnsi="Times New Roman"/>
          <w:sz w:val="28"/>
          <w:szCs w:val="24"/>
          <w:lang w:val="lv-LV"/>
        </w:rPr>
      </w:pPr>
    </w:p>
    <w:p w:rsidR="00B15715" w:rsidRPr="00860C0C" w:rsidRDefault="00B15715" w:rsidP="00B15715">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PVD iekšējā kārtība nosaka, ka lēmumus administratīvo pārkāpumu lietās pieņem PVD teritoriālās struktūrvienības telpās (100%) un tikai izņēmuma kārtā  ārpus PVD telpām, savukārt, protokolus par administratīvajiem pārkāpumiem 95% gadījumos sastāda ārpus PVD ofisa telpām.</w:t>
      </w:r>
    </w:p>
    <w:p w:rsidR="00B15715" w:rsidRPr="00860C0C" w:rsidRDefault="00B15715" w:rsidP="00B15715">
      <w:pPr>
        <w:autoSpaceDE w:val="0"/>
        <w:autoSpaceDN w:val="0"/>
        <w:adjustRightInd w:val="0"/>
        <w:spacing w:after="0" w:line="240" w:lineRule="auto"/>
        <w:rPr>
          <w:rFonts w:ascii="Times New Roman" w:eastAsia="SimSun" w:hAnsi="Times New Roman"/>
          <w:sz w:val="28"/>
          <w:szCs w:val="24"/>
          <w:lang w:val="lv-LV" w:eastAsia="zh-CN"/>
        </w:rPr>
      </w:pPr>
    </w:p>
    <w:p w:rsidR="00B15715" w:rsidRPr="00860C0C" w:rsidRDefault="00B15715" w:rsidP="00B15715">
      <w:pPr>
        <w:spacing w:after="0" w:line="240" w:lineRule="auto"/>
        <w:ind w:firstLine="284"/>
        <w:jc w:val="both"/>
        <w:rPr>
          <w:rFonts w:ascii="Times New Roman" w:hAnsi="Times New Roman"/>
          <w:sz w:val="28"/>
          <w:szCs w:val="24"/>
          <w:lang w:val="lv-LV"/>
        </w:rPr>
      </w:pPr>
      <w:r w:rsidRPr="00860C0C">
        <w:rPr>
          <w:rFonts w:ascii="Times New Roman" w:hAnsi="Times New Roman"/>
          <w:b/>
          <w:sz w:val="28"/>
          <w:szCs w:val="24"/>
          <w:lang w:val="lv-LV"/>
        </w:rPr>
        <w:t>Ēnu ekonomikas apkarošanas kontekstā PVD veic</w:t>
      </w:r>
      <w:r w:rsidRPr="00860C0C">
        <w:rPr>
          <w:rFonts w:ascii="Times New Roman" w:hAnsi="Times New Roman"/>
          <w:sz w:val="28"/>
          <w:szCs w:val="24"/>
          <w:lang w:val="lv-LV"/>
        </w:rPr>
        <w:t>:</w:t>
      </w:r>
    </w:p>
    <w:p w:rsidR="00B15715" w:rsidRPr="00860C0C" w:rsidRDefault="00B15715" w:rsidP="00B15715">
      <w:pPr>
        <w:pStyle w:val="ListParagraph"/>
        <w:numPr>
          <w:ilvl w:val="0"/>
          <w:numId w:val="31"/>
        </w:numPr>
        <w:spacing w:after="0" w:line="240" w:lineRule="auto"/>
        <w:jc w:val="both"/>
        <w:rPr>
          <w:rFonts w:ascii="Times New Roman" w:hAnsi="Times New Roman"/>
          <w:sz w:val="28"/>
          <w:szCs w:val="24"/>
          <w:lang w:val="lv-LV"/>
        </w:rPr>
      </w:pPr>
      <w:r w:rsidRPr="00860C0C">
        <w:rPr>
          <w:rFonts w:ascii="Times New Roman" w:hAnsi="Times New Roman"/>
          <w:b/>
          <w:sz w:val="28"/>
          <w:szCs w:val="24"/>
          <w:lang w:val="lv-LV"/>
        </w:rPr>
        <w:t>pārtikas aprites valsts uzraudzībā:</w:t>
      </w:r>
    </w:p>
    <w:p w:rsidR="00B15715" w:rsidRPr="00860C0C" w:rsidRDefault="00B15715" w:rsidP="00B15715">
      <w:pPr>
        <w:pStyle w:val="ListParagraph"/>
        <w:spacing w:after="0" w:line="240" w:lineRule="auto"/>
        <w:ind w:left="993"/>
        <w:jc w:val="both"/>
        <w:rPr>
          <w:rFonts w:ascii="Times New Roman" w:hAnsi="Times New Roman"/>
          <w:sz w:val="28"/>
          <w:szCs w:val="24"/>
          <w:lang w:val="lv-LV"/>
        </w:rPr>
      </w:pPr>
      <w:r w:rsidRPr="00860C0C">
        <w:rPr>
          <w:rFonts w:ascii="Times New Roman" w:hAnsi="Times New Roman"/>
          <w:sz w:val="28"/>
          <w:szCs w:val="24"/>
          <w:lang w:val="lv-LV"/>
        </w:rPr>
        <w:sym w:font="Symbol" w:char="F0B7"/>
      </w:r>
      <w:r w:rsidRPr="00860C0C">
        <w:rPr>
          <w:rFonts w:ascii="Times New Roman" w:hAnsi="Times New Roman"/>
          <w:sz w:val="28"/>
          <w:szCs w:val="24"/>
          <w:lang w:val="lv-LV"/>
        </w:rPr>
        <w:t xml:space="preserve"> veic visu pārtikas uzņēmumu reģistrāciju (legalizējot to dalību pārtikas apritē);</w:t>
      </w:r>
    </w:p>
    <w:p w:rsidR="00B15715" w:rsidRPr="00860C0C" w:rsidRDefault="00B15715" w:rsidP="00B15715">
      <w:pPr>
        <w:pStyle w:val="ListParagraph"/>
        <w:spacing w:after="0" w:line="240" w:lineRule="auto"/>
        <w:ind w:left="993"/>
        <w:jc w:val="both"/>
        <w:rPr>
          <w:rFonts w:ascii="Times New Roman" w:hAnsi="Times New Roman"/>
          <w:sz w:val="28"/>
          <w:szCs w:val="24"/>
          <w:lang w:val="lv-LV"/>
        </w:rPr>
      </w:pPr>
      <w:r w:rsidRPr="00860C0C">
        <w:rPr>
          <w:rFonts w:ascii="Times New Roman" w:hAnsi="Times New Roman"/>
          <w:sz w:val="28"/>
          <w:szCs w:val="24"/>
          <w:lang w:val="lv-LV"/>
        </w:rPr>
        <w:lastRenderedPageBreak/>
        <w:sym w:font="Symbol" w:char="F0B7"/>
      </w:r>
      <w:r w:rsidRPr="00860C0C">
        <w:rPr>
          <w:rFonts w:ascii="Times New Roman" w:hAnsi="Times New Roman"/>
          <w:sz w:val="28"/>
          <w:szCs w:val="24"/>
          <w:lang w:val="lv-LV"/>
        </w:rPr>
        <w:t xml:space="preserve"> kontrolē pārtikas produktu izsekojamību;</w:t>
      </w:r>
    </w:p>
    <w:p w:rsidR="00B15715" w:rsidRPr="00860C0C" w:rsidRDefault="00B15715" w:rsidP="00B15715">
      <w:pPr>
        <w:pStyle w:val="ListParagraph"/>
        <w:spacing w:after="0" w:line="240" w:lineRule="auto"/>
        <w:ind w:left="993"/>
        <w:jc w:val="both"/>
        <w:rPr>
          <w:rFonts w:ascii="Times New Roman" w:hAnsi="Times New Roman"/>
          <w:sz w:val="28"/>
          <w:szCs w:val="24"/>
          <w:lang w:val="lv-LV"/>
        </w:rPr>
      </w:pPr>
      <w:r w:rsidRPr="00860C0C">
        <w:rPr>
          <w:rFonts w:ascii="Times New Roman" w:hAnsi="Times New Roman"/>
          <w:sz w:val="28"/>
          <w:szCs w:val="24"/>
          <w:lang w:val="lv-LV"/>
        </w:rPr>
        <w:sym w:font="Symbol" w:char="F0B7"/>
      </w:r>
      <w:r w:rsidRPr="00860C0C">
        <w:rPr>
          <w:rFonts w:ascii="Times New Roman" w:hAnsi="Times New Roman"/>
          <w:sz w:val="28"/>
          <w:szCs w:val="24"/>
          <w:lang w:val="lv-LV"/>
        </w:rPr>
        <w:t xml:space="preserve"> izņem no apgrozības pārtikas produktus ar neatbilstošiem termiņiem;</w:t>
      </w:r>
    </w:p>
    <w:p w:rsidR="00B15715" w:rsidRPr="00860C0C" w:rsidRDefault="00B15715" w:rsidP="00B15715">
      <w:pPr>
        <w:pStyle w:val="ListParagraph"/>
        <w:spacing w:after="0" w:line="240" w:lineRule="auto"/>
        <w:ind w:left="993"/>
        <w:jc w:val="both"/>
        <w:rPr>
          <w:rFonts w:ascii="Times New Roman" w:hAnsi="Times New Roman"/>
          <w:sz w:val="28"/>
          <w:szCs w:val="24"/>
          <w:lang w:val="lv-LV"/>
        </w:rPr>
      </w:pPr>
      <w:r w:rsidRPr="00860C0C">
        <w:rPr>
          <w:rFonts w:ascii="Times New Roman" w:hAnsi="Times New Roman"/>
          <w:sz w:val="28"/>
          <w:szCs w:val="24"/>
          <w:lang w:val="lv-LV"/>
        </w:rPr>
        <w:sym w:font="Symbol" w:char="F0B7"/>
      </w:r>
      <w:r w:rsidRPr="00860C0C">
        <w:rPr>
          <w:rFonts w:ascii="Times New Roman" w:hAnsi="Times New Roman"/>
          <w:sz w:val="28"/>
          <w:szCs w:val="24"/>
          <w:lang w:val="lv-LV"/>
        </w:rPr>
        <w:t xml:space="preserve"> izmantojot laboratoriskas kontroles metodes, pārbauda produktu atbilstību nekaitīguma un uzņēmuma deklarētajām kvalitātes prasībām;</w:t>
      </w:r>
    </w:p>
    <w:p w:rsidR="00B15715" w:rsidRPr="00860C0C" w:rsidRDefault="00B15715" w:rsidP="00B15715">
      <w:pPr>
        <w:pStyle w:val="ListParagraph"/>
        <w:spacing w:after="0" w:line="240" w:lineRule="auto"/>
        <w:jc w:val="both"/>
        <w:rPr>
          <w:rFonts w:ascii="Times New Roman" w:hAnsi="Times New Roman"/>
          <w:sz w:val="14"/>
          <w:szCs w:val="10"/>
          <w:lang w:val="lv-LV"/>
        </w:rPr>
      </w:pPr>
    </w:p>
    <w:p w:rsidR="00B15715" w:rsidRPr="00860C0C" w:rsidRDefault="00B15715" w:rsidP="00B15715">
      <w:pPr>
        <w:pStyle w:val="ListParagraph"/>
        <w:numPr>
          <w:ilvl w:val="0"/>
          <w:numId w:val="32"/>
        </w:numPr>
        <w:spacing w:after="0" w:line="240" w:lineRule="auto"/>
        <w:jc w:val="both"/>
        <w:rPr>
          <w:rFonts w:ascii="Times New Roman" w:hAnsi="Times New Roman"/>
          <w:sz w:val="28"/>
          <w:szCs w:val="24"/>
          <w:lang w:val="lv-LV" w:eastAsia="lv-LV"/>
        </w:rPr>
      </w:pPr>
      <w:r w:rsidRPr="00860C0C">
        <w:rPr>
          <w:rFonts w:ascii="Times New Roman" w:hAnsi="Times New Roman"/>
          <w:b/>
          <w:sz w:val="28"/>
          <w:szCs w:val="24"/>
          <w:lang w:val="lv-LV" w:eastAsia="lv-LV"/>
        </w:rPr>
        <w:t xml:space="preserve">veterinārajā uzraudzībā: </w:t>
      </w:r>
    </w:p>
    <w:p w:rsidR="00B15715" w:rsidRPr="00860C0C" w:rsidRDefault="00B15715" w:rsidP="00B15715">
      <w:pPr>
        <w:pStyle w:val="ListParagraph"/>
        <w:spacing w:after="0" w:line="240" w:lineRule="auto"/>
        <w:ind w:left="993"/>
        <w:jc w:val="both"/>
        <w:rPr>
          <w:rFonts w:ascii="Times New Roman" w:hAnsi="Times New Roman"/>
          <w:sz w:val="28"/>
          <w:szCs w:val="24"/>
          <w:lang w:val="lv-LV" w:eastAsia="lv-LV"/>
        </w:rPr>
      </w:pPr>
      <w:r w:rsidRPr="00860C0C">
        <w:rPr>
          <w:rFonts w:ascii="Times New Roman" w:hAnsi="Times New Roman"/>
          <w:sz w:val="28"/>
          <w:szCs w:val="24"/>
          <w:lang w:val="lv-LV"/>
        </w:rPr>
        <w:sym w:font="Symbol" w:char="F0B7"/>
      </w:r>
      <w:r w:rsidR="00644115" w:rsidRPr="00860C0C">
        <w:rPr>
          <w:rFonts w:ascii="Times New Roman" w:hAnsi="Times New Roman"/>
          <w:sz w:val="28"/>
          <w:szCs w:val="24"/>
          <w:lang w:val="lv-LV"/>
        </w:rPr>
        <w:t xml:space="preserve"> </w:t>
      </w:r>
      <w:r w:rsidRPr="00860C0C">
        <w:rPr>
          <w:rFonts w:ascii="Times New Roman" w:hAnsi="Times New Roman"/>
          <w:sz w:val="28"/>
          <w:szCs w:val="24"/>
          <w:lang w:val="lv-LV" w:eastAsia="lv-LV"/>
        </w:rPr>
        <w:t>nodrošina veterinārās uzraudzības objektu (izņemot lauksaimniecības dzīvnieku novietņu) reģistrāciju;</w:t>
      </w:r>
    </w:p>
    <w:p w:rsidR="00B15715" w:rsidRPr="00860C0C" w:rsidRDefault="00B15715" w:rsidP="00B15715">
      <w:pPr>
        <w:pStyle w:val="ListParagraph"/>
        <w:spacing w:after="0" w:line="240" w:lineRule="auto"/>
        <w:ind w:left="993"/>
        <w:jc w:val="both"/>
        <w:rPr>
          <w:rFonts w:ascii="Times New Roman" w:hAnsi="Times New Roman"/>
          <w:sz w:val="28"/>
          <w:szCs w:val="24"/>
          <w:lang w:val="lv-LV" w:eastAsia="lv-LV"/>
        </w:rPr>
      </w:pPr>
      <w:r w:rsidRPr="00860C0C">
        <w:rPr>
          <w:rFonts w:ascii="Times New Roman" w:hAnsi="Times New Roman"/>
          <w:sz w:val="28"/>
          <w:szCs w:val="24"/>
          <w:lang w:val="lv-LV"/>
        </w:rPr>
        <w:sym w:font="Symbol" w:char="F0B7"/>
      </w:r>
      <w:r w:rsidRPr="00860C0C">
        <w:rPr>
          <w:rFonts w:ascii="Times New Roman" w:hAnsi="Times New Roman"/>
          <w:sz w:val="28"/>
          <w:szCs w:val="24"/>
          <w:lang w:val="lv-LV"/>
        </w:rPr>
        <w:t xml:space="preserve"> </w:t>
      </w:r>
      <w:r w:rsidRPr="00860C0C">
        <w:rPr>
          <w:rFonts w:ascii="Times New Roman" w:hAnsi="Times New Roman"/>
          <w:sz w:val="28"/>
          <w:szCs w:val="24"/>
          <w:lang w:val="lv-LV" w:eastAsia="lv-LV"/>
        </w:rPr>
        <w:t>kontrolē dzīvnieku identifikācijas, reģistrācijas prasību ievērošanu;</w:t>
      </w:r>
    </w:p>
    <w:p w:rsidR="00B15715" w:rsidRPr="00860C0C" w:rsidRDefault="00B15715" w:rsidP="00B15715">
      <w:pPr>
        <w:pStyle w:val="ListParagraph"/>
        <w:spacing w:after="0" w:line="240" w:lineRule="auto"/>
        <w:ind w:left="993"/>
        <w:jc w:val="both"/>
        <w:rPr>
          <w:rFonts w:ascii="Times New Roman" w:hAnsi="Times New Roman"/>
          <w:sz w:val="28"/>
          <w:szCs w:val="24"/>
          <w:lang w:val="lv-LV" w:eastAsia="lv-LV"/>
        </w:rPr>
      </w:pPr>
      <w:r w:rsidRPr="00860C0C">
        <w:rPr>
          <w:rFonts w:ascii="Times New Roman" w:hAnsi="Times New Roman"/>
          <w:sz w:val="28"/>
          <w:szCs w:val="24"/>
          <w:lang w:val="lv-LV"/>
        </w:rPr>
        <w:sym w:font="Symbol" w:char="F0B7"/>
      </w:r>
      <w:r w:rsidRPr="00860C0C">
        <w:rPr>
          <w:rFonts w:ascii="Times New Roman" w:hAnsi="Times New Roman"/>
          <w:sz w:val="28"/>
          <w:szCs w:val="24"/>
          <w:lang w:val="lv-LV"/>
        </w:rPr>
        <w:t xml:space="preserve"> </w:t>
      </w:r>
      <w:r w:rsidRPr="00860C0C">
        <w:rPr>
          <w:rFonts w:ascii="Times New Roman" w:hAnsi="Times New Roman"/>
          <w:sz w:val="28"/>
          <w:szCs w:val="24"/>
          <w:lang w:val="lv-LV" w:eastAsia="lv-LV"/>
        </w:rPr>
        <w:t>kontrolē dzīvnieku izcelsmes produktu, barības un veterināro zāļu izsekojamību, nodrošina neatbilstošās produkcijas izņemšanu no apgrozības;</w:t>
      </w:r>
    </w:p>
    <w:p w:rsidR="00B15715" w:rsidRPr="00860C0C" w:rsidRDefault="00B15715" w:rsidP="00B15715">
      <w:pPr>
        <w:pStyle w:val="ListParagraph"/>
        <w:spacing w:after="0" w:line="240" w:lineRule="auto"/>
        <w:ind w:left="993"/>
        <w:jc w:val="both"/>
        <w:rPr>
          <w:rFonts w:ascii="Times New Roman" w:hAnsi="Times New Roman"/>
          <w:sz w:val="28"/>
          <w:szCs w:val="24"/>
          <w:lang w:val="lv-LV" w:eastAsia="lv-LV"/>
        </w:rPr>
      </w:pPr>
      <w:r w:rsidRPr="00860C0C">
        <w:rPr>
          <w:rFonts w:ascii="Times New Roman" w:hAnsi="Times New Roman"/>
          <w:sz w:val="28"/>
          <w:szCs w:val="24"/>
          <w:lang w:val="lv-LV"/>
        </w:rPr>
        <w:sym w:font="Symbol" w:char="F0B7"/>
      </w:r>
      <w:r w:rsidRPr="00860C0C">
        <w:rPr>
          <w:rFonts w:ascii="Times New Roman" w:hAnsi="Times New Roman"/>
          <w:sz w:val="28"/>
          <w:szCs w:val="24"/>
          <w:lang w:val="lv-LV"/>
        </w:rPr>
        <w:t xml:space="preserve"> </w:t>
      </w:r>
      <w:r w:rsidRPr="00860C0C">
        <w:rPr>
          <w:rFonts w:ascii="Times New Roman" w:hAnsi="Times New Roman"/>
          <w:sz w:val="28"/>
          <w:szCs w:val="24"/>
          <w:lang w:val="lv-LV" w:eastAsia="lv-LV"/>
        </w:rPr>
        <w:t xml:space="preserve">laboratoriskās kontroles programmu ietvaros kontrolē dzīvnieku infekcijas slimību statusu, dzīvnieku izcelsmes produktu un dzīvnieku barības atbilstību normatīvo aktu prasībām; </w:t>
      </w:r>
    </w:p>
    <w:p w:rsidR="00B15715" w:rsidRPr="00860C0C" w:rsidRDefault="00B15715" w:rsidP="00B15715">
      <w:pPr>
        <w:pStyle w:val="ListParagraph"/>
        <w:spacing w:after="0" w:line="240" w:lineRule="auto"/>
        <w:ind w:left="993"/>
        <w:jc w:val="both"/>
        <w:rPr>
          <w:rFonts w:ascii="Times New Roman" w:hAnsi="Times New Roman"/>
          <w:sz w:val="28"/>
          <w:szCs w:val="24"/>
          <w:lang w:val="lv-LV" w:eastAsia="lv-LV"/>
        </w:rPr>
      </w:pPr>
      <w:r w:rsidRPr="00860C0C">
        <w:rPr>
          <w:rFonts w:ascii="Times New Roman" w:hAnsi="Times New Roman"/>
          <w:sz w:val="28"/>
          <w:szCs w:val="24"/>
          <w:lang w:val="lv-LV"/>
        </w:rPr>
        <w:sym w:font="Symbol" w:char="F0B7"/>
      </w:r>
      <w:r w:rsidRPr="00860C0C">
        <w:rPr>
          <w:rFonts w:ascii="Times New Roman" w:hAnsi="Times New Roman"/>
          <w:sz w:val="28"/>
          <w:szCs w:val="24"/>
          <w:lang w:val="lv-LV"/>
        </w:rPr>
        <w:t xml:space="preserve"> </w:t>
      </w:r>
      <w:r w:rsidRPr="00860C0C">
        <w:rPr>
          <w:rFonts w:ascii="Times New Roman" w:hAnsi="Times New Roman"/>
          <w:sz w:val="28"/>
          <w:szCs w:val="24"/>
          <w:lang w:val="lv-LV" w:eastAsia="lv-LV"/>
        </w:rPr>
        <w:t xml:space="preserve">kontrolē lopkopības produkcijas (piens, olas) ražotājus, kuru produkcija paredzēta realizēšanai nelielos daudzumos; </w:t>
      </w:r>
    </w:p>
    <w:p w:rsidR="00B15715" w:rsidRPr="00860C0C" w:rsidRDefault="00B15715" w:rsidP="00B15715">
      <w:pPr>
        <w:pStyle w:val="ListParagraph"/>
        <w:spacing w:after="0" w:line="240" w:lineRule="auto"/>
        <w:ind w:left="993"/>
        <w:jc w:val="both"/>
        <w:rPr>
          <w:rFonts w:ascii="Times New Roman" w:hAnsi="Times New Roman"/>
          <w:sz w:val="28"/>
          <w:szCs w:val="24"/>
          <w:lang w:val="lv-LV" w:eastAsia="lv-LV"/>
        </w:rPr>
      </w:pPr>
      <w:r w:rsidRPr="00860C0C">
        <w:rPr>
          <w:rFonts w:ascii="Times New Roman" w:hAnsi="Times New Roman"/>
          <w:sz w:val="28"/>
          <w:szCs w:val="24"/>
          <w:lang w:val="lv-LV"/>
        </w:rPr>
        <w:sym w:font="Symbol" w:char="F0B7"/>
      </w:r>
      <w:r w:rsidRPr="00860C0C">
        <w:rPr>
          <w:rFonts w:ascii="Times New Roman" w:hAnsi="Times New Roman"/>
          <w:sz w:val="28"/>
          <w:szCs w:val="24"/>
          <w:lang w:val="lv-LV"/>
        </w:rPr>
        <w:t xml:space="preserve"> </w:t>
      </w:r>
      <w:r w:rsidRPr="00860C0C">
        <w:rPr>
          <w:rFonts w:ascii="Times New Roman" w:hAnsi="Times New Roman"/>
          <w:sz w:val="28"/>
          <w:szCs w:val="24"/>
          <w:lang w:val="lv-LV" w:eastAsia="lv-LV"/>
        </w:rPr>
        <w:t>nepieļauj nereģistrētu dzīvnieku nokļūšanu apritē un lauksaimniecības dzīvnieku tirdzniecības uzņēmumos;</w:t>
      </w:r>
    </w:p>
    <w:p w:rsidR="00B15715" w:rsidRPr="00860C0C" w:rsidRDefault="00B15715" w:rsidP="00B15715">
      <w:pPr>
        <w:pStyle w:val="ListParagraph"/>
        <w:spacing w:after="0" w:line="240" w:lineRule="auto"/>
        <w:jc w:val="both"/>
        <w:rPr>
          <w:rFonts w:ascii="Times New Roman" w:hAnsi="Times New Roman"/>
          <w:sz w:val="14"/>
          <w:szCs w:val="10"/>
          <w:lang w:val="lv-LV" w:eastAsia="lv-LV"/>
        </w:rPr>
      </w:pPr>
    </w:p>
    <w:p w:rsidR="00B15715" w:rsidRPr="00860C0C" w:rsidRDefault="00B15715" w:rsidP="00B15715">
      <w:pPr>
        <w:pStyle w:val="ListParagraph"/>
        <w:numPr>
          <w:ilvl w:val="0"/>
          <w:numId w:val="32"/>
        </w:numPr>
        <w:spacing w:after="0" w:line="240" w:lineRule="auto"/>
        <w:jc w:val="both"/>
        <w:rPr>
          <w:rFonts w:ascii="Times New Roman" w:hAnsi="Times New Roman"/>
          <w:sz w:val="28"/>
          <w:szCs w:val="24"/>
          <w:lang w:val="lv-LV"/>
        </w:rPr>
      </w:pPr>
      <w:r w:rsidRPr="00860C0C">
        <w:rPr>
          <w:rFonts w:ascii="Times New Roman" w:hAnsi="Times New Roman"/>
          <w:b/>
          <w:sz w:val="28"/>
          <w:szCs w:val="24"/>
          <w:lang w:val="lv-LV" w:eastAsia="lv-LV"/>
        </w:rPr>
        <w:t>veterinārajā, pārtikas un nepārtikas preču un fitosanitārajā robežkontrolē</w:t>
      </w:r>
      <w:r w:rsidRPr="00860C0C">
        <w:rPr>
          <w:rFonts w:ascii="Times New Roman" w:hAnsi="Times New Roman"/>
          <w:sz w:val="28"/>
          <w:szCs w:val="24"/>
          <w:lang w:val="lv-LV" w:eastAsia="lv-LV"/>
        </w:rPr>
        <w:t xml:space="preserve"> valsts robežkontroles punktos uzraudzības darbības valsts robežas kontroles punktos, kā arī brīvajās zonās, brīvajās noliktavās un muitas noliktavās – veic kontrolei pakļauto kravu: </w:t>
      </w:r>
    </w:p>
    <w:p w:rsidR="00B15715" w:rsidRPr="00860C0C" w:rsidRDefault="00B15715" w:rsidP="00B15715">
      <w:pPr>
        <w:pStyle w:val="ListParagraph"/>
        <w:spacing w:after="0" w:line="240" w:lineRule="auto"/>
        <w:ind w:left="993"/>
        <w:jc w:val="both"/>
        <w:rPr>
          <w:rFonts w:ascii="Times New Roman" w:hAnsi="Times New Roman"/>
          <w:sz w:val="28"/>
          <w:szCs w:val="24"/>
          <w:lang w:val="lv-LV" w:eastAsia="lv-LV"/>
        </w:rPr>
      </w:pPr>
      <w:r w:rsidRPr="00860C0C">
        <w:rPr>
          <w:rFonts w:ascii="Times New Roman" w:hAnsi="Times New Roman"/>
          <w:sz w:val="28"/>
          <w:szCs w:val="24"/>
          <w:lang w:val="lv-LV"/>
        </w:rPr>
        <w:sym w:font="Symbol" w:char="F0B7"/>
      </w:r>
      <w:r w:rsidRPr="00860C0C">
        <w:rPr>
          <w:rFonts w:ascii="Times New Roman" w:hAnsi="Times New Roman"/>
          <w:sz w:val="28"/>
          <w:szCs w:val="24"/>
          <w:lang w:val="lv-LV"/>
        </w:rPr>
        <w:t xml:space="preserve"> </w:t>
      </w:r>
      <w:r w:rsidRPr="00860C0C">
        <w:rPr>
          <w:rFonts w:ascii="Times New Roman" w:hAnsi="Times New Roman"/>
          <w:sz w:val="28"/>
          <w:szCs w:val="24"/>
          <w:lang w:val="lv-LV" w:eastAsia="lv-LV"/>
        </w:rPr>
        <w:t>dokumentu pārbaudi, lai pārliecinātos par dokumentu atbilstību prasībām;</w:t>
      </w:r>
    </w:p>
    <w:p w:rsidR="00B15715" w:rsidRPr="00860C0C" w:rsidRDefault="00B15715" w:rsidP="00B15715">
      <w:pPr>
        <w:pStyle w:val="ListParagraph"/>
        <w:spacing w:after="0" w:line="240" w:lineRule="auto"/>
        <w:ind w:left="993"/>
        <w:jc w:val="both"/>
        <w:rPr>
          <w:rFonts w:ascii="Times New Roman" w:hAnsi="Times New Roman"/>
          <w:sz w:val="28"/>
          <w:szCs w:val="24"/>
          <w:lang w:val="lv-LV" w:eastAsia="lv-LV"/>
        </w:rPr>
      </w:pPr>
      <w:r w:rsidRPr="00860C0C">
        <w:rPr>
          <w:rFonts w:ascii="Times New Roman" w:hAnsi="Times New Roman"/>
          <w:sz w:val="28"/>
          <w:szCs w:val="24"/>
          <w:lang w:val="lv-LV"/>
        </w:rPr>
        <w:sym w:font="Symbol" w:char="F0B7"/>
      </w:r>
      <w:r w:rsidRPr="00860C0C">
        <w:rPr>
          <w:rFonts w:ascii="Times New Roman" w:hAnsi="Times New Roman"/>
          <w:sz w:val="28"/>
          <w:szCs w:val="24"/>
          <w:lang w:val="lv-LV"/>
        </w:rPr>
        <w:t xml:space="preserve"> </w:t>
      </w:r>
      <w:r w:rsidRPr="00860C0C">
        <w:rPr>
          <w:rFonts w:ascii="Times New Roman" w:hAnsi="Times New Roman"/>
          <w:sz w:val="28"/>
          <w:szCs w:val="24"/>
          <w:lang w:val="lv-LV" w:eastAsia="lv-LV"/>
        </w:rPr>
        <w:t>identitātes pārbaudi – vizuālu kravas apskati, lai pārliecinātos, ka produkts un daudzums atbilst pavaddokumentos norādītajam;</w:t>
      </w:r>
    </w:p>
    <w:p w:rsidR="00B15715" w:rsidRPr="00860C0C" w:rsidRDefault="00B15715" w:rsidP="00B15715">
      <w:pPr>
        <w:pStyle w:val="ListParagraph"/>
        <w:spacing w:after="0" w:line="240" w:lineRule="auto"/>
        <w:ind w:left="993"/>
        <w:jc w:val="both"/>
        <w:rPr>
          <w:rFonts w:ascii="Times New Roman" w:hAnsi="Times New Roman"/>
          <w:sz w:val="28"/>
          <w:szCs w:val="24"/>
          <w:lang w:val="lv-LV" w:eastAsia="lv-LV"/>
        </w:rPr>
      </w:pPr>
      <w:r w:rsidRPr="00860C0C">
        <w:rPr>
          <w:rFonts w:ascii="Times New Roman" w:hAnsi="Times New Roman"/>
          <w:sz w:val="28"/>
          <w:szCs w:val="24"/>
          <w:lang w:val="lv-LV"/>
        </w:rPr>
        <w:sym w:font="Symbol" w:char="F0B7"/>
      </w:r>
      <w:r w:rsidR="00644115" w:rsidRPr="00860C0C">
        <w:rPr>
          <w:rFonts w:ascii="Times New Roman" w:hAnsi="Times New Roman"/>
          <w:sz w:val="28"/>
          <w:szCs w:val="24"/>
          <w:lang w:val="lv-LV"/>
        </w:rPr>
        <w:t xml:space="preserve"> </w:t>
      </w:r>
      <w:r w:rsidRPr="00860C0C">
        <w:rPr>
          <w:rFonts w:ascii="Times New Roman" w:hAnsi="Times New Roman"/>
          <w:sz w:val="28"/>
          <w:szCs w:val="24"/>
          <w:lang w:val="lv-LV" w:eastAsia="lv-LV"/>
        </w:rPr>
        <w:t>fizisko pārbaudi – paša produkta pārbaudi.</w:t>
      </w:r>
    </w:p>
    <w:p w:rsidR="00B15715" w:rsidRPr="00860C0C" w:rsidRDefault="00B15715" w:rsidP="00B15715">
      <w:pPr>
        <w:pStyle w:val="ListParagraph"/>
        <w:spacing w:after="0" w:line="240" w:lineRule="auto"/>
        <w:ind w:left="993"/>
        <w:jc w:val="both"/>
        <w:rPr>
          <w:rFonts w:ascii="Times New Roman" w:hAnsi="Times New Roman"/>
          <w:sz w:val="28"/>
          <w:szCs w:val="24"/>
          <w:lang w:val="lv-LV" w:eastAsia="lv-LV"/>
        </w:rPr>
      </w:pPr>
      <w:r w:rsidRPr="00860C0C">
        <w:rPr>
          <w:rFonts w:ascii="Times New Roman" w:hAnsi="Times New Roman"/>
          <w:sz w:val="28"/>
          <w:szCs w:val="24"/>
          <w:lang w:val="lv-LV" w:eastAsia="lv-LV"/>
        </w:rPr>
        <w:t>Veicot kontroli no trešajām valstīm ievestajiem produktiem, tiek nodrošināti līdzvērtīgi konkurences apstākļi, kā arī tiek veicināta legāla preču aprite.</w:t>
      </w:r>
    </w:p>
    <w:p w:rsidR="00E86FBC" w:rsidRPr="00A623B5" w:rsidRDefault="00E86FBC" w:rsidP="00244B2C">
      <w:pPr>
        <w:autoSpaceDE w:val="0"/>
        <w:autoSpaceDN w:val="0"/>
        <w:adjustRightInd w:val="0"/>
        <w:spacing w:after="0" w:line="240" w:lineRule="auto"/>
        <w:rPr>
          <w:rFonts w:ascii="Times New Roman" w:eastAsia="SimSun" w:hAnsi="Times New Roman"/>
          <w:b/>
          <w:color w:val="000000"/>
          <w:sz w:val="24"/>
          <w:szCs w:val="24"/>
          <w:lang w:val="lv-LV" w:eastAsia="zh-CN"/>
        </w:rPr>
      </w:pPr>
    </w:p>
    <w:p w:rsidR="00E86FBC" w:rsidRPr="00B7311B" w:rsidRDefault="00E86FBC" w:rsidP="00C253B2">
      <w:pPr>
        <w:pStyle w:val="Heading2"/>
        <w:rPr>
          <w:rFonts w:eastAsia="SimSun"/>
          <w:color w:val="000000"/>
          <w:sz w:val="28"/>
          <w:szCs w:val="28"/>
          <w:lang w:val="lv-LV" w:eastAsia="zh-CN"/>
        </w:rPr>
      </w:pPr>
      <w:bookmarkStart w:id="50" w:name="_Toc288568864"/>
      <w:r w:rsidRPr="00B7311B">
        <w:rPr>
          <w:rFonts w:eastAsia="SimSun"/>
          <w:sz w:val="28"/>
          <w:szCs w:val="28"/>
          <w:lang w:val="lv-LV" w:eastAsia="zh-CN"/>
        </w:rPr>
        <w:t>8.Valsts meža dienests (VMD)</w:t>
      </w:r>
      <w:bookmarkEnd w:id="50"/>
    </w:p>
    <w:p w:rsidR="00E86FBC" w:rsidRDefault="00E86FBC" w:rsidP="00A6025C">
      <w:pPr>
        <w:autoSpaceDE w:val="0"/>
        <w:autoSpaceDN w:val="0"/>
        <w:adjustRightInd w:val="0"/>
        <w:spacing w:after="0" w:line="240" w:lineRule="auto"/>
        <w:rPr>
          <w:rFonts w:ascii="Times New Roman" w:eastAsia="SimSun" w:hAnsi="Times New Roman"/>
          <w:b/>
          <w:color w:val="000000"/>
          <w:sz w:val="24"/>
          <w:szCs w:val="24"/>
          <w:lang w:val="lv-LV" w:eastAsia="zh-CN"/>
        </w:rPr>
      </w:pPr>
    </w:p>
    <w:p w:rsidR="00E86FBC" w:rsidRPr="00860C0C" w:rsidRDefault="00E86FBC" w:rsidP="00C253B2">
      <w:pPr>
        <w:pStyle w:val="Heading3"/>
        <w:rPr>
          <w:rFonts w:eastAsia="SimSun"/>
          <w:sz w:val="28"/>
          <w:lang w:val="lv-LV" w:eastAsia="zh-CN"/>
        </w:rPr>
      </w:pPr>
      <w:bookmarkStart w:id="51" w:name="_Toc288568865"/>
      <w:r w:rsidRPr="00860C0C">
        <w:rPr>
          <w:rFonts w:eastAsia="SimSun"/>
          <w:sz w:val="28"/>
          <w:lang w:val="lv-LV" w:eastAsia="zh-CN"/>
        </w:rPr>
        <w:lastRenderedPageBreak/>
        <w:t>8.1. VMD kontrolējošo funkciju īstenošanā iesaistītie cilvēkresursi un budžets atlīdzībai</w:t>
      </w:r>
      <w:bookmarkEnd w:id="51"/>
    </w:p>
    <w:p w:rsidR="00C02E3C" w:rsidRPr="00860C0C" w:rsidRDefault="00AD09C9" w:rsidP="00AD09C9">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Analizējot </w:t>
      </w:r>
      <w:r w:rsidR="00C02E3C" w:rsidRPr="00860C0C">
        <w:rPr>
          <w:rFonts w:ascii="Times New Roman" w:eastAsia="SimSun" w:hAnsi="Times New Roman"/>
          <w:sz w:val="28"/>
          <w:szCs w:val="24"/>
          <w:lang w:val="lv-LV" w:eastAsia="zh-CN"/>
        </w:rPr>
        <w:t>VMD</w:t>
      </w:r>
      <w:r w:rsidRPr="00860C0C">
        <w:rPr>
          <w:rFonts w:ascii="Times New Roman" w:eastAsia="SimSun" w:hAnsi="Times New Roman"/>
          <w:sz w:val="28"/>
          <w:szCs w:val="24"/>
          <w:lang w:val="lv-LV" w:eastAsia="zh-CN"/>
        </w:rPr>
        <w:t xml:space="preserve"> budžetu</w:t>
      </w:r>
      <w:r w:rsidR="00BB2818"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secināms, ka iestādes budžets </w:t>
      </w:r>
      <w:r w:rsidR="00C02E3C" w:rsidRPr="00860C0C">
        <w:rPr>
          <w:rFonts w:ascii="Times New Roman" w:eastAsia="SimSun" w:hAnsi="Times New Roman"/>
          <w:sz w:val="28"/>
          <w:szCs w:val="24"/>
          <w:lang w:val="lv-LV" w:eastAsia="zh-CN"/>
        </w:rPr>
        <w:t xml:space="preserve">2008.gadā salīdzinājumā ar 2007.gadu ir palielinājies par 909,0 tūkst. latu, bet turpmākos gadus VMD budžets ir būtiski samazināts - par 11,6 milj. latu jeb 56,9%. salīdzinot </w:t>
      </w:r>
      <w:r w:rsidR="00BB2818" w:rsidRPr="00860C0C">
        <w:rPr>
          <w:rFonts w:ascii="Times New Roman" w:eastAsia="SimSun" w:hAnsi="Times New Roman"/>
          <w:sz w:val="28"/>
          <w:szCs w:val="24"/>
          <w:lang w:val="lv-LV" w:eastAsia="zh-CN"/>
        </w:rPr>
        <w:t>2007</w:t>
      </w:r>
      <w:r w:rsidR="00C02E3C" w:rsidRPr="00860C0C">
        <w:rPr>
          <w:rFonts w:ascii="Times New Roman" w:eastAsia="SimSun" w:hAnsi="Times New Roman"/>
          <w:sz w:val="28"/>
          <w:szCs w:val="24"/>
          <w:lang w:val="lv-LV" w:eastAsia="zh-CN"/>
        </w:rPr>
        <w:t xml:space="preserve">.gadu ar </w:t>
      </w:r>
      <w:r w:rsidR="00BB2818" w:rsidRPr="00860C0C">
        <w:rPr>
          <w:rFonts w:ascii="Times New Roman" w:eastAsia="SimSun" w:hAnsi="Times New Roman"/>
          <w:sz w:val="28"/>
          <w:szCs w:val="24"/>
          <w:lang w:val="lv-LV" w:eastAsia="zh-CN"/>
        </w:rPr>
        <w:t>2010</w:t>
      </w:r>
      <w:r w:rsidR="00C02E3C" w:rsidRPr="00860C0C">
        <w:rPr>
          <w:rFonts w:ascii="Times New Roman" w:eastAsia="SimSun" w:hAnsi="Times New Roman"/>
          <w:sz w:val="28"/>
          <w:szCs w:val="24"/>
          <w:lang w:val="lv-LV" w:eastAsia="zh-CN"/>
        </w:rPr>
        <w:t>.gadu</w:t>
      </w:r>
      <w:r w:rsidRPr="00860C0C">
        <w:rPr>
          <w:rFonts w:ascii="Times New Roman" w:eastAsia="SimSun" w:hAnsi="Times New Roman"/>
          <w:sz w:val="28"/>
          <w:szCs w:val="24"/>
          <w:lang w:val="lv-LV" w:eastAsia="zh-CN"/>
        </w:rPr>
        <w:t xml:space="preserve">. </w:t>
      </w:r>
    </w:p>
    <w:p w:rsidR="00AD09C9" w:rsidRPr="00860C0C" w:rsidRDefault="00AD09C9" w:rsidP="00AD09C9">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Analizējot atlīdzībai paredzēto finansējumu no kopējā </w:t>
      </w:r>
      <w:r w:rsidR="00C02E3C" w:rsidRPr="00860C0C">
        <w:rPr>
          <w:rFonts w:ascii="Times New Roman" w:eastAsia="SimSun" w:hAnsi="Times New Roman"/>
          <w:sz w:val="28"/>
          <w:szCs w:val="24"/>
          <w:lang w:val="lv-LV" w:eastAsia="zh-CN"/>
        </w:rPr>
        <w:t>VMD</w:t>
      </w:r>
      <w:r w:rsidRPr="00860C0C">
        <w:rPr>
          <w:rFonts w:ascii="Times New Roman" w:eastAsia="SimSun" w:hAnsi="Times New Roman"/>
          <w:sz w:val="28"/>
          <w:szCs w:val="24"/>
          <w:lang w:val="lv-LV" w:eastAsia="zh-CN"/>
        </w:rPr>
        <w:t xml:space="preserve"> budžeta</w:t>
      </w:r>
      <w:r w:rsidR="00BB2818"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secināms, ka 2008.gadā bija novērojams neliels pieaugums atlīdzībai paredzētajā finansējumā</w:t>
      </w:r>
      <w:r w:rsidR="00BB2818"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bet nākamos divus gadus tas ir samazināts un</w:t>
      </w:r>
      <w:r w:rsidR="00BB2818"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salīdzinot </w:t>
      </w:r>
      <w:r w:rsidR="00BB2818" w:rsidRPr="00860C0C">
        <w:rPr>
          <w:rFonts w:ascii="Times New Roman" w:eastAsia="SimSun" w:hAnsi="Times New Roman"/>
          <w:sz w:val="28"/>
          <w:szCs w:val="24"/>
          <w:lang w:val="lv-LV" w:eastAsia="zh-CN"/>
        </w:rPr>
        <w:t>2007</w:t>
      </w:r>
      <w:r w:rsidRPr="00860C0C">
        <w:rPr>
          <w:rFonts w:ascii="Times New Roman" w:eastAsia="SimSun" w:hAnsi="Times New Roman"/>
          <w:sz w:val="28"/>
          <w:szCs w:val="24"/>
          <w:lang w:val="lv-LV" w:eastAsia="zh-CN"/>
        </w:rPr>
        <w:t xml:space="preserve">.gadu ar </w:t>
      </w:r>
      <w:r w:rsidR="00BB2818" w:rsidRPr="00860C0C">
        <w:rPr>
          <w:rFonts w:ascii="Times New Roman" w:eastAsia="SimSun" w:hAnsi="Times New Roman"/>
          <w:sz w:val="28"/>
          <w:szCs w:val="24"/>
          <w:lang w:val="lv-LV" w:eastAsia="zh-CN"/>
        </w:rPr>
        <w:t>2010</w:t>
      </w:r>
      <w:r w:rsidRPr="00860C0C">
        <w:rPr>
          <w:rFonts w:ascii="Times New Roman" w:eastAsia="SimSun" w:hAnsi="Times New Roman"/>
          <w:sz w:val="28"/>
          <w:szCs w:val="24"/>
          <w:lang w:val="lv-LV" w:eastAsia="zh-CN"/>
        </w:rPr>
        <w:t xml:space="preserve">.gadu atlīdzībai paredzētais finansējums ir par </w:t>
      </w:r>
      <w:r w:rsidR="00C02E3C" w:rsidRPr="00860C0C">
        <w:rPr>
          <w:rFonts w:ascii="Times New Roman" w:eastAsia="SimSun" w:hAnsi="Times New Roman"/>
          <w:sz w:val="28"/>
          <w:szCs w:val="24"/>
          <w:lang w:val="lv-LV" w:eastAsia="zh-CN"/>
        </w:rPr>
        <w:t>9,0</w:t>
      </w:r>
      <w:r w:rsidRPr="00860C0C">
        <w:rPr>
          <w:rFonts w:ascii="Times New Roman" w:eastAsia="SimSun" w:hAnsi="Times New Roman"/>
          <w:sz w:val="28"/>
          <w:szCs w:val="24"/>
          <w:lang w:val="lv-LV" w:eastAsia="zh-CN"/>
        </w:rPr>
        <w:t xml:space="preserve"> </w:t>
      </w:r>
      <w:r w:rsidR="00C02E3C" w:rsidRPr="00860C0C">
        <w:rPr>
          <w:rFonts w:ascii="Times New Roman" w:eastAsia="SimSun" w:hAnsi="Times New Roman"/>
          <w:sz w:val="28"/>
          <w:szCs w:val="24"/>
          <w:lang w:val="lv-LV" w:eastAsia="zh-CN"/>
        </w:rPr>
        <w:t>milj</w:t>
      </w:r>
      <w:r w:rsidRPr="00860C0C">
        <w:rPr>
          <w:rFonts w:ascii="Times New Roman" w:eastAsia="SimSun" w:hAnsi="Times New Roman"/>
          <w:sz w:val="28"/>
          <w:szCs w:val="24"/>
          <w:lang w:val="lv-LV" w:eastAsia="zh-CN"/>
        </w:rPr>
        <w:t>.</w:t>
      </w:r>
      <w:r w:rsidR="00C02E3C" w:rsidRPr="00860C0C">
        <w:rPr>
          <w:rFonts w:ascii="Times New Roman" w:eastAsia="SimSun" w:hAnsi="Times New Roman"/>
          <w:sz w:val="28"/>
          <w:szCs w:val="24"/>
          <w:lang w:val="lv-LV" w:eastAsia="zh-CN"/>
        </w:rPr>
        <w:t xml:space="preserve"> latu</w:t>
      </w:r>
      <w:r w:rsidRPr="00860C0C">
        <w:rPr>
          <w:rFonts w:ascii="Times New Roman" w:eastAsia="SimSun" w:hAnsi="Times New Roman"/>
          <w:sz w:val="28"/>
          <w:szCs w:val="24"/>
          <w:lang w:val="lv-LV" w:eastAsia="zh-CN"/>
        </w:rPr>
        <w:t xml:space="preserve"> mazāks. Analizējot atlīdzībai paredzētos izdevumus amatpersonām, kuras ir tieši saistītas ar kontroles funkcijām</w:t>
      </w:r>
      <w:r w:rsidR="00BB2818"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secināms, ka atlīdzībai paredzētais izdevumu apjoms</w:t>
      </w:r>
      <w:r w:rsidR="00BB2818" w:rsidRPr="00860C0C">
        <w:rPr>
          <w:rFonts w:ascii="Times New Roman" w:eastAsia="SimSun" w:hAnsi="Times New Roman"/>
          <w:sz w:val="28"/>
          <w:szCs w:val="24"/>
          <w:lang w:val="lv-LV" w:eastAsia="zh-CN"/>
        </w:rPr>
        <w:t>,</w:t>
      </w:r>
      <w:r w:rsidR="004F2B41" w:rsidRPr="00860C0C">
        <w:rPr>
          <w:rFonts w:ascii="Times New Roman" w:eastAsia="SimSun" w:hAnsi="Times New Roman"/>
          <w:sz w:val="28"/>
          <w:szCs w:val="24"/>
          <w:lang w:val="lv-LV" w:eastAsia="zh-CN"/>
        </w:rPr>
        <w:t xml:space="preserve"> salīdzinot ar 2008.gadu</w:t>
      </w:r>
      <w:r w:rsidR="00BB2818"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ir samazinājies par </w:t>
      </w:r>
      <w:r w:rsidR="004F2B41" w:rsidRPr="00860C0C">
        <w:rPr>
          <w:rFonts w:ascii="Times New Roman" w:eastAsia="SimSun" w:hAnsi="Times New Roman"/>
          <w:sz w:val="28"/>
          <w:szCs w:val="24"/>
          <w:lang w:val="lv-LV" w:eastAsia="zh-CN"/>
        </w:rPr>
        <w:t>3,8 milj</w:t>
      </w:r>
      <w:r w:rsidRPr="00860C0C">
        <w:rPr>
          <w:rFonts w:ascii="Times New Roman" w:eastAsia="SimSun" w:hAnsi="Times New Roman"/>
          <w:sz w:val="28"/>
          <w:szCs w:val="24"/>
          <w:lang w:val="lv-LV" w:eastAsia="zh-CN"/>
        </w:rPr>
        <w:t xml:space="preserve">. latu, 2010.gadā sastādot </w:t>
      </w:r>
      <w:r w:rsidR="004F2B41" w:rsidRPr="00860C0C">
        <w:rPr>
          <w:rFonts w:ascii="Times New Roman" w:eastAsia="SimSun" w:hAnsi="Times New Roman"/>
          <w:sz w:val="28"/>
          <w:szCs w:val="24"/>
          <w:lang w:val="lv-LV" w:eastAsia="zh-CN"/>
        </w:rPr>
        <w:t>3,1 milj</w:t>
      </w:r>
      <w:r w:rsidRPr="00860C0C">
        <w:rPr>
          <w:rFonts w:ascii="Times New Roman" w:eastAsia="SimSun" w:hAnsi="Times New Roman"/>
          <w:sz w:val="28"/>
          <w:szCs w:val="24"/>
          <w:lang w:val="lv-LV" w:eastAsia="zh-CN"/>
        </w:rPr>
        <w:t xml:space="preserve">. latu, kas veido </w:t>
      </w:r>
      <w:r w:rsidR="004F2B41" w:rsidRPr="00860C0C">
        <w:rPr>
          <w:rFonts w:ascii="Times New Roman" w:eastAsia="SimSun" w:hAnsi="Times New Roman"/>
          <w:sz w:val="28"/>
          <w:szCs w:val="24"/>
          <w:lang w:val="lv-LV" w:eastAsia="zh-CN"/>
        </w:rPr>
        <w:t>35,7</w:t>
      </w:r>
      <w:r w:rsidRPr="00860C0C">
        <w:rPr>
          <w:rFonts w:ascii="Times New Roman" w:eastAsia="SimSun" w:hAnsi="Times New Roman"/>
          <w:sz w:val="28"/>
          <w:szCs w:val="24"/>
          <w:lang w:val="lv-LV" w:eastAsia="zh-CN"/>
        </w:rPr>
        <w:t xml:space="preserve">% no kopējiem </w:t>
      </w:r>
      <w:r w:rsidR="004F2B41" w:rsidRPr="00860C0C">
        <w:rPr>
          <w:rFonts w:ascii="Times New Roman" w:eastAsia="SimSun" w:hAnsi="Times New Roman"/>
          <w:sz w:val="28"/>
          <w:szCs w:val="24"/>
          <w:lang w:val="lv-LV" w:eastAsia="zh-CN"/>
        </w:rPr>
        <w:t>VMD</w:t>
      </w:r>
      <w:r w:rsidRPr="00860C0C">
        <w:rPr>
          <w:rFonts w:ascii="Times New Roman" w:eastAsia="SimSun" w:hAnsi="Times New Roman"/>
          <w:sz w:val="28"/>
          <w:szCs w:val="24"/>
          <w:lang w:val="lv-LV" w:eastAsia="zh-CN"/>
        </w:rPr>
        <w:t xml:space="preserve"> izdevumiem un </w:t>
      </w:r>
      <w:r w:rsidR="004F2B41" w:rsidRPr="00860C0C">
        <w:rPr>
          <w:rFonts w:ascii="Times New Roman" w:eastAsia="SimSun" w:hAnsi="Times New Roman"/>
          <w:sz w:val="28"/>
          <w:szCs w:val="24"/>
          <w:lang w:val="lv-LV" w:eastAsia="zh-CN"/>
        </w:rPr>
        <w:t>51,3</w:t>
      </w:r>
      <w:r w:rsidRPr="00860C0C">
        <w:rPr>
          <w:rFonts w:ascii="Times New Roman" w:eastAsia="SimSun" w:hAnsi="Times New Roman"/>
          <w:sz w:val="28"/>
          <w:szCs w:val="24"/>
          <w:lang w:val="lv-LV" w:eastAsia="zh-CN"/>
        </w:rPr>
        <w:t xml:space="preserve">% no atlīdzībai paredzētajiem izdevumiem. 2010.gadā atlīdzības īpatsvars kopējos </w:t>
      </w:r>
      <w:r w:rsidR="004F2B41" w:rsidRPr="00860C0C">
        <w:rPr>
          <w:rFonts w:ascii="Times New Roman" w:eastAsia="SimSun" w:hAnsi="Times New Roman"/>
          <w:sz w:val="28"/>
          <w:szCs w:val="24"/>
          <w:lang w:val="lv-LV" w:eastAsia="zh-CN"/>
        </w:rPr>
        <w:t>VMD</w:t>
      </w:r>
      <w:r w:rsidRPr="00860C0C">
        <w:rPr>
          <w:rFonts w:ascii="Times New Roman" w:eastAsia="SimSun" w:hAnsi="Times New Roman"/>
          <w:sz w:val="28"/>
          <w:szCs w:val="24"/>
          <w:lang w:val="lv-LV" w:eastAsia="zh-CN"/>
        </w:rPr>
        <w:t xml:space="preserve"> budžeta </w:t>
      </w:r>
      <w:r w:rsidR="004F2B41" w:rsidRPr="00860C0C">
        <w:rPr>
          <w:rFonts w:ascii="Times New Roman" w:eastAsia="SimSun" w:hAnsi="Times New Roman"/>
          <w:sz w:val="28"/>
          <w:szCs w:val="24"/>
          <w:lang w:val="lv-LV" w:eastAsia="zh-CN"/>
        </w:rPr>
        <w:t>izdevumos</w:t>
      </w:r>
      <w:r w:rsidRPr="00860C0C">
        <w:rPr>
          <w:rFonts w:ascii="Times New Roman" w:eastAsia="SimSun" w:hAnsi="Times New Roman"/>
          <w:sz w:val="28"/>
          <w:szCs w:val="24"/>
          <w:lang w:val="lv-LV" w:eastAsia="zh-CN"/>
        </w:rPr>
        <w:t xml:space="preserve"> sastādīja </w:t>
      </w:r>
      <w:r w:rsidR="004F2B41" w:rsidRPr="00860C0C">
        <w:rPr>
          <w:rFonts w:ascii="Times New Roman" w:eastAsia="SimSun" w:hAnsi="Times New Roman"/>
          <w:sz w:val="28"/>
          <w:szCs w:val="24"/>
          <w:lang w:val="lv-LV" w:eastAsia="zh-CN"/>
        </w:rPr>
        <w:t>69,6</w:t>
      </w:r>
      <w:r w:rsidRPr="00860C0C">
        <w:rPr>
          <w:rFonts w:ascii="Times New Roman" w:eastAsia="SimSun" w:hAnsi="Times New Roman"/>
          <w:sz w:val="28"/>
          <w:szCs w:val="24"/>
          <w:lang w:val="lv-LV" w:eastAsia="zh-CN"/>
        </w:rPr>
        <w:t>%.</w:t>
      </w:r>
    </w:p>
    <w:p w:rsidR="00E86FBC" w:rsidRDefault="00E86FBC" w:rsidP="00A6025C">
      <w:pPr>
        <w:autoSpaceDE w:val="0"/>
        <w:autoSpaceDN w:val="0"/>
        <w:adjustRightInd w:val="0"/>
        <w:spacing w:after="0" w:line="240" w:lineRule="auto"/>
        <w:rPr>
          <w:rFonts w:ascii="Times New Roman" w:eastAsia="SimSun" w:hAnsi="Times New Roman"/>
          <w:b/>
          <w:noProof/>
          <w:color w:val="000000"/>
          <w:sz w:val="24"/>
          <w:szCs w:val="24"/>
          <w:lang w:val="lv-LV"/>
        </w:rPr>
      </w:pPr>
    </w:p>
    <w:p w:rsidR="00AD09C9" w:rsidRPr="00900CF8" w:rsidRDefault="00084F23" w:rsidP="00A6025C">
      <w:pPr>
        <w:autoSpaceDE w:val="0"/>
        <w:autoSpaceDN w:val="0"/>
        <w:adjustRightInd w:val="0"/>
        <w:spacing w:after="0" w:line="240" w:lineRule="auto"/>
        <w:rPr>
          <w:rFonts w:ascii="Times New Roman" w:eastAsia="SimSun" w:hAnsi="Times New Roman"/>
          <w:b/>
          <w:noProof/>
          <w:color w:val="000000"/>
          <w:sz w:val="24"/>
          <w:szCs w:val="24"/>
          <w:lang w:val="lv-LV"/>
        </w:rPr>
      </w:pPr>
      <w:r>
        <w:rPr>
          <w:noProof/>
          <w:szCs w:val="24"/>
        </w:rPr>
        <w:drawing>
          <wp:inline distT="0" distB="0" distL="0" distR="0">
            <wp:extent cx="5476875" cy="31718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5476875" cy="3171825"/>
                    </a:xfrm>
                    <a:prstGeom prst="rect">
                      <a:avLst/>
                    </a:prstGeom>
                    <a:noFill/>
                    <a:ln w="9525">
                      <a:noFill/>
                      <a:miter lim="800000"/>
                      <a:headEnd/>
                      <a:tailEnd/>
                    </a:ln>
                  </pic:spPr>
                </pic:pic>
              </a:graphicData>
            </a:graphic>
          </wp:inline>
        </w:drawing>
      </w:r>
    </w:p>
    <w:p w:rsidR="00E86FBC" w:rsidRDefault="00E86FBC" w:rsidP="00A6025C">
      <w:pPr>
        <w:autoSpaceDE w:val="0"/>
        <w:autoSpaceDN w:val="0"/>
        <w:adjustRightInd w:val="0"/>
        <w:spacing w:after="0" w:line="240" w:lineRule="auto"/>
        <w:rPr>
          <w:rFonts w:ascii="Times New Roman" w:eastAsia="SimSun" w:hAnsi="Times New Roman"/>
          <w:b/>
          <w:noProof/>
          <w:color w:val="000000"/>
          <w:sz w:val="24"/>
          <w:szCs w:val="24"/>
          <w:lang w:val="lv-LV"/>
        </w:rPr>
      </w:pPr>
    </w:p>
    <w:p w:rsidR="00AD09C9" w:rsidRPr="00860C0C" w:rsidRDefault="00AD09C9" w:rsidP="00AD09C9">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Analizējot </w:t>
      </w:r>
      <w:r w:rsidR="004F2B41" w:rsidRPr="00860C0C">
        <w:rPr>
          <w:rFonts w:ascii="Times New Roman" w:eastAsia="SimSun" w:hAnsi="Times New Roman"/>
          <w:sz w:val="28"/>
          <w:szCs w:val="24"/>
          <w:lang w:val="lv-LV" w:eastAsia="zh-CN"/>
        </w:rPr>
        <w:t>VMD</w:t>
      </w:r>
      <w:r w:rsidRPr="00860C0C">
        <w:rPr>
          <w:rFonts w:ascii="Times New Roman" w:eastAsia="SimSun" w:hAnsi="Times New Roman"/>
          <w:sz w:val="28"/>
          <w:szCs w:val="24"/>
          <w:lang w:val="lv-LV" w:eastAsia="zh-CN"/>
        </w:rPr>
        <w:t xml:space="preserve"> amata vietas</w:t>
      </w:r>
      <w:r w:rsidR="00BB2818"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secināms, ka kopējais amatu vietu skaits kopš 2007.gada ir samazinājies par </w:t>
      </w:r>
      <w:r w:rsidR="004F2B41" w:rsidRPr="00860C0C">
        <w:rPr>
          <w:rFonts w:ascii="Times New Roman" w:eastAsia="SimSun" w:hAnsi="Times New Roman"/>
          <w:sz w:val="28"/>
          <w:szCs w:val="24"/>
          <w:lang w:val="lv-LV" w:eastAsia="zh-CN"/>
        </w:rPr>
        <w:t>725</w:t>
      </w:r>
      <w:r w:rsidRPr="00860C0C">
        <w:rPr>
          <w:rFonts w:ascii="Times New Roman" w:eastAsia="SimSun" w:hAnsi="Times New Roman"/>
          <w:sz w:val="28"/>
          <w:szCs w:val="24"/>
          <w:lang w:val="lv-LV" w:eastAsia="zh-CN"/>
        </w:rPr>
        <w:t xml:space="preserve"> amata vietām, līdz </w:t>
      </w:r>
      <w:r w:rsidR="004F2B41" w:rsidRPr="00860C0C">
        <w:rPr>
          <w:rFonts w:ascii="Times New Roman" w:eastAsia="SimSun" w:hAnsi="Times New Roman"/>
          <w:sz w:val="28"/>
          <w:szCs w:val="24"/>
          <w:lang w:val="lv-LV" w:eastAsia="zh-CN"/>
        </w:rPr>
        <w:t>920</w:t>
      </w:r>
      <w:r w:rsidRPr="00860C0C">
        <w:rPr>
          <w:rFonts w:ascii="Times New Roman" w:eastAsia="SimSun" w:hAnsi="Times New Roman"/>
          <w:sz w:val="28"/>
          <w:szCs w:val="24"/>
          <w:lang w:val="lv-LV" w:eastAsia="zh-CN"/>
        </w:rPr>
        <w:t xml:space="preserve"> amata vietām 2010.gada 1.oktobrī, tai skaitā faktiski strādājošo skaits ir samazinājies par </w:t>
      </w:r>
      <w:r w:rsidR="004F2B41" w:rsidRPr="00860C0C">
        <w:rPr>
          <w:rFonts w:ascii="Times New Roman" w:eastAsia="SimSun" w:hAnsi="Times New Roman"/>
          <w:sz w:val="28"/>
          <w:szCs w:val="24"/>
          <w:lang w:val="lv-LV" w:eastAsia="zh-CN"/>
        </w:rPr>
        <w:t>582</w:t>
      </w:r>
      <w:r w:rsidRPr="00860C0C">
        <w:rPr>
          <w:rFonts w:ascii="Times New Roman" w:eastAsia="SimSun" w:hAnsi="Times New Roman"/>
          <w:sz w:val="28"/>
          <w:szCs w:val="24"/>
          <w:lang w:val="lv-LV" w:eastAsia="zh-CN"/>
        </w:rPr>
        <w:t xml:space="preserve"> darbiniek</w:t>
      </w:r>
      <w:r w:rsidR="004F2B41" w:rsidRPr="00860C0C">
        <w:rPr>
          <w:rFonts w:ascii="Times New Roman" w:eastAsia="SimSun" w:hAnsi="Times New Roman"/>
          <w:sz w:val="28"/>
          <w:szCs w:val="24"/>
          <w:lang w:val="lv-LV" w:eastAsia="zh-CN"/>
        </w:rPr>
        <w:t>iem</w:t>
      </w:r>
      <w:r w:rsidRPr="00860C0C">
        <w:rPr>
          <w:rFonts w:ascii="Times New Roman" w:eastAsia="SimSun" w:hAnsi="Times New Roman"/>
          <w:sz w:val="28"/>
          <w:szCs w:val="24"/>
          <w:lang w:val="lv-LV" w:eastAsia="zh-CN"/>
        </w:rPr>
        <w:t xml:space="preserve">, līdz </w:t>
      </w:r>
      <w:r w:rsidR="004F2B41" w:rsidRPr="00860C0C">
        <w:rPr>
          <w:rFonts w:ascii="Times New Roman" w:eastAsia="SimSun" w:hAnsi="Times New Roman"/>
          <w:sz w:val="28"/>
          <w:szCs w:val="24"/>
          <w:lang w:val="lv-LV" w:eastAsia="zh-CN"/>
        </w:rPr>
        <w:t>896</w:t>
      </w:r>
      <w:r w:rsidRPr="00860C0C">
        <w:rPr>
          <w:rFonts w:ascii="Times New Roman" w:eastAsia="SimSun" w:hAnsi="Times New Roman"/>
          <w:sz w:val="28"/>
          <w:szCs w:val="24"/>
          <w:lang w:val="lv-LV" w:eastAsia="zh-CN"/>
        </w:rPr>
        <w:t xml:space="preserve"> darbiniekiem 2010.gada 1.oktobrī. Izvērtējot darbiniekus, kas ir tieši saistīti ar ēnu ekonomikas </w:t>
      </w:r>
      <w:r w:rsidRPr="00860C0C">
        <w:rPr>
          <w:rFonts w:ascii="Times New Roman" w:eastAsia="SimSun" w:hAnsi="Times New Roman"/>
          <w:sz w:val="28"/>
          <w:szCs w:val="24"/>
          <w:lang w:val="lv-LV" w:eastAsia="zh-CN"/>
        </w:rPr>
        <w:lastRenderedPageBreak/>
        <w:t xml:space="preserve">apkarošanas funkciju, </w:t>
      </w:r>
      <w:r w:rsidR="004F2B41" w:rsidRPr="00860C0C">
        <w:rPr>
          <w:rFonts w:ascii="Times New Roman" w:eastAsia="SimSun" w:hAnsi="Times New Roman"/>
          <w:sz w:val="28"/>
          <w:szCs w:val="24"/>
          <w:lang w:val="lv-LV" w:eastAsia="zh-CN"/>
        </w:rPr>
        <w:t xml:space="preserve">to skaits </w:t>
      </w:r>
      <w:r w:rsidRPr="00860C0C">
        <w:rPr>
          <w:rFonts w:ascii="Times New Roman" w:eastAsia="SimSun" w:hAnsi="Times New Roman"/>
          <w:sz w:val="28"/>
          <w:szCs w:val="24"/>
          <w:lang w:val="lv-LV" w:eastAsia="zh-CN"/>
        </w:rPr>
        <w:t xml:space="preserve">ir samazinājies par </w:t>
      </w:r>
      <w:r w:rsidR="004F2B41" w:rsidRPr="00860C0C">
        <w:rPr>
          <w:rFonts w:ascii="Times New Roman" w:eastAsia="SimSun" w:hAnsi="Times New Roman"/>
          <w:sz w:val="28"/>
          <w:szCs w:val="24"/>
          <w:lang w:val="lv-LV" w:eastAsia="zh-CN"/>
        </w:rPr>
        <w:t>329</w:t>
      </w:r>
      <w:r w:rsidRPr="00860C0C">
        <w:rPr>
          <w:rFonts w:ascii="Times New Roman" w:eastAsia="SimSun" w:hAnsi="Times New Roman"/>
          <w:sz w:val="28"/>
          <w:szCs w:val="24"/>
          <w:lang w:val="lv-LV" w:eastAsia="zh-CN"/>
        </w:rPr>
        <w:t xml:space="preserve"> darbiniekiem, līdz </w:t>
      </w:r>
      <w:r w:rsidR="004F2B41" w:rsidRPr="00860C0C">
        <w:rPr>
          <w:rFonts w:ascii="Times New Roman" w:eastAsia="SimSun" w:hAnsi="Times New Roman"/>
          <w:sz w:val="28"/>
          <w:szCs w:val="24"/>
          <w:lang w:val="lv-LV" w:eastAsia="zh-CN"/>
        </w:rPr>
        <w:t>571</w:t>
      </w:r>
      <w:r w:rsidRPr="00860C0C">
        <w:rPr>
          <w:rFonts w:ascii="Times New Roman" w:eastAsia="SimSun" w:hAnsi="Times New Roman"/>
          <w:sz w:val="28"/>
          <w:szCs w:val="24"/>
          <w:lang w:val="lv-LV" w:eastAsia="zh-CN"/>
        </w:rPr>
        <w:t xml:space="preserve"> darbiniek</w:t>
      </w:r>
      <w:r w:rsidR="004F2B41" w:rsidRPr="00860C0C">
        <w:rPr>
          <w:rFonts w:ascii="Times New Roman" w:eastAsia="SimSun" w:hAnsi="Times New Roman"/>
          <w:sz w:val="28"/>
          <w:szCs w:val="24"/>
          <w:lang w:val="lv-LV" w:eastAsia="zh-CN"/>
        </w:rPr>
        <w:t>am</w:t>
      </w:r>
      <w:r w:rsidRPr="00860C0C">
        <w:rPr>
          <w:rFonts w:ascii="Times New Roman" w:eastAsia="SimSun" w:hAnsi="Times New Roman"/>
          <w:sz w:val="28"/>
          <w:szCs w:val="24"/>
          <w:lang w:val="lv-LV" w:eastAsia="zh-CN"/>
        </w:rPr>
        <w:t xml:space="preserve"> 2010.gada 1.oktobrī.</w:t>
      </w:r>
    </w:p>
    <w:p w:rsidR="00AD09C9" w:rsidRPr="00900CF8" w:rsidRDefault="00AD09C9" w:rsidP="00A6025C">
      <w:pPr>
        <w:autoSpaceDE w:val="0"/>
        <w:autoSpaceDN w:val="0"/>
        <w:adjustRightInd w:val="0"/>
        <w:spacing w:after="0" w:line="240" w:lineRule="auto"/>
        <w:rPr>
          <w:rFonts w:ascii="Times New Roman" w:eastAsia="SimSun" w:hAnsi="Times New Roman"/>
          <w:b/>
          <w:noProof/>
          <w:color w:val="000000"/>
          <w:sz w:val="24"/>
          <w:szCs w:val="24"/>
          <w:lang w:val="lv-LV"/>
        </w:rPr>
      </w:pPr>
    </w:p>
    <w:p w:rsidR="00E86FBC" w:rsidRDefault="00084F23" w:rsidP="00A6025C">
      <w:pPr>
        <w:autoSpaceDE w:val="0"/>
        <w:autoSpaceDN w:val="0"/>
        <w:adjustRightInd w:val="0"/>
        <w:spacing w:after="0" w:line="240" w:lineRule="auto"/>
        <w:rPr>
          <w:rFonts w:ascii="Times New Roman" w:eastAsia="SimSun" w:hAnsi="Times New Roman"/>
          <w:b/>
          <w:color w:val="000000"/>
          <w:sz w:val="24"/>
          <w:szCs w:val="24"/>
          <w:lang w:val="lv-LV" w:eastAsia="zh-CN"/>
        </w:rPr>
      </w:pPr>
      <w:r>
        <w:rPr>
          <w:noProof/>
          <w:szCs w:val="24"/>
        </w:rPr>
        <w:drawing>
          <wp:inline distT="0" distB="0" distL="0" distR="0">
            <wp:extent cx="5476875" cy="30861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5476875" cy="3086100"/>
                    </a:xfrm>
                    <a:prstGeom prst="rect">
                      <a:avLst/>
                    </a:prstGeom>
                    <a:noFill/>
                    <a:ln w="9525">
                      <a:noFill/>
                      <a:miter lim="800000"/>
                      <a:headEnd/>
                      <a:tailEnd/>
                    </a:ln>
                  </pic:spPr>
                </pic:pic>
              </a:graphicData>
            </a:graphic>
          </wp:inline>
        </w:drawing>
      </w:r>
    </w:p>
    <w:p w:rsidR="00E86FBC" w:rsidRDefault="00E86FBC" w:rsidP="00244B2C">
      <w:pPr>
        <w:autoSpaceDE w:val="0"/>
        <w:autoSpaceDN w:val="0"/>
        <w:adjustRightInd w:val="0"/>
        <w:spacing w:after="0" w:line="240" w:lineRule="auto"/>
        <w:ind w:left="360"/>
        <w:rPr>
          <w:rFonts w:ascii="Times New Roman" w:eastAsia="SimSun" w:hAnsi="Times New Roman"/>
          <w:b/>
          <w:color w:val="000000"/>
          <w:sz w:val="24"/>
          <w:szCs w:val="24"/>
          <w:lang w:val="lv-LV" w:eastAsia="zh-CN"/>
        </w:rPr>
      </w:pPr>
    </w:p>
    <w:p w:rsidR="004F2B41" w:rsidRPr="00860C0C" w:rsidRDefault="00A64044" w:rsidP="004F2B41">
      <w:pPr>
        <w:autoSpaceDE w:val="0"/>
        <w:autoSpaceDN w:val="0"/>
        <w:adjustRightInd w:val="0"/>
        <w:spacing w:after="0" w:line="240" w:lineRule="auto"/>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Personāla mainības rādītājs VMD ir salīdzinoši augsts, jo īpaši 2009.gadā, kad notika VMD reorganizācija un personāla samazināšana. </w:t>
      </w:r>
    </w:p>
    <w:p w:rsidR="00860C0C" w:rsidRDefault="00860C0C" w:rsidP="004F2B41">
      <w:pPr>
        <w:autoSpaceDE w:val="0"/>
        <w:autoSpaceDN w:val="0"/>
        <w:adjustRightInd w:val="0"/>
        <w:spacing w:after="0" w:line="240" w:lineRule="auto"/>
        <w:rPr>
          <w:rFonts w:ascii="Times New Roman" w:eastAsia="SimSun" w:hAnsi="Times New Roman"/>
          <w:color w:val="000000"/>
          <w:sz w:val="28"/>
          <w:szCs w:val="24"/>
          <w:lang w:val="lv-LV" w:eastAsia="zh-CN"/>
        </w:rPr>
      </w:pPr>
    </w:p>
    <w:p w:rsidR="00E86FBC" w:rsidRPr="00860C0C" w:rsidRDefault="00E86FBC" w:rsidP="004F2B41">
      <w:pPr>
        <w:autoSpaceDE w:val="0"/>
        <w:autoSpaceDN w:val="0"/>
        <w:adjustRightInd w:val="0"/>
        <w:spacing w:after="0" w:line="240" w:lineRule="auto"/>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Personāla mainība</w:t>
      </w:r>
    </w:p>
    <w:tbl>
      <w:tblPr>
        <w:tblW w:w="3840" w:type="dxa"/>
        <w:tblInd w:w="250" w:type="dxa"/>
        <w:tblLook w:val="00A0"/>
      </w:tblPr>
      <w:tblGrid>
        <w:gridCol w:w="1920"/>
        <w:gridCol w:w="1920"/>
      </w:tblGrid>
      <w:tr w:rsidR="00E86FBC" w:rsidRPr="00B7311B" w:rsidTr="00E1105B">
        <w:trPr>
          <w:trHeight w:val="300"/>
        </w:trPr>
        <w:tc>
          <w:tcPr>
            <w:tcW w:w="1920" w:type="dxa"/>
            <w:tcBorders>
              <w:top w:val="single" w:sz="4" w:space="0" w:color="auto"/>
              <w:left w:val="single" w:sz="4" w:space="0" w:color="auto"/>
              <w:bottom w:val="single" w:sz="4" w:space="0" w:color="auto"/>
              <w:right w:val="single" w:sz="4" w:space="0" w:color="auto"/>
            </w:tcBorders>
            <w:noWrap/>
            <w:vAlign w:val="bottom"/>
          </w:tcPr>
          <w:p w:rsidR="00E86FBC" w:rsidRPr="00B7311B" w:rsidRDefault="00E86FBC" w:rsidP="00E81715">
            <w:pPr>
              <w:spacing w:after="0" w:line="240" w:lineRule="auto"/>
              <w:jc w:val="right"/>
              <w:rPr>
                <w:rFonts w:ascii="Times New Roman" w:hAnsi="Times New Roman"/>
                <w:bCs/>
                <w:sz w:val="28"/>
                <w:szCs w:val="28"/>
                <w:lang w:eastAsia="lv-LV"/>
              </w:rPr>
            </w:pPr>
            <w:r w:rsidRPr="00B7311B">
              <w:rPr>
                <w:rFonts w:ascii="Times New Roman" w:hAnsi="Times New Roman"/>
                <w:bCs/>
                <w:sz w:val="28"/>
                <w:szCs w:val="28"/>
                <w:lang w:eastAsia="lv-LV"/>
              </w:rPr>
              <w:t>2007</w:t>
            </w:r>
          </w:p>
        </w:tc>
        <w:tc>
          <w:tcPr>
            <w:tcW w:w="1920" w:type="dxa"/>
            <w:tcBorders>
              <w:top w:val="single" w:sz="4" w:space="0" w:color="auto"/>
              <w:left w:val="nil"/>
              <w:bottom w:val="single" w:sz="4" w:space="0" w:color="auto"/>
              <w:right w:val="single" w:sz="4" w:space="0" w:color="auto"/>
            </w:tcBorders>
            <w:noWrap/>
            <w:vAlign w:val="bottom"/>
          </w:tcPr>
          <w:p w:rsidR="00E86FBC" w:rsidRPr="00B7311B" w:rsidRDefault="00E86FBC" w:rsidP="00E81715">
            <w:pPr>
              <w:spacing w:after="0" w:line="240" w:lineRule="auto"/>
              <w:rPr>
                <w:rFonts w:ascii="Times New Roman" w:hAnsi="Times New Roman"/>
                <w:b/>
                <w:bCs/>
                <w:sz w:val="28"/>
                <w:szCs w:val="28"/>
                <w:lang w:eastAsia="lv-LV"/>
              </w:rPr>
            </w:pPr>
            <w:r w:rsidRPr="00B7311B">
              <w:rPr>
                <w:rFonts w:ascii="Times New Roman" w:hAnsi="Times New Roman"/>
                <w:b/>
                <w:bCs/>
                <w:sz w:val="28"/>
                <w:szCs w:val="28"/>
                <w:lang w:eastAsia="lv-LV"/>
              </w:rPr>
              <w:t> 18.63</w:t>
            </w:r>
            <w:r w:rsidR="00762576" w:rsidRPr="00B7311B">
              <w:rPr>
                <w:rFonts w:ascii="Times New Roman" w:hAnsi="Times New Roman"/>
                <w:b/>
                <w:bCs/>
                <w:sz w:val="28"/>
                <w:szCs w:val="28"/>
                <w:lang w:eastAsia="lv-LV"/>
              </w:rPr>
              <w:t xml:space="preserve"> %</w:t>
            </w:r>
          </w:p>
        </w:tc>
      </w:tr>
      <w:tr w:rsidR="00E86FBC" w:rsidRPr="00B7311B" w:rsidTr="00E1105B">
        <w:trPr>
          <w:trHeight w:val="300"/>
        </w:trPr>
        <w:tc>
          <w:tcPr>
            <w:tcW w:w="1920" w:type="dxa"/>
            <w:tcBorders>
              <w:top w:val="nil"/>
              <w:left w:val="single" w:sz="4" w:space="0" w:color="auto"/>
              <w:bottom w:val="single" w:sz="4" w:space="0" w:color="auto"/>
              <w:right w:val="single" w:sz="4" w:space="0" w:color="auto"/>
            </w:tcBorders>
            <w:noWrap/>
            <w:vAlign w:val="bottom"/>
          </w:tcPr>
          <w:p w:rsidR="00E86FBC" w:rsidRPr="00B7311B" w:rsidRDefault="00E86FBC" w:rsidP="00E81715">
            <w:pPr>
              <w:spacing w:after="0" w:line="240" w:lineRule="auto"/>
              <w:jc w:val="right"/>
              <w:rPr>
                <w:rFonts w:ascii="Times New Roman" w:hAnsi="Times New Roman"/>
                <w:bCs/>
                <w:sz w:val="28"/>
                <w:szCs w:val="28"/>
                <w:lang w:eastAsia="lv-LV"/>
              </w:rPr>
            </w:pPr>
            <w:r w:rsidRPr="00B7311B">
              <w:rPr>
                <w:rFonts w:ascii="Times New Roman" w:hAnsi="Times New Roman"/>
                <w:bCs/>
                <w:sz w:val="28"/>
                <w:szCs w:val="28"/>
                <w:lang w:eastAsia="lv-LV"/>
              </w:rPr>
              <w:t>2008</w:t>
            </w:r>
          </w:p>
        </w:tc>
        <w:tc>
          <w:tcPr>
            <w:tcW w:w="1920" w:type="dxa"/>
            <w:tcBorders>
              <w:top w:val="nil"/>
              <w:left w:val="nil"/>
              <w:bottom w:val="single" w:sz="4" w:space="0" w:color="auto"/>
              <w:right w:val="single" w:sz="4" w:space="0" w:color="auto"/>
            </w:tcBorders>
            <w:noWrap/>
            <w:vAlign w:val="bottom"/>
          </w:tcPr>
          <w:p w:rsidR="00E86FBC" w:rsidRPr="00B7311B" w:rsidRDefault="00E86FBC" w:rsidP="00E81715">
            <w:pPr>
              <w:spacing w:after="0" w:line="240" w:lineRule="auto"/>
              <w:rPr>
                <w:rFonts w:ascii="Times New Roman" w:hAnsi="Times New Roman"/>
                <w:b/>
                <w:bCs/>
                <w:sz w:val="28"/>
                <w:szCs w:val="28"/>
                <w:lang w:eastAsia="lv-LV"/>
              </w:rPr>
            </w:pPr>
            <w:r w:rsidRPr="00B7311B">
              <w:rPr>
                <w:rFonts w:ascii="Times New Roman" w:hAnsi="Times New Roman"/>
                <w:b/>
                <w:bCs/>
                <w:sz w:val="28"/>
                <w:szCs w:val="28"/>
                <w:lang w:eastAsia="lv-LV"/>
              </w:rPr>
              <w:t> 13.59</w:t>
            </w:r>
            <w:r w:rsidR="00762576" w:rsidRPr="00B7311B">
              <w:rPr>
                <w:rFonts w:ascii="Times New Roman" w:hAnsi="Times New Roman"/>
                <w:b/>
                <w:bCs/>
                <w:sz w:val="28"/>
                <w:szCs w:val="28"/>
                <w:lang w:eastAsia="lv-LV"/>
              </w:rPr>
              <w:t xml:space="preserve"> %</w:t>
            </w:r>
          </w:p>
        </w:tc>
      </w:tr>
      <w:tr w:rsidR="00E86FBC" w:rsidRPr="00B7311B" w:rsidTr="00E1105B">
        <w:trPr>
          <w:trHeight w:val="300"/>
        </w:trPr>
        <w:tc>
          <w:tcPr>
            <w:tcW w:w="1920" w:type="dxa"/>
            <w:tcBorders>
              <w:top w:val="nil"/>
              <w:left w:val="single" w:sz="4" w:space="0" w:color="auto"/>
              <w:bottom w:val="single" w:sz="4" w:space="0" w:color="auto"/>
              <w:right w:val="single" w:sz="4" w:space="0" w:color="auto"/>
            </w:tcBorders>
            <w:noWrap/>
            <w:vAlign w:val="bottom"/>
          </w:tcPr>
          <w:p w:rsidR="00E86FBC" w:rsidRPr="00B7311B" w:rsidRDefault="00E86FBC" w:rsidP="00E81715">
            <w:pPr>
              <w:spacing w:after="0" w:line="240" w:lineRule="auto"/>
              <w:jc w:val="right"/>
              <w:rPr>
                <w:rFonts w:ascii="Times New Roman" w:hAnsi="Times New Roman"/>
                <w:bCs/>
                <w:sz w:val="28"/>
                <w:szCs w:val="28"/>
                <w:lang w:eastAsia="lv-LV"/>
              </w:rPr>
            </w:pPr>
            <w:r w:rsidRPr="00B7311B">
              <w:rPr>
                <w:rFonts w:ascii="Times New Roman" w:hAnsi="Times New Roman"/>
                <w:bCs/>
                <w:sz w:val="28"/>
                <w:szCs w:val="28"/>
                <w:lang w:eastAsia="lv-LV"/>
              </w:rPr>
              <w:t>2009</w:t>
            </w:r>
          </w:p>
        </w:tc>
        <w:tc>
          <w:tcPr>
            <w:tcW w:w="1920" w:type="dxa"/>
            <w:tcBorders>
              <w:top w:val="nil"/>
              <w:left w:val="nil"/>
              <w:bottom w:val="single" w:sz="4" w:space="0" w:color="auto"/>
              <w:right w:val="single" w:sz="4" w:space="0" w:color="auto"/>
            </w:tcBorders>
            <w:noWrap/>
            <w:vAlign w:val="bottom"/>
          </w:tcPr>
          <w:p w:rsidR="00E86FBC" w:rsidRPr="00B7311B" w:rsidRDefault="00E86FBC" w:rsidP="00E81715">
            <w:pPr>
              <w:spacing w:after="0" w:line="240" w:lineRule="auto"/>
              <w:rPr>
                <w:rFonts w:ascii="Times New Roman" w:hAnsi="Times New Roman"/>
                <w:b/>
                <w:bCs/>
                <w:sz w:val="28"/>
                <w:szCs w:val="28"/>
                <w:lang w:eastAsia="lv-LV"/>
              </w:rPr>
            </w:pPr>
            <w:r w:rsidRPr="00B7311B">
              <w:rPr>
                <w:rFonts w:ascii="Times New Roman" w:hAnsi="Times New Roman"/>
                <w:b/>
                <w:bCs/>
                <w:sz w:val="28"/>
                <w:szCs w:val="28"/>
                <w:lang w:eastAsia="lv-LV"/>
              </w:rPr>
              <w:t> 39.82</w:t>
            </w:r>
            <w:r w:rsidR="00762576" w:rsidRPr="00B7311B">
              <w:rPr>
                <w:rFonts w:ascii="Times New Roman" w:hAnsi="Times New Roman"/>
                <w:b/>
                <w:bCs/>
                <w:sz w:val="28"/>
                <w:szCs w:val="28"/>
                <w:lang w:eastAsia="lv-LV"/>
              </w:rPr>
              <w:t xml:space="preserve"> %</w:t>
            </w:r>
          </w:p>
        </w:tc>
      </w:tr>
      <w:tr w:rsidR="00E86FBC" w:rsidRPr="00B7311B" w:rsidTr="00E1105B">
        <w:trPr>
          <w:trHeight w:val="300"/>
        </w:trPr>
        <w:tc>
          <w:tcPr>
            <w:tcW w:w="1920" w:type="dxa"/>
            <w:tcBorders>
              <w:top w:val="nil"/>
              <w:left w:val="single" w:sz="4" w:space="0" w:color="auto"/>
              <w:bottom w:val="single" w:sz="4" w:space="0" w:color="auto"/>
              <w:right w:val="single" w:sz="4" w:space="0" w:color="auto"/>
            </w:tcBorders>
            <w:noWrap/>
            <w:vAlign w:val="bottom"/>
          </w:tcPr>
          <w:p w:rsidR="00E86FBC" w:rsidRPr="00B7311B" w:rsidRDefault="00E86FBC" w:rsidP="00E81715">
            <w:pPr>
              <w:spacing w:after="0" w:line="240" w:lineRule="auto"/>
              <w:jc w:val="right"/>
              <w:rPr>
                <w:rFonts w:ascii="Times New Roman" w:hAnsi="Times New Roman"/>
                <w:bCs/>
                <w:sz w:val="28"/>
                <w:szCs w:val="28"/>
                <w:lang w:eastAsia="lv-LV"/>
              </w:rPr>
            </w:pPr>
            <w:r w:rsidRPr="00B7311B">
              <w:rPr>
                <w:rFonts w:ascii="Times New Roman" w:hAnsi="Times New Roman"/>
                <w:bCs/>
                <w:sz w:val="28"/>
                <w:szCs w:val="28"/>
                <w:lang w:eastAsia="lv-LV"/>
              </w:rPr>
              <w:t>2010</w:t>
            </w:r>
          </w:p>
        </w:tc>
        <w:tc>
          <w:tcPr>
            <w:tcW w:w="1920" w:type="dxa"/>
            <w:tcBorders>
              <w:top w:val="nil"/>
              <w:left w:val="nil"/>
              <w:bottom w:val="single" w:sz="4" w:space="0" w:color="auto"/>
              <w:right w:val="single" w:sz="4" w:space="0" w:color="auto"/>
            </w:tcBorders>
            <w:noWrap/>
            <w:vAlign w:val="bottom"/>
          </w:tcPr>
          <w:p w:rsidR="00E86FBC" w:rsidRPr="00B7311B" w:rsidRDefault="00E86FBC" w:rsidP="00E81715">
            <w:pPr>
              <w:spacing w:after="0" w:line="240" w:lineRule="auto"/>
              <w:rPr>
                <w:rFonts w:ascii="Times New Roman" w:hAnsi="Times New Roman"/>
                <w:b/>
                <w:bCs/>
                <w:sz w:val="28"/>
                <w:szCs w:val="28"/>
                <w:lang w:eastAsia="lv-LV"/>
              </w:rPr>
            </w:pPr>
            <w:r w:rsidRPr="00B7311B">
              <w:rPr>
                <w:rFonts w:ascii="Times New Roman" w:hAnsi="Times New Roman"/>
                <w:b/>
                <w:bCs/>
                <w:sz w:val="28"/>
                <w:szCs w:val="28"/>
                <w:lang w:eastAsia="lv-LV"/>
              </w:rPr>
              <w:t> 16.83</w:t>
            </w:r>
            <w:r w:rsidR="00762576" w:rsidRPr="00B7311B">
              <w:rPr>
                <w:rFonts w:ascii="Times New Roman" w:hAnsi="Times New Roman"/>
                <w:b/>
                <w:bCs/>
                <w:sz w:val="28"/>
                <w:szCs w:val="28"/>
                <w:lang w:eastAsia="lv-LV"/>
              </w:rPr>
              <w:t xml:space="preserve"> %</w:t>
            </w:r>
          </w:p>
        </w:tc>
      </w:tr>
    </w:tbl>
    <w:p w:rsidR="00E86FBC" w:rsidRDefault="00E86FBC" w:rsidP="00244B2C">
      <w:pPr>
        <w:autoSpaceDE w:val="0"/>
        <w:autoSpaceDN w:val="0"/>
        <w:adjustRightInd w:val="0"/>
        <w:spacing w:after="0" w:line="240" w:lineRule="auto"/>
        <w:ind w:left="360"/>
        <w:rPr>
          <w:rFonts w:ascii="Times New Roman" w:eastAsia="SimSun" w:hAnsi="Times New Roman"/>
          <w:b/>
          <w:color w:val="000000"/>
          <w:sz w:val="24"/>
          <w:szCs w:val="24"/>
          <w:lang w:val="lv-LV" w:eastAsia="zh-CN"/>
        </w:rPr>
      </w:pPr>
    </w:p>
    <w:p w:rsidR="00E86FBC" w:rsidRPr="00860C0C" w:rsidRDefault="00E86FBC" w:rsidP="00C253B2">
      <w:pPr>
        <w:pStyle w:val="Heading3"/>
        <w:rPr>
          <w:rFonts w:eastAsia="SimSun"/>
          <w:sz w:val="28"/>
          <w:lang w:val="lv-LV" w:eastAsia="zh-CN"/>
        </w:rPr>
      </w:pPr>
      <w:bookmarkStart w:id="52" w:name="_Toc288568866"/>
      <w:r w:rsidRPr="00860C0C">
        <w:rPr>
          <w:rFonts w:eastAsia="SimSun"/>
          <w:sz w:val="28"/>
          <w:lang w:val="lv-LV" w:eastAsia="zh-CN"/>
        </w:rPr>
        <w:t>8.2. VMD darbību ēnu ekonomikas apkarošanas jomā raksturojošie rezultatīvie rādītāji</w:t>
      </w:r>
      <w:bookmarkEnd w:id="52"/>
      <w:r w:rsidRPr="00860C0C">
        <w:rPr>
          <w:rFonts w:eastAsia="SimSun"/>
          <w:sz w:val="28"/>
          <w:lang w:val="lv-LV" w:eastAsia="zh-CN"/>
        </w:rPr>
        <w:t xml:space="preserve"> </w:t>
      </w:r>
    </w:p>
    <w:p w:rsidR="00E86FBC" w:rsidRPr="00244B2C" w:rsidRDefault="00E86FBC" w:rsidP="00A6025C">
      <w:pPr>
        <w:autoSpaceDE w:val="0"/>
        <w:autoSpaceDN w:val="0"/>
        <w:adjustRightInd w:val="0"/>
        <w:spacing w:after="0" w:line="240" w:lineRule="auto"/>
        <w:rPr>
          <w:rFonts w:ascii="Times New Roman" w:eastAsia="SimSun" w:hAnsi="Times New Roman"/>
          <w:color w:val="000000"/>
          <w:sz w:val="24"/>
          <w:szCs w:val="24"/>
          <w:lang w:val="lv-LV" w:eastAsia="zh-CN"/>
        </w:rPr>
      </w:pPr>
    </w:p>
    <w:tbl>
      <w:tblPr>
        <w:tblW w:w="8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2"/>
        <w:gridCol w:w="2410"/>
        <w:gridCol w:w="2126"/>
      </w:tblGrid>
      <w:tr w:rsidR="00E86FBC" w:rsidRPr="00860C0C" w:rsidTr="007934EB">
        <w:tc>
          <w:tcPr>
            <w:tcW w:w="4042" w:type="dxa"/>
          </w:tcPr>
          <w:p w:rsidR="00E86FBC" w:rsidRPr="00860C0C" w:rsidRDefault="00E86FBC" w:rsidP="007934EB">
            <w:pPr>
              <w:spacing w:after="0" w:line="240" w:lineRule="auto"/>
              <w:rPr>
                <w:rFonts w:ascii="Times New Roman" w:hAnsi="Times New Roman"/>
                <w:bCs/>
                <w:i/>
                <w:iCs/>
                <w:sz w:val="28"/>
                <w:szCs w:val="24"/>
                <w:lang w:val="lv-LV"/>
              </w:rPr>
            </w:pPr>
            <w:r w:rsidRPr="00860C0C">
              <w:rPr>
                <w:rFonts w:ascii="Times New Roman" w:hAnsi="Times New Roman"/>
                <w:bCs/>
                <w:i/>
                <w:iCs/>
                <w:sz w:val="28"/>
                <w:szCs w:val="24"/>
                <w:lang w:val="lv-LV"/>
              </w:rPr>
              <w:t>Rādītāja definējums</w:t>
            </w:r>
          </w:p>
        </w:tc>
        <w:tc>
          <w:tcPr>
            <w:tcW w:w="2410" w:type="dxa"/>
          </w:tcPr>
          <w:p w:rsidR="00E86FBC" w:rsidRPr="00860C0C" w:rsidRDefault="00E86FBC" w:rsidP="007934EB">
            <w:pPr>
              <w:spacing w:after="0" w:line="240" w:lineRule="auto"/>
              <w:rPr>
                <w:rFonts w:ascii="Times New Roman" w:hAnsi="Times New Roman"/>
                <w:bCs/>
                <w:i/>
                <w:iCs/>
                <w:sz w:val="28"/>
                <w:szCs w:val="24"/>
                <w:lang w:val="lv-LV"/>
              </w:rPr>
            </w:pPr>
            <w:r w:rsidRPr="00860C0C">
              <w:rPr>
                <w:rFonts w:ascii="Times New Roman" w:hAnsi="Times New Roman"/>
                <w:bCs/>
                <w:i/>
                <w:iCs/>
                <w:sz w:val="28"/>
                <w:szCs w:val="24"/>
                <w:lang w:val="lv-LV"/>
              </w:rPr>
              <w:t>Skaitliskā vērtība 2009.gadā</w:t>
            </w:r>
          </w:p>
        </w:tc>
        <w:tc>
          <w:tcPr>
            <w:tcW w:w="2126" w:type="dxa"/>
          </w:tcPr>
          <w:p w:rsidR="00E86FBC" w:rsidRPr="00860C0C" w:rsidRDefault="00E86FBC" w:rsidP="007934EB">
            <w:pPr>
              <w:spacing w:after="0" w:line="240" w:lineRule="auto"/>
              <w:rPr>
                <w:rFonts w:ascii="Times New Roman" w:hAnsi="Times New Roman"/>
                <w:bCs/>
                <w:i/>
                <w:iCs/>
                <w:sz w:val="28"/>
                <w:szCs w:val="24"/>
                <w:lang w:val="lv-LV"/>
              </w:rPr>
            </w:pPr>
            <w:r w:rsidRPr="00860C0C">
              <w:rPr>
                <w:rFonts w:ascii="Times New Roman" w:hAnsi="Times New Roman"/>
                <w:bCs/>
                <w:i/>
                <w:iCs/>
                <w:sz w:val="28"/>
                <w:szCs w:val="24"/>
                <w:lang w:val="lv-LV"/>
              </w:rPr>
              <w:t>Skaitliskā vērtība</w:t>
            </w:r>
          </w:p>
          <w:p w:rsidR="00E86FBC" w:rsidRPr="00860C0C" w:rsidRDefault="00E86FBC" w:rsidP="007934EB">
            <w:pPr>
              <w:spacing w:after="0" w:line="240" w:lineRule="auto"/>
              <w:rPr>
                <w:rFonts w:ascii="Times New Roman" w:hAnsi="Times New Roman"/>
                <w:bCs/>
                <w:i/>
                <w:iCs/>
                <w:sz w:val="28"/>
                <w:szCs w:val="24"/>
                <w:lang w:val="lv-LV"/>
              </w:rPr>
            </w:pPr>
            <w:r w:rsidRPr="00860C0C">
              <w:rPr>
                <w:rFonts w:ascii="Times New Roman" w:hAnsi="Times New Roman"/>
                <w:bCs/>
                <w:i/>
                <w:iCs/>
                <w:sz w:val="28"/>
                <w:szCs w:val="24"/>
                <w:lang w:val="lv-LV"/>
              </w:rPr>
              <w:t>2010.gada 6mēnešos</w:t>
            </w:r>
          </w:p>
        </w:tc>
      </w:tr>
      <w:tr w:rsidR="00E86FBC" w:rsidRPr="00860C0C" w:rsidTr="007934EB">
        <w:tc>
          <w:tcPr>
            <w:tcW w:w="4042" w:type="dxa"/>
          </w:tcPr>
          <w:p w:rsidR="00E86FBC" w:rsidRPr="00860C0C" w:rsidRDefault="00E86FBC" w:rsidP="007934EB">
            <w:pPr>
              <w:spacing w:after="0" w:line="240" w:lineRule="auto"/>
              <w:rPr>
                <w:rFonts w:ascii="Times New Roman" w:hAnsi="Times New Roman"/>
                <w:bCs/>
                <w:sz w:val="28"/>
                <w:szCs w:val="24"/>
                <w:lang w:val="lv-LV"/>
              </w:rPr>
            </w:pPr>
            <w:r w:rsidRPr="00860C0C">
              <w:rPr>
                <w:rFonts w:ascii="Times New Roman" w:hAnsi="Times New Roman"/>
                <w:bCs/>
                <w:sz w:val="28"/>
                <w:szCs w:val="24"/>
                <w:lang w:val="lv-LV"/>
              </w:rPr>
              <w:t>Plānotās saimnieciskās darbības atļaujas, skaits</w:t>
            </w:r>
          </w:p>
        </w:tc>
        <w:tc>
          <w:tcPr>
            <w:tcW w:w="2410" w:type="dxa"/>
          </w:tcPr>
          <w:p w:rsidR="00E86FBC" w:rsidRPr="00860C0C" w:rsidRDefault="00E86FBC" w:rsidP="007934EB">
            <w:pPr>
              <w:spacing w:after="0" w:line="240" w:lineRule="auto"/>
              <w:jc w:val="center"/>
              <w:rPr>
                <w:rFonts w:ascii="Times New Roman" w:hAnsi="Times New Roman"/>
                <w:bCs/>
                <w:sz w:val="28"/>
                <w:szCs w:val="24"/>
                <w:lang w:val="lv-LV"/>
              </w:rPr>
            </w:pPr>
            <w:r w:rsidRPr="00860C0C">
              <w:rPr>
                <w:rFonts w:ascii="Times New Roman" w:hAnsi="Times New Roman"/>
                <w:bCs/>
                <w:sz w:val="28"/>
                <w:szCs w:val="24"/>
                <w:lang w:val="lv-LV"/>
              </w:rPr>
              <w:t>56339</w:t>
            </w:r>
          </w:p>
        </w:tc>
        <w:tc>
          <w:tcPr>
            <w:tcW w:w="2126" w:type="dxa"/>
          </w:tcPr>
          <w:p w:rsidR="00E86FBC" w:rsidRPr="00860C0C" w:rsidRDefault="00E86FBC" w:rsidP="007934EB">
            <w:pPr>
              <w:spacing w:after="0" w:line="240" w:lineRule="auto"/>
              <w:jc w:val="center"/>
              <w:rPr>
                <w:rFonts w:ascii="Times New Roman" w:hAnsi="Times New Roman"/>
                <w:bCs/>
                <w:sz w:val="28"/>
                <w:szCs w:val="24"/>
                <w:lang w:val="lv-LV"/>
              </w:rPr>
            </w:pPr>
            <w:r w:rsidRPr="00860C0C">
              <w:rPr>
                <w:rFonts w:ascii="Times New Roman" w:hAnsi="Times New Roman"/>
                <w:bCs/>
                <w:sz w:val="28"/>
                <w:szCs w:val="24"/>
                <w:lang w:val="lv-LV"/>
              </w:rPr>
              <w:t>49965</w:t>
            </w:r>
          </w:p>
        </w:tc>
      </w:tr>
      <w:tr w:rsidR="00E86FBC" w:rsidRPr="00860C0C" w:rsidTr="007934EB">
        <w:tc>
          <w:tcPr>
            <w:tcW w:w="4042" w:type="dxa"/>
          </w:tcPr>
          <w:p w:rsidR="00E86FBC" w:rsidRPr="00860C0C" w:rsidRDefault="00E86FBC" w:rsidP="007934EB">
            <w:pPr>
              <w:spacing w:after="0" w:line="240" w:lineRule="auto"/>
              <w:rPr>
                <w:rFonts w:ascii="Times New Roman" w:hAnsi="Times New Roman"/>
                <w:bCs/>
                <w:sz w:val="28"/>
                <w:szCs w:val="24"/>
                <w:lang w:val="lv-LV"/>
              </w:rPr>
            </w:pPr>
            <w:r w:rsidRPr="00860C0C">
              <w:rPr>
                <w:rFonts w:ascii="Times New Roman" w:hAnsi="Times New Roman"/>
                <w:bCs/>
                <w:sz w:val="28"/>
                <w:szCs w:val="24"/>
                <w:lang w:val="lv-LV"/>
              </w:rPr>
              <w:t xml:space="preserve">Meža valsts reģistra informācijas uzturēšana- datu aktualizēšana, </w:t>
            </w:r>
            <w:r w:rsidRPr="00860C0C">
              <w:rPr>
                <w:rFonts w:ascii="Times New Roman" w:hAnsi="Times New Roman"/>
                <w:bCs/>
                <w:sz w:val="28"/>
                <w:szCs w:val="24"/>
                <w:lang w:val="lv-LV"/>
              </w:rPr>
              <w:lastRenderedPageBreak/>
              <w:t>tūkst. ha</w:t>
            </w:r>
          </w:p>
        </w:tc>
        <w:tc>
          <w:tcPr>
            <w:tcW w:w="2410" w:type="dxa"/>
          </w:tcPr>
          <w:p w:rsidR="00E86FBC" w:rsidRPr="00860C0C" w:rsidRDefault="00E86FBC" w:rsidP="007934EB">
            <w:pPr>
              <w:spacing w:after="0" w:line="240" w:lineRule="auto"/>
              <w:jc w:val="center"/>
              <w:rPr>
                <w:rFonts w:ascii="Times New Roman" w:hAnsi="Times New Roman"/>
                <w:bCs/>
                <w:sz w:val="28"/>
                <w:szCs w:val="24"/>
                <w:lang w:val="lv-LV"/>
              </w:rPr>
            </w:pPr>
            <w:r w:rsidRPr="00860C0C">
              <w:rPr>
                <w:rFonts w:ascii="Times New Roman" w:hAnsi="Times New Roman"/>
                <w:bCs/>
                <w:sz w:val="28"/>
                <w:szCs w:val="24"/>
                <w:lang w:val="lv-LV"/>
              </w:rPr>
              <w:lastRenderedPageBreak/>
              <w:t>218.08</w:t>
            </w:r>
          </w:p>
        </w:tc>
        <w:tc>
          <w:tcPr>
            <w:tcW w:w="2126" w:type="dxa"/>
          </w:tcPr>
          <w:p w:rsidR="00E86FBC" w:rsidRPr="00860C0C" w:rsidRDefault="00E86FBC" w:rsidP="007934EB">
            <w:pPr>
              <w:spacing w:after="0" w:line="240" w:lineRule="auto"/>
              <w:rPr>
                <w:rFonts w:ascii="Times New Roman" w:hAnsi="Times New Roman"/>
                <w:bCs/>
                <w:i/>
                <w:iCs/>
                <w:sz w:val="28"/>
                <w:szCs w:val="24"/>
                <w:lang w:val="lv-LV"/>
              </w:rPr>
            </w:pPr>
            <w:r w:rsidRPr="00860C0C">
              <w:rPr>
                <w:rFonts w:ascii="Times New Roman" w:hAnsi="Times New Roman"/>
                <w:bCs/>
                <w:i/>
                <w:iCs/>
                <w:sz w:val="28"/>
                <w:szCs w:val="24"/>
                <w:lang w:val="lv-LV"/>
              </w:rPr>
              <w:t>(nav veikta analīze)</w:t>
            </w:r>
          </w:p>
        </w:tc>
      </w:tr>
    </w:tbl>
    <w:p w:rsidR="00E86FBC" w:rsidRPr="00860C0C" w:rsidRDefault="00E86FBC" w:rsidP="00244B2C">
      <w:pPr>
        <w:autoSpaceDE w:val="0"/>
        <w:autoSpaceDN w:val="0"/>
        <w:adjustRightInd w:val="0"/>
        <w:spacing w:after="0" w:line="240" w:lineRule="auto"/>
        <w:ind w:left="360"/>
        <w:rPr>
          <w:rFonts w:ascii="Times New Roman" w:eastAsia="SimSun" w:hAnsi="Times New Roman"/>
          <w:color w:val="000000"/>
          <w:sz w:val="28"/>
          <w:szCs w:val="24"/>
          <w:lang w:val="lv-LV" w:eastAsia="zh-CN"/>
        </w:rPr>
      </w:pPr>
    </w:p>
    <w:p w:rsidR="002B579E" w:rsidRPr="00860C0C" w:rsidRDefault="002B579E" w:rsidP="00A6025C">
      <w:pPr>
        <w:autoSpaceDE w:val="0"/>
        <w:autoSpaceDN w:val="0"/>
        <w:adjustRightInd w:val="0"/>
        <w:spacing w:after="0" w:line="240" w:lineRule="auto"/>
        <w:ind w:firstLine="28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Atļauja saimnieciskās darbības veikšanai mežā tiek izsniegta balstoties uz meža īpašnieka vai tiesiskā valdītāja  iesniegumu. VMD izstrādātajai iesnieguma formai ir ieteikuma raksturs, taču tās mērķis ir iegūt detalizētu informāciju par plānotajām darbībām mežā, kuru VMD amatpersonas izmanto lēmuma pieņemšanā par  veicamajām pārbaudēm un pielietojamām metodēm pārbaudes veikšanai. Informācijas pārbaude </w:t>
      </w:r>
      <w:proofErr w:type="spellStart"/>
      <w:r w:rsidRPr="00860C0C">
        <w:rPr>
          <w:rFonts w:ascii="Times New Roman" w:eastAsia="SimSun" w:hAnsi="Times New Roman"/>
          <w:sz w:val="28"/>
          <w:szCs w:val="24"/>
          <w:lang w:val="lv-LV" w:eastAsia="zh-CN"/>
        </w:rPr>
        <w:t>kamerāli</w:t>
      </w:r>
      <w:proofErr w:type="spellEnd"/>
      <w:r w:rsidRPr="00860C0C">
        <w:rPr>
          <w:rFonts w:ascii="Times New Roman" w:eastAsia="SimSun" w:hAnsi="Times New Roman"/>
          <w:sz w:val="28"/>
          <w:szCs w:val="24"/>
          <w:lang w:val="lv-LV" w:eastAsia="zh-CN"/>
        </w:rPr>
        <w:t xml:space="preserve"> notiek 100% iesniegumu gadījumos.  Saskaņā ar VMD izstrādāto kvalitātes vadības sistēmas procedūru, pārbaudes dabā  notiek 50±20% no visiem saņemtajiem iesniegumiem. VMD, pamatojoties uz meža apsaimniekošanu un izmantošanu reglamentējošiem normatīvajiem aktiem, ir noteicis kārtību pārbaudes veikšanai un tās dokumentēšanai atkarībā no pieteiktās plānotās darbības. Par veiktajām pārbaudēm mežsargs aizpilda pārbaudes veidlapu un pārbaudē iegūtā  informācija tiek reģistrēta Meža valsts reģistra informācijas sistēmā.</w:t>
      </w:r>
    </w:p>
    <w:p w:rsidR="00E86FBC" w:rsidRPr="00860C0C" w:rsidRDefault="00E86FBC" w:rsidP="00A6025C">
      <w:pPr>
        <w:autoSpaceDE w:val="0"/>
        <w:autoSpaceDN w:val="0"/>
        <w:adjustRightInd w:val="0"/>
        <w:spacing w:after="0" w:line="240" w:lineRule="auto"/>
        <w:ind w:firstLine="28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Valstu pieredze saistībā ar saimnieciskās darbības administrēšanu ir daudzveidīga. Ir valstis, kurās koku ciršanas apjomi tiek plānoti atkarībā no meža īpašuma lieluma</w:t>
      </w:r>
      <w:r w:rsidR="00BB2818" w:rsidRPr="00860C0C">
        <w:rPr>
          <w:rFonts w:ascii="Times New Roman" w:eastAsia="SimSun" w:hAnsi="Times New Roman"/>
          <w:sz w:val="28"/>
          <w:szCs w:val="24"/>
          <w:lang w:val="lv-LV" w:eastAsia="zh-CN"/>
        </w:rPr>
        <w:t xml:space="preserve"> un</w:t>
      </w:r>
      <w:r w:rsidRPr="00860C0C">
        <w:rPr>
          <w:rFonts w:ascii="Times New Roman" w:eastAsia="SimSun" w:hAnsi="Times New Roman"/>
          <w:sz w:val="28"/>
          <w:szCs w:val="24"/>
          <w:lang w:val="lv-LV" w:eastAsia="zh-CN"/>
        </w:rPr>
        <w:t xml:space="preserve"> no pieejamās koksnes apjoma. Daudzās valstīs informācija izsniegtas atļaujas, apliecinājuma, saskaņojuma vai deklarācijas veidā par saimniecisko darbību konkrētā meža īpašumā tiek uzturēta  kompetentā valsts institūcijā. Piem</w:t>
      </w:r>
      <w:r w:rsidR="00BB2818" w:rsidRPr="00860C0C">
        <w:rPr>
          <w:rFonts w:ascii="Times New Roman" w:eastAsia="SimSun" w:hAnsi="Times New Roman"/>
          <w:sz w:val="28"/>
          <w:szCs w:val="24"/>
          <w:lang w:val="lv-LV" w:eastAsia="zh-CN"/>
        </w:rPr>
        <w:t xml:space="preserve">ēram, </w:t>
      </w:r>
      <w:r w:rsidRPr="00860C0C">
        <w:rPr>
          <w:rFonts w:ascii="Times New Roman" w:eastAsia="SimSun" w:hAnsi="Times New Roman"/>
          <w:sz w:val="28"/>
          <w:szCs w:val="24"/>
          <w:lang w:val="lv-LV" w:eastAsia="zh-CN"/>
        </w:rPr>
        <w:t>Zviedrijā koksnes uzskaite notiek pie zāģētavām</w:t>
      </w:r>
      <w:r w:rsidR="00BB2818" w:rsidRPr="00860C0C">
        <w:rPr>
          <w:rFonts w:ascii="Times New Roman" w:eastAsia="SimSun" w:hAnsi="Times New Roman"/>
          <w:sz w:val="28"/>
          <w:szCs w:val="24"/>
          <w:lang w:val="lv-LV" w:eastAsia="zh-CN"/>
        </w:rPr>
        <w:t xml:space="preserve"> jeb</w:t>
      </w:r>
      <w:r w:rsidRPr="00860C0C">
        <w:rPr>
          <w:rFonts w:ascii="Times New Roman" w:eastAsia="SimSun" w:hAnsi="Times New Roman"/>
          <w:sz w:val="28"/>
          <w:szCs w:val="24"/>
          <w:lang w:val="lv-LV" w:eastAsia="zh-CN"/>
        </w:rPr>
        <w:t xml:space="preserve"> pie gala patērētāja. Tādā veidā notiek statistiskās informācijas apkopošana par pārstrādāto koksni, kas tālāk tiek izmantota nodokļu aprēķināšanai. Informācija starp dažādiem valsts dienestiem tiek saskaņota.  </w:t>
      </w:r>
    </w:p>
    <w:p w:rsidR="00E86FBC" w:rsidRPr="00860C0C" w:rsidRDefault="00E86FBC" w:rsidP="00A6025C">
      <w:pPr>
        <w:autoSpaceDE w:val="0"/>
        <w:autoSpaceDN w:val="0"/>
        <w:adjustRightInd w:val="0"/>
        <w:spacing w:after="0" w:line="240" w:lineRule="auto"/>
        <w:ind w:firstLine="28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VMD informācijas sistēma </w:t>
      </w:r>
      <w:r w:rsidRPr="00860C0C">
        <w:rPr>
          <w:rFonts w:ascii="Times New Roman" w:eastAsia="SimSun" w:hAnsi="Times New Roman"/>
          <w:i/>
          <w:sz w:val="28"/>
          <w:szCs w:val="24"/>
          <w:lang w:val="lv-LV" w:eastAsia="zh-CN"/>
        </w:rPr>
        <w:t>Meža valsts reģistrs</w:t>
      </w:r>
      <w:r w:rsidRPr="00860C0C">
        <w:rPr>
          <w:rFonts w:ascii="Times New Roman" w:eastAsia="SimSun" w:hAnsi="Times New Roman"/>
          <w:sz w:val="28"/>
          <w:szCs w:val="24"/>
          <w:lang w:val="lv-LV" w:eastAsia="zh-CN"/>
        </w:rPr>
        <w:t xml:space="preserve"> satur detalizētu informāciju par meža zemi, kura ir inventarizēta (šobrīd 87% no visām meža zemēm)</w:t>
      </w:r>
      <w:r w:rsidR="00BB2818" w:rsidRPr="00860C0C">
        <w:rPr>
          <w:rFonts w:ascii="Times New Roman" w:eastAsia="SimSun" w:hAnsi="Times New Roman"/>
          <w:sz w:val="28"/>
          <w:szCs w:val="24"/>
          <w:lang w:val="lv-LV" w:eastAsia="zh-CN"/>
        </w:rPr>
        <w:t>.</w:t>
      </w:r>
      <w:r w:rsidRPr="00860C0C">
        <w:rPr>
          <w:rFonts w:ascii="Times New Roman" w:eastAsia="SimSun" w:hAnsi="Times New Roman"/>
          <w:sz w:val="28"/>
          <w:szCs w:val="24"/>
          <w:lang w:val="lv-LV" w:eastAsia="zh-CN"/>
        </w:rPr>
        <w:t xml:space="preserve"> Tas ir instruments, ar kura palīdzību tiek administrēta un fiksēta saimnieciskā darbība mežā, kā arī novērtēti pieejamie koksnes resursi. Arī citās valstīs eksistē meža zemes inventarizācijas sistēmas.</w:t>
      </w:r>
    </w:p>
    <w:p w:rsidR="00E86FBC" w:rsidRPr="00860C0C" w:rsidRDefault="00E86FBC" w:rsidP="00244B2C">
      <w:pPr>
        <w:autoSpaceDE w:val="0"/>
        <w:autoSpaceDN w:val="0"/>
        <w:adjustRightInd w:val="0"/>
        <w:spacing w:after="0" w:line="240" w:lineRule="auto"/>
        <w:ind w:firstLine="360"/>
        <w:rPr>
          <w:rFonts w:ascii="Times New Roman" w:eastAsia="SimSun" w:hAnsi="Times New Roman"/>
          <w:sz w:val="28"/>
          <w:szCs w:val="24"/>
          <w:lang w:val="lv-LV" w:eastAsia="zh-CN"/>
        </w:rPr>
      </w:pPr>
    </w:p>
    <w:p w:rsidR="00E86FBC" w:rsidRPr="00860C0C" w:rsidRDefault="00E86FBC" w:rsidP="00C253B2">
      <w:pPr>
        <w:pStyle w:val="Heading3"/>
        <w:rPr>
          <w:rFonts w:eastAsia="SimSun"/>
          <w:sz w:val="28"/>
          <w:lang w:val="lv-LV" w:eastAsia="zh-CN"/>
        </w:rPr>
      </w:pPr>
      <w:bookmarkStart w:id="53" w:name="_Toc288568867"/>
      <w:r w:rsidRPr="00860C0C">
        <w:rPr>
          <w:rFonts w:eastAsia="SimSun"/>
          <w:sz w:val="28"/>
          <w:lang w:val="lv-LV" w:eastAsia="zh-CN"/>
        </w:rPr>
        <w:t>8.3. VMD kontroles pasākumu prioritāšu noteikšanas kārtība</w:t>
      </w:r>
      <w:bookmarkEnd w:id="53"/>
    </w:p>
    <w:p w:rsidR="00E86FBC" w:rsidRPr="00860C0C" w:rsidRDefault="00E86FBC" w:rsidP="00E81715">
      <w:pPr>
        <w:autoSpaceDE w:val="0"/>
        <w:autoSpaceDN w:val="0"/>
        <w:adjustRightInd w:val="0"/>
        <w:spacing w:after="0" w:line="240" w:lineRule="auto"/>
        <w:ind w:firstLine="36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Šobrīd meža apsaimniekošanu un izmantošanu reglamentējošie normatīvie akti paredz izlases veidu pārbaudes saimnieciskās darbības norises vietās. VMD izstrādātajās  kvalitātes vadības sistēmas procedūrās ir noteiktas prioritārās jomas un  izvērtēti mežsaimnieciskie riski, kā arī noteikti pārbaudāmie apjomi.</w:t>
      </w:r>
    </w:p>
    <w:p w:rsidR="00E86FBC" w:rsidRPr="00860C0C" w:rsidRDefault="00E86FBC" w:rsidP="00A6025C">
      <w:pPr>
        <w:spacing w:after="0" w:line="240" w:lineRule="auto"/>
        <w:jc w:val="both"/>
        <w:rPr>
          <w:rFonts w:ascii="Times New Roman" w:eastAsia="SimSun" w:hAnsi="Times New Roman"/>
          <w:b/>
          <w:color w:val="000000"/>
          <w:sz w:val="28"/>
          <w:szCs w:val="24"/>
          <w:lang w:val="lv-LV" w:eastAsia="zh-CN"/>
        </w:rPr>
      </w:pPr>
    </w:p>
    <w:p w:rsidR="00E86FBC" w:rsidRPr="00860C0C" w:rsidRDefault="00E86FBC" w:rsidP="00C253B2">
      <w:pPr>
        <w:pStyle w:val="Heading3"/>
        <w:rPr>
          <w:i/>
          <w:color w:val="943634"/>
          <w:sz w:val="28"/>
          <w:lang w:val="lv-LV"/>
        </w:rPr>
      </w:pPr>
      <w:bookmarkStart w:id="54" w:name="_Toc288568868"/>
      <w:r w:rsidRPr="00860C0C">
        <w:rPr>
          <w:rFonts w:eastAsia="SimSun"/>
          <w:sz w:val="28"/>
          <w:lang w:val="lv-LV" w:eastAsia="zh-CN"/>
        </w:rPr>
        <w:lastRenderedPageBreak/>
        <w:t>8.4. VMD darbības ēnu ekonomikas apkarošanas jomā korupcijas risku novērtējums</w:t>
      </w:r>
      <w:bookmarkEnd w:id="54"/>
      <w:r w:rsidRPr="00860C0C">
        <w:rPr>
          <w:rFonts w:eastAsia="SimSun"/>
          <w:sz w:val="28"/>
          <w:lang w:val="lv-LV" w:eastAsia="zh-CN"/>
        </w:rPr>
        <w:t xml:space="preserve"> </w:t>
      </w:r>
    </w:p>
    <w:p w:rsidR="00E86FBC" w:rsidRPr="00860C0C" w:rsidRDefault="00E86FBC" w:rsidP="00A6025C">
      <w:pPr>
        <w:autoSpaceDE w:val="0"/>
        <w:autoSpaceDN w:val="0"/>
        <w:adjustRightInd w:val="0"/>
        <w:spacing w:after="0" w:line="240" w:lineRule="auto"/>
        <w:rPr>
          <w:rFonts w:ascii="Times New Roman" w:eastAsia="SimSun" w:hAnsi="Times New Roman"/>
          <w:sz w:val="28"/>
          <w:szCs w:val="24"/>
          <w:lang w:val="lv-LV" w:eastAsia="zh-CN"/>
        </w:rPr>
      </w:pPr>
    </w:p>
    <w:p w:rsidR="00E86FBC" w:rsidRPr="00860C0C" w:rsidRDefault="002B579E" w:rsidP="00E81715">
      <w:pPr>
        <w:autoSpaceDE w:val="0"/>
        <w:autoSpaceDN w:val="0"/>
        <w:adjustRightInd w:val="0"/>
        <w:spacing w:after="0" w:line="240" w:lineRule="auto"/>
        <w:ind w:firstLine="36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Administratīvā  pārkāpuma fiksēšanā  ir iesaistītas vairākas amatpersonas, lai gan kā  administratīvā protokola sastādītājs bieži vien tiek norādīta  tikai viena no šīm amatpersonām. Protokola sastādīšana VMD kompetences jautājumos ir saistīta ar pārkāpuma fakta fiksēšanu dabā, šis process aptver dažādu mērījumu veikšanu, ko parasti dara mežsargs vai vairāki mežsargi, ja pārkāpums ir apjomīgs. Protokola sastādīšanu var veikt mežsargs pats vai arī to var darīt mežzinis kā augstāka amatpersona. Protokola sastādīšanas process ir saistīts ar nodarījuma raksturu un smagumu, bet vienoti norādījumi, kurai amatpersonai tas katrā konkrētā gadījumā jādara, no VMD puses, nav izvirzīti. Ņemot vērā to, ka VMD kompetences pantos ir noteikta minimālā piemērojamā naudas soda robeža, tad gadījumi, kuros administratīvo sodu piemēro mežsargs, praktiski neeksistē, līdz ar to praksē dominē situācija, kurā administratīvo protokolu sastāda mežsargs vai mežzinis sadarbībā ar mežsargu, bet administratīvo atbildību piemēro mežzinis vai virsmežzinis</w:t>
      </w:r>
      <w:r w:rsidR="00E86FBC" w:rsidRPr="00860C0C">
        <w:rPr>
          <w:rFonts w:ascii="Times New Roman" w:eastAsia="SimSun" w:hAnsi="Times New Roman"/>
          <w:sz w:val="28"/>
          <w:szCs w:val="24"/>
          <w:lang w:val="lv-LV" w:eastAsia="zh-CN"/>
        </w:rPr>
        <w:t>.</w:t>
      </w:r>
    </w:p>
    <w:p w:rsidR="00E86FBC" w:rsidRPr="00860C0C" w:rsidRDefault="00E86FBC" w:rsidP="006D5C9F">
      <w:pPr>
        <w:autoSpaceDE w:val="0"/>
        <w:autoSpaceDN w:val="0"/>
        <w:adjustRightInd w:val="0"/>
        <w:spacing w:after="0" w:line="240" w:lineRule="auto"/>
        <w:rPr>
          <w:rFonts w:ascii="Times New Roman" w:eastAsia="SimSun" w:hAnsi="Times New Roman"/>
          <w:sz w:val="28"/>
          <w:szCs w:val="24"/>
          <w:lang w:val="lv-LV" w:eastAsia="zh-CN"/>
        </w:rPr>
      </w:pPr>
    </w:p>
    <w:tbl>
      <w:tblPr>
        <w:tblW w:w="6310" w:type="dxa"/>
        <w:tblInd w:w="108" w:type="dxa"/>
        <w:tblLayout w:type="fixed"/>
        <w:tblLook w:val="00A0"/>
      </w:tblPr>
      <w:tblGrid>
        <w:gridCol w:w="2766"/>
        <w:gridCol w:w="3544"/>
      </w:tblGrid>
      <w:tr w:rsidR="00E86FBC" w:rsidRPr="00860C0C" w:rsidTr="00DF395C">
        <w:trPr>
          <w:trHeight w:val="900"/>
        </w:trPr>
        <w:tc>
          <w:tcPr>
            <w:tcW w:w="2766" w:type="dxa"/>
            <w:tcBorders>
              <w:top w:val="single" w:sz="4" w:space="0" w:color="auto"/>
              <w:left w:val="single" w:sz="4" w:space="0" w:color="auto"/>
              <w:bottom w:val="single" w:sz="4" w:space="0" w:color="auto"/>
              <w:right w:val="single" w:sz="4" w:space="0" w:color="auto"/>
            </w:tcBorders>
            <w:vAlign w:val="bottom"/>
          </w:tcPr>
          <w:p w:rsidR="00E86FBC" w:rsidRPr="00860C0C" w:rsidRDefault="00E86FBC" w:rsidP="00AE0A6D">
            <w:pPr>
              <w:spacing w:after="0" w:line="240" w:lineRule="auto"/>
              <w:rPr>
                <w:rFonts w:ascii="Times New Roman" w:hAnsi="Times New Roman"/>
                <w:bCs/>
                <w:sz w:val="28"/>
                <w:szCs w:val="24"/>
                <w:lang w:val="lv-LV" w:eastAsia="lv-LV"/>
              </w:rPr>
            </w:pPr>
            <w:r w:rsidRPr="00860C0C">
              <w:rPr>
                <w:rFonts w:ascii="Times New Roman" w:hAnsi="Times New Roman"/>
                <w:bCs/>
                <w:sz w:val="28"/>
                <w:szCs w:val="24"/>
                <w:lang w:val="lv-LV" w:eastAsia="lv-LV"/>
              </w:rPr>
              <w:t>Sodu/sankciju skaits kopā</w:t>
            </w:r>
          </w:p>
        </w:tc>
        <w:tc>
          <w:tcPr>
            <w:tcW w:w="3544" w:type="dxa"/>
            <w:tcBorders>
              <w:top w:val="single" w:sz="4" w:space="0" w:color="auto"/>
              <w:left w:val="nil"/>
              <w:bottom w:val="single" w:sz="4" w:space="0" w:color="auto"/>
              <w:right w:val="single" w:sz="4" w:space="0" w:color="auto"/>
            </w:tcBorders>
            <w:vAlign w:val="bottom"/>
          </w:tcPr>
          <w:p w:rsidR="00E86FBC" w:rsidRPr="00860C0C" w:rsidRDefault="00E86FBC" w:rsidP="00AE0A6D">
            <w:pPr>
              <w:spacing w:after="0" w:line="240" w:lineRule="auto"/>
              <w:rPr>
                <w:rFonts w:ascii="Times New Roman" w:hAnsi="Times New Roman"/>
                <w:bCs/>
                <w:sz w:val="28"/>
                <w:szCs w:val="24"/>
                <w:lang w:val="lv-LV" w:eastAsia="lv-LV"/>
              </w:rPr>
            </w:pPr>
            <w:r w:rsidRPr="00860C0C">
              <w:rPr>
                <w:rFonts w:ascii="Times New Roman" w:hAnsi="Times New Roman"/>
                <w:bCs/>
                <w:sz w:val="28"/>
                <w:szCs w:val="24"/>
                <w:lang w:val="lv-LV" w:eastAsia="lv-LV"/>
              </w:rPr>
              <w:t>t.sk. uzlikti/sagatavoti ārpus ofisa telpām</w:t>
            </w:r>
          </w:p>
        </w:tc>
      </w:tr>
      <w:tr w:rsidR="00E86FBC" w:rsidRPr="00860C0C" w:rsidTr="00DF395C">
        <w:trPr>
          <w:trHeight w:val="300"/>
        </w:trPr>
        <w:tc>
          <w:tcPr>
            <w:tcW w:w="2766" w:type="dxa"/>
            <w:tcBorders>
              <w:top w:val="nil"/>
              <w:left w:val="single" w:sz="4" w:space="0" w:color="auto"/>
              <w:bottom w:val="single" w:sz="4" w:space="0" w:color="auto"/>
              <w:right w:val="single" w:sz="4" w:space="0" w:color="auto"/>
            </w:tcBorders>
            <w:noWrap/>
            <w:vAlign w:val="bottom"/>
          </w:tcPr>
          <w:p w:rsidR="00E86FBC" w:rsidRPr="00860C0C" w:rsidRDefault="002B579E" w:rsidP="00AE0A6D">
            <w:pPr>
              <w:spacing w:after="0" w:line="240" w:lineRule="auto"/>
              <w:rPr>
                <w:rFonts w:ascii="Times New Roman" w:hAnsi="Times New Roman"/>
                <w:bCs/>
                <w:sz w:val="28"/>
                <w:szCs w:val="24"/>
                <w:lang w:val="lv-LV" w:eastAsia="lv-LV"/>
              </w:rPr>
            </w:pPr>
            <w:r w:rsidRPr="00860C0C">
              <w:rPr>
                <w:rFonts w:ascii="Times New Roman" w:hAnsi="Times New Roman"/>
                <w:sz w:val="28"/>
                <w:szCs w:val="24"/>
                <w:lang w:val="lv-LV" w:eastAsia="lv-LV"/>
              </w:rPr>
              <w:t>Sastādīti 406 protokoli, uzlikti 368 administratīvie sodi (2010.gada 1.pusgads)</w:t>
            </w:r>
          </w:p>
        </w:tc>
        <w:tc>
          <w:tcPr>
            <w:tcW w:w="3544" w:type="dxa"/>
            <w:tcBorders>
              <w:top w:val="nil"/>
              <w:left w:val="nil"/>
              <w:bottom w:val="single" w:sz="4" w:space="0" w:color="auto"/>
              <w:right w:val="single" w:sz="4" w:space="0" w:color="auto"/>
            </w:tcBorders>
            <w:noWrap/>
            <w:vAlign w:val="bottom"/>
          </w:tcPr>
          <w:p w:rsidR="00E86FBC" w:rsidRPr="00860C0C" w:rsidRDefault="00E86FBC" w:rsidP="00AE0A6D">
            <w:pPr>
              <w:spacing w:after="0" w:line="240" w:lineRule="auto"/>
              <w:rPr>
                <w:rFonts w:ascii="Times New Roman" w:hAnsi="Times New Roman"/>
                <w:bCs/>
                <w:sz w:val="28"/>
                <w:szCs w:val="24"/>
                <w:lang w:val="lv-LV" w:eastAsia="lv-LV"/>
              </w:rPr>
            </w:pPr>
            <w:r w:rsidRPr="00860C0C">
              <w:rPr>
                <w:rFonts w:ascii="Times New Roman" w:hAnsi="Times New Roman"/>
                <w:bCs/>
                <w:sz w:val="28"/>
                <w:szCs w:val="24"/>
                <w:lang w:val="lv-LV" w:eastAsia="lv-LV"/>
              </w:rPr>
              <w:t> 0</w:t>
            </w:r>
          </w:p>
        </w:tc>
      </w:tr>
    </w:tbl>
    <w:p w:rsidR="00E86FBC" w:rsidRPr="00860C0C" w:rsidRDefault="00E86FBC" w:rsidP="00AE0A6D">
      <w:pPr>
        <w:spacing w:line="240" w:lineRule="auto"/>
        <w:jc w:val="both"/>
        <w:rPr>
          <w:rFonts w:ascii="Times New Roman" w:hAnsi="Times New Roman"/>
          <w:bCs/>
          <w:sz w:val="28"/>
          <w:szCs w:val="24"/>
          <w:lang w:val="lv-LV"/>
        </w:rPr>
      </w:pPr>
    </w:p>
    <w:p w:rsidR="00E86FBC" w:rsidRPr="00860C0C" w:rsidRDefault="00E86FBC" w:rsidP="006D5C9F">
      <w:pPr>
        <w:spacing w:line="240" w:lineRule="auto"/>
        <w:ind w:firstLine="284"/>
        <w:jc w:val="both"/>
        <w:rPr>
          <w:rFonts w:ascii="Times New Roman" w:hAnsi="Times New Roman"/>
          <w:bCs/>
          <w:sz w:val="28"/>
          <w:szCs w:val="24"/>
          <w:lang w:val="lv-LV"/>
        </w:rPr>
      </w:pPr>
      <w:r w:rsidRPr="00860C0C">
        <w:rPr>
          <w:rFonts w:ascii="Times New Roman" w:hAnsi="Times New Roman"/>
          <w:bCs/>
          <w:sz w:val="28"/>
          <w:szCs w:val="24"/>
          <w:lang w:val="lv-LV"/>
        </w:rPr>
        <w:t>Administratīvo pārkāpumu protokoli tiek gatavoti ārpus VMD telpām, jo ir nepieciešams pārkāpumu fiksējums dabā, veicot attiecīgus mērījumus, attēlojot pārkāpuma vietu shematiski u</w:t>
      </w:r>
      <w:r w:rsidR="006D5C9F" w:rsidRPr="00860C0C">
        <w:rPr>
          <w:rFonts w:ascii="Times New Roman" w:hAnsi="Times New Roman"/>
          <w:bCs/>
          <w:sz w:val="28"/>
          <w:szCs w:val="24"/>
          <w:lang w:val="lv-LV"/>
        </w:rPr>
        <w:t>.</w:t>
      </w:r>
      <w:r w:rsidRPr="00860C0C">
        <w:rPr>
          <w:rFonts w:ascii="Times New Roman" w:hAnsi="Times New Roman"/>
          <w:bCs/>
          <w:sz w:val="28"/>
          <w:szCs w:val="24"/>
          <w:lang w:val="lv-LV"/>
        </w:rPr>
        <w:t xml:space="preserve">tml.. Tomēr lēmumu pieņemšana notiek ar laika nobīdi uz vietas mežniecībā vai virsmežniecībā, informējot pārkāpēju par lēmuma pieņemšanas laiku un vietu. Lēmums par administratīvā soda uzlikšanu praksē netiek pieņemts ārpus ofisa telpām. </w:t>
      </w:r>
      <w:r w:rsidR="002B579E" w:rsidRPr="00860C0C">
        <w:rPr>
          <w:rFonts w:ascii="Times New Roman" w:hAnsi="Times New Roman"/>
          <w:sz w:val="28"/>
          <w:szCs w:val="24"/>
          <w:lang w:val="lv-LV"/>
        </w:rPr>
        <w:t>LAPK 233.pants nosaka VMD amatpersonu kompetenci:</w:t>
      </w:r>
    </w:p>
    <w:p w:rsidR="00E86FBC" w:rsidRPr="00860C0C" w:rsidRDefault="00E86FBC" w:rsidP="00200445">
      <w:pPr>
        <w:autoSpaceDE w:val="0"/>
        <w:autoSpaceDN w:val="0"/>
        <w:adjustRightInd w:val="0"/>
        <w:spacing w:after="0" w:line="240" w:lineRule="auto"/>
        <w:ind w:firstLine="36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„233.pants. Valsts meža dienesta amatpersonas</w:t>
      </w:r>
    </w:p>
    <w:p w:rsidR="00E86FBC" w:rsidRPr="00860C0C" w:rsidRDefault="00E86FBC" w:rsidP="00200445">
      <w:pPr>
        <w:autoSpaceDE w:val="0"/>
        <w:autoSpaceDN w:val="0"/>
        <w:adjustRightInd w:val="0"/>
        <w:spacing w:after="0" w:line="240" w:lineRule="auto"/>
        <w:ind w:firstLine="36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Valsts meža dienesta amatpersonas izskata šā kodeksa 53.2, 54., 54.1, 57.–57.2, 58., 66., 66.2–66.5, 67.–69., 71., 71.1, 80., 80.1, 81. un 155.13 pantā paredzēto administratīvo pārkāpumu lietas.</w:t>
      </w:r>
    </w:p>
    <w:p w:rsidR="00E86FBC" w:rsidRPr="00860C0C" w:rsidRDefault="00E86FBC" w:rsidP="00200445">
      <w:pPr>
        <w:autoSpaceDE w:val="0"/>
        <w:autoSpaceDN w:val="0"/>
        <w:adjustRightInd w:val="0"/>
        <w:spacing w:after="0" w:line="240" w:lineRule="auto"/>
        <w:ind w:firstLine="36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lastRenderedPageBreak/>
        <w:t>Izskatīt administratīvo pārkāpumu lietas un uzlikt administratīvos sodus Valsts meža dienesta vārdā ir tiesīgi:</w:t>
      </w:r>
    </w:p>
    <w:p w:rsidR="00E86FBC" w:rsidRPr="00860C0C" w:rsidRDefault="00E86FBC" w:rsidP="00200445">
      <w:pPr>
        <w:autoSpaceDE w:val="0"/>
        <w:autoSpaceDN w:val="0"/>
        <w:adjustRightInd w:val="0"/>
        <w:spacing w:after="0" w:line="240" w:lineRule="auto"/>
        <w:ind w:firstLine="36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1) Valsts meža dienesta ģenerāldirektors – uzlikt naudas sodu līdz diviem tūkstošiem latu un atņemt medīšanas tiesības;</w:t>
      </w:r>
    </w:p>
    <w:p w:rsidR="00E86FBC" w:rsidRPr="00860C0C" w:rsidRDefault="00E86FBC" w:rsidP="00200445">
      <w:pPr>
        <w:autoSpaceDE w:val="0"/>
        <w:autoSpaceDN w:val="0"/>
        <w:adjustRightInd w:val="0"/>
        <w:spacing w:after="0" w:line="240" w:lineRule="auto"/>
        <w:ind w:firstLine="36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2) virsmežziņi – uzlikt naudas sodu līdz tūkstoš latiem un atņemt medīšanas tiesības;</w:t>
      </w:r>
    </w:p>
    <w:p w:rsidR="00E86FBC" w:rsidRPr="00860C0C" w:rsidRDefault="00E86FBC" w:rsidP="00200445">
      <w:pPr>
        <w:autoSpaceDE w:val="0"/>
        <w:autoSpaceDN w:val="0"/>
        <w:adjustRightInd w:val="0"/>
        <w:spacing w:after="0" w:line="240" w:lineRule="auto"/>
        <w:ind w:firstLine="36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3) mežziņi – uzlikt naudas sodu līdz divsimt piecdesmit latiem;</w:t>
      </w:r>
    </w:p>
    <w:p w:rsidR="00E86FBC" w:rsidRPr="00860C0C" w:rsidRDefault="00E86FBC" w:rsidP="00200445">
      <w:pPr>
        <w:autoSpaceDE w:val="0"/>
        <w:autoSpaceDN w:val="0"/>
        <w:adjustRightInd w:val="0"/>
        <w:spacing w:after="0" w:line="240" w:lineRule="auto"/>
        <w:ind w:firstLine="36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4) mežsargi – uzlikt naudas sodu līdz piecdesmit latiem.</w:t>
      </w:r>
    </w:p>
    <w:p w:rsidR="00E86FBC" w:rsidRPr="00860C0C" w:rsidRDefault="00E86FBC" w:rsidP="00200445">
      <w:pPr>
        <w:autoSpaceDE w:val="0"/>
        <w:autoSpaceDN w:val="0"/>
        <w:adjustRightInd w:val="0"/>
        <w:spacing w:after="0" w:line="240" w:lineRule="auto"/>
        <w:ind w:firstLine="36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Valsts meža dienesta amatpersonas par to kompetences ietvaros izskatāmajiem pārkāpumiem sastāda protokolu.</w:t>
      </w:r>
    </w:p>
    <w:p w:rsidR="00E86FBC" w:rsidRPr="00860C0C" w:rsidRDefault="00E86FBC" w:rsidP="00200445">
      <w:pPr>
        <w:autoSpaceDE w:val="0"/>
        <w:autoSpaceDN w:val="0"/>
        <w:adjustRightInd w:val="0"/>
        <w:spacing w:after="0" w:line="240" w:lineRule="auto"/>
        <w:ind w:firstLine="36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Vidējais sods atšķiras pa kompetences pantiem. Statistikas datus par katra līmeņa amatpersonu piemēroto vidējo soda apmēru VMD neapkopo. </w:t>
      </w:r>
    </w:p>
    <w:p w:rsidR="00124429" w:rsidRPr="00860C0C" w:rsidRDefault="00124429" w:rsidP="00124429">
      <w:pPr>
        <w:pStyle w:val="Heading2"/>
        <w:rPr>
          <w:rFonts w:eastAsia="SimSun"/>
          <w:sz w:val="30"/>
          <w:lang w:val="lv-LV" w:eastAsia="zh-CN"/>
        </w:rPr>
      </w:pPr>
    </w:p>
    <w:p w:rsidR="00124429" w:rsidRPr="00B7311B" w:rsidRDefault="00124429" w:rsidP="00124429">
      <w:pPr>
        <w:pStyle w:val="Heading2"/>
        <w:rPr>
          <w:rFonts w:eastAsia="SimSun"/>
          <w:color w:val="000000"/>
          <w:sz w:val="28"/>
          <w:szCs w:val="28"/>
          <w:lang w:val="lv-LV" w:eastAsia="zh-CN"/>
        </w:rPr>
      </w:pPr>
      <w:bookmarkStart w:id="55" w:name="_Toc288568869"/>
      <w:r w:rsidRPr="00B7311B">
        <w:rPr>
          <w:rFonts w:eastAsia="SimSun"/>
          <w:sz w:val="28"/>
          <w:szCs w:val="28"/>
          <w:lang w:val="lv-LV" w:eastAsia="zh-CN"/>
        </w:rPr>
        <w:t>9.Veselības inspekcija (VI)</w:t>
      </w:r>
      <w:bookmarkEnd w:id="55"/>
    </w:p>
    <w:p w:rsidR="00124429" w:rsidRDefault="00124429" w:rsidP="00124429">
      <w:pPr>
        <w:autoSpaceDE w:val="0"/>
        <w:autoSpaceDN w:val="0"/>
        <w:adjustRightInd w:val="0"/>
        <w:spacing w:after="0" w:line="240" w:lineRule="auto"/>
        <w:rPr>
          <w:rFonts w:ascii="Times New Roman" w:eastAsia="SimSun" w:hAnsi="Times New Roman"/>
          <w:b/>
          <w:color w:val="000000"/>
          <w:sz w:val="24"/>
          <w:szCs w:val="24"/>
          <w:lang w:val="lv-LV" w:eastAsia="zh-CN"/>
        </w:rPr>
      </w:pPr>
    </w:p>
    <w:p w:rsidR="00124429" w:rsidRPr="00860C0C" w:rsidRDefault="00875B76" w:rsidP="00124429">
      <w:pPr>
        <w:pStyle w:val="Heading3"/>
        <w:rPr>
          <w:rFonts w:eastAsia="SimSun"/>
          <w:sz w:val="28"/>
          <w:lang w:val="lv-LV" w:eastAsia="zh-CN"/>
        </w:rPr>
      </w:pPr>
      <w:bookmarkStart w:id="56" w:name="_Toc288568870"/>
      <w:r w:rsidRPr="00860C0C">
        <w:rPr>
          <w:rFonts w:eastAsia="SimSun"/>
          <w:sz w:val="28"/>
          <w:lang w:val="lv-LV" w:eastAsia="zh-CN"/>
        </w:rPr>
        <w:t>9</w:t>
      </w:r>
      <w:r w:rsidR="00124429" w:rsidRPr="00860C0C">
        <w:rPr>
          <w:rFonts w:eastAsia="SimSun"/>
          <w:sz w:val="28"/>
          <w:lang w:val="lv-LV" w:eastAsia="zh-CN"/>
        </w:rPr>
        <w:t>.1. VI kontrolējošo funkciju īstenošanā iesaistītie cilvēkresursi un budžets atlīdzībai</w:t>
      </w:r>
      <w:bookmarkEnd w:id="56"/>
    </w:p>
    <w:p w:rsidR="00875B76" w:rsidRPr="00860C0C" w:rsidRDefault="00875B76" w:rsidP="00875B76">
      <w:pPr>
        <w:autoSpaceDE w:val="0"/>
        <w:autoSpaceDN w:val="0"/>
        <w:adjustRightInd w:val="0"/>
        <w:spacing w:after="0" w:line="240" w:lineRule="auto"/>
        <w:ind w:firstLine="36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Veselības inspekcija ir izveidota 2007.gada 1.oktobrī ar MK </w:t>
      </w:r>
      <w:smartTag w:uri="schemas-tilde-lv/tildestengine" w:element="date">
        <w:smartTagPr>
          <w:attr w:name="Day" w:val="11"/>
          <w:attr w:name="Month" w:val="7"/>
          <w:attr w:name="Year" w:val="2007"/>
        </w:smartTagPr>
        <w:r w:rsidRPr="00860C0C">
          <w:rPr>
            <w:rFonts w:ascii="Times New Roman" w:eastAsia="SimSun" w:hAnsi="Times New Roman"/>
            <w:sz w:val="28"/>
            <w:szCs w:val="24"/>
            <w:lang w:val="lv-LV" w:eastAsia="zh-CN"/>
          </w:rPr>
          <w:t>11.07.2007</w:t>
        </w:r>
      </w:smartTag>
      <w:r w:rsidRPr="00860C0C">
        <w:rPr>
          <w:rFonts w:ascii="Times New Roman" w:eastAsia="SimSun" w:hAnsi="Times New Roman"/>
          <w:sz w:val="28"/>
          <w:szCs w:val="24"/>
          <w:lang w:val="lv-LV" w:eastAsia="zh-CN"/>
        </w:rPr>
        <w:t xml:space="preserve">. </w:t>
      </w:r>
      <w:smartTag w:uri="schemas-tilde-lv/tildestengine" w:element="veidnes">
        <w:smartTagPr>
          <w:attr w:name="baseform" w:val="rīkojum|s"/>
          <w:attr w:name="id" w:val="-1"/>
          <w:attr w:name="text" w:val="rīkojumu"/>
        </w:smartTagPr>
        <w:r w:rsidRPr="00860C0C">
          <w:rPr>
            <w:rFonts w:ascii="Times New Roman" w:eastAsia="SimSun" w:hAnsi="Times New Roman"/>
            <w:sz w:val="28"/>
            <w:szCs w:val="24"/>
            <w:lang w:val="lv-LV" w:eastAsia="zh-CN"/>
          </w:rPr>
          <w:t>rīkojumu</w:t>
        </w:r>
      </w:smartTag>
      <w:r w:rsidRPr="00860C0C">
        <w:rPr>
          <w:rFonts w:ascii="Times New Roman" w:eastAsia="SimSun" w:hAnsi="Times New Roman"/>
          <w:sz w:val="28"/>
          <w:szCs w:val="24"/>
          <w:lang w:val="lv-LV" w:eastAsia="zh-CN"/>
        </w:rPr>
        <w:t xml:space="preserve"> Nr.432 “Par Medicīniskās aprūpes un darbspējas ekspertīzes kvalitātes kontroles inspekcijas, Valsts farmācijas inspekcijas un Valsts sanitārās inspekcijas reorganizāciju un Veselības inspekcijas izveidošanu”, kas noteica:</w:t>
      </w:r>
    </w:p>
    <w:p w:rsidR="00875B76" w:rsidRPr="00860C0C" w:rsidRDefault="00875B76" w:rsidP="00B57183">
      <w:pPr>
        <w:numPr>
          <w:ilvl w:val="0"/>
          <w:numId w:val="17"/>
        </w:num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reorganizēt Veselības ministrijas padotībā esošās tiešās pārvaldes iestādes – Medicīniskās aprūpes un darbspējas ekspertīzes kvalitātes kontroles inspekciju, Valsts farmācijas inspekciju un Valsts sanitāro inspekciju, tās apvienojot un izveidojot tiešās pārvaldes iestādi – Veselības inspekciju.</w:t>
      </w:r>
    </w:p>
    <w:p w:rsidR="00875B76" w:rsidRPr="00860C0C" w:rsidRDefault="00875B76" w:rsidP="00B57183">
      <w:pPr>
        <w:numPr>
          <w:ilvl w:val="0"/>
          <w:numId w:val="17"/>
        </w:num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 xml:space="preserve">Veselības inspekcija ir iepriekšminēto 3 inspekciju </w:t>
      </w:r>
      <w:r w:rsidRPr="00860C0C">
        <w:rPr>
          <w:rFonts w:ascii="Times New Roman" w:hAnsi="Times New Roman"/>
          <w:b/>
          <w:bCs/>
          <w:sz w:val="28"/>
          <w:szCs w:val="24"/>
          <w:lang w:val="lv-LV"/>
        </w:rPr>
        <w:t>funkciju</w:t>
      </w:r>
      <w:r w:rsidRPr="00860C0C">
        <w:rPr>
          <w:rFonts w:ascii="Times New Roman" w:hAnsi="Times New Roman"/>
          <w:sz w:val="28"/>
          <w:szCs w:val="24"/>
          <w:lang w:val="lv-LV"/>
        </w:rPr>
        <w:t xml:space="preserve">, </w:t>
      </w:r>
      <w:r w:rsidRPr="00860C0C">
        <w:rPr>
          <w:rFonts w:ascii="Times New Roman" w:hAnsi="Times New Roman"/>
          <w:b/>
          <w:bCs/>
          <w:sz w:val="28"/>
          <w:szCs w:val="24"/>
          <w:lang w:val="lv-LV"/>
        </w:rPr>
        <w:t>tiesību</w:t>
      </w:r>
      <w:r w:rsidRPr="00860C0C">
        <w:rPr>
          <w:rFonts w:ascii="Times New Roman" w:hAnsi="Times New Roman"/>
          <w:sz w:val="28"/>
          <w:szCs w:val="24"/>
          <w:lang w:val="lv-LV"/>
        </w:rPr>
        <w:t xml:space="preserve">, </w:t>
      </w:r>
      <w:r w:rsidRPr="00860C0C">
        <w:rPr>
          <w:rFonts w:ascii="Times New Roman" w:hAnsi="Times New Roman"/>
          <w:b/>
          <w:bCs/>
          <w:sz w:val="28"/>
          <w:szCs w:val="24"/>
          <w:lang w:val="lv-LV"/>
        </w:rPr>
        <w:t>saistību</w:t>
      </w:r>
      <w:r w:rsidRPr="00860C0C">
        <w:rPr>
          <w:rFonts w:ascii="Times New Roman" w:hAnsi="Times New Roman"/>
          <w:sz w:val="28"/>
          <w:szCs w:val="24"/>
          <w:lang w:val="lv-LV"/>
        </w:rPr>
        <w:t xml:space="preserve">, </w:t>
      </w:r>
      <w:r w:rsidRPr="00860C0C">
        <w:rPr>
          <w:rFonts w:ascii="Times New Roman" w:hAnsi="Times New Roman"/>
          <w:b/>
          <w:bCs/>
          <w:sz w:val="28"/>
          <w:szCs w:val="24"/>
          <w:lang w:val="lv-LV"/>
        </w:rPr>
        <w:t>finanšu līdzekļu</w:t>
      </w:r>
      <w:r w:rsidRPr="00860C0C">
        <w:rPr>
          <w:rFonts w:ascii="Times New Roman" w:hAnsi="Times New Roman"/>
          <w:sz w:val="28"/>
          <w:szCs w:val="24"/>
          <w:lang w:val="lv-LV"/>
        </w:rPr>
        <w:t xml:space="preserve">, </w:t>
      </w:r>
      <w:r w:rsidRPr="00860C0C">
        <w:rPr>
          <w:rFonts w:ascii="Times New Roman" w:hAnsi="Times New Roman"/>
          <w:b/>
          <w:bCs/>
          <w:sz w:val="28"/>
          <w:szCs w:val="24"/>
          <w:lang w:val="lv-LV"/>
        </w:rPr>
        <w:t>mantas</w:t>
      </w:r>
      <w:r w:rsidRPr="00860C0C">
        <w:rPr>
          <w:rFonts w:ascii="Times New Roman" w:hAnsi="Times New Roman"/>
          <w:sz w:val="28"/>
          <w:szCs w:val="24"/>
          <w:lang w:val="lv-LV"/>
        </w:rPr>
        <w:t xml:space="preserve"> </w:t>
      </w:r>
      <w:r w:rsidRPr="00860C0C">
        <w:rPr>
          <w:rFonts w:ascii="Times New Roman" w:hAnsi="Times New Roman"/>
          <w:b/>
          <w:sz w:val="28"/>
          <w:szCs w:val="24"/>
          <w:lang w:val="lv-LV"/>
        </w:rPr>
        <w:t>un</w:t>
      </w:r>
      <w:r w:rsidRPr="00860C0C">
        <w:rPr>
          <w:rFonts w:ascii="Times New Roman" w:hAnsi="Times New Roman"/>
          <w:sz w:val="28"/>
          <w:szCs w:val="24"/>
          <w:lang w:val="lv-LV"/>
        </w:rPr>
        <w:t xml:space="preserve"> </w:t>
      </w:r>
      <w:r w:rsidRPr="00860C0C">
        <w:rPr>
          <w:rFonts w:ascii="Times New Roman" w:hAnsi="Times New Roman"/>
          <w:b/>
          <w:bCs/>
          <w:sz w:val="28"/>
          <w:szCs w:val="24"/>
          <w:lang w:val="lv-LV"/>
        </w:rPr>
        <w:t>lietvedības pārņēmēja.</w:t>
      </w:r>
    </w:p>
    <w:p w:rsidR="00875B76" w:rsidRPr="00860C0C" w:rsidRDefault="00875B76" w:rsidP="00875B76">
      <w:pPr>
        <w:spacing w:after="0" w:line="240" w:lineRule="auto"/>
        <w:ind w:firstLine="36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Līdz ar to 2007.gada budžets ir aprēķināts lielums, kas veidojas no Medicīniskās aprūpes un darbspējas ekspertīzes kvalitātes kontroles inspekcijas, Valsts farmācijas inspekcijas un Valsts sanitārās inspekcijas 2007.gada 9 mēnešu budžeta (01.01.2007. – 30.09.2007.) un Veselības inspekcijas 3 mēnešu budžeta (01.10.2007. – 31.12.2007.). 2008.gadā Veselības inspekcijā tika likvidētas 48 amata vietas. 2009.gada janvārī Veselības inspekcijā tika likvidētas 54 amata vietas. Bet, pamatojoties uz Ministru kabineta 2009.gada 29. jūlija rīkojumu Nr. 509 </w:t>
      </w:r>
      <w:hyperlink r:id="rId27" w:history="1">
        <w:r w:rsidRPr="00860C0C">
          <w:rPr>
            <w:rFonts w:ascii="Times New Roman" w:eastAsia="SimSun" w:hAnsi="Times New Roman"/>
            <w:sz w:val="28"/>
            <w:szCs w:val="24"/>
            <w:lang w:val="lv-LV" w:eastAsia="zh-CN"/>
          </w:rPr>
          <w:t xml:space="preserve"> „Par Veselības ministrijas padotībā esošo valsts pārvaldes iestāžu reorganizāciju”</w:t>
        </w:r>
      </w:hyperlink>
      <w:r w:rsidRPr="00860C0C">
        <w:rPr>
          <w:rFonts w:ascii="Times New Roman" w:eastAsia="SimSun" w:hAnsi="Times New Roman"/>
          <w:sz w:val="28"/>
          <w:szCs w:val="24"/>
          <w:lang w:val="lv-LV" w:eastAsia="zh-CN"/>
        </w:rPr>
        <w:t xml:space="preserve"> Veselības </w:t>
      </w:r>
      <w:r w:rsidRPr="00860C0C">
        <w:rPr>
          <w:rFonts w:ascii="Times New Roman" w:eastAsia="SimSun" w:hAnsi="Times New Roman"/>
          <w:sz w:val="28"/>
          <w:szCs w:val="24"/>
          <w:lang w:val="lv-LV" w:eastAsia="zh-CN"/>
        </w:rPr>
        <w:lastRenderedPageBreak/>
        <w:t>inspekcija pārņem atsevišķas funkcijas no reorganizētām/likvidētām iestādēm:</w:t>
      </w:r>
    </w:p>
    <w:p w:rsidR="00875B76" w:rsidRPr="00860C0C" w:rsidRDefault="00875B76" w:rsidP="00B57183">
      <w:pPr>
        <w:numPr>
          <w:ilvl w:val="0"/>
          <w:numId w:val="16"/>
        </w:numPr>
        <w:tabs>
          <w:tab w:val="clear" w:pos="1935"/>
        </w:tabs>
        <w:overflowPunct w:val="0"/>
        <w:autoSpaceDE w:val="0"/>
        <w:autoSpaceDN w:val="0"/>
        <w:adjustRightInd w:val="0"/>
        <w:spacing w:after="0" w:line="240" w:lineRule="auto"/>
        <w:ind w:left="709" w:hanging="283"/>
        <w:jc w:val="both"/>
        <w:textAlignment w:val="baseline"/>
        <w:rPr>
          <w:rFonts w:ascii="Times New Roman" w:hAnsi="Times New Roman"/>
          <w:bCs/>
          <w:sz w:val="28"/>
          <w:szCs w:val="24"/>
          <w:lang w:val="lv-LV"/>
        </w:rPr>
      </w:pPr>
      <w:r w:rsidRPr="00860C0C">
        <w:rPr>
          <w:rFonts w:ascii="Times New Roman" w:hAnsi="Times New Roman"/>
          <w:bCs/>
          <w:sz w:val="28"/>
          <w:szCs w:val="24"/>
          <w:lang w:val="lv-LV"/>
        </w:rPr>
        <w:t>v/a “Sabiedrības veselības aģentūra” - ar 01.09.2009. par kopējo summu 4 mēnešiem Ls 239 529 un 46 amata vietas (t.sk. 21 amata vieta, kas veica kontroles funkciju ēnu ekonomikas apkarošanas kontekstā). Amata vietu skaits, kas veica kontroles funkciju ēnu ekonomikas apkarošanas kontekstā v/a “Sabiedrības veselības aģentūra” 2007.gadā bija 87, 2008.gadā – 37 un 2009.gada pirmajos 8 mēnešos - 46;</w:t>
      </w:r>
    </w:p>
    <w:p w:rsidR="00875B76" w:rsidRPr="00860C0C" w:rsidRDefault="00875B76" w:rsidP="00B57183">
      <w:pPr>
        <w:numPr>
          <w:ilvl w:val="0"/>
          <w:numId w:val="16"/>
        </w:numPr>
        <w:tabs>
          <w:tab w:val="clear" w:pos="1935"/>
        </w:tabs>
        <w:overflowPunct w:val="0"/>
        <w:autoSpaceDE w:val="0"/>
        <w:autoSpaceDN w:val="0"/>
        <w:adjustRightInd w:val="0"/>
        <w:spacing w:after="0" w:line="240" w:lineRule="auto"/>
        <w:ind w:left="709" w:hanging="283"/>
        <w:jc w:val="both"/>
        <w:textAlignment w:val="baseline"/>
        <w:rPr>
          <w:rFonts w:ascii="Times New Roman" w:hAnsi="Times New Roman"/>
          <w:bCs/>
          <w:sz w:val="28"/>
          <w:szCs w:val="24"/>
          <w:lang w:val="lv-LV"/>
        </w:rPr>
      </w:pPr>
      <w:r w:rsidRPr="00860C0C">
        <w:rPr>
          <w:rFonts w:ascii="Times New Roman" w:hAnsi="Times New Roman"/>
          <w:bCs/>
          <w:sz w:val="28"/>
          <w:szCs w:val="24"/>
          <w:lang w:val="lv-LV"/>
        </w:rPr>
        <w:t>Veselības statistikas un medicīnas tehnoloģiju valsts aģentūras  - ar 01.10.2009.  par kopējo summu 3 mēnešiem Ls 22 414 un 8 amata vietas (t.sk. 3 amata vietas, kas veica kontroles funkciju ēnu ekonomikas apkarošanas kontekstā);</w:t>
      </w:r>
    </w:p>
    <w:p w:rsidR="00875B76" w:rsidRPr="00860C0C" w:rsidRDefault="00875B76" w:rsidP="00B57183">
      <w:pPr>
        <w:numPr>
          <w:ilvl w:val="0"/>
          <w:numId w:val="16"/>
        </w:numPr>
        <w:tabs>
          <w:tab w:val="clear" w:pos="1935"/>
        </w:tabs>
        <w:overflowPunct w:val="0"/>
        <w:autoSpaceDE w:val="0"/>
        <w:autoSpaceDN w:val="0"/>
        <w:adjustRightInd w:val="0"/>
        <w:spacing w:after="0" w:line="240" w:lineRule="auto"/>
        <w:ind w:left="709" w:hanging="283"/>
        <w:jc w:val="both"/>
        <w:textAlignment w:val="baseline"/>
        <w:rPr>
          <w:rFonts w:ascii="Times New Roman" w:hAnsi="Times New Roman"/>
          <w:bCs/>
          <w:sz w:val="28"/>
          <w:szCs w:val="24"/>
          <w:lang w:val="lv-LV"/>
        </w:rPr>
      </w:pPr>
      <w:r w:rsidRPr="00860C0C">
        <w:rPr>
          <w:rFonts w:ascii="Times New Roman" w:hAnsi="Times New Roman"/>
          <w:bCs/>
          <w:sz w:val="28"/>
          <w:szCs w:val="24"/>
          <w:lang w:val="lv-LV"/>
        </w:rPr>
        <w:t>Medicīnas profesionālās izglītības centra - ar 01.10.2009. par kopējo summu 3 mēnešiem Ls 9 967, un 3 amata vietas;</w:t>
      </w:r>
    </w:p>
    <w:p w:rsidR="00875B76" w:rsidRPr="00860C0C" w:rsidRDefault="00875B76" w:rsidP="00B57183">
      <w:pPr>
        <w:numPr>
          <w:ilvl w:val="0"/>
          <w:numId w:val="16"/>
        </w:numPr>
        <w:tabs>
          <w:tab w:val="clear" w:pos="1935"/>
        </w:tabs>
        <w:overflowPunct w:val="0"/>
        <w:autoSpaceDE w:val="0"/>
        <w:autoSpaceDN w:val="0"/>
        <w:adjustRightInd w:val="0"/>
        <w:spacing w:after="0" w:line="240" w:lineRule="auto"/>
        <w:ind w:left="709" w:hanging="283"/>
        <w:jc w:val="both"/>
        <w:textAlignment w:val="baseline"/>
        <w:rPr>
          <w:rFonts w:ascii="Times New Roman" w:hAnsi="Times New Roman"/>
          <w:bCs/>
          <w:sz w:val="28"/>
          <w:szCs w:val="24"/>
          <w:lang w:val="lv-LV"/>
        </w:rPr>
      </w:pPr>
      <w:r w:rsidRPr="00860C0C">
        <w:rPr>
          <w:rFonts w:ascii="Times New Roman" w:hAnsi="Times New Roman"/>
          <w:bCs/>
          <w:sz w:val="28"/>
          <w:szCs w:val="24"/>
          <w:lang w:val="lv-LV"/>
        </w:rPr>
        <w:t>Veselības obligātās apdrošināšanas valsts aģentūras - ar 01.10.2009. par kopējo summu 3 mēnešiem Ls 42 541, un 16 amata vietas (t.sk.15 amata vietas, kas veica kontroles funkciju ēnu ekonomikas apkarošanas kontekstā). Amata vietu skaits, kas veica kontroles funkciju ēnu ekonomikas apkarošanas kontekstā Veselības obligātās apdrošināšanas valsts aģentūrā 2007.gadā bija 69, 2008.gadā – 67 un 2009.gada pirmajos deviņos mēnešos – 59.</w:t>
      </w:r>
    </w:p>
    <w:p w:rsidR="00DC149A" w:rsidRPr="00875B76" w:rsidRDefault="00DC149A" w:rsidP="00DC149A">
      <w:pPr>
        <w:overflowPunct w:val="0"/>
        <w:autoSpaceDE w:val="0"/>
        <w:autoSpaceDN w:val="0"/>
        <w:adjustRightInd w:val="0"/>
        <w:spacing w:after="0" w:line="240" w:lineRule="auto"/>
        <w:ind w:left="709"/>
        <w:jc w:val="both"/>
        <w:textAlignment w:val="baseline"/>
        <w:rPr>
          <w:rFonts w:ascii="Times New Roman" w:hAnsi="Times New Roman"/>
          <w:bCs/>
          <w:sz w:val="24"/>
          <w:szCs w:val="24"/>
          <w:lang w:val="lv-LV"/>
        </w:rPr>
      </w:pPr>
    </w:p>
    <w:p w:rsidR="00875B76" w:rsidRDefault="00DC149A" w:rsidP="00DC149A">
      <w:pPr>
        <w:spacing w:line="240" w:lineRule="auto"/>
        <w:jc w:val="both"/>
        <w:rPr>
          <w:rFonts w:ascii="Times New Roman" w:hAnsi="Times New Roman"/>
          <w:bCs/>
          <w:sz w:val="24"/>
          <w:szCs w:val="24"/>
          <w:lang w:val="lv-LV"/>
        </w:rPr>
      </w:pPr>
      <w:r w:rsidRPr="00DC149A">
        <w:rPr>
          <w:noProof/>
          <w:szCs w:val="24"/>
        </w:rPr>
        <w:drawing>
          <wp:inline distT="0" distB="0" distL="0" distR="0">
            <wp:extent cx="5486400" cy="3556281"/>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5486400" cy="3556281"/>
                    </a:xfrm>
                    <a:prstGeom prst="rect">
                      <a:avLst/>
                    </a:prstGeom>
                    <a:noFill/>
                    <a:ln w="9525">
                      <a:noFill/>
                      <a:miter lim="800000"/>
                      <a:headEnd/>
                      <a:tailEnd/>
                    </a:ln>
                  </pic:spPr>
                </pic:pic>
              </a:graphicData>
            </a:graphic>
          </wp:inline>
        </w:drawing>
      </w:r>
    </w:p>
    <w:p w:rsidR="00875B76" w:rsidRPr="00860C0C" w:rsidRDefault="00875B76" w:rsidP="00875B76">
      <w:pPr>
        <w:spacing w:after="0" w:line="240" w:lineRule="auto"/>
        <w:ind w:firstLine="36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lastRenderedPageBreak/>
        <w:t xml:space="preserve">Budžeta samazinājums Veselības inspekcijai absolūtos skaitļos 2009. gada 12 mēnešu periodam neatspoguļo reālo budžeta samazinājumu funkciju izpildei. Savukārt 2010. gadā, ņemot vērā to, ka pārņemto funkciju finansēšanai ir piešķirti līdzekļi pilnam gadam, ir vērojams relatīvs pieaugums salīdzinot ar 2009.gada 12 mēnešu periodu. </w:t>
      </w:r>
    </w:p>
    <w:tbl>
      <w:tblPr>
        <w:tblW w:w="5000" w:type="pct"/>
        <w:tblLook w:val="04A0"/>
      </w:tblPr>
      <w:tblGrid>
        <w:gridCol w:w="1624"/>
        <w:gridCol w:w="2143"/>
        <w:gridCol w:w="1700"/>
        <w:gridCol w:w="1945"/>
        <w:gridCol w:w="1444"/>
      </w:tblGrid>
      <w:tr w:rsidR="00875B76" w:rsidRPr="00AB7C3F" w:rsidTr="00875B76">
        <w:trPr>
          <w:trHeight w:val="1535"/>
        </w:trPr>
        <w:tc>
          <w:tcPr>
            <w:tcW w:w="917" w:type="pct"/>
            <w:tcBorders>
              <w:top w:val="single" w:sz="8" w:space="0" w:color="auto"/>
              <w:left w:val="single" w:sz="8" w:space="0" w:color="auto"/>
              <w:bottom w:val="nil"/>
              <w:right w:val="single" w:sz="4" w:space="0" w:color="auto"/>
            </w:tcBorders>
            <w:shd w:val="clear" w:color="auto" w:fill="auto"/>
            <w:noWrap/>
            <w:vAlign w:val="center"/>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Gads / iestāde</w:t>
            </w:r>
          </w:p>
        </w:tc>
        <w:tc>
          <w:tcPr>
            <w:tcW w:w="1210" w:type="pct"/>
            <w:tcBorders>
              <w:top w:val="single" w:sz="8" w:space="0" w:color="auto"/>
              <w:left w:val="nil"/>
              <w:bottom w:val="nil"/>
              <w:right w:val="single" w:sz="4" w:space="0" w:color="auto"/>
            </w:tcBorders>
            <w:shd w:val="clear" w:color="auto" w:fill="auto"/>
            <w:noWrap/>
            <w:vAlign w:val="center"/>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Institūcijas budžets</w:t>
            </w:r>
          </w:p>
        </w:tc>
        <w:tc>
          <w:tcPr>
            <w:tcW w:w="960" w:type="pct"/>
            <w:tcBorders>
              <w:top w:val="single" w:sz="8" w:space="0" w:color="auto"/>
              <w:left w:val="nil"/>
              <w:bottom w:val="nil"/>
              <w:right w:val="single" w:sz="4" w:space="0" w:color="auto"/>
            </w:tcBorders>
            <w:shd w:val="clear" w:color="auto" w:fill="auto"/>
            <w:noWrap/>
            <w:vAlign w:val="center"/>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t.sk. Atlīdzībai</w:t>
            </w:r>
          </w:p>
        </w:tc>
        <w:tc>
          <w:tcPr>
            <w:tcW w:w="1098" w:type="pct"/>
            <w:tcBorders>
              <w:top w:val="single" w:sz="8" w:space="0" w:color="auto"/>
              <w:left w:val="nil"/>
              <w:bottom w:val="nil"/>
              <w:right w:val="single" w:sz="4" w:space="0" w:color="auto"/>
            </w:tcBorders>
            <w:shd w:val="clear" w:color="auto" w:fill="auto"/>
            <w:vAlign w:val="center"/>
            <w:hideMark/>
          </w:tcPr>
          <w:p w:rsidR="00875B76" w:rsidRPr="00875B76" w:rsidRDefault="00875B76" w:rsidP="000C23B1">
            <w:pPr>
              <w:jc w:val="center"/>
              <w:rPr>
                <w:rFonts w:ascii="Times New Roman" w:hAnsi="Times New Roman"/>
                <w:sz w:val="16"/>
                <w:szCs w:val="16"/>
                <w:lang w:val="lv-LV"/>
              </w:rPr>
            </w:pPr>
            <w:proofErr w:type="spellStart"/>
            <w:r w:rsidRPr="00875B76">
              <w:rPr>
                <w:rFonts w:ascii="Times New Roman" w:hAnsi="Times New Roman"/>
                <w:sz w:val="16"/>
                <w:szCs w:val="16"/>
                <w:lang w:val="lv-LV"/>
              </w:rPr>
              <w:t>t.sk</w:t>
            </w:r>
            <w:proofErr w:type="spellEnd"/>
            <w:r w:rsidRPr="00875B76">
              <w:rPr>
                <w:rFonts w:ascii="Times New Roman" w:hAnsi="Times New Roman"/>
                <w:sz w:val="16"/>
                <w:szCs w:val="16"/>
                <w:lang w:val="lv-LV"/>
              </w:rPr>
              <w:t xml:space="preserve"> Amatu saimei 26.3 un 10</w:t>
            </w:r>
          </w:p>
        </w:tc>
        <w:tc>
          <w:tcPr>
            <w:tcW w:w="815" w:type="pct"/>
            <w:tcBorders>
              <w:top w:val="single" w:sz="8" w:space="0" w:color="auto"/>
              <w:left w:val="nil"/>
              <w:bottom w:val="single" w:sz="4" w:space="0" w:color="auto"/>
              <w:right w:val="single" w:sz="8" w:space="0" w:color="auto"/>
            </w:tcBorders>
            <w:shd w:val="clear" w:color="auto" w:fill="auto"/>
            <w:vAlign w:val="center"/>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 xml:space="preserve">Amata vietu, kas veic kontroles funkciju ēnu ekonomikas apkarošanas kontekstā , </w:t>
            </w:r>
            <w:r w:rsidRPr="00875B76">
              <w:rPr>
                <w:rFonts w:ascii="Times New Roman" w:hAnsi="Times New Roman"/>
                <w:b/>
                <w:i/>
                <w:sz w:val="16"/>
                <w:szCs w:val="16"/>
                <w:lang w:val="lv-LV"/>
              </w:rPr>
              <w:t>vidējā skaita dinamika</w:t>
            </w:r>
          </w:p>
        </w:tc>
      </w:tr>
      <w:tr w:rsidR="00875B76" w:rsidRPr="00875B76" w:rsidTr="000C23B1">
        <w:trPr>
          <w:trHeight w:val="315"/>
        </w:trPr>
        <w:tc>
          <w:tcPr>
            <w:tcW w:w="917" w:type="pct"/>
            <w:tcBorders>
              <w:top w:val="single" w:sz="8" w:space="0" w:color="auto"/>
              <w:left w:val="single" w:sz="8" w:space="0" w:color="auto"/>
              <w:bottom w:val="single" w:sz="4" w:space="0" w:color="auto"/>
              <w:right w:val="single" w:sz="4" w:space="0" w:color="auto"/>
            </w:tcBorders>
            <w:shd w:val="clear" w:color="FFFFCC"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2007</w:t>
            </w:r>
          </w:p>
        </w:tc>
        <w:tc>
          <w:tcPr>
            <w:tcW w:w="1210" w:type="pct"/>
            <w:tcBorders>
              <w:top w:val="single" w:sz="8" w:space="0" w:color="auto"/>
              <w:left w:val="nil"/>
              <w:bottom w:val="single" w:sz="4" w:space="0" w:color="auto"/>
              <w:right w:val="single" w:sz="4" w:space="0" w:color="auto"/>
            </w:tcBorders>
            <w:shd w:val="clear" w:color="FFFFCC"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17 964 581</w:t>
            </w:r>
          </w:p>
        </w:tc>
        <w:tc>
          <w:tcPr>
            <w:tcW w:w="960" w:type="pct"/>
            <w:tcBorders>
              <w:top w:val="single" w:sz="8" w:space="0" w:color="auto"/>
              <w:left w:val="nil"/>
              <w:bottom w:val="single" w:sz="4" w:space="0" w:color="auto"/>
              <w:right w:val="single" w:sz="4" w:space="0" w:color="auto"/>
            </w:tcBorders>
            <w:shd w:val="clear" w:color="FFFFCC"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11 404 003</w:t>
            </w:r>
          </w:p>
        </w:tc>
        <w:tc>
          <w:tcPr>
            <w:tcW w:w="1098" w:type="pct"/>
            <w:tcBorders>
              <w:top w:val="single" w:sz="8" w:space="0" w:color="auto"/>
              <w:left w:val="nil"/>
              <w:bottom w:val="single" w:sz="4" w:space="0" w:color="auto"/>
              <w:right w:val="single" w:sz="8" w:space="0" w:color="auto"/>
            </w:tcBorders>
            <w:shd w:val="clear" w:color="FFFFCC"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2 668 916</w:t>
            </w:r>
          </w:p>
        </w:tc>
        <w:tc>
          <w:tcPr>
            <w:tcW w:w="815" w:type="pct"/>
            <w:tcBorders>
              <w:top w:val="nil"/>
              <w:left w:val="single" w:sz="4" w:space="0" w:color="auto"/>
              <w:bottom w:val="single" w:sz="4" w:space="0" w:color="auto"/>
              <w:right w:val="single" w:sz="8" w:space="0" w:color="auto"/>
            </w:tcBorders>
            <w:shd w:val="clear" w:color="FFFFCC"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272</w:t>
            </w:r>
          </w:p>
        </w:tc>
      </w:tr>
      <w:tr w:rsidR="00875B76" w:rsidRPr="00875B76" w:rsidTr="000C23B1">
        <w:trPr>
          <w:trHeight w:val="315"/>
        </w:trPr>
        <w:tc>
          <w:tcPr>
            <w:tcW w:w="917" w:type="pct"/>
            <w:tcBorders>
              <w:top w:val="nil"/>
              <w:left w:val="single" w:sz="8" w:space="0" w:color="auto"/>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VI</w:t>
            </w:r>
          </w:p>
        </w:tc>
        <w:tc>
          <w:tcPr>
            <w:tcW w:w="1210" w:type="pct"/>
            <w:tcBorders>
              <w:top w:val="nil"/>
              <w:left w:val="nil"/>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3 975 649</w:t>
            </w:r>
          </w:p>
        </w:tc>
        <w:tc>
          <w:tcPr>
            <w:tcW w:w="960" w:type="pct"/>
            <w:tcBorders>
              <w:top w:val="nil"/>
              <w:left w:val="nil"/>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3 099 908</w:t>
            </w:r>
          </w:p>
        </w:tc>
        <w:tc>
          <w:tcPr>
            <w:tcW w:w="1098" w:type="pct"/>
            <w:tcBorders>
              <w:top w:val="nil"/>
              <w:left w:val="nil"/>
              <w:bottom w:val="single" w:sz="4"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1 351 068</w:t>
            </w:r>
          </w:p>
        </w:tc>
        <w:tc>
          <w:tcPr>
            <w:tcW w:w="815" w:type="pct"/>
            <w:tcBorders>
              <w:top w:val="nil"/>
              <w:left w:val="nil"/>
              <w:bottom w:val="nil"/>
              <w:right w:val="single" w:sz="8" w:space="0" w:color="auto"/>
            </w:tcBorders>
            <w:shd w:val="clear" w:color="auto" w:fill="auto"/>
            <w:noWrap/>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116</w:t>
            </w:r>
          </w:p>
        </w:tc>
      </w:tr>
      <w:tr w:rsidR="00875B76" w:rsidRPr="00875B76" w:rsidTr="000C23B1">
        <w:trPr>
          <w:trHeight w:val="315"/>
        </w:trPr>
        <w:tc>
          <w:tcPr>
            <w:tcW w:w="917" w:type="pct"/>
            <w:tcBorders>
              <w:top w:val="nil"/>
              <w:left w:val="single" w:sz="8" w:space="0" w:color="auto"/>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VOAVA</w:t>
            </w:r>
          </w:p>
        </w:tc>
        <w:tc>
          <w:tcPr>
            <w:tcW w:w="1210" w:type="pct"/>
            <w:tcBorders>
              <w:top w:val="nil"/>
              <w:left w:val="nil"/>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5 906 439</w:t>
            </w:r>
          </w:p>
        </w:tc>
        <w:tc>
          <w:tcPr>
            <w:tcW w:w="960" w:type="pct"/>
            <w:tcBorders>
              <w:top w:val="nil"/>
              <w:left w:val="nil"/>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3 188 021</w:t>
            </w:r>
          </w:p>
        </w:tc>
        <w:tc>
          <w:tcPr>
            <w:tcW w:w="1098" w:type="pct"/>
            <w:tcBorders>
              <w:top w:val="nil"/>
              <w:left w:val="nil"/>
              <w:bottom w:val="single" w:sz="4"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657 084</w:t>
            </w:r>
          </w:p>
        </w:tc>
        <w:tc>
          <w:tcPr>
            <w:tcW w:w="815"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69</w:t>
            </w:r>
          </w:p>
        </w:tc>
      </w:tr>
      <w:tr w:rsidR="00875B76" w:rsidRPr="00875B76" w:rsidTr="000C23B1">
        <w:trPr>
          <w:trHeight w:val="330"/>
        </w:trPr>
        <w:tc>
          <w:tcPr>
            <w:tcW w:w="917" w:type="pct"/>
            <w:tcBorders>
              <w:top w:val="nil"/>
              <w:left w:val="single" w:sz="8" w:space="0" w:color="auto"/>
              <w:bottom w:val="single" w:sz="8"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 xml:space="preserve">SVA </w:t>
            </w:r>
          </w:p>
        </w:tc>
        <w:tc>
          <w:tcPr>
            <w:tcW w:w="1210" w:type="pct"/>
            <w:tcBorders>
              <w:top w:val="nil"/>
              <w:left w:val="nil"/>
              <w:bottom w:val="single" w:sz="8"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8 082 493</w:t>
            </w:r>
          </w:p>
        </w:tc>
        <w:tc>
          <w:tcPr>
            <w:tcW w:w="960" w:type="pct"/>
            <w:tcBorders>
              <w:top w:val="nil"/>
              <w:left w:val="nil"/>
              <w:bottom w:val="single" w:sz="8"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5 116 074</w:t>
            </w:r>
          </w:p>
        </w:tc>
        <w:tc>
          <w:tcPr>
            <w:tcW w:w="1098" w:type="pct"/>
            <w:tcBorders>
              <w:top w:val="nil"/>
              <w:left w:val="nil"/>
              <w:bottom w:val="single" w:sz="8"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660 764</w:t>
            </w:r>
          </w:p>
        </w:tc>
        <w:tc>
          <w:tcPr>
            <w:tcW w:w="815" w:type="pct"/>
            <w:tcBorders>
              <w:top w:val="nil"/>
              <w:left w:val="single" w:sz="4" w:space="0" w:color="auto"/>
              <w:bottom w:val="single" w:sz="8"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87</w:t>
            </w:r>
          </w:p>
        </w:tc>
      </w:tr>
      <w:tr w:rsidR="00875B76" w:rsidRPr="00875B76" w:rsidTr="000C23B1">
        <w:trPr>
          <w:trHeight w:val="315"/>
        </w:trPr>
        <w:tc>
          <w:tcPr>
            <w:tcW w:w="917" w:type="pct"/>
            <w:tcBorders>
              <w:top w:val="nil"/>
              <w:left w:val="single" w:sz="8" w:space="0" w:color="auto"/>
              <w:bottom w:val="single" w:sz="4" w:space="0" w:color="auto"/>
              <w:right w:val="single" w:sz="4" w:space="0" w:color="auto"/>
            </w:tcBorders>
            <w:shd w:val="clear" w:color="000000"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2008</w:t>
            </w:r>
          </w:p>
        </w:tc>
        <w:tc>
          <w:tcPr>
            <w:tcW w:w="1210" w:type="pct"/>
            <w:tcBorders>
              <w:top w:val="nil"/>
              <w:left w:val="nil"/>
              <w:bottom w:val="single" w:sz="4" w:space="0" w:color="auto"/>
              <w:right w:val="single" w:sz="4" w:space="0" w:color="auto"/>
            </w:tcBorders>
            <w:shd w:val="clear" w:color="000000"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18 619 032</w:t>
            </w:r>
          </w:p>
        </w:tc>
        <w:tc>
          <w:tcPr>
            <w:tcW w:w="960" w:type="pct"/>
            <w:tcBorders>
              <w:top w:val="nil"/>
              <w:left w:val="nil"/>
              <w:bottom w:val="single" w:sz="4" w:space="0" w:color="auto"/>
              <w:right w:val="single" w:sz="4" w:space="0" w:color="auto"/>
            </w:tcBorders>
            <w:shd w:val="clear" w:color="000000"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12 466 242</w:t>
            </w:r>
          </w:p>
        </w:tc>
        <w:tc>
          <w:tcPr>
            <w:tcW w:w="1098" w:type="pct"/>
            <w:tcBorders>
              <w:top w:val="nil"/>
              <w:left w:val="nil"/>
              <w:bottom w:val="single" w:sz="4" w:space="0" w:color="auto"/>
              <w:right w:val="single" w:sz="8" w:space="0" w:color="auto"/>
            </w:tcBorders>
            <w:shd w:val="clear" w:color="000000"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2 813 681</w:t>
            </w:r>
          </w:p>
        </w:tc>
        <w:tc>
          <w:tcPr>
            <w:tcW w:w="815" w:type="pct"/>
            <w:tcBorders>
              <w:top w:val="nil"/>
              <w:left w:val="single" w:sz="4" w:space="0" w:color="auto"/>
              <w:bottom w:val="single" w:sz="4" w:space="0" w:color="auto"/>
              <w:right w:val="single" w:sz="8" w:space="0" w:color="auto"/>
            </w:tcBorders>
            <w:shd w:val="clear" w:color="000000"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219</w:t>
            </w:r>
          </w:p>
        </w:tc>
      </w:tr>
      <w:tr w:rsidR="00875B76" w:rsidRPr="00875B76" w:rsidTr="000C23B1">
        <w:trPr>
          <w:trHeight w:val="330"/>
        </w:trPr>
        <w:tc>
          <w:tcPr>
            <w:tcW w:w="917" w:type="pct"/>
            <w:tcBorders>
              <w:top w:val="nil"/>
              <w:left w:val="single" w:sz="8" w:space="0" w:color="auto"/>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VI</w:t>
            </w:r>
          </w:p>
        </w:tc>
        <w:tc>
          <w:tcPr>
            <w:tcW w:w="1210" w:type="pct"/>
            <w:tcBorders>
              <w:top w:val="nil"/>
              <w:left w:val="nil"/>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3 682 585</w:t>
            </w:r>
          </w:p>
        </w:tc>
        <w:tc>
          <w:tcPr>
            <w:tcW w:w="960" w:type="pct"/>
            <w:tcBorders>
              <w:top w:val="nil"/>
              <w:left w:val="nil"/>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2 836 889</w:t>
            </w:r>
          </w:p>
        </w:tc>
        <w:tc>
          <w:tcPr>
            <w:tcW w:w="1098" w:type="pct"/>
            <w:tcBorders>
              <w:top w:val="nil"/>
              <w:left w:val="nil"/>
              <w:bottom w:val="single" w:sz="8"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1 773 085</w:t>
            </w:r>
          </w:p>
        </w:tc>
        <w:tc>
          <w:tcPr>
            <w:tcW w:w="815" w:type="pct"/>
            <w:tcBorders>
              <w:top w:val="nil"/>
              <w:left w:val="single" w:sz="4" w:space="0" w:color="auto"/>
              <w:bottom w:val="single" w:sz="8"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115</w:t>
            </w:r>
          </w:p>
        </w:tc>
      </w:tr>
      <w:tr w:rsidR="00875B76" w:rsidRPr="00875B76" w:rsidTr="000C23B1">
        <w:trPr>
          <w:trHeight w:val="315"/>
        </w:trPr>
        <w:tc>
          <w:tcPr>
            <w:tcW w:w="917" w:type="pct"/>
            <w:tcBorders>
              <w:top w:val="nil"/>
              <w:left w:val="single" w:sz="8" w:space="0" w:color="auto"/>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VOAVA</w:t>
            </w:r>
          </w:p>
        </w:tc>
        <w:tc>
          <w:tcPr>
            <w:tcW w:w="1210" w:type="pct"/>
            <w:tcBorders>
              <w:top w:val="nil"/>
              <w:left w:val="nil"/>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6 340 714</w:t>
            </w:r>
          </w:p>
        </w:tc>
        <w:tc>
          <w:tcPr>
            <w:tcW w:w="960" w:type="pct"/>
            <w:tcBorders>
              <w:top w:val="nil"/>
              <w:left w:val="nil"/>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3 673 547</w:t>
            </w:r>
          </w:p>
        </w:tc>
        <w:tc>
          <w:tcPr>
            <w:tcW w:w="1098" w:type="pct"/>
            <w:tcBorders>
              <w:top w:val="single" w:sz="4" w:space="0" w:color="auto"/>
              <w:left w:val="nil"/>
              <w:bottom w:val="single" w:sz="4"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701 372</w:t>
            </w:r>
          </w:p>
        </w:tc>
        <w:tc>
          <w:tcPr>
            <w:tcW w:w="815"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67</w:t>
            </w:r>
          </w:p>
        </w:tc>
      </w:tr>
      <w:tr w:rsidR="00875B76" w:rsidRPr="00875B76" w:rsidTr="000C23B1">
        <w:trPr>
          <w:trHeight w:val="330"/>
        </w:trPr>
        <w:tc>
          <w:tcPr>
            <w:tcW w:w="917" w:type="pct"/>
            <w:tcBorders>
              <w:top w:val="nil"/>
              <w:left w:val="single" w:sz="8" w:space="0" w:color="auto"/>
              <w:bottom w:val="single" w:sz="8"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 xml:space="preserve">SVA </w:t>
            </w:r>
          </w:p>
        </w:tc>
        <w:tc>
          <w:tcPr>
            <w:tcW w:w="1210" w:type="pct"/>
            <w:tcBorders>
              <w:top w:val="nil"/>
              <w:left w:val="nil"/>
              <w:bottom w:val="single" w:sz="8"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8 595 733</w:t>
            </w:r>
          </w:p>
        </w:tc>
        <w:tc>
          <w:tcPr>
            <w:tcW w:w="960" w:type="pct"/>
            <w:tcBorders>
              <w:top w:val="nil"/>
              <w:left w:val="nil"/>
              <w:bottom w:val="single" w:sz="8"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5 955 806</w:t>
            </w:r>
          </w:p>
        </w:tc>
        <w:tc>
          <w:tcPr>
            <w:tcW w:w="1098" w:type="pct"/>
            <w:tcBorders>
              <w:top w:val="nil"/>
              <w:left w:val="nil"/>
              <w:bottom w:val="single" w:sz="8"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339 224</w:t>
            </w:r>
          </w:p>
        </w:tc>
        <w:tc>
          <w:tcPr>
            <w:tcW w:w="815" w:type="pct"/>
            <w:tcBorders>
              <w:top w:val="nil"/>
              <w:left w:val="single" w:sz="4" w:space="0" w:color="auto"/>
              <w:bottom w:val="single" w:sz="8"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37</w:t>
            </w:r>
          </w:p>
        </w:tc>
      </w:tr>
      <w:tr w:rsidR="00875B76" w:rsidRPr="00875B76" w:rsidTr="000C23B1">
        <w:trPr>
          <w:trHeight w:val="315"/>
        </w:trPr>
        <w:tc>
          <w:tcPr>
            <w:tcW w:w="917" w:type="pct"/>
            <w:tcBorders>
              <w:top w:val="nil"/>
              <w:left w:val="single" w:sz="8" w:space="0" w:color="auto"/>
              <w:bottom w:val="single" w:sz="4" w:space="0" w:color="auto"/>
              <w:right w:val="single" w:sz="4" w:space="0" w:color="auto"/>
            </w:tcBorders>
            <w:shd w:val="clear" w:color="000000"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2009</w:t>
            </w:r>
          </w:p>
        </w:tc>
        <w:tc>
          <w:tcPr>
            <w:tcW w:w="1210" w:type="pct"/>
            <w:tcBorders>
              <w:top w:val="nil"/>
              <w:left w:val="nil"/>
              <w:bottom w:val="single" w:sz="4" w:space="0" w:color="auto"/>
              <w:right w:val="single" w:sz="4" w:space="0" w:color="auto"/>
            </w:tcBorders>
            <w:shd w:val="clear" w:color="000000"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10 754 445</w:t>
            </w:r>
          </w:p>
        </w:tc>
        <w:tc>
          <w:tcPr>
            <w:tcW w:w="960" w:type="pct"/>
            <w:tcBorders>
              <w:top w:val="nil"/>
              <w:left w:val="nil"/>
              <w:bottom w:val="single" w:sz="4" w:space="0" w:color="auto"/>
              <w:right w:val="single" w:sz="4" w:space="0" w:color="auto"/>
            </w:tcBorders>
            <w:shd w:val="clear" w:color="000000"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7 908 869</w:t>
            </w:r>
          </w:p>
        </w:tc>
        <w:tc>
          <w:tcPr>
            <w:tcW w:w="1098" w:type="pct"/>
            <w:tcBorders>
              <w:top w:val="nil"/>
              <w:left w:val="nil"/>
              <w:bottom w:val="single" w:sz="4" w:space="0" w:color="auto"/>
              <w:right w:val="single" w:sz="4" w:space="0" w:color="auto"/>
            </w:tcBorders>
            <w:shd w:val="clear" w:color="000000"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1 850 656</w:t>
            </w:r>
          </w:p>
        </w:tc>
        <w:tc>
          <w:tcPr>
            <w:tcW w:w="815" w:type="pct"/>
            <w:tcBorders>
              <w:top w:val="nil"/>
              <w:left w:val="nil"/>
              <w:bottom w:val="single" w:sz="4" w:space="0" w:color="auto"/>
              <w:right w:val="single" w:sz="8" w:space="0" w:color="auto"/>
            </w:tcBorders>
            <w:shd w:val="clear" w:color="000000"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185</w:t>
            </w:r>
          </w:p>
        </w:tc>
      </w:tr>
      <w:tr w:rsidR="00875B76" w:rsidRPr="00875B76" w:rsidTr="000C23B1">
        <w:trPr>
          <w:trHeight w:val="315"/>
        </w:trPr>
        <w:tc>
          <w:tcPr>
            <w:tcW w:w="917" w:type="pct"/>
            <w:tcBorders>
              <w:top w:val="nil"/>
              <w:left w:val="single" w:sz="8" w:space="0" w:color="auto"/>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VI</w:t>
            </w:r>
          </w:p>
        </w:tc>
        <w:tc>
          <w:tcPr>
            <w:tcW w:w="1210" w:type="pct"/>
            <w:tcBorders>
              <w:top w:val="nil"/>
              <w:left w:val="nil"/>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2 687 387</w:t>
            </w:r>
          </w:p>
        </w:tc>
        <w:tc>
          <w:tcPr>
            <w:tcW w:w="960" w:type="pct"/>
            <w:tcBorders>
              <w:top w:val="nil"/>
              <w:left w:val="nil"/>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2 166 263</w:t>
            </w:r>
          </w:p>
        </w:tc>
        <w:tc>
          <w:tcPr>
            <w:tcW w:w="1098" w:type="pct"/>
            <w:tcBorders>
              <w:top w:val="nil"/>
              <w:left w:val="nil"/>
              <w:bottom w:val="single" w:sz="4"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1 189 578</w:t>
            </w:r>
          </w:p>
        </w:tc>
        <w:tc>
          <w:tcPr>
            <w:tcW w:w="815" w:type="pct"/>
            <w:tcBorders>
              <w:top w:val="nil"/>
              <w:left w:val="single" w:sz="4" w:space="0" w:color="auto"/>
              <w:bottom w:val="single" w:sz="4"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112</w:t>
            </w:r>
          </w:p>
        </w:tc>
      </w:tr>
      <w:tr w:rsidR="00875B76" w:rsidRPr="00875B76" w:rsidTr="000C23B1">
        <w:trPr>
          <w:trHeight w:val="315"/>
        </w:trPr>
        <w:tc>
          <w:tcPr>
            <w:tcW w:w="917" w:type="pct"/>
            <w:tcBorders>
              <w:top w:val="nil"/>
              <w:left w:val="single" w:sz="8" w:space="0" w:color="auto"/>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VOAVA</w:t>
            </w:r>
          </w:p>
        </w:tc>
        <w:tc>
          <w:tcPr>
            <w:tcW w:w="1210" w:type="pct"/>
            <w:tcBorders>
              <w:top w:val="nil"/>
              <w:left w:val="nil"/>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3 491 597</w:t>
            </w:r>
          </w:p>
        </w:tc>
        <w:tc>
          <w:tcPr>
            <w:tcW w:w="960" w:type="pct"/>
            <w:tcBorders>
              <w:top w:val="nil"/>
              <w:left w:val="nil"/>
              <w:bottom w:val="single" w:sz="4"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2 327 731</w:t>
            </w:r>
          </w:p>
        </w:tc>
        <w:tc>
          <w:tcPr>
            <w:tcW w:w="1098" w:type="pct"/>
            <w:tcBorders>
              <w:top w:val="nil"/>
              <w:left w:val="nil"/>
              <w:bottom w:val="single" w:sz="4"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371 127</w:t>
            </w:r>
          </w:p>
        </w:tc>
        <w:tc>
          <w:tcPr>
            <w:tcW w:w="815" w:type="pct"/>
            <w:tcBorders>
              <w:top w:val="nil"/>
              <w:left w:val="single" w:sz="4" w:space="0" w:color="auto"/>
              <w:bottom w:val="single" w:sz="4"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42</w:t>
            </w:r>
          </w:p>
        </w:tc>
      </w:tr>
      <w:tr w:rsidR="00875B76" w:rsidRPr="00875B76" w:rsidTr="000C23B1">
        <w:trPr>
          <w:trHeight w:val="330"/>
        </w:trPr>
        <w:tc>
          <w:tcPr>
            <w:tcW w:w="917" w:type="pct"/>
            <w:tcBorders>
              <w:top w:val="nil"/>
              <w:left w:val="single" w:sz="8" w:space="0" w:color="auto"/>
              <w:bottom w:val="single" w:sz="8"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 xml:space="preserve">SVA </w:t>
            </w:r>
          </w:p>
        </w:tc>
        <w:tc>
          <w:tcPr>
            <w:tcW w:w="1210" w:type="pct"/>
            <w:tcBorders>
              <w:top w:val="nil"/>
              <w:left w:val="nil"/>
              <w:bottom w:val="single" w:sz="8"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4 575 461</w:t>
            </w:r>
          </w:p>
        </w:tc>
        <w:tc>
          <w:tcPr>
            <w:tcW w:w="960" w:type="pct"/>
            <w:tcBorders>
              <w:top w:val="nil"/>
              <w:left w:val="nil"/>
              <w:bottom w:val="single" w:sz="8"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3 414 875</w:t>
            </w:r>
          </w:p>
        </w:tc>
        <w:tc>
          <w:tcPr>
            <w:tcW w:w="1098" w:type="pct"/>
            <w:tcBorders>
              <w:top w:val="nil"/>
              <w:left w:val="nil"/>
              <w:bottom w:val="single" w:sz="8"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289 951</w:t>
            </w:r>
          </w:p>
        </w:tc>
        <w:tc>
          <w:tcPr>
            <w:tcW w:w="815" w:type="pct"/>
            <w:tcBorders>
              <w:top w:val="nil"/>
              <w:left w:val="single" w:sz="4" w:space="0" w:color="auto"/>
              <w:bottom w:val="single" w:sz="8"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31</w:t>
            </w:r>
          </w:p>
        </w:tc>
      </w:tr>
      <w:tr w:rsidR="00875B76" w:rsidRPr="00875B76" w:rsidTr="000C23B1">
        <w:trPr>
          <w:trHeight w:val="330"/>
        </w:trPr>
        <w:tc>
          <w:tcPr>
            <w:tcW w:w="917" w:type="pct"/>
            <w:tcBorders>
              <w:top w:val="nil"/>
              <w:left w:val="single" w:sz="8" w:space="0" w:color="auto"/>
              <w:bottom w:val="single" w:sz="8" w:space="0" w:color="auto"/>
              <w:right w:val="single" w:sz="4" w:space="0" w:color="auto"/>
            </w:tcBorders>
            <w:shd w:val="clear" w:color="000000"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2010</w:t>
            </w:r>
          </w:p>
        </w:tc>
        <w:tc>
          <w:tcPr>
            <w:tcW w:w="1210" w:type="pct"/>
            <w:tcBorders>
              <w:top w:val="nil"/>
              <w:left w:val="nil"/>
              <w:bottom w:val="single" w:sz="8" w:space="0" w:color="auto"/>
              <w:right w:val="single" w:sz="4" w:space="0" w:color="auto"/>
            </w:tcBorders>
            <w:shd w:val="clear" w:color="000000"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2 746 233</w:t>
            </w:r>
          </w:p>
        </w:tc>
        <w:tc>
          <w:tcPr>
            <w:tcW w:w="960" w:type="pct"/>
            <w:tcBorders>
              <w:top w:val="nil"/>
              <w:left w:val="nil"/>
              <w:bottom w:val="single" w:sz="8" w:space="0" w:color="auto"/>
              <w:right w:val="single" w:sz="4" w:space="0" w:color="auto"/>
            </w:tcBorders>
            <w:shd w:val="clear" w:color="000000"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2 229 849</w:t>
            </w:r>
          </w:p>
        </w:tc>
        <w:tc>
          <w:tcPr>
            <w:tcW w:w="1098" w:type="pct"/>
            <w:tcBorders>
              <w:top w:val="nil"/>
              <w:left w:val="nil"/>
              <w:bottom w:val="single" w:sz="4" w:space="0" w:color="auto"/>
              <w:right w:val="single" w:sz="4" w:space="0" w:color="auto"/>
            </w:tcBorders>
            <w:shd w:val="clear" w:color="000000" w:fill="CCCCFF"/>
            <w:noWrap/>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1 192 614</w:t>
            </w:r>
          </w:p>
        </w:tc>
        <w:tc>
          <w:tcPr>
            <w:tcW w:w="815" w:type="pct"/>
            <w:tcBorders>
              <w:top w:val="single" w:sz="8" w:space="0" w:color="auto"/>
              <w:left w:val="nil"/>
              <w:bottom w:val="single" w:sz="8" w:space="0" w:color="auto"/>
              <w:right w:val="single" w:sz="8" w:space="0" w:color="auto"/>
            </w:tcBorders>
            <w:shd w:val="clear" w:color="000000" w:fill="CCCCFF"/>
            <w:vAlign w:val="bottom"/>
            <w:hideMark/>
          </w:tcPr>
          <w:p w:rsidR="00875B76" w:rsidRPr="00875B76" w:rsidRDefault="00875B76" w:rsidP="000C23B1">
            <w:pPr>
              <w:jc w:val="center"/>
              <w:rPr>
                <w:rFonts w:ascii="Times New Roman" w:hAnsi="Times New Roman"/>
                <w:b/>
                <w:bCs/>
                <w:sz w:val="16"/>
                <w:szCs w:val="16"/>
                <w:lang w:val="lv-LV"/>
              </w:rPr>
            </w:pPr>
            <w:r w:rsidRPr="00875B76">
              <w:rPr>
                <w:rFonts w:ascii="Times New Roman" w:hAnsi="Times New Roman"/>
                <w:b/>
                <w:bCs/>
                <w:sz w:val="16"/>
                <w:szCs w:val="16"/>
                <w:lang w:val="lv-LV"/>
              </w:rPr>
              <w:t>127</w:t>
            </w:r>
          </w:p>
        </w:tc>
      </w:tr>
      <w:tr w:rsidR="00875B76" w:rsidRPr="00875B76" w:rsidTr="00875B76">
        <w:trPr>
          <w:trHeight w:val="285"/>
        </w:trPr>
        <w:tc>
          <w:tcPr>
            <w:tcW w:w="917"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VI</w:t>
            </w:r>
          </w:p>
        </w:tc>
        <w:tc>
          <w:tcPr>
            <w:tcW w:w="1210" w:type="pct"/>
            <w:tcBorders>
              <w:top w:val="single" w:sz="4" w:space="0" w:color="auto"/>
              <w:left w:val="nil"/>
              <w:bottom w:val="single" w:sz="8"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2 746 233</w:t>
            </w:r>
          </w:p>
        </w:tc>
        <w:tc>
          <w:tcPr>
            <w:tcW w:w="960" w:type="pct"/>
            <w:tcBorders>
              <w:top w:val="single" w:sz="4" w:space="0" w:color="auto"/>
              <w:left w:val="nil"/>
              <w:bottom w:val="single" w:sz="8" w:space="0" w:color="auto"/>
              <w:right w:val="single" w:sz="4" w:space="0" w:color="auto"/>
            </w:tcBorders>
            <w:shd w:val="clear" w:color="auto" w:fill="auto"/>
            <w:noWrap/>
            <w:vAlign w:val="bottom"/>
            <w:hideMark/>
          </w:tcPr>
          <w:p w:rsidR="00875B76" w:rsidRPr="00875B76" w:rsidRDefault="00875B76" w:rsidP="000C23B1">
            <w:pPr>
              <w:jc w:val="center"/>
              <w:rPr>
                <w:rFonts w:ascii="Times New Roman" w:hAnsi="Times New Roman"/>
                <w:sz w:val="16"/>
                <w:szCs w:val="16"/>
                <w:lang w:val="lv-LV"/>
              </w:rPr>
            </w:pPr>
            <w:r w:rsidRPr="00875B76">
              <w:rPr>
                <w:rFonts w:ascii="Times New Roman" w:hAnsi="Times New Roman"/>
                <w:sz w:val="16"/>
                <w:szCs w:val="16"/>
                <w:lang w:val="lv-LV"/>
              </w:rPr>
              <w:t>2 229 849</w:t>
            </w:r>
          </w:p>
        </w:tc>
        <w:tc>
          <w:tcPr>
            <w:tcW w:w="1098" w:type="pct"/>
            <w:tcBorders>
              <w:top w:val="nil"/>
              <w:left w:val="nil"/>
              <w:bottom w:val="single" w:sz="8"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1 192 614</w:t>
            </w:r>
          </w:p>
        </w:tc>
        <w:tc>
          <w:tcPr>
            <w:tcW w:w="815" w:type="pct"/>
            <w:tcBorders>
              <w:top w:val="single" w:sz="4" w:space="0" w:color="auto"/>
              <w:left w:val="single" w:sz="4" w:space="0" w:color="auto"/>
              <w:bottom w:val="single" w:sz="8" w:space="0" w:color="auto"/>
              <w:right w:val="single" w:sz="8" w:space="0" w:color="auto"/>
            </w:tcBorders>
            <w:shd w:val="clear" w:color="auto" w:fill="auto"/>
            <w:vAlign w:val="bottom"/>
            <w:hideMark/>
          </w:tcPr>
          <w:p w:rsidR="00875B76" w:rsidRPr="00875B76" w:rsidRDefault="00875B76" w:rsidP="000C23B1">
            <w:pPr>
              <w:jc w:val="right"/>
              <w:rPr>
                <w:rFonts w:ascii="Times New Roman" w:hAnsi="Times New Roman"/>
                <w:sz w:val="16"/>
                <w:szCs w:val="16"/>
                <w:lang w:val="lv-LV"/>
              </w:rPr>
            </w:pPr>
            <w:r w:rsidRPr="00875B76">
              <w:rPr>
                <w:rFonts w:ascii="Times New Roman" w:hAnsi="Times New Roman"/>
                <w:sz w:val="16"/>
                <w:szCs w:val="16"/>
                <w:lang w:val="lv-LV"/>
              </w:rPr>
              <w:t>127</w:t>
            </w:r>
          </w:p>
        </w:tc>
      </w:tr>
    </w:tbl>
    <w:p w:rsidR="00DC149A" w:rsidRDefault="00DC149A" w:rsidP="00875B76">
      <w:pPr>
        <w:pStyle w:val="Heading3"/>
        <w:rPr>
          <w:rFonts w:eastAsia="SimSun"/>
          <w:lang w:val="lv-LV" w:eastAsia="zh-CN"/>
        </w:rPr>
      </w:pPr>
    </w:p>
    <w:p w:rsidR="00DC149A" w:rsidRPr="00860C0C" w:rsidRDefault="00DC149A" w:rsidP="00DC149A">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Analizējot VI amata vietas, secināms, ka kopējais amatu vietu skaits kopš 2007.gada ir samazinājies par 49 amata vietām, līdz 232 amata vietām 2010.gada 1.oktobrī, tai skaitā faktiski strādājošo skaits ir palielinājies par 39 darbiniekiem, līdz 232 darbiniekiem 2010.gada 1.oktobrī. Izvērtējot darbiniekus, kas ir tieši saistīti ar ēnu ekonomikas apkarošanas funkciju, to skaits ir palielinājies par 11 darbiniekiem, līdz 127 darbiniekam 2010.gada 1.oktobrī.</w:t>
      </w:r>
    </w:p>
    <w:p w:rsidR="00DC149A" w:rsidRPr="00860C0C" w:rsidRDefault="00DC149A" w:rsidP="00DC149A">
      <w:pPr>
        <w:autoSpaceDE w:val="0"/>
        <w:autoSpaceDN w:val="0"/>
        <w:adjustRightInd w:val="0"/>
        <w:spacing w:after="0" w:line="240" w:lineRule="auto"/>
        <w:jc w:val="both"/>
        <w:rPr>
          <w:rFonts w:ascii="Times New Roman" w:eastAsia="SimSun" w:hAnsi="Times New Roman"/>
          <w:sz w:val="28"/>
          <w:szCs w:val="24"/>
          <w:lang w:val="lv-LV" w:eastAsia="zh-CN"/>
        </w:rPr>
      </w:pPr>
    </w:p>
    <w:p w:rsidR="00DC149A" w:rsidRPr="006841C1" w:rsidRDefault="00DC149A" w:rsidP="00DC149A">
      <w:pPr>
        <w:autoSpaceDE w:val="0"/>
        <w:autoSpaceDN w:val="0"/>
        <w:adjustRightInd w:val="0"/>
        <w:spacing w:after="0" w:line="240" w:lineRule="auto"/>
        <w:jc w:val="both"/>
        <w:rPr>
          <w:rFonts w:ascii="Times New Roman" w:eastAsia="SimSun" w:hAnsi="Times New Roman"/>
          <w:sz w:val="24"/>
          <w:szCs w:val="24"/>
          <w:lang w:val="lv-LV" w:eastAsia="zh-CN"/>
        </w:rPr>
      </w:pPr>
      <w:r w:rsidRPr="00DC149A">
        <w:rPr>
          <w:noProof/>
          <w:szCs w:val="24"/>
        </w:rPr>
        <w:lastRenderedPageBreak/>
        <w:drawing>
          <wp:inline distT="0" distB="0" distL="0" distR="0">
            <wp:extent cx="5486400" cy="3359333"/>
            <wp:effectExtent l="1905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5486400" cy="3359333"/>
                    </a:xfrm>
                    <a:prstGeom prst="rect">
                      <a:avLst/>
                    </a:prstGeom>
                    <a:noFill/>
                    <a:ln w="9525">
                      <a:noFill/>
                      <a:miter lim="800000"/>
                      <a:headEnd/>
                      <a:tailEnd/>
                    </a:ln>
                  </pic:spPr>
                </pic:pic>
              </a:graphicData>
            </a:graphic>
          </wp:inline>
        </w:drawing>
      </w:r>
    </w:p>
    <w:p w:rsidR="00DC149A" w:rsidRDefault="00DC149A" w:rsidP="00DC149A">
      <w:pPr>
        <w:rPr>
          <w:lang w:val="lv-LV" w:eastAsia="zh-CN"/>
        </w:rPr>
      </w:pPr>
    </w:p>
    <w:p w:rsidR="001406F9" w:rsidRPr="00860C0C" w:rsidRDefault="001406F9" w:rsidP="001406F9">
      <w:pPr>
        <w:autoSpaceDE w:val="0"/>
        <w:autoSpaceDN w:val="0"/>
        <w:adjustRightInd w:val="0"/>
        <w:spacing w:after="0" w:line="240" w:lineRule="auto"/>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Personāla mainības rādītājs VI ir salīdzinoši augsts pēdējos divos gados, jo īpaši 2009.gadā, kad koeficients bija 66,3%. </w:t>
      </w:r>
    </w:p>
    <w:p w:rsidR="001406F9" w:rsidRPr="00860C0C" w:rsidRDefault="001406F9" w:rsidP="001406F9">
      <w:pPr>
        <w:autoSpaceDE w:val="0"/>
        <w:autoSpaceDN w:val="0"/>
        <w:adjustRightInd w:val="0"/>
        <w:spacing w:after="0" w:line="240" w:lineRule="auto"/>
        <w:rPr>
          <w:rFonts w:ascii="Times New Roman" w:eastAsia="SimSun" w:hAnsi="Times New Roman"/>
          <w:color w:val="000000"/>
          <w:sz w:val="28"/>
          <w:szCs w:val="24"/>
          <w:lang w:val="lv-LV" w:eastAsia="zh-CN"/>
        </w:rPr>
      </w:pPr>
    </w:p>
    <w:p w:rsidR="001406F9" w:rsidRPr="00B7311B" w:rsidRDefault="001406F9" w:rsidP="001406F9">
      <w:pPr>
        <w:autoSpaceDE w:val="0"/>
        <w:autoSpaceDN w:val="0"/>
        <w:adjustRightInd w:val="0"/>
        <w:spacing w:after="0" w:line="240" w:lineRule="auto"/>
        <w:rPr>
          <w:rFonts w:ascii="Times New Roman" w:eastAsia="SimSun" w:hAnsi="Times New Roman"/>
          <w:color w:val="000000"/>
          <w:sz w:val="28"/>
          <w:szCs w:val="28"/>
          <w:lang w:val="lv-LV" w:eastAsia="zh-CN"/>
        </w:rPr>
      </w:pPr>
      <w:r w:rsidRPr="00B7311B">
        <w:rPr>
          <w:rFonts w:ascii="Times New Roman" w:eastAsia="SimSun" w:hAnsi="Times New Roman"/>
          <w:color w:val="000000"/>
          <w:sz w:val="28"/>
          <w:szCs w:val="28"/>
          <w:lang w:val="lv-LV" w:eastAsia="zh-CN"/>
        </w:rPr>
        <w:t>Personāla mainība</w:t>
      </w:r>
    </w:p>
    <w:tbl>
      <w:tblPr>
        <w:tblW w:w="3840" w:type="dxa"/>
        <w:tblInd w:w="91" w:type="dxa"/>
        <w:tblLook w:val="00A0"/>
      </w:tblPr>
      <w:tblGrid>
        <w:gridCol w:w="1920"/>
        <w:gridCol w:w="1920"/>
      </w:tblGrid>
      <w:tr w:rsidR="001406F9" w:rsidRPr="00B7311B" w:rsidTr="000C23B1">
        <w:trPr>
          <w:trHeight w:val="300"/>
        </w:trPr>
        <w:tc>
          <w:tcPr>
            <w:tcW w:w="1920" w:type="dxa"/>
            <w:tcBorders>
              <w:top w:val="single" w:sz="4" w:space="0" w:color="auto"/>
              <w:left w:val="single" w:sz="4" w:space="0" w:color="auto"/>
              <w:bottom w:val="single" w:sz="4" w:space="0" w:color="auto"/>
              <w:right w:val="single" w:sz="4" w:space="0" w:color="auto"/>
            </w:tcBorders>
            <w:noWrap/>
            <w:vAlign w:val="bottom"/>
          </w:tcPr>
          <w:p w:rsidR="001406F9" w:rsidRPr="00B7311B" w:rsidRDefault="001406F9" w:rsidP="000C23B1">
            <w:pPr>
              <w:spacing w:after="0" w:line="240" w:lineRule="auto"/>
              <w:jc w:val="right"/>
              <w:rPr>
                <w:rFonts w:ascii="Times New Roman" w:hAnsi="Times New Roman"/>
                <w:color w:val="000000"/>
                <w:sz w:val="28"/>
                <w:szCs w:val="28"/>
                <w:lang w:eastAsia="lv-LV"/>
              </w:rPr>
            </w:pPr>
            <w:r w:rsidRPr="00B7311B">
              <w:rPr>
                <w:rFonts w:ascii="Times New Roman" w:hAnsi="Times New Roman"/>
                <w:color w:val="000000"/>
                <w:sz w:val="28"/>
                <w:szCs w:val="28"/>
                <w:lang w:eastAsia="lv-LV"/>
              </w:rPr>
              <w:t>2007</w:t>
            </w:r>
          </w:p>
        </w:tc>
        <w:tc>
          <w:tcPr>
            <w:tcW w:w="1920" w:type="dxa"/>
            <w:tcBorders>
              <w:top w:val="single" w:sz="4" w:space="0" w:color="auto"/>
              <w:left w:val="nil"/>
              <w:bottom w:val="single" w:sz="4" w:space="0" w:color="auto"/>
              <w:right w:val="single" w:sz="4" w:space="0" w:color="auto"/>
            </w:tcBorders>
            <w:noWrap/>
            <w:vAlign w:val="bottom"/>
          </w:tcPr>
          <w:p w:rsidR="001406F9" w:rsidRPr="00B7311B" w:rsidRDefault="001406F9" w:rsidP="000C23B1">
            <w:pPr>
              <w:spacing w:after="0" w:line="240" w:lineRule="auto"/>
              <w:jc w:val="right"/>
              <w:rPr>
                <w:rFonts w:ascii="Times New Roman" w:hAnsi="Times New Roman"/>
                <w:color w:val="000000"/>
                <w:sz w:val="28"/>
                <w:szCs w:val="28"/>
                <w:lang w:eastAsia="lv-LV"/>
              </w:rPr>
            </w:pPr>
            <w:r w:rsidRPr="00B7311B">
              <w:rPr>
                <w:rFonts w:ascii="Times New Roman" w:hAnsi="Times New Roman"/>
                <w:color w:val="000000"/>
                <w:sz w:val="28"/>
                <w:szCs w:val="28"/>
                <w:lang w:eastAsia="lv-LV"/>
              </w:rPr>
              <w:t> 4,1</w:t>
            </w:r>
          </w:p>
        </w:tc>
      </w:tr>
      <w:tr w:rsidR="001406F9" w:rsidRPr="00B7311B" w:rsidTr="000C23B1">
        <w:trPr>
          <w:trHeight w:val="300"/>
        </w:trPr>
        <w:tc>
          <w:tcPr>
            <w:tcW w:w="1920" w:type="dxa"/>
            <w:tcBorders>
              <w:top w:val="nil"/>
              <w:left w:val="single" w:sz="4" w:space="0" w:color="auto"/>
              <w:bottom w:val="single" w:sz="4" w:space="0" w:color="auto"/>
              <w:right w:val="single" w:sz="4" w:space="0" w:color="auto"/>
            </w:tcBorders>
            <w:noWrap/>
            <w:vAlign w:val="bottom"/>
          </w:tcPr>
          <w:p w:rsidR="001406F9" w:rsidRPr="00B7311B" w:rsidRDefault="001406F9" w:rsidP="000C23B1">
            <w:pPr>
              <w:spacing w:after="0" w:line="240" w:lineRule="auto"/>
              <w:jc w:val="right"/>
              <w:rPr>
                <w:rFonts w:ascii="Times New Roman" w:hAnsi="Times New Roman"/>
                <w:color w:val="000000"/>
                <w:sz w:val="28"/>
                <w:szCs w:val="28"/>
                <w:lang w:eastAsia="lv-LV"/>
              </w:rPr>
            </w:pPr>
            <w:r w:rsidRPr="00B7311B">
              <w:rPr>
                <w:rFonts w:ascii="Times New Roman" w:hAnsi="Times New Roman"/>
                <w:color w:val="000000"/>
                <w:sz w:val="28"/>
                <w:szCs w:val="28"/>
                <w:lang w:eastAsia="lv-LV"/>
              </w:rPr>
              <w:t>2008</w:t>
            </w:r>
          </w:p>
        </w:tc>
        <w:tc>
          <w:tcPr>
            <w:tcW w:w="1920" w:type="dxa"/>
            <w:tcBorders>
              <w:top w:val="nil"/>
              <w:left w:val="nil"/>
              <w:bottom w:val="single" w:sz="4" w:space="0" w:color="auto"/>
              <w:right w:val="single" w:sz="4" w:space="0" w:color="auto"/>
            </w:tcBorders>
            <w:noWrap/>
            <w:vAlign w:val="bottom"/>
          </w:tcPr>
          <w:p w:rsidR="001406F9" w:rsidRPr="00B7311B" w:rsidRDefault="001406F9" w:rsidP="000C23B1">
            <w:pPr>
              <w:spacing w:after="0" w:line="240" w:lineRule="auto"/>
              <w:jc w:val="right"/>
              <w:rPr>
                <w:rFonts w:ascii="Times New Roman" w:hAnsi="Times New Roman"/>
                <w:color w:val="000000"/>
                <w:sz w:val="28"/>
                <w:szCs w:val="28"/>
                <w:lang w:eastAsia="lv-LV"/>
              </w:rPr>
            </w:pPr>
            <w:r w:rsidRPr="00B7311B">
              <w:rPr>
                <w:rFonts w:ascii="Times New Roman" w:hAnsi="Times New Roman"/>
                <w:color w:val="000000"/>
                <w:sz w:val="28"/>
                <w:szCs w:val="28"/>
                <w:lang w:eastAsia="lv-LV"/>
              </w:rPr>
              <w:t> 19,0</w:t>
            </w:r>
          </w:p>
        </w:tc>
      </w:tr>
      <w:tr w:rsidR="001406F9" w:rsidRPr="00B7311B" w:rsidTr="000C23B1">
        <w:trPr>
          <w:trHeight w:val="300"/>
        </w:trPr>
        <w:tc>
          <w:tcPr>
            <w:tcW w:w="1920" w:type="dxa"/>
            <w:tcBorders>
              <w:top w:val="nil"/>
              <w:left w:val="single" w:sz="4" w:space="0" w:color="auto"/>
              <w:bottom w:val="single" w:sz="4" w:space="0" w:color="auto"/>
              <w:right w:val="single" w:sz="4" w:space="0" w:color="auto"/>
            </w:tcBorders>
            <w:noWrap/>
            <w:vAlign w:val="bottom"/>
          </w:tcPr>
          <w:p w:rsidR="001406F9" w:rsidRPr="00B7311B" w:rsidRDefault="001406F9" w:rsidP="000C23B1">
            <w:pPr>
              <w:spacing w:after="0" w:line="240" w:lineRule="auto"/>
              <w:jc w:val="right"/>
              <w:rPr>
                <w:rFonts w:ascii="Times New Roman" w:hAnsi="Times New Roman"/>
                <w:color w:val="000000"/>
                <w:sz w:val="28"/>
                <w:szCs w:val="28"/>
                <w:lang w:eastAsia="lv-LV"/>
              </w:rPr>
            </w:pPr>
            <w:r w:rsidRPr="00B7311B">
              <w:rPr>
                <w:rFonts w:ascii="Times New Roman" w:hAnsi="Times New Roman"/>
                <w:color w:val="000000"/>
                <w:sz w:val="28"/>
                <w:szCs w:val="28"/>
                <w:lang w:eastAsia="lv-LV"/>
              </w:rPr>
              <w:t>2009</w:t>
            </w:r>
          </w:p>
        </w:tc>
        <w:tc>
          <w:tcPr>
            <w:tcW w:w="1920" w:type="dxa"/>
            <w:tcBorders>
              <w:top w:val="nil"/>
              <w:left w:val="nil"/>
              <w:bottom w:val="single" w:sz="4" w:space="0" w:color="auto"/>
              <w:right w:val="single" w:sz="4" w:space="0" w:color="auto"/>
            </w:tcBorders>
            <w:noWrap/>
            <w:vAlign w:val="bottom"/>
          </w:tcPr>
          <w:p w:rsidR="001406F9" w:rsidRPr="00B7311B" w:rsidRDefault="001406F9" w:rsidP="000C23B1">
            <w:pPr>
              <w:spacing w:after="0" w:line="240" w:lineRule="auto"/>
              <w:jc w:val="right"/>
              <w:rPr>
                <w:rFonts w:ascii="Times New Roman" w:hAnsi="Times New Roman"/>
                <w:color w:val="000000"/>
                <w:sz w:val="28"/>
                <w:szCs w:val="28"/>
                <w:lang w:eastAsia="lv-LV"/>
              </w:rPr>
            </w:pPr>
            <w:r w:rsidRPr="00B7311B">
              <w:rPr>
                <w:rFonts w:ascii="Times New Roman" w:hAnsi="Times New Roman"/>
                <w:color w:val="000000"/>
                <w:sz w:val="28"/>
                <w:szCs w:val="28"/>
                <w:lang w:eastAsia="lv-LV"/>
              </w:rPr>
              <w:t> 66,3</w:t>
            </w:r>
          </w:p>
        </w:tc>
      </w:tr>
      <w:tr w:rsidR="001406F9" w:rsidRPr="00B7311B" w:rsidTr="000C23B1">
        <w:trPr>
          <w:trHeight w:val="300"/>
        </w:trPr>
        <w:tc>
          <w:tcPr>
            <w:tcW w:w="1920" w:type="dxa"/>
            <w:tcBorders>
              <w:top w:val="nil"/>
              <w:left w:val="single" w:sz="4" w:space="0" w:color="auto"/>
              <w:bottom w:val="single" w:sz="4" w:space="0" w:color="auto"/>
              <w:right w:val="single" w:sz="4" w:space="0" w:color="auto"/>
            </w:tcBorders>
            <w:noWrap/>
            <w:vAlign w:val="bottom"/>
          </w:tcPr>
          <w:p w:rsidR="001406F9" w:rsidRPr="00B7311B" w:rsidRDefault="001406F9" w:rsidP="000C23B1">
            <w:pPr>
              <w:spacing w:after="0" w:line="240" w:lineRule="auto"/>
              <w:jc w:val="right"/>
              <w:rPr>
                <w:rFonts w:ascii="Times New Roman" w:hAnsi="Times New Roman"/>
                <w:color w:val="000000"/>
                <w:sz w:val="28"/>
                <w:szCs w:val="28"/>
                <w:lang w:eastAsia="lv-LV"/>
              </w:rPr>
            </w:pPr>
            <w:r w:rsidRPr="00B7311B">
              <w:rPr>
                <w:rFonts w:ascii="Times New Roman" w:hAnsi="Times New Roman"/>
                <w:color w:val="000000"/>
                <w:sz w:val="28"/>
                <w:szCs w:val="28"/>
                <w:lang w:eastAsia="lv-LV"/>
              </w:rPr>
              <w:t>2010</w:t>
            </w:r>
          </w:p>
        </w:tc>
        <w:tc>
          <w:tcPr>
            <w:tcW w:w="1920" w:type="dxa"/>
            <w:tcBorders>
              <w:top w:val="nil"/>
              <w:left w:val="nil"/>
              <w:bottom w:val="single" w:sz="4" w:space="0" w:color="auto"/>
              <w:right w:val="single" w:sz="4" w:space="0" w:color="auto"/>
            </w:tcBorders>
            <w:noWrap/>
            <w:vAlign w:val="bottom"/>
          </w:tcPr>
          <w:p w:rsidR="001406F9" w:rsidRPr="00B7311B" w:rsidRDefault="001406F9" w:rsidP="000C23B1">
            <w:pPr>
              <w:spacing w:after="0" w:line="240" w:lineRule="auto"/>
              <w:jc w:val="right"/>
              <w:rPr>
                <w:rFonts w:ascii="Times New Roman" w:hAnsi="Times New Roman"/>
                <w:color w:val="000000"/>
                <w:sz w:val="28"/>
                <w:szCs w:val="28"/>
                <w:lang w:eastAsia="lv-LV"/>
              </w:rPr>
            </w:pPr>
            <w:r w:rsidRPr="00B7311B">
              <w:rPr>
                <w:rFonts w:ascii="Times New Roman" w:hAnsi="Times New Roman"/>
                <w:color w:val="000000"/>
                <w:sz w:val="28"/>
                <w:szCs w:val="28"/>
                <w:lang w:eastAsia="lv-LV"/>
              </w:rPr>
              <w:t> 20,0</w:t>
            </w:r>
          </w:p>
        </w:tc>
      </w:tr>
    </w:tbl>
    <w:p w:rsidR="00DC149A" w:rsidRDefault="00DC149A" w:rsidP="00875B76">
      <w:pPr>
        <w:pStyle w:val="Heading3"/>
        <w:rPr>
          <w:rFonts w:eastAsia="SimSun"/>
          <w:lang w:val="lv-LV" w:eastAsia="zh-CN"/>
        </w:rPr>
      </w:pPr>
    </w:p>
    <w:p w:rsidR="00875B76" w:rsidRPr="00860C0C" w:rsidRDefault="00875B76" w:rsidP="00875B76">
      <w:pPr>
        <w:pStyle w:val="Heading3"/>
        <w:rPr>
          <w:rFonts w:eastAsia="SimSun"/>
          <w:sz w:val="28"/>
          <w:lang w:val="lv-LV" w:eastAsia="zh-CN"/>
        </w:rPr>
      </w:pPr>
      <w:bookmarkStart w:id="57" w:name="_Toc288568871"/>
      <w:r w:rsidRPr="00860C0C">
        <w:rPr>
          <w:rFonts w:eastAsia="SimSun"/>
          <w:sz w:val="28"/>
          <w:lang w:val="lv-LV" w:eastAsia="zh-CN"/>
        </w:rPr>
        <w:t>9.2. VI darbību ēnu ekonomikas apkarošanas jomā raksturojošie rezultatīvie rādītāji</w:t>
      </w:r>
      <w:bookmarkEnd w:id="57"/>
    </w:p>
    <w:tbl>
      <w:tblPr>
        <w:tblW w:w="8390" w:type="dxa"/>
        <w:tblInd w:w="93" w:type="dxa"/>
        <w:tblLook w:val="04A0"/>
      </w:tblPr>
      <w:tblGrid>
        <w:gridCol w:w="3480"/>
        <w:gridCol w:w="2806"/>
        <w:gridCol w:w="2104"/>
      </w:tblGrid>
      <w:tr w:rsidR="002E13E1" w:rsidRPr="00860C0C" w:rsidTr="002E13E1">
        <w:trPr>
          <w:trHeight w:val="739"/>
        </w:trPr>
        <w:tc>
          <w:tcPr>
            <w:tcW w:w="3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3E1" w:rsidRPr="00860C0C" w:rsidRDefault="002E13E1" w:rsidP="002E13E1">
            <w:pPr>
              <w:autoSpaceDE w:val="0"/>
              <w:autoSpaceDN w:val="0"/>
              <w:adjustRightInd w:val="0"/>
              <w:spacing w:after="0" w:line="240" w:lineRule="auto"/>
              <w:jc w:val="center"/>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Rādītāja definējums</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rsidR="002E13E1" w:rsidRPr="00860C0C" w:rsidRDefault="002E13E1" w:rsidP="002E13E1">
            <w:pPr>
              <w:autoSpaceDE w:val="0"/>
              <w:autoSpaceDN w:val="0"/>
              <w:adjustRightInd w:val="0"/>
              <w:spacing w:after="0" w:line="240" w:lineRule="auto"/>
              <w:jc w:val="center"/>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Skaitliskā vērtība 2009.g</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rsidR="002E13E1" w:rsidRPr="00860C0C" w:rsidRDefault="002E13E1" w:rsidP="002E13E1">
            <w:pPr>
              <w:autoSpaceDE w:val="0"/>
              <w:autoSpaceDN w:val="0"/>
              <w:adjustRightInd w:val="0"/>
              <w:spacing w:after="0" w:line="240" w:lineRule="auto"/>
              <w:jc w:val="center"/>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Skaitliskā vērtība 2010.g 6 </w:t>
            </w:r>
            <w:proofErr w:type="spellStart"/>
            <w:r w:rsidRPr="00860C0C">
              <w:rPr>
                <w:rFonts w:ascii="Times New Roman" w:eastAsia="SimSun" w:hAnsi="Times New Roman"/>
                <w:color w:val="000000"/>
                <w:sz w:val="28"/>
                <w:szCs w:val="24"/>
                <w:lang w:val="lv-LV" w:eastAsia="zh-CN"/>
              </w:rPr>
              <w:t>mēn</w:t>
            </w:r>
            <w:proofErr w:type="spellEnd"/>
            <w:r w:rsidR="00644115" w:rsidRPr="00860C0C">
              <w:rPr>
                <w:rFonts w:ascii="Times New Roman" w:eastAsia="SimSun" w:hAnsi="Times New Roman"/>
                <w:color w:val="000000"/>
                <w:sz w:val="28"/>
                <w:szCs w:val="24"/>
                <w:lang w:val="lv-LV" w:eastAsia="zh-CN"/>
              </w:rPr>
              <w:t>.</w:t>
            </w:r>
          </w:p>
        </w:tc>
      </w:tr>
      <w:tr w:rsidR="002E13E1" w:rsidRPr="00860C0C" w:rsidTr="002E13E1">
        <w:trPr>
          <w:trHeight w:val="1283"/>
        </w:trPr>
        <w:tc>
          <w:tcPr>
            <w:tcW w:w="34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E13E1" w:rsidRPr="00860C0C" w:rsidRDefault="002E13E1" w:rsidP="002E13E1">
            <w:pPr>
              <w:autoSpaceDE w:val="0"/>
              <w:autoSpaceDN w:val="0"/>
              <w:adjustRightInd w:val="0"/>
              <w:spacing w:after="0" w:line="240" w:lineRule="auto"/>
              <w:jc w:val="center"/>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Neatbilstība normatīvo aktu un līgumu prasībām (procentuāli) no kontrolēto ārstniecības iestāžu skaita</w:t>
            </w:r>
          </w:p>
        </w:tc>
        <w:tc>
          <w:tcPr>
            <w:tcW w:w="2806" w:type="dxa"/>
            <w:tcBorders>
              <w:top w:val="single" w:sz="8" w:space="0" w:color="auto"/>
              <w:left w:val="nil"/>
              <w:bottom w:val="single" w:sz="8" w:space="0" w:color="auto"/>
              <w:right w:val="single" w:sz="8" w:space="0" w:color="auto"/>
            </w:tcBorders>
            <w:shd w:val="clear" w:color="auto" w:fill="auto"/>
            <w:vAlign w:val="bottom"/>
            <w:hideMark/>
          </w:tcPr>
          <w:p w:rsidR="002E13E1" w:rsidRPr="00860C0C" w:rsidRDefault="002E13E1" w:rsidP="002E13E1">
            <w:pPr>
              <w:autoSpaceDE w:val="0"/>
              <w:autoSpaceDN w:val="0"/>
              <w:adjustRightInd w:val="0"/>
              <w:spacing w:after="0" w:line="240" w:lineRule="auto"/>
              <w:jc w:val="center"/>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90%</w:t>
            </w:r>
          </w:p>
        </w:tc>
        <w:tc>
          <w:tcPr>
            <w:tcW w:w="2104" w:type="dxa"/>
            <w:tcBorders>
              <w:top w:val="single" w:sz="8" w:space="0" w:color="auto"/>
              <w:left w:val="nil"/>
              <w:bottom w:val="single" w:sz="8" w:space="0" w:color="auto"/>
              <w:right w:val="single" w:sz="8" w:space="0" w:color="auto"/>
            </w:tcBorders>
            <w:shd w:val="clear" w:color="auto" w:fill="auto"/>
            <w:vAlign w:val="bottom"/>
            <w:hideMark/>
          </w:tcPr>
          <w:p w:rsidR="002E13E1" w:rsidRPr="00860C0C" w:rsidRDefault="002E13E1" w:rsidP="002E13E1">
            <w:pPr>
              <w:autoSpaceDE w:val="0"/>
              <w:autoSpaceDN w:val="0"/>
              <w:adjustRightInd w:val="0"/>
              <w:spacing w:after="0" w:line="240" w:lineRule="auto"/>
              <w:jc w:val="center"/>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97%</w:t>
            </w:r>
          </w:p>
        </w:tc>
      </w:tr>
      <w:tr w:rsidR="002E13E1" w:rsidRPr="00860C0C" w:rsidTr="002E13E1">
        <w:trPr>
          <w:trHeight w:val="1283"/>
        </w:trPr>
        <w:tc>
          <w:tcPr>
            <w:tcW w:w="3480" w:type="dxa"/>
            <w:tcBorders>
              <w:top w:val="nil"/>
              <w:left w:val="single" w:sz="8" w:space="0" w:color="auto"/>
              <w:bottom w:val="single" w:sz="8" w:space="0" w:color="auto"/>
              <w:right w:val="single" w:sz="8" w:space="0" w:color="auto"/>
            </w:tcBorders>
            <w:shd w:val="clear" w:color="auto" w:fill="auto"/>
            <w:hideMark/>
          </w:tcPr>
          <w:p w:rsidR="002E13E1" w:rsidRPr="00860C0C" w:rsidRDefault="002E13E1" w:rsidP="002E13E1">
            <w:pPr>
              <w:autoSpaceDE w:val="0"/>
              <w:autoSpaceDN w:val="0"/>
              <w:adjustRightInd w:val="0"/>
              <w:spacing w:after="0" w:line="240" w:lineRule="auto"/>
              <w:jc w:val="center"/>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lastRenderedPageBreak/>
              <w:t>Valsts budžetā konstatētie zaudējumi (ārstniecības iestādēm nepamatoti samaksātie naudas līdzekļi (latos)</w:t>
            </w:r>
          </w:p>
        </w:tc>
        <w:tc>
          <w:tcPr>
            <w:tcW w:w="2806" w:type="dxa"/>
            <w:tcBorders>
              <w:top w:val="nil"/>
              <w:left w:val="nil"/>
              <w:bottom w:val="single" w:sz="8" w:space="0" w:color="auto"/>
              <w:right w:val="single" w:sz="8" w:space="0" w:color="auto"/>
            </w:tcBorders>
            <w:shd w:val="clear" w:color="auto" w:fill="auto"/>
            <w:hideMark/>
          </w:tcPr>
          <w:p w:rsidR="002E13E1" w:rsidRPr="00860C0C" w:rsidRDefault="002E13E1" w:rsidP="002E13E1">
            <w:pPr>
              <w:autoSpaceDE w:val="0"/>
              <w:autoSpaceDN w:val="0"/>
              <w:adjustRightInd w:val="0"/>
              <w:spacing w:after="0" w:line="240" w:lineRule="auto"/>
              <w:jc w:val="center"/>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329 200</w:t>
            </w:r>
          </w:p>
        </w:tc>
        <w:tc>
          <w:tcPr>
            <w:tcW w:w="2104" w:type="dxa"/>
            <w:tcBorders>
              <w:top w:val="nil"/>
              <w:left w:val="nil"/>
              <w:bottom w:val="single" w:sz="8" w:space="0" w:color="auto"/>
              <w:right w:val="single" w:sz="8" w:space="0" w:color="auto"/>
            </w:tcBorders>
            <w:shd w:val="clear" w:color="auto" w:fill="auto"/>
            <w:hideMark/>
          </w:tcPr>
          <w:p w:rsidR="002E13E1" w:rsidRPr="00860C0C" w:rsidRDefault="002E13E1" w:rsidP="002E13E1">
            <w:pPr>
              <w:autoSpaceDE w:val="0"/>
              <w:autoSpaceDN w:val="0"/>
              <w:adjustRightInd w:val="0"/>
              <w:spacing w:after="0" w:line="240" w:lineRule="auto"/>
              <w:jc w:val="center"/>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179 503</w:t>
            </w:r>
          </w:p>
        </w:tc>
      </w:tr>
      <w:tr w:rsidR="002E13E1" w:rsidRPr="00860C0C" w:rsidTr="002E13E1">
        <w:trPr>
          <w:trHeight w:val="267"/>
        </w:trPr>
        <w:tc>
          <w:tcPr>
            <w:tcW w:w="3480" w:type="dxa"/>
            <w:tcBorders>
              <w:top w:val="nil"/>
              <w:left w:val="single" w:sz="8" w:space="0" w:color="auto"/>
              <w:bottom w:val="single" w:sz="8" w:space="0" w:color="auto"/>
              <w:right w:val="single" w:sz="8" w:space="0" w:color="auto"/>
            </w:tcBorders>
            <w:shd w:val="clear" w:color="auto" w:fill="auto"/>
            <w:hideMark/>
          </w:tcPr>
          <w:p w:rsidR="002E13E1" w:rsidRPr="00860C0C" w:rsidRDefault="002E13E1" w:rsidP="002E13E1">
            <w:pPr>
              <w:autoSpaceDE w:val="0"/>
              <w:autoSpaceDN w:val="0"/>
              <w:adjustRightInd w:val="0"/>
              <w:spacing w:after="0" w:line="240" w:lineRule="auto"/>
              <w:jc w:val="center"/>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Pieņemtie APK lēmumi</w:t>
            </w:r>
          </w:p>
        </w:tc>
        <w:tc>
          <w:tcPr>
            <w:tcW w:w="2806" w:type="dxa"/>
            <w:tcBorders>
              <w:top w:val="nil"/>
              <w:left w:val="nil"/>
              <w:bottom w:val="single" w:sz="8" w:space="0" w:color="auto"/>
              <w:right w:val="single" w:sz="8" w:space="0" w:color="auto"/>
            </w:tcBorders>
            <w:shd w:val="clear" w:color="auto" w:fill="auto"/>
            <w:hideMark/>
          </w:tcPr>
          <w:p w:rsidR="002E13E1" w:rsidRPr="00860C0C" w:rsidRDefault="002E13E1" w:rsidP="002E13E1">
            <w:pPr>
              <w:autoSpaceDE w:val="0"/>
              <w:autoSpaceDN w:val="0"/>
              <w:adjustRightInd w:val="0"/>
              <w:spacing w:after="0" w:line="240" w:lineRule="auto"/>
              <w:jc w:val="center"/>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399</w:t>
            </w:r>
          </w:p>
        </w:tc>
        <w:tc>
          <w:tcPr>
            <w:tcW w:w="2104" w:type="dxa"/>
            <w:tcBorders>
              <w:top w:val="nil"/>
              <w:left w:val="nil"/>
              <w:bottom w:val="single" w:sz="8" w:space="0" w:color="auto"/>
              <w:right w:val="single" w:sz="8" w:space="0" w:color="auto"/>
            </w:tcBorders>
            <w:shd w:val="clear" w:color="auto" w:fill="auto"/>
            <w:hideMark/>
          </w:tcPr>
          <w:p w:rsidR="002E13E1" w:rsidRPr="00860C0C" w:rsidRDefault="002E13E1" w:rsidP="002E13E1">
            <w:pPr>
              <w:autoSpaceDE w:val="0"/>
              <w:autoSpaceDN w:val="0"/>
              <w:adjustRightInd w:val="0"/>
              <w:spacing w:after="0" w:line="240" w:lineRule="auto"/>
              <w:jc w:val="center"/>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234</w:t>
            </w:r>
          </w:p>
        </w:tc>
      </w:tr>
      <w:tr w:rsidR="002E13E1" w:rsidRPr="00860C0C" w:rsidTr="002E13E1">
        <w:trPr>
          <w:trHeight w:val="521"/>
        </w:trPr>
        <w:tc>
          <w:tcPr>
            <w:tcW w:w="3480" w:type="dxa"/>
            <w:tcBorders>
              <w:top w:val="nil"/>
              <w:left w:val="single" w:sz="8" w:space="0" w:color="auto"/>
              <w:bottom w:val="single" w:sz="8" w:space="0" w:color="auto"/>
              <w:right w:val="single" w:sz="8" w:space="0" w:color="auto"/>
            </w:tcBorders>
            <w:shd w:val="clear" w:color="auto" w:fill="auto"/>
            <w:vAlign w:val="bottom"/>
            <w:hideMark/>
          </w:tcPr>
          <w:p w:rsidR="002E13E1" w:rsidRPr="00860C0C" w:rsidRDefault="002E13E1" w:rsidP="002E13E1">
            <w:pPr>
              <w:autoSpaceDE w:val="0"/>
              <w:autoSpaceDN w:val="0"/>
              <w:adjustRightInd w:val="0"/>
              <w:spacing w:after="0" w:line="240" w:lineRule="auto"/>
              <w:jc w:val="center"/>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Uzliktie sodi APK lēmumā (latos)</w:t>
            </w:r>
          </w:p>
        </w:tc>
        <w:tc>
          <w:tcPr>
            <w:tcW w:w="2806" w:type="dxa"/>
            <w:tcBorders>
              <w:top w:val="nil"/>
              <w:left w:val="nil"/>
              <w:bottom w:val="single" w:sz="8" w:space="0" w:color="auto"/>
              <w:right w:val="single" w:sz="8" w:space="0" w:color="auto"/>
            </w:tcBorders>
            <w:shd w:val="clear" w:color="auto" w:fill="auto"/>
            <w:vAlign w:val="bottom"/>
            <w:hideMark/>
          </w:tcPr>
          <w:p w:rsidR="002E13E1" w:rsidRPr="00860C0C" w:rsidRDefault="002E13E1" w:rsidP="002E13E1">
            <w:pPr>
              <w:autoSpaceDE w:val="0"/>
              <w:autoSpaceDN w:val="0"/>
              <w:adjustRightInd w:val="0"/>
              <w:spacing w:after="0" w:line="240" w:lineRule="auto"/>
              <w:jc w:val="center"/>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22816</w:t>
            </w:r>
          </w:p>
        </w:tc>
        <w:tc>
          <w:tcPr>
            <w:tcW w:w="2104" w:type="dxa"/>
            <w:tcBorders>
              <w:top w:val="nil"/>
              <w:left w:val="nil"/>
              <w:bottom w:val="single" w:sz="8" w:space="0" w:color="auto"/>
              <w:right w:val="single" w:sz="8" w:space="0" w:color="auto"/>
            </w:tcBorders>
            <w:shd w:val="clear" w:color="auto" w:fill="auto"/>
            <w:vAlign w:val="bottom"/>
            <w:hideMark/>
          </w:tcPr>
          <w:p w:rsidR="002E13E1" w:rsidRPr="00860C0C" w:rsidRDefault="002E13E1" w:rsidP="002E13E1">
            <w:pPr>
              <w:autoSpaceDE w:val="0"/>
              <w:autoSpaceDN w:val="0"/>
              <w:adjustRightInd w:val="0"/>
              <w:spacing w:after="0" w:line="240" w:lineRule="auto"/>
              <w:jc w:val="center"/>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15210</w:t>
            </w:r>
          </w:p>
        </w:tc>
      </w:tr>
    </w:tbl>
    <w:p w:rsidR="00875B76" w:rsidRPr="00860C0C" w:rsidRDefault="00875B76" w:rsidP="00875B76">
      <w:pPr>
        <w:rPr>
          <w:sz w:val="26"/>
          <w:lang w:val="lv-LV" w:eastAsia="zh-CN"/>
        </w:rPr>
      </w:pPr>
    </w:p>
    <w:p w:rsidR="002E13E1" w:rsidRPr="00860C0C" w:rsidRDefault="00186568" w:rsidP="00595A24">
      <w:pPr>
        <w:pStyle w:val="Heading3"/>
        <w:rPr>
          <w:rFonts w:eastAsia="SimSun"/>
          <w:sz w:val="28"/>
          <w:lang w:val="lv-LV" w:eastAsia="zh-CN"/>
        </w:rPr>
      </w:pPr>
      <w:bookmarkStart w:id="58" w:name="_Toc288568872"/>
      <w:r w:rsidRPr="00860C0C">
        <w:rPr>
          <w:rFonts w:eastAsia="SimSun"/>
          <w:sz w:val="28"/>
          <w:lang w:val="lv-LV" w:eastAsia="zh-CN"/>
        </w:rPr>
        <w:t>9.3. VI kontroles pasākumu prioritāšu noteikšanas kārtība</w:t>
      </w:r>
      <w:bookmarkEnd w:id="58"/>
    </w:p>
    <w:p w:rsidR="00186568" w:rsidRPr="00860C0C" w:rsidRDefault="00186568" w:rsidP="00186568">
      <w:pPr>
        <w:pStyle w:val="NoSpacing"/>
        <w:ind w:firstLine="284"/>
        <w:jc w:val="both"/>
        <w:rPr>
          <w:rFonts w:ascii="Times New Roman" w:hAnsi="Times New Roman"/>
          <w:sz w:val="28"/>
          <w:szCs w:val="24"/>
          <w:lang w:val="lv-LV"/>
        </w:rPr>
      </w:pPr>
      <w:r w:rsidRPr="00860C0C">
        <w:rPr>
          <w:rFonts w:ascii="Times New Roman" w:hAnsi="Times New Roman"/>
          <w:sz w:val="28"/>
          <w:szCs w:val="24"/>
          <w:lang w:val="lv-LV"/>
        </w:rPr>
        <w:t>VI prioritātes iedzīvotāju veselības aprūpes kvalitātes un pakalpojumu pieejamības un valsts budžeta līdzekļu izlietojuma kontrolei tiek apstiprinātas VI gada darbības plānā, ievērojot sekojošu risku novērtējumu:</w:t>
      </w:r>
    </w:p>
    <w:p w:rsidR="00186568" w:rsidRPr="00860C0C" w:rsidRDefault="00186568" w:rsidP="00B57183">
      <w:pPr>
        <w:pStyle w:val="NoSpacing"/>
        <w:numPr>
          <w:ilvl w:val="0"/>
          <w:numId w:val="18"/>
        </w:numPr>
        <w:jc w:val="both"/>
        <w:rPr>
          <w:rFonts w:ascii="Times New Roman" w:hAnsi="Times New Roman"/>
          <w:sz w:val="28"/>
          <w:szCs w:val="24"/>
          <w:lang w:val="lv-LV"/>
        </w:rPr>
      </w:pPr>
      <w:r w:rsidRPr="00860C0C">
        <w:rPr>
          <w:rFonts w:ascii="Times New Roman" w:hAnsi="Times New Roman"/>
          <w:sz w:val="28"/>
          <w:szCs w:val="24"/>
          <w:lang w:val="lv-LV"/>
        </w:rPr>
        <w:t>iestādes, par kurām VI saņemtas fizisko un juridisko personu sūdzības, informācija no citām iestādēm.</w:t>
      </w:r>
    </w:p>
    <w:p w:rsidR="00186568" w:rsidRPr="00860C0C" w:rsidRDefault="00186568" w:rsidP="00B57183">
      <w:pPr>
        <w:pStyle w:val="NoSpacing"/>
        <w:numPr>
          <w:ilvl w:val="0"/>
          <w:numId w:val="18"/>
        </w:numPr>
        <w:jc w:val="both"/>
        <w:rPr>
          <w:rFonts w:ascii="Times New Roman" w:hAnsi="Times New Roman"/>
          <w:sz w:val="28"/>
          <w:szCs w:val="24"/>
          <w:lang w:val="lv-LV"/>
        </w:rPr>
      </w:pPr>
      <w:r w:rsidRPr="00860C0C">
        <w:rPr>
          <w:rFonts w:ascii="Times New Roman" w:hAnsi="Times New Roman"/>
          <w:sz w:val="28"/>
          <w:szCs w:val="24"/>
          <w:lang w:val="lv-LV"/>
        </w:rPr>
        <w:t xml:space="preserve">iestādes, kuras pārbaudot iepriekšējos periodos konstatēti būtiski un atkārtoti pārkāpumi; </w:t>
      </w:r>
    </w:p>
    <w:p w:rsidR="00186568" w:rsidRPr="00860C0C" w:rsidRDefault="00186568" w:rsidP="00B57183">
      <w:pPr>
        <w:pStyle w:val="NoSpacing"/>
        <w:numPr>
          <w:ilvl w:val="0"/>
          <w:numId w:val="18"/>
        </w:numPr>
        <w:jc w:val="both"/>
        <w:rPr>
          <w:rFonts w:ascii="Times New Roman" w:hAnsi="Times New Roman"/>
          <w:sz w:val="28"/>
          <w:szCs w:val="24"/>
          <w:lang w:val="lv-LV"/>
        </w:rPr>
      </w:pPr>
      <w:r w:rsidRPr="00860C0C">
        <w:rPr>
          <w:rFonts w:ascii="Times New Roman" w:hAnsi="Times New Roman"/>
          <w:sz w:val="28"/>
          <w:szCs w:val="24"/>
          <w:lang w:val="lv-LV"/>
        </w:rPr>
        <w:t>iestādes, kuras ilgstošākā laika periodā nav pārbaudītas vai    iestādes, kas pirmo reizi pieteikušas darbību;</w:t>
      </w:r>
    </w:p>
    <w:p w:rsidR="00186568" w:rsidRPr="00860C0C" w:rsidRDefault="00186568" w:rsidP="00B57183">
      <w:pPr>
        <w:pStyle w:val="NoSpacing"/>
        <w:numPr>
          <w:ilvl w:val="0"/>
          <w:numId w:val="18"/>
        </w:numPr>
        <w:jc w:val="both"/>
        <w:rPr>
          <w:rFonts w:ascii="Times New Roman" w:hAnsi="Times New Roman"/>
          <w:sz w:val="28"/>
          <w:szCs w:val="24"/>
          <w:lang w:val="lv-LV"/>
        </w:rPr>
      </w:pPr>
      <w:r w:rsidRPr="00860C0C">
        <w:rPr>
          <w:rFonts w:ascii="Times New Roman" w:hAnsi="Times New Roman"/>
          <w:sz w:val="28"/>
          <w:szCs w:val="24"/>
          <w:lang w:val="lv-LV"/>
        </w:rPr>
        <w:t>ārstniecības iestādes un/vai aptiekas, kuru darba rādītāji pēc Veselības ekonomikas centra un Veselības norēķinu centra sniegtās informācijas, ir ievērojami atšķirīgi vienādu struktūru (profilu), apjoma un apmaksas nosacījumu un pārskata periodu griezumā;</w:t>
      </w:r>
    </w:p>
    <w:p w:rsidR="00186568" w:rsidRPr="00860C0C" w:rsidRDefault="00186568" w:rsidP="00B57183">
      <w:pPr>
        <w:pStyle w:val="NoSpacing"/>
        <w:numPr>
          <w:ilvl w:val="0"/>
          <w:numId w:val="18"/>
        </w:numPr>
        <w:jc w:val="both"/>
        <w:rPr>
          <w:rFonts w:ascii="Times New Roman" w:hAnsi="Times New Roman"/>
          <w:sz w:val="28"/>
          <w:szCs w:val="24"/>
          <w:lang w:val="lv-LV"/>
        </w:rPr>
      </w:pPr>
      <w:r w:rsidRPr="00860C0C">
        <w:rPr>
          <w:rFonts w:ascii="Times New Roman" w:hAnsi="Times New Roman"/>
          <w:sz w:val="28"/>
          <w:szCs w:val="24"/>
          <w:lang w:val="lv-LV"/>
        </w:rPr>
        <w:t>ārstniecības iestāžu un aptieku uzrādītā informācija elektroniskajā pakalpojumu uzskaites sistēmā rada aizdomas par iespējamām nelikumībām valsts budžeta līdzekļu izmantošanā</w:t>
      </w:r>
    </w:p>
    <w:p w:rsidR="00186568" w:rsidRPr="00860C0C" w:rsidRDefault="00186568" w:rsidP="00B57183">
      <w:pPr>
        <w:pStyle w:val="NoSpacing"/>
        <w:numPr>
          <w:ilvl w:val="0"/>
          <w:numId w:val="18"/>
        </w:numPr>
        <w:jc w:val="both"/>
        <w:rPr>
          <w:rFonts w:ascii="Times New Roman" w:hAnsi="Times New Roman"/>
          <w:sz w:val="28"/>
          <w:szCs w:val="24"/>
          <w:lang w:val="lv-LV"/>
        </w:rPr>
      </w:pPr>
      <w:r w:rsidRPr="00860C0C">
        <w:rPr>
          <w:rFonts w:ascii="Times New Roman" w:hAnsi="Times New Roman"/>
          <w:sz w:val="28"/>
          <w:szCs w:val="24"/>
          <w:lang w:val="lv-LV"/>
        </w:rPr>
        <w:t>atbilstoši veselības nozares institūciju un starptautiski izvirzītām tematiskām aktualitātēm;</w:t>
      </w:r>
    </w:p>
    <w:p w:rsidR="00186568" w:rsidRPr="00860C0C" w:rsidRDefault="00186568" w:rsidP="00B57183">
      <w:pPr>
        <w:pStyle w:val="NoSpacing"/>
        <w:numPr>
          <w:ilvl w:val="0"/>
          <w:numId w:val="18"/>
        </w:numPr>
        <w:jc w:val="both"/>
        <w:rPr>
          <w:sz w:val="26"/>
          <w:lang w:val="lv-LV" w:eastAsia="zh-CN"/>
        </w:rPr>
      </w:pPr>
      <w:r w:rsidRPr="00860C0C">
        <w:rPr>
          <w:rFonts w:ascii="Times New Roman" w:hAnsi="Times New Roman"/>
          <w:sz w:val="28"/>
          <w:szCs w:val="24"/>
          <w:lang w:val="lv-LV"/>
        </w:rPr>
        <w:t xml:space="preserve">informācija plašsaziņas līdzekļos.  </w:t>
      </w:r>
    </w:p>
    <w:p w:rsidR="00875B76" w:rsidRPr="00860C0C" w:rsidRDefault="00186568" w:rsidP="00B57183">
      <w:pPr>
        <w:pStyle w:val="NoSpacing"/>
        <w:numPr>
          <w:ilvl w:val="0"/>
          <w:numId w:val="18"/>
        </w:numPr>
        <w:jc w:val="both"/>
        <w:rPr>
          <w:sz w:val="26"/>
          <w:lang w:val="lv-LV" w:eastAsia="zh-CN"/>
        </w:rPr>
      </w:pPr>
      <w:r w:rsidRPr="00860C0C">
        <w:rPr>
          <w:rFonts w:ascii="Times New Roman" w:hAnsi="Times New Roman"/>
          <w:sz w:val="28"/>
          <w:szCs w:val="24"/>
          <w:lang w:val="lv-LV"/>
        </w:rPr>
        <w:t>iestādes, kuru uzraudzības biežums noteikts ārējos normatīvajos aktos.</w:t>
      </w:r>
    </w:p>
    <w:p w:rsidR="00186568" w:rsidRPr="00860C0C" w:rsidRDefault="00186568" w:rsidP="00186568">
      <w:pPr>
        <w:rPr>
          <w:rFonts w:ascii="Times New Roman" w:eastAsia="SimSun" w:hAnsi="Times New Roman"/>
          <w:b/>
          <w:bCs/>
          <w:sz w:val="28"/>
          <w:lang w:val="lv-LV" w:eastAsia="zh-CN"/>
        </w:rPr>
      </w:pPr>
    </w:p>
    <w:p w:rsidR="00186568" w:rsidRPr="00860C0C" w:rsidRDefault="00186568" w:rsidP="00595A24">
      <w:pPr>
        <w:pStyle w:val="Heading3"/>
        <w:rPr>
          <w:rFonts w:eastAsia="SimSun"/>
          <w:sz w:val="28"/>
          <w:lang w:val="lv-LV" w:eastAsia="zh-CN"/>
        </w:rPr>
      </w:pPr>
      <w:bookmarkStart w:id="59" w:name="_Toc288568873"/>
      <w:r w:rsidRPr="00860C0C">
        <w:rPr>
          <w:rFonts w:eastAsia="SimSun"/>
          <w:sz w:val="28"/>
          <w:lang w:val="lv-LV" w:eastAsia="zh-CN"/>
        </w:rPr>
        <w:t>9.</w:t>
      </w:r>
      <w:r w:rsidR="00595A24" w:rsidRPr="00860C0C">
        <w:rPr>
          <w:rFonts w:eastAsia="SimSun"/>
          <w:sz w:val="28"/>
          <w:lang w:val="lv-LV" w:eastAsia="zh-CN"/>
        </w:rPr>
        <w:t>4</w:t>
      </w:r>
      <w:r w:rsidRPr="00860C0C">
        <w:rPr>
          <w:rFonts w:eastAsia="SimSun"/>
          <w:sz w:val="28"/>
          <w:lang w:val="lv-LV" w:eastAsia="zh-CN"/>
        </w:rPr>
        <w:t xml:space="preserve">. </w:t>
      </w:r>
      <w:r w:rsidRPr="00860C0C">
        <w:rPr>
          <w:sz w:val="28"/>
          <w:lang w:val="lv-LV" w:eastAsia="zh-CN"/>
        </w:rPr>
        <w:t>VI darbības ēnu ekonomikas apkarošanas jomā korupcijas risku novērtējums</w:t>
      </w:r>
      <w:bookmarkEnd w:id="59"/>
    </w:p>
    <w:p w:rsidR="00595A24" w:rsidRPr="00860C0C" w:rsidRDefault="00595A24" w:rsidP="004E0DD2">
      <w:pPr>
        <w:pStyle w:val="NoSpacing"/>
        <w:ind w:firstLine="284"/>
        <w:jc w:val="both"/>
        <w:rPr>
          <w:rFonts w:ascii="Times New Roman" w:hAnsi="Times New Roman"/>
          <w:sz w:val="28"/>
          <w:szCs w:val="24"/>
          <w:lang w:val="lv-LV"/>
        </w:rPr>
      </w:pPr>
      <w:r w:rsidRPr="00860C0C">
        <w:rPr>
          <w:rFonts w:ascii="Times New Roman" w:hAnsi="Times New Roman"/>
          <w:sz w:val="28"/>
          <w:szCs w:val="24"/>
          <w:lang w:val="lv-LV"/>
        </w:rPr>
        <w:t>Konstatējot administratīvo pārkāpumu nozarē, tiek nolemts uzsākt vai neuzsākt administratīvo lietu, lēmuma pieņēmēji 1 – 2 personas. Administratīvo pārkāpuma protokolu sagatavo 1-2 personas.</w:t>
      </w:r>
    </w:p>
    <w:p w:rsidR="00595A24" w:rsidRPr="00860C0C" w:rsidRDefault="00595A24" w:rsidP="004E0DD2">
      <w:pPr>
        <w:pStyle w:val="NoSpacing"/>
        <w:ind w:firstLine="284"/>
        <w:jc w:val="both"/>
        <w:rPr>
          <w:rFonts w:ascii="Times New Roman" w:hAnsi="Times New Roman"/>
          <w:sz w:val="28"/>
          <w:szCs w:val="24"/>
          <w:lang w:val="lv-LV"/>
        </w:rPr>
      </w:pPr>
      <w:r w:rsidRPr="00860C0C">
        <w:rPr>
          <w:rFonts w:ascii="Times New Roman" w:hAnsi="Times New Roman"/>
          <w:sz w:val="28"/>
          <w:szCs w:val="24"/>
          <w:lang w:val="lv-LV"/>
        </w:rPr>
        <w:t xml:space="preserve">Lēmuma projektu par administratīvo sodīšanu sagatavo 1-2 personas. </w:t>
      </w:r>
    </w:p>
    <w:p w:rsidR="00595A24" w:rsidRPr="00860C0C" w:rsidRDefault="00595A24" w:rsidP="004E0DD2">
      <w:pPr>
        <w:pStyle w:val="NoSpacing"/>
        <w:ind w:firstLine="284"/>
        <w:jc w:val="both"/>
        <w:rPr>
          <w:rFonts w:ascii="Times New Roman" w:hAnsi="Times New Roman"/>
          <w:sz w:val="28"/>
          <w:szCs w:val="24"/>
          <w:lang w:val="lv-LV"/>
        </w:rPr>
      </w:pPr>
      <w:r w:rsidRPr="00860C0C">
        <w:rPr>
          <w:rFonts w:ascii="Times New Roman" w:hAnsi="Times New Roman"/>
          <w:sz w:val="28"/>
          <w:szCs w:val="24"/>
          <w:lang w:val="lv-LV"/>
        </w:rPr>
        <w:lastRenderedPageBreak/>
        <w:t xml:space="preserve">Lēmumu par administratīvo sodīšanu pieņem viena persona – pārsvarā gadījumos - augstāk stāvoša amatpersona. </w:t>
      </w:r>
    </w:p>
    <w:p w:rsidR="00595A24" w:rsidRPr="00860C0C" w:rsidRDefault="00595A24" w:rsidP="004E0DD2">
      <w:pPr>
        <w:pStyle w:val="NoSpacing"/>
        <w:ind w:firstLine="284"/>
        <w:jc w:val="both"/>
        <w:rPr>
          <w:rFonts w:ascii="Times New Roman" w:hAnsi="Times New Roman"/>
          <w:sz w:val="28"/>
          <w:szCs w:val="24"/>
          <w:lang w:val="lv-LV"/>
        </w:rPr>
      </w:pPr>
      <w:r w:rsidRPr="00860C0C">
        <w:rPr>
          <w:rFonts w:ascii="Times New Roman" w:hAnsi="Times New Roman"/>
          <w:sz w:val="28"/>
          <w:szCs w:val="24"/>
          <w:lang w:val="lv-LV"/>
        </w:rPr>
        <w:t xml:space="preserve">Ievērojot augstāk minēto, pie administratīvā pārkāpuma protokola sastādīšanas tiek iesaistītas 1-2  personas, pie izskatīšanas un lēmumu pieņemšanas 2-3 personas. </w:t>
      </w:r>
    </w:p>
    <w:p w:rsidR="00595A24" w:rsidRPr="00860C0C" w:rsidRDefault="00595A24" w:rsidP="004E0DD2">
      <w:pPr>
        <w:pStyle w:val="NoSpacing"/>
        <w:ind w:firstLine="284"/>
        <w:jc w:val="both"/>
        <w:rPr>
          <w:rFonts w:ascii="Times New Roman" w:hAnsi="Times New Roman"/>
          <w:sz w:val="28"/>
          <w:szCs w:val="24"/>
          <w:lang w:val="lv-LV"/>
        </w:rPr>
      </w:pPr>
      <w:r w:rsidRPr="00860C0C">
        <w:rPr>
          <w:rFonts w:ascii="Times New Roman" w:hAnsi="Times New Roman"/>
          <w:sz w:val="28"/>
          <w:szCs w:val="24"/>
          <w:lang w:val="lv-LV"/>
        </w:rPr>
        <w:t>Tātad minimālais administratīvā pārkāpuma fiksēšanā un soda piemērošanā iesaistītais amatpersonu skaits gandrīz visos gadījumos ir divas personas (administratīvā pārkāpuma fiksētājs un lēmuma pieņēmējs).</w:t>
      </w:r>
    </w:p>
    <w:p w:rsidR="00595A24" w:rsidRPr="00860C0C" w:rsidRDefault="00595A24" w:rsidP="004E0DD2">
      <w:pPr>
        <w:pStyle w:val="NoSpacing"/>
        <w:ind w:firstLine="284"/>
        <w:jc w:val="both"/>
        <w:rPr>
          <w:rFonts w:ascii="Times New Roman" w:hAnsi="Times New Roman"/>
          <w:sz w:val="28"/>
          <w:szCs w:val="24"/>
          <w:lang w:val="lv-LV" w:eastAsia="zh-CN"/>
        </w:rPr>
      </w:pPr>
      <w:r w:rsidRPr="00860C0C">
        <w:rPr>
          <w:rFonts w:ascii="Times New Roman" w:hAnsi="Times New Roman"/>
          <w:sz w:val="28"/>
          <w:szCs w:val="24"/>
          <w:lang w:val="lv-LV" w:eastAsia="zh-CN"/>
        </w:rPr>
        <w:t xml:space="preserve">Inspekcijā ir noteikti sekojoši </w:t>
      </w:r>
      <w:proofErr w:type="spellStart"/>
      <w:r w:rsidRPr="00860C0C">
        <w:rPr>
          <w:rFonts w:ascii="Times New Roman" w:hAnsi="Times New Roman"/>
          <w:sz w:val="28"/>
          <w:szCs w:val="24"/>
          <w:lang w:val="lv-LV" w:eastAsia="zh-CN"/>
        </w:rPr>
        <w:t>neietekmējamības</w:t>
      </w:r>
      <w:proofErr w:type="spellEnd"/>
      <w:r w:rsidRPr="00860C0C">
        <w:rPr>
          <w:rFonts w:ascii="Times New Roman" w:hAnsi="Times New Roman"/>
          <w:sz w:val="28"/>
          <w:szCs w:val="24"/>
          <w:lang w:val="lv-LV" w:eastAsia="zh-CN"/>
        </w:rPr>
        <w:t>, neatkarības un integritātes prasības uzraudzības un kontroles darbam:</w:t>
      </w:r>
    </w:p>
    <w:p w:rsidR="00595A24" w:rsidRPr="00860C0C" w:rsidRDefault="00595A24" w:rsidP="004E0DD2">
      <w:pPr>
        <w:pStyle w:val="NoSpacing"/>
        <w:numPr>
          <w:ilvl w:val="1"/>
          <w:numId w:val="18"/>
        </w:numPr>
        <w:tabs>
          <w:tab w:val="num" w:pos="1440"/>
        </w:tabs>
        <w:jc w:val="both"/>
        <w:rPr>
          <w:rFonts w:ascii="Times New Roman" w:hAnsi="Times New Roman"/>
          <w:sz w:val="28"/>
          <w:szCs w:val="24"/>
          <w:lang w:val="lv-LV" w:eastAsia="zh-CN"/>
        </w:rPr>
      </w:pPr>
      <w:r w:rsidRPr="00860C0C">
        <w:rPr>
          <w:rFonts w:ascii="Times New Roman" w:hAnsi="Times New Roman"/>
          <w:sz w:val="28"/>
          <w:szCs w:val="24"/>
          <w:lang w:val="lv-LV" w:eastAsia="zh-CN"/>
        </w:rPr>
        <w:t>Amatpersonas katru gadu iesniedz interešu konflikta deklarācijas.</w:t>
      </w:r>
    </w:p>
    <w:p w:rsidR="00595A24" w:rsidRPr="00860C0C" w:rsidRDefault="00595A24" w:rsidP="004E0DD2">
      <w:pPr>
        <w:pStyle w:val="NoSpacing"/>
        <w:numPr>
          <w:ilvl w:val="1"/>
          <w:numId w:val="18"/>
        </w:numPr>
        <w:tabs>
          <w:tab w:val="num" w:pos="1440"/>
        </w:tabs>
        <w:jc w:val="both"/>
        <w:rPr>
          <w:rFonts w:ascii="Times New Roman" w:hAnsi="Times New Roman"/>
          <w:sz w:val="28"/>
          <w:szCs w:val="24"/>
          <w:lang w:val="lv-LV" w:eastAsia="zh-CN"/>
        </w:rPr>
      </w:pPr>
      <w:r w:rsidRPr="00860C0C">
        <w:rPr>
          <w:rFonts w:ascii="Times New Roman" w:hAnsi="Times New Roman"/>
          <w:sz w:val="28"/>
          <w:szCs w:val="24"/>
          <w:lang w:val="lv-LV" w:eastAsia="zh-CN"/>
        </w:rPr>
        <w:t xml:space="preserve">Inspicēšana un uzraudzības plānošana tiek veikta saskaņā ar procedūru, kas izstrādāta atbilstoši standarta LVS EN ISO/IEC 17020 </w:t>
      </w:r>
      <w:r w:rsidR="00FC21AD" w:rsidRPr="00860C0C">
        <w:rPr>
          <w:rFonts w:ascii="Times New Roman" w:hAnsi="Times New Roman"/>
          <w:sz w:val="28"/>
          <w:szCs w:val="24"/>
          <w:lang w:val="lv-LV" w:eastAsia="zh-CN"/>
        </w:rPr>
        <w:t>„</w:t>
      </w:r>
      <w:r w:rsidRPr="00860C0C">
        <w:rPr>
          <w:rFonts w:ascii="Times New Roman" w:hAnsi="Times New Roman"/>
          <w:sz w:val="28"/>
          <w:szCs w:val="24"/>
          <w:lang w:val="lv-LV" w:eastAsia="zh-CN"/>
        </w:rPr>
        <w:t>Galvenie kritēriji dažādu veidu institūcijām, kas veic inspicēšanu” prasībām.</w:t>
      </w:r>
    </w:p>
    <w:p w:rsidR="00595A24" w:rsidRPr="00860C0C" w:rsidRDefault="00595A24" w:rsidP="004E0DD2">
      <w:pPr>
        <w:pStyle w:val="NoSpacing"/>
        <w:numPr>
          <w:ilvl w:val="1"/>
          <w:numId w:val="18"/>
        </w:numPr>
        <w:tabs>
          <w:tab w:val="num" w:pos="1440"/>
        </w:tabs>
        <w:jc w:val="both"/>
        <w:rPr>
          <w:rFonts w:ascii="Times New Roman" w:hAnsi="Times New Roman"/>
          <w:sz w:val="28"/>
          <w:szCs w:val="24"/>
          <w:lang w:val="lv-LV" w:eastAsia="zh-CN"/>
        </w:rPr>
      </w:pPr>
      <w:r w:rsidRPr="00860C0C">
        <w:rPr>
          <w:rFonts w:ascii="Times New Roman" w:hAnsi="Times New Roman"/>
          <w:sz w:val="28"/>
          <w:szCs w:val="24"/>
          <w:lang w:val="lv-LV" w:eastAsia="zh-CN"/>
        </w:rPr>
        <w:t>Inspicēšanas pierakstiem ir apstiprinātas noteiktas formas un noteikta to aizpildes kārtība ar mērķi atspoguļot pilnīgu  situāciju objektā.</w:t>
      </w:r>
    </w:p>
    <w:p w:rsidR="00595A24" w:rsidRPr="00860C0C" w:rsidRDefault="00595A24" w:rsidP="004E0DD2">
      <w:pPr>
        <w:pStyle w:val="NoSpacing"/>
        <w:numPr>
          <w:ilvl w:val="1"/>
          <w:numId w:val="18"/>
        </w:numPr>
        <w:tabs>
          <w:tab w:val="num" w:pos="1440"/>
        </w:tabs>
        <w:jc w:val="both"/>
        <w:rPr>
          <w:rFonts w:ascii="Times New Roman" w:hAnsi="Times New Roman"/>
          <w:sz w:val="28"/>
          <w:szCs w:val="24"/>
          <w:lang w:val="lv-LV" w:eastAsia="zh-CN"/>
        </w:rPr>
      </w:pPr>
      <w:r w:rsidRPr="00860C0C">
        <w:rPr>
          <w:rFonts w:ascii="Times New Roman" w:hAnsi="Times New Roman"/>
          <w:sz w:val="28"/>
          <w:szCs w:val="24"/>
          <w:lang w:val="lv-LV" w:eastAsia="zh-CN"/>
        </w:rPr>
        <w:t>Plānus inspicēšanai sagatavo struktūrvienības vadītājs, kas dod plānošanas uzdevumus inspektoriem.</w:t>
      </w:r>
    </w:p>
    <w:p w:rsidR="00595A24" w:rsidRPr="00860C0C" w:rsidRDefault="00595A24" w:rsidP="004E0DD2">
      <w:pPr>
        <w:pStyle w:val="ListParagraph"/>
        <w:numPr>
          <w:ilvl w:val="1"/>
          <w:numId w:val="18"/>
        </w:numPr>
        <w:spacing w:after="0" w:line="240" w:lineRule="auto"/>
        <w:jc w:val="both"/>
        <w:rPr>
          <w:rFonts w:ascii="Times New Roman" w:hAnsi="Times New Roman"/>
          <w:sz w:val="26"/>
          <w:lang w:val="lv-LV" w:eastAsia="zh-CN"/>
        </w:rPr>
      </w:pPr>
      <w:r w:rsidRPr="00860C0C">
        <w:rPr>
          <w:rFonts w:ascii="Times New Roman" w:hAnsi="Times New Roman"/>
          <w:sz w:val="26"/>
          <w:lang w:val="lv-LV" w:eastAsia="zh-CN"/>
        </w:rPr>
        <w:t>Inspektoriem objektus plāno un inspicē atbilstoši kompetenču sadalījumam.</w:t>
      </w:r>
    </w:p>
    <w:p w:rsidR="00595A24" w:rsidRPr="00860C0C" w:rsidRDefault="00595A24" w:rsidP="004E0DD2">
      <w:pPr>
        <w:pStyle w:val="ListParagraph"/>
        <w:numPr>
          <w:ilvl w:val="1"/>
          <w:numId w:val="18"/>
        </w:numPr>
        <w:spacing w:after="0" w:line="240" w:lineRule="auto"/>
        <w:jc w:val="both"/>
        <w:rPr>
          <w:rFonts w:ascii="Times New Roman" w:hAnsi="Times New Roman"/>
          <w:sz w:val="26"/>
          <w:lang w:val="lv-LV"/>
        </w:rPr>
      </w:pPr>
      <w:r w:rsidRPr="00860C0C">
        <w:rPr>
          <w:rFonts w:ascii="Times New Roman" w:hAnsi="Times New Roman"/>
          <w:sz w:val="26"/>
          <w:lang w:val="lv-LV"/>
        </w:rPr>
        <w:t xml:space="preserve">Iespēju robežās inspekcijas plāno pa pāriem, ņemot vērā potenciālo interešu konfliktu,  kā arī  nodrošina, lai tiktu ievērots inspicējošo amatpersonu rotācijas princips sadalē pa pāriem un teritoriju. </w:t>
      </w:r>
    </w:p>
    <w:p w:rsidR="00595A24" w:rsidRPr="00860C0C" w:rsidRDefault="00595A24" w:rsidP="004E0DD2">
      <w:pPr>
        <w:pStyle w:val="ListParagraph"/>
        <w:numPr>
          <w:ilvl w:val="1"/>
          <w:numId w:val="18"/>
        </w:numPr>
        <w:spacing w:after="0" w:line="240" w:lineRule="auto"/>
        <w:jc w:val="both"/>
        <w:rPr>
          <w:rFonts w:ascii="Times New Roman" w:hAnsi="Times New Roman"/>
          <w:sz w:val="26"/>
          <w:lang w:val="lv-LV"/>
        </w:rPr>
      </w:pPr>
      <w:r w:rsidRPr="00860C0C">
        <w:rPr>
          <w:rFonts w:ascii="Times New Roman" w:hAnsi="Times New Roman"/>
          <w:sz w:val="26"/>
          <w:lang w:val="lv-LV"/>
        </w:rPr>
        <w:t>Kontroles aktā inspicējošā amatpersona norāda inspekcijas sākuma un beigu laiku.</w:t>
      </w:r>
    </w:p>
    <w:p w:rsidR="00595A24" w:rsidRPr="00860C0C" w:rsidRDefault="00595A24" w:rsidP="004E0DD2">
      <w:pPr>
        <w:pStyle w:val="ListParagraph"/>
        <w:numPr>
          <w:ilvl w:val="1"/>
          <w:numId w:val="18"/>
        </w:numPr>
        <w:spacing w:after="0" w:line="240" w:lineRule="auto"/>
        <w:jc w:val="both"/>
        <w:rPr>
          <w:rFonts w:ascii="Times New Roman" w:hAnsi="Times New Roman"/>
          <w:sz w:val="26"/>
          <w:lang w:val="lv-LV"/>
        </w:rPr>
      </w:pPr>
      <w:r w:rsidRPr="00860C0C">
        <w:rPr>
          <w:rFonts w:ascii="Times New Roman" w:hAnsi="Times New Roman"/>
          <w:sz w:val="26"/>
          <w:lang w:val="lv-LV" w:eastAsia="zh-CN"/>
        </w:rPr>
        <w:t>Kontroles aktā ir iestrādāta sadaļa objekta pārstāvja piezīmēm par inspekcijas gaitu un rezultātiem.</w:t>
      </w:r>
    </w:p>
    <w:p w:rsidR="00595A24" w:rsidRPr="00860C0C" w:rsidRDefault="00595A24" w:rsidP="004E0DD2">
      <w:pPr>
        <w:pStyle w:val="ListParagraph"/>
        <w:numPr>
          <w:ilvl w:val="1"/>
          <w:numId w:val="18"/>
        </w:numPr>
        <w:spacing w:after="0" w:line="240" w:lineRule="auto"/>
        <w:jc w:val="both"/>
        <w:rPr>
          <w:rFonts w:ascii="Times New Roman" w:hAnsi="Times New Roman"/>
          <w:sz w:val="28"/>
          <w:szCs w:val="24"/>
          <w:lang w:val="lv-LV"/>
        </w:rPr>
      </w:pPr>
      <w:r w:rsidRPr="00860C0C">
        <w:rPr>
          <w:rFonts w:ascii="Times New Roman" w:hAnsi="Times New Roman"/>
          <w:sz w:val="26"/>
          <w:lang w:val="lv-LV"/>
        </w:rPr>
        <w:t>Saskaņā ar procedūru objekta atbildīgajai personai izskaidro konstatēto un veiktās darbības</w:t>
      </w:r>
      <w:r w:rsidR="00FC21AD" w:rsidRPr="00860C0C">
        <w:rPr>
          <w:rFonts w:ascii="Times New Roman" w:hAnsi="Times New Roman"/>
          <w:sz w:val="26"/>
          <w:lang w:val="lv-LV"/>
        </w:rPr>
        <w:t>, tai skaitā i</w:t>
      </w:r>
      <w:r w:rsidRPr="00860C0C">
        <w:rPr>
          <w:rFonts w:ascii="Times New Roman" w:hAnsi="Times New Roman"/>
          <w:sz w:val="28"/>
          <w:szCs w:val="24"/>
          <w:lang w:val="lv-LV"/>
        </w:rPr>
        <w:t>zskaidro normatīvo aktu prasības</w:t>
      </w:r>
      <w:r w:rsidR="00FC21AD" w:rsidRPr="00860C0C">
        <w:rPr>
          <w:rFonts w:ascii="Times New Roman" w:hAnsi="Times New Roman"/>
          <w:sz w:val="28"/>
          <w:szCs w:val="24"/>
          <w:lang w:val="lv-LV"/>
        </w:rPr>
        <w:t xml:space="preserve"> un i</w:t>
      </w:r>
      <w:r w:rsidRPr="00860C0C">
        <w:rPr>
          <w:rFonts w:ascii="Times New Roman" w:hAnsi="Times New Roman"/>
          <w:sz w:val="28"/>
          <w:szCs w:val="24"/>
          <w:lang w:val="lv-LV"/>
        </w:rPr>
        <w:t>nformē, ka inspektora lēmumu var apstrīdēt Inspekcijas vadītājam.</w:t>
      </w:r>
    </w:p>
    <w:p w:rsidR="00595A24" w:rsidRPr="00860C0C" w:rsidRDefault="00595A24" w:rsidP="004E0DD2">
      <w:pPr>
        <w:pStyle w:val="ListParagraph"/>
        <w:numPr>
          <w:ilvl w:val="1"/>
          <w:numId w:val="18"/>
        </w:numPr>
        <w:spacing w:after="0" w:line="240" w:lineRule="auto"/>
        <w:jc w:val="both"/>
        <w:rPr>
          <w:rFonts w:ascii="Times New Roman" w:hAnsi="Times New Roman"/>
          <w:sz w:val="28"/>
          <w:szCs w:val="24"/>
          <w:lang w:val="lv-LV" w:eastAsia="zh-CN"/>
        </w:rPr>
      </w:pPr>
      <w:r w:rsidRPr="00860C0C">
        <w:rPr>
          <w:rFonts w:ascii="Times New Roman" w:hAnsi="Times New Roman"/>
          <w:sz w:val="28"/>
          <w:szCs w:val="24"/>
          <w:lang w:val="lv-LV" w:eastAsia="zh-CN"/>
        </w:rPr>
        <w:t>Inspicējošā amatpersona un objekta pārstāvis paraksta abus kontroles akta eksemplārus, vi</w:t>
      </w:r>
      <w:r w:rsidRPr="00860C0C">
        <w:rPr>
          <w:rFonts w:ascii="Times New Roman" w:hAnsi="Times New Roman"/>
          <w:sz w:val="28"/>
          <w:szCs w:val="24"/>
          <w:lang w:val="lv-LV"/>
        </w:rPr>
        <w:t>enu kontroles akta eksemplāru atstāj objektā.</w:t>
      </w:r>
    </w:p>
    <w:p w:rsidR="00595A24" w:rsidRPr="00860C0C" w:rsidRDefault="00595A24" w:rsidP="004E0DD2">
      <w:pPr>
        <w:pStyle w:val="ListParagraph"/>
        <w:numPr>
          <w:ilvl w:val="1"/>
          <w:numId w:val="18"/>
        </w:numPr>
        <w:spacing w:after="0" w:line="240" w:lineRule="auto"/>
        <w:jc w:val="both"/>
        <w:rPr>
          <w:rFonts w:ascii="Times New Roman" w:hAnsi="Times New Roman"/>
          <w:sz w:val="28"/>
          <w:szCs w:val="24"/>
          <w:lang w:val="lv-LV"/>
        </w:rPr>
      </w:pPr>
      <w:r w:rsidRPr="00860C0C">
        <w:rPr>
          <w:rFonts w:ascii="Times New Roman" w:hAnsi="Times New Roman"/>
          <w:sz w:val="28"/>
          <w:szCs w:val="24"/>
          <w:lang w:val="lv-LV" w:eastAsia="zh-CN"/>
        </w:rPr>
        <w:t xml:space="preserve">Kontroles aktus caurskata struktūrvienības vadītājs. </w:t>
      </w:r>
    </w:p>
    <w:p w:rsidR="00595A24" w:rsidRPr="00860C0C" w:rsidRDefault="00595A24" w:rsidP="004E0DD2">
      <w:pPr>
        <w:pStyle w:val="ListParagraph"/>
        <w:numPr>
          <w:ilvl w:val="1"/>
          <w:numId w:val="18"/>
        </w:numPr>
        <w:spacing w:after="0" w:line="240" w:lineRule="auto"/>
        <w:jc w:val="both"/>
        <w:rPr>
          <w:rFonts w:ascii="Times New Roman" w:hAnsi="Times New Roman"/>
          <w:sz w:val="28"/>
          <w:szCs w:val="24"/>
          <w:lang w:val="lv-LV"/>
        </w:rPr>
      </w:pPr>
      <w:r w:rsidRPr="00860C0C">
        <w:rPr>
          <w:rFonts w:ascii="Times New Roman" w:hAnsi="Times New Roman"/>
          <w:sz w:val="28"/>
          <w:szCs w:val="24"/>
          <w:lang w:val="lv-LV" w:eastAsia="zh-CN"/>
        </w:rPr>
        <w:t>Struktūrvienības</w:t>
      </w:r>
      <w:r w:rsidRPr="00860C0C">
        <w:rPr>
          <w:rFonts w:ascii="Times New Roman" w:hAnsi="Times New Roman"/>
          <w:sz w:val="28"/>
          <w:szCs w:val="24"/>
          <w:lang w:val="lv-LV"/>
        </w:rPr>
        <w:t xml:space="preserve"> vadītājs nodrošina to, ka inspicējošā amatpersona – ja objekts slēgts, vai citu iemeslu dēļ nevar veikt </w:t>
      </w:r>
      <w:r w:rsidRPr="00860C0C">
        <w:rPr>
          <w:rFonts w:ascii="Times New Roman" w:hAnsi="Times New Roman"/>
          <w:sz w:val="28"/>
          <w:szCs w:val="24"/>
          <w:lang w:val="lv-LV"/>
        </w:rPr>
        <w:lastRenderedPageBreak/>
        <w:t>kontroli – nekavējoties par to informē vadītāju un vadītājs nozīmē jaunu objektu.</w:t>
      </w:r>
    </w:p>
    <w:p w:rsidR="00595A24" w:rsidRPr="00860C0C" w:rsidRDefault="00595A24" w:rsidP="004E0DD2">
      <w:pPr>
        <w:pStyle w:val="NoSpacing"/>
        <w:ind w:left="1080"/>
        <w:jc w:val="both"/>
        <w:rPr>
          <w:rFonts w:ascii="Times New Roman" w:hAnsi="Times New Roman"/>
          <w:sz w:val="28"/>
          <w:szCs w:val="24"/>
          <w:lang w:val="lv-LV" w:eastAsia="zh-CN"/>
        </w:rPr>
      </w:pPr>
    </w:p>
    <w:p w:rsidR="00595A24" w:rsidRPr="00860C0C" w:rsidRDefault="00595A24" w:rsidP="004E0DD2">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Sankciju piemērošana norit saskaņā ar sekojošu kompetenču un atbildības sadalījumu (lai lēmumi netiktu pieņemti </w:t>
      </w:r>
      <w:proofErr w:type="spellStart"/>
      <w:r w:rsidRPr="00860C0C">
        <w:rPr>
          <w:rFonts w:ascii="Times New Roman" w:hAnsi="Times New Roman"/>
          <w:sz w:val="28"/>
          <w:szCs w:val="24"/>
          <w:lang w:val="lv-LV"/>
        </w:rPr>
        <w:t>vienpersonīgi</w:t>
      </w:r>
      <w:proofErr w:type="spellEnd"/>
      <w:r w:rsidRPr="00860C0C">
        <w:rPr>
          <w:rFonts w:ascii="Times New Roman" w:hAnsi="Times New Roman"/>
          <w:sz w:val="28"/>
          <w:szCs w:val="24"/>
          <w:lang w:val="lv-LV"/>
        </w:rPr>
        <w:t>), piemēram:</w:t>
      </w:r>
    </w:p>
    <w:p w:rsidR="00595A24" w:rsidRPr="00860C0C" w:rsidRDefault="00595A24" w:rsidP="004E0DD2">
      <w:pPr>
        <w:numPr>
          <w:ilvl w:val="0"/>
          <w:numId w:val="29"/>
        </w:numPr>
        <w:spacing w:after="0" w:line="240" w:lineRule="auto"/>
        <w:jc w:val="both"/>
        <w:rPr>
          <w:rFonts w:ascii="Times New Roman" w:hAnsi="Times New Roman"/>
          <w:sz w:val="28"/>
          <w:szCs w:val="24"/>
          <w:lang w:val="lv-LV" w:eastAsia="zh-CN"/>
        </w:rPr>
      </w:pPr>
      <w:r w:rsidRPr="00860C0C">
        <w:rPr>
          <w:rFonts w:ascii="Times New Roman" w:hAnsi="Times New Roman"/>
          <w:sz w:val="28"/>
          <w:szCs w:val="24"/>
          <w:lang w:val="lv-LV" w:eastAsia="zh-CN"/>
        </w:rPr>
        <w:t>Kontroles aktus sastāda inspekcijas veicējs, lēmumu par AP lietvedības uzsākšanu saskaņo ar vadītāju</w:t>
      </w:r>
      <w:r w:rsidR="00FC21AD" w:rsidRPr="00860C0C">
        <w:rPr>
          <w:rFonts w:ascii="Times New Roman" w:hAnsi="Times New Roman"/>
          <w:sz w:val="28"/>
          <w:szCs w:val="24"/>
          <w:lang w:val="lv-LV" w:eastAsia="zh-CN"/>
        </w:rPr>
        <w:t>;</w:t>
      </w:r>
    </w:p>
    <w:p w:rsidR="00FC21AD" w:rsidRPr="00860C0C" w:rsidRDefault="00595A24" w:rsidP="004E0DD2">
      <w:pPr>
        <w:pStyle w:val="NoSpacing"/>
        <w:numPr>
          <w:ilvl w:val="0"/>
          <w:numId w:val="29"/>
        </w:numPr>
        <w:jc w:val="both"/>
        <w:rPr>
          <w:rFonts w:ascii="Times New Roman" w:hAnsi="Times New Roman"/>
          <w:sz w:val="28"/>
          <w:szCs w:val="24"/>
          <w:lang w:val="lv-LV" w:eastAsia="zh-CN"/>
        </w:rPr>
      </w:pPr>
      <w:r w:rsidRPr="00860C0C">
        <w:rPr>
          <w:rFonts w:ascii="Times New Roman" w:hAnsi="Times New Roman"/>
          <w:sz w:val="28"/>
          <w:szCs w:val="24"/>
          <w:lang w:val="lv-LV" w:eastAsia="zh-CN"/>
        </w:rPr>
        <w:t>Protokols par administratīvo pārkāpumu pārsvarā tiek sastādīts Inspekcijā uz vietas, lēmumu administratīvo pārkāpumu lietā pieņem cita amatpersona. (skatīt 8.punktu)</w:t>
      </w:r>
      <w:r w:rsidR="00FC21AD" w:rsidRPr="00860C0C">
        <w:rPr>
          <w:rFonts w:ascii="Times New Roman" w:hAnsi="Times New Roman"/>
          <w:sz w:val="28"/>
          <w:szCs w:val="24"/>
          <w:lang w:val="lv-LV" w:eastAsia="zh-CN"/>
        </w:rPr>
        <w:t>;</w:t>
      </w:r>
    </w:p>
    <w:p w:rsidR="00595A24" w:rsidRPr="00860C0C" w:rsidRDefault="00595A24" w:rsidP="004E0DD2">
      <w:pPr>
        <w:pStyle w:val="NoSpacing"/>
        <w:numPr>
          <w:ilvl w:val="0"/>
          <w:numId w:val="29"/>
        </w:numPr>
        <w:jc w:val="both"/>
        <w:rPr>
          <w:rFonts w:ascii="Times New Roman" w:hAnsi="Times New Roman"/>
          <w:sz w:val="28"/>
          <w:szCs w:val="24"/>
          <w:lang w:val="lv-LV" w:eastAsia="zh-CN"/>
        </w:rPr>
      </w:pPr>
      <w:r w:rsidRPr="00860C0C">
        <w:rPr>
          <w:rFonts w:ascii="Times New Roman" w:hAnsi="Times New Roman"/>
          <w:sz w:val="28"/>
          <w:szCs w:val="24"/>
          <w:lang w:val="lv-LV"/>
        </w:rPr>
        <w:t xml:space="preserve">Lēmumu par objekta darbības apturēšanu  pieņem </w:t>
      </w:r>
      <w:r w:rsidRPr="00860C0C">
        <w:rPr>
          <w:rFonts w:ascii="Times New Roman" w:hAnsi="Times New Roman"/>
          <w:sz w:val="28"/>
          <w:szCs w:val="24"/>
          <w:lang w:val="lv-LV" w:eastAsia="zh-CN"/>
        </w:rPr>
        <w:t xml:space="preserve">struktūrvienības vadītājs pamatojoties uz inspektora sagatavotā kontroles akta pamata (saskaņā ar </w:t>
      </w:r>
      <w:r w:rsidRPr="00860C0C">
        <w:rPr>
          <w:rFonts w:ascii="Times New Roman" w:hAnsi="Times New Roman"/>
          <w:sz w:val="28"/>
          <w:szCs w:val="24"/>
          <w:lang w:val="lv-LV"/>
        </w:rPr>
        <w:t>VI kārtību Nr. 1/1.4/2.3-2/28 "Objektu un subjektu darbības apturēšanas kārtība")</w:t>
      </w:r>
      <w:r w:rsidR="00FC21AD" w:rsidRPr="00860C0C">
        <w:rPr>
          <w:rFonts w:ascii="Times New Roman" w:hAnsi="Times New Roman"/>
          <w:sz w:val="28"/>
          <w:szCs w:val="24"/>
          <w:lang w:val="lv-LV"/>
        </w:rPr>
        <w:t>.</w:t>
      </w:r>
    </w:p>
    <w:p w:rsidR="00FC21AD" w:rsidRPr="00860C0C" w:rsidRDefault="00FC21AD" w:rsidP="004E0DD2">
      <w:pPr>
        <w:pStyle w:val="NoSpacing"/>
        <w:ind w:left="1440"/>
        <w:jc w:val="both"/>
        <w:rPr>
          <w:rFonts w:ascii="Times New Roman" w:hAnsi="Times New Roman"/>
          <w:sz w:val="28"/>
          <w:szCs w:val="24"/>
          <w:lang w:val="lv-LV" w:eastAsia="zh-CN"/>
        </w:rPr>
      </w:pPr>
    </w:p>
    <w:p w:rsidR="00595A24" w:rsidRPr="00860C0C" w:rsidRDefault="00595A24" w:rsidP="004E0DD2">
      <w:pPr>
        <w:pStyle w:val="NoSpacing"/>
        <w:jc w:val="both"/>
        <w:rPr>
          <w:rFonts w:ascii="Times New Roman" w:hAnsi="Times New Roman"/>
          <w:sz w:val="28"/>
          <w:szCs w:val="24"/>
          <w:lang w:val="lv-LV" w:eastAsia="zh-CN"/>
        </w:rPr>
      </w:pPr>
      <w:r w:rsidRPr="00860C0C">
        <w:rPr>
          <w:rFonts w:ascii="Times New Roman" w:hAnsi="Times New Roman"/>
          <w:b/>
          <w:sz w:val="28"/>
          <w:szCs w:val="24"/>
          <w:lang w:val="lv-LV" w:eastAsia="zh-CN"/>
        </w:rPr>
        <w:t xml:space="preserve">    </w:t>
      </w:r>
      <w:r w:rsidRPr="00860C0C">
        <w:rPr>
          <w:rFonts w:ascii="Times New Roman" w:hAnsi="Times New Roman"/>
          <w:sz w:val="28"/>
          <w:szCs w:val="24"/>
          <w:lang w:val="lv-LV" w:eastAsia="zh-CN"/>
        </w:rPr>
        <w:t>Veselības aprūpes iestāžu organizatorisko un profesionālo darbību, darba spējas ekspertīzes kvalitāti, līgumu un pakalpojumu  uzraudzību veic inspektori un eksperti, kuri kontrolē no valsts budžeta apmaksāto veselības aprūpes pakalpojumu pamatotību,   pieejamību pacientiem, veselības aprūpes kvalitāti un ārstniecības personu profesionalitāti. Inspicēšana un uzraudzība norit saskaņā ar noteikto procedūru (skat. iepriekš), tomēr procesam ir sava specifika.</w:t>
      </w:r>
      <w:r w:rsidR="004E0DD2" w:rsidRPr="00860C0C">
        <w:rPr>
          <w:rFonts w:ascii="Times New Roman" w:hAnsi="Times New Roman"/>
          <w:sz w:val="28"/>
          <w:szCs w:val="24"/>
          <w:lang w:val="lv-LV" w:eastAsia="zh-CN"/>
        </w:rPr>
        <w:t xml:space="preserve"> </w:t>
      </w:r>
      <w:r w:rsidRPr="00860C0C">
        <w:rPr>
          <w:rFonts w:ascii="Times New Roman" w:hAnsi="Times New Roman"/>
          <w:sz w:val="28"/>
          <w:szCs w:val="24"/>
          <w:lang w:val="lv-LV" w:eastAsia="zh-CN"/>
        </w:rPr>
        <w:t>Kontrole tiek ierosināta pamatojoties uz ārējā ierosinājuma (KNAB, ONAB, Prezidenta kanceleja, tiesa, prokuratūra u.c., fiziskās, juridiskās personas, plašsaziņas līdzekļi) vai atradnēm</w:t>
      </w:r>
      <w:r w:rsidR="004E0DD2" w:rsidRPr="00860C0C">
        <w:rPr>
          <w:rFonts w:ascii="Times New Roman" w:hAnsi="Times New Roman"/>
          <w:sz w:val="28"/>
          <w:szCs w:val="24"/>
          <w:lang w:val="lv-LV" w:eastAsia="zh-CN"/>
        </w:rPr>
        <w:t xml:space="preserve"> informāciju sistēmās, kā arī pēc</w:t>
      </w:r>
      <w:r w:rsidRPr="00860C0C">
        <w:rPr>
          <w:rFonts w:ascii="Times New Roman" w:hAnsi="Times New Roman"/>
          <w:sz w:val="28"/>
          <w:szCs w:val="24"/>
          <w:lang w:val="lv-LV" w:eastAsia="zh-CN"/>
        </w:rPr>
        <w:t xml:space="preserve"> </w:t>
      </w:r>
      <w:r w:rsidR="004E0DD2" w:rsidRPr="00860C0C">
        <w:rPr>
          <w:rFonts w:ascii="Times New Roman" w:hAnsi="Times New Roman"/>
          <w:sz w:val="28"/>
          <w:szCs w:val="24"/>
          <w:lang w:val="lv-LV" w:eastAsia="zh-CN"/>
        </w:rPr>
        <w:t>Veselības inspekcijas iniciatīvas</w:t>
      </w:r>
      <w:r w:rsidRPr="00860C0C">
        <w:rPr>
          <w:rFonts w:ascii="Times New Roman" w:hAnsi="Times New Roman"/>
          <w:sz w:val="28"/>
          <w:szCs w:val="24"/>
          <w:lang w:val="lv-LV" w:eastAsia="zh-CN"/>
        </w:rPr>
        <w:t xml:space="preserve">. </w:t>
      </w:r>
    </w:p>
    <w:p w:rsidR="00595A24" w:rsidRPr="00860C0C" w:rsidRDefault="00595A24" w:rsidP="004E0DD2">
      <w:pPr>
        <w:pStyle w:val="NoSpacing"/>
        <w:numPr>
          <w:ilvl w:val="0"/>
          <w:numId w:val="19"/>
        </w:numPr>
        <w:jc w:val="both"/>
        <w:rPr>
          <w:rFonts w:ascii="Times New Roman" w:hAnsi="Times New Roman"/>
          <w:b/>
          <w:sz w:val="28"/>
          <w:szCs w:val="24"/>
          <w:lang w:val="lv-LV" w:eastAsia="zh-CN"/>
        </w:rPr>
      </w:pPr>
      <w:r w:rsidRPr="00860C0C">
        <w:rPr>
          <w:rFonts w:ascii="Times New Roman" w:hAnsi="Times New Roman"/>
          <w:sz w:val="28"/>
          <w:szCs w:val="24"/>
          <w:lang w:val="lv-LV" w:eastAsia="zh-CN"/>
        </w:rPr>
        <w:t>Pēc saņemtās informācijas izvērtēšanas un nepieciešamo dokumentu pieprasīšanas un saņemšanas struktūrvienības vadītājs lemj par administratīvās lietas uzsākšanu.</w:t>
      </w:r>
    </w:p>
    <w:p w:rsidR="00595A24" w:rsidRPr="00860C0C" w:rsidRDefault="00595A24" w:rsidP="004E0DD2">
      <w:pPr>
        <w:pStyle w:val="NoSpacing"/>
        <w:numPr>
          <w:ilvl w:val="0"/>
          <w:numId w:val="19"/>
        </w:numPr>
        <w:jc w:val="both"/>
        <w:rPr>
          <w:rFonts w:ascii="Times New Roman" w:hAnsi="Times New Roman"/>
          <w:b/>
          <w:sz w:val="28"/>
          <w:szCs w:val="24"/>
          <w:lang w:val="lv-LV" w:eastAsia="zh-CN"/>
        </w:rPr>
      </w:pPr>
      <w:r w:rsidRPr="00860C0C">
        <w:rPr>
          <w:rFonts w:ascii="Times New Roman" w:hAnsi="Times New Roman"/>
          <w:sz w:val="28"/>
          <w:szCs w:val="24"/>
          <w:lang w:val="lv-LV" w:eastAsia="zh-CN"/>
        </w:rPr>
        <w:t xml:space="preserve">Par konstatēto pārkāpumu inspektors vai eksperts uz vietas VI telpās sagatavo kontroles aktu vai atzinumu, kuru caurskata un saskaņo ar tiešo vadītājs, tā nodrošinot „četru acu principu”. </w:t>
      </w:r>
    </w:p>
    <w:p w:rsidR="00595A24" w:rsidRPr="00860C0C" w:rsidRDefault="00595A24" w:rsidP="004E0DD2">
      <w:pPr>
        <w:pStyle w:val="NoSpacing"/>
        <w:numPr>
          <w:ilvl w:val="0"/>
          <w:numId w:val="19"/>
        </w:numPr>
        <w:jc w:val="both"/>
        <w:rPr>
          <w:rFonts w:ascii="Times New Roman" w:hAnsi="Times New Roman"/>
          <w:b/>
          <w:sz w:val="28"/>
          <w:szCs w:val="24"/>
          <w:lang w:val="lv-LV" w:eastAsia="zh-CN"/>
        </w:rPr>
      </w:pPr>
      <w:r w:rsidRPr="00860C0C">
        <w:rPr>
          <w:rFonts w:ascii="Times New Roman" w:hAnsi="Times New Roman"/>
          <w:sz w:val="28"/>
          <w:szCs w:val="24"/>
          <w:lang w:val="lv-LV" w:eastAsia="zh-CN"/>
        </w:rPr>
        <w:t xml:space="preserve">Ja kontroles procesā nepieciešams iegūt informāciju uz vietas ārstniecības iestādē, tad atkarībā no apjoma, kontroli veic viens vai vairāki inspektori. Arī šādā gadījumā kontroles akts netiek gatavots uz vietas ārstniecības iestādē, bet izmantojot un piefiksējot uz vietas iegūto informāciju, VI telpās. </w:t>
      </w:r>
    </w:p>
    <w:p w:rsidR="00595A24" w:rsidRPr="00860C0C" w:rsidRDefault="00595A24" w:rsidP="004E0DD2">
      <w:pPr>
        <w:pStyle w:val="NoSpacing"/>
        <w:numPr>
          <w:ilvl w:val="0"/>
          <w:numId w:val="19"/>
        </w:numPr>
        <w:jc w:val="both"/>
        <w:rPr>
          <w:rFonts w:ascii="Times New Roman" w:hAnsi="Times New Roman"/>
          <w:b/>
          <w:sz w:val="28"/>
          <w:szCs w:val="24"/>
          <w:lang w:val="lv-LV" w:eastAsia="zh-CN"/>
        </w:rPr>
      </w:pPr>
      <w:r w:rsidRPr="00860C0C">
        <w:rPr>
          <w:rFonts w:ascii="Times New Roman" w:hAnsi="Times New Roman"/>
          <w:sz w:val="28"/>
          <w:szCs w:val="24"/>
          <w:lang w:val="lv-LV" w:eastAsia="zh-CN"/>
        </w:rPr>
        <w:t>Attiecīgi aktu vai atzinumu caurskata un saskaņo tiešais vadītājs. Aktā tiek atspoguļoti konstatētie fakti, aprēķināti iespējamie zaudējumi valsts budžetam vai pacientam, bet netiek pieņemts lēmums.</w:t>
      </w:r>
    </w:p>
    <w:p w:rsidR="00595A24" w:rsidRPr="00860C0C" w:rsidRDefault="00595A24" w:rsidP="004E0DD2">
      <w:pPr>
        <w:pStyle w:val="NoSpacing"/>
        <w:numPr>
          <w:ilvl w:val="0"/>
          <w:numId w:val="19"/>
        </w:numPr>
        <w:jc w:val="both"/>
        <w:rPr>
          <w:rFonts w:ascii="Times New Roman" w:hAnsi="Times New Roman"/>
          <w:b/>
          <w:sz w:val="28"/>
          <w:szCs w:val="24"/>
          <w:lang w:val="lv-LV" w:eastAsia="zh-CN"/>
        </w:rPr>
      </w:pPr>
      <w:r w:rsidRPr="00860C0C">
        <w:rPr>
          <w:rFonts w:ascii="Times New Roman" w:hAnsi="Times New Roman"/>
          <w:sz w:val="28"/>
          <w:szCs w:val="24"/>
          <w:lang w:val="lv-LV" w:eastAsia="zh-CN"/>
        </w:rPr>
        <w:lastRenderedPageBreak/>
        <w:t xml:space="preserve"> Atbilstoši Administratīvā procesa likumam (APL) pēc kontroles akta nosūtīšanas (ārstniecības iestādei/aptiekai iepazīšanai un viedokļu un argumentu sniegšanai) un procesa dalībnieka viedokļa uzklausīšanas, atbildīgais inspektors gatavo administratīvo lēmumu, kuru saskaņo tiešais vadītājs, bet lēmumu pieņem struktūrvienības direktors. </w:t>
      </w:r>
    </w:p>
    <w:p w:rsidR="00595A24" w:rsidRPr="00860C0C" w:rsidRDefault="00595A24" w:rsidP="00381A92">
      <w:pPr>
        <w:pStyle w:val="NoSpacing"/>
        <w:jc w:val="both"/>
        <w:rPr>
          <w:rFonts w:ascii="Times New Roman" w:hAnsi="Times New Roman"/>
          <w:sz w:val="28"/>
          <w:szCs w:val="24"/>
          <w:lang w:val="lv-LV" w:eastAsia="zh-CN"/>
        </w:rPr>
      </w:pPr>
      <w:r w:rsidRPr="00860C0C">
        <w:rPr>
          <w:rFonts w:ascii="Times New Roman" w:hAnsi="Times New Roman"/>
          <w:sz w:val="28"/>
          <w:szCs w:val="24"/>
          <w:lang w:val="lv-LV" w:eastAsia="zh-CN"/>
        </w:rPr>
        <w:t xml:space="preserve">     Inspektori netiek piesaistīti konkrētām ārstniecības iestādēm vai objektiem izņemot tehnisko iespēju un resursu taupīšanas nolūkos nodaļās (Vidzeme, Latgale, Zemgale, Kurzeme). </w:t>
      </w:r>
    </w:p>
    <w:p w:rsidR="00595A24" w:rsidRPr="00860C0C" w:rsidRDefault="00595A24" w:rsidP="00381A92">
      <w:pPr>
        <w:pStyle w:val="NoSpacing"/>
        <w:jc w:val="both"/>
        <w:rPr>
          <w:rFonts w:ascii="Times New Roman" w:hAnsi="Times New Roman"/>
          <w:sz w:val="28"/>
          <w:szCs w:val="24"/>
          <w:lang w:val="lv-LV" w:eastAsia="zh-CN"/>
        </w:rPr>
      </w:pPr>
      <w:r w:rsidRPr="00860C0C">
        <w:rPr>
          <w:rFonts w:ascii="Times New Roman" w:hAnsi="Times New Roman"/>
          <w:sz w:val="28"/>
          <w:szCs w:val="24"/>
          <w:lang w:val="lv-LV" w:eastAsia="zh-CN"/>
        </w:rPr>
        <w:t xml:space="preserve">    Kopumā tiek nodrošināts četru acu un rotācijas princips, kas ierobežo iespēju </w:t>
      </w:r>
      <w:proofErr w:type="spellStart"/>
      <w:r w:rsidRPr="00860C0C">
        <w:rPr>
          <w:rFonts w:ascii="Times New Roman" w:hAnsi="Times New Roman"/>
          <w:sz w:val="28"/>
          <w:szCs w:val="24"/>
          <w:lang w:val="lv-LV" w:eastAsia="zh-CN"/>
        </w:rPr>
        <w:t>koruptīvām</w:t>
      </w:r>
      <w:proofErr w:type="spellEnd"/>
      <w:r w:rsidRPr="00860C0C">
        <w:rPr>
          <w:rFonts w:ascii="Times New Roman" w:hAnsi="Times New Roman"/>
          <w:sz w:val="28"/>
          <w:szCs w:val="24"/>
          <w:lang w:val="lv-LV" w:eastAsia="zh-CN"/>
        </w:rPr>
        <w:t xml:space="preserve"> darbībām. Tā kā par konstatētajiem pārkāpumiem veselības aprūpes pakalpojumu pieejamības un apmaksas pamatotības kontroles jomā nav paredzēti sodi LAPK, tad APL ietvaros pieņemot lēmumu tiek konstatētas un atjaunotas pārkāptās tiesību normas attiecībā pret budžetu vai pacientu.</w:t>
      </w:r>
    </w:p>
    <w:p w:rsidR="00595A24" w:rsidRPr="00860C0C" w:rsidRDefault="00595A24" w:rsidP="00381A92">
      <w:pPr>
        <w:pStyle w:val="NoSpacing"/>
        <w:jc w:val="both"/>
        <w:rPr>
          <w:rFonts w:ascii="Times New Roman" w:hAnsi="Times New Roman"/>
          <w:sz w:val="28"/>
          <w:szCs w:val="24"/>
          <w:lang w:val="lv-LV" w:eastAsia="zh-CN"/>
        </w:rPr>
      </w:pPr>
      <w:r w:rsidRPr="00860C0C">
        <w:rPr>
          <w:rFonts w:ascii="Times New Roman" w:hAnsi="Times New Roman"/>
          <w:sz w:val="28"/>
          <w:szCs w:val="24"/>
          <w:lang w:val="lv-LV" w:eastAsia="zh-CN"/>
        </w:rPr>
        <w:tab/>
      </w:r>
    </w:p>
    <w:tbl>
      <w:tblPr>
        <w:tblW w:w="3840" w:type="dxa"/>
        <w:tblInd w:w="91" w:type="dxa"/>
        <w:tblLook w:val="00A0"/>
      </w:tblPr>
      <w:tblGrid>
        <w:gridCol w:w="1920"/>
        <w:gridCol w:w="2145"/>
      </w:tblGrid>
      <w:tr w:rsidR="00595A24" w:rsidRPr="00860C0C" w:rsidTr="000C23B1">
        <w:trPr>
          <w:trHeight w:val="900"/>
        </w:trPr>
        <w:tc>
          <w:tcPr>
            <w:tcW w:w="1920" w:type="dxa"/>
            <w:tcBorders>
              <w:top w:val="single" w:sz="4" w:space="0" w:color="auto"/>
              <w:left w:val="single" w:sz="4" w:space="0" w:color="auto"/>
              <w:bottom w:val="single" w:sz="4" w:space="0" w:color="auto"/>
              <w:right w:val="single" w:sz="4" w:space="0" w:color="auto"/>
            </w:tcBorders>
            <w:vAlign w:val="bottom"/>
          </w:tcPr>
          <w:p w:rsidR="00595A24" w:rsidRPr="00860C0C" w:rsidRDefault="00595A24" w:rsidP="000C23B1">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Sodu/sankciju skaits kopā</w:t>
            </w:r>
          </w:p>
        </w:tc>
        <w:tc>
          <w:tcPr>
            <w:tcW w:w="1920" w:type="dxa"/>
            <w:tcBorders>
              <w:top w:val="single" w:sz="4" w:space="0" w:color="auto"/>
              <w:left w:val="nil"/>
              <w:bottom w:val="single" w:sz="4" w:space="0" w:color="auto"/>
              <w:right w:val="single" w:sz="4" w:space="0" w:color="auto"/>
            </w:tcBorders>
            <w:vAlign w:val="bottom"/>
          </w:tcPr>
          <w:p w:rsidR="00595A24" w:rsidRPr="00860C0C" w:rsidRDefault="00595A24" w:rsidP="000C23B1">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t.sk. uzlikti/sagatavoti ārpus ofisa telpām</w:t>
            </w:r>
          </w:p>
        </w:tc>
      </w:tr>
      <w:tr w:rsidR="00595A24" w:rsidRPr="00860C0C" w:rsidTr="000C23B1">
        <w:trPr>
          <w:trHeight w:val="300"/>
        </w:trPr>
        <w:tc>
          <w:tcPr>
            <w:tcW w:w="1920" w:type="dxa"/>
            <w:tcBorders>
              <w:top w:val="nil"/>
              <w:left w:val="single" w:sz="4" w:space="0" w:color="auto"/>
              <w:bottom w:val="single" w:sz="4" w:space="0" w:color="auto"/>
              <w:right w:val="single" w:sz="4" w:space="0" w:color="auto"/>
            </w:tcBorders>
            <w:noWrap/>
            <w:vAlign w:val="bottom"/>
          </w:tcPr>
          <w:p w:rsidR="00595A24" w:rsidRPr="00860C0C" w:rsidRDefault="00595A24" w:rsidP="000C23B1">
            <w:pPr>
              <w:spacing w:after="0" w:line="240" w:lineRule="auto"/>
              <w:jc w:val="center"/>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399</w:t>
            </w:r>
          </w:p>
        </w:tc>
        <w:tc>
          <w:tcPr>
            <w:tcW w:w="1920" w:type="dxa"/>
            <w:tcBorders>
              <w:top w:val="nil"/>
              <w:left w:val="nil"/>
              <w:bottom w:val="single" w:sz="4" w:space="0" w:color="auto"/>
              <w:right w:val="single" w:sz="4" w:space="0" w:color="auto"/>
            </w:tcBorders>
            <w:noWrap/>
            <w:vAlign w:val="bottom"/>
          </w:tcPr>
          <w:p w:rsidR="00595A24" w:rsidRPr="00860C0C" w:rsidRDefault="00595A24" w:rsidP="000C23B1">
            <w:pPr>
              <w:spacing w:after="0" w:line="240" w:lineRule="auto"/>
              <w:rPr>
                <w:rFonts w:ascii="Times New Roman" w:hAnsi="Times New Roman"/>
                <w:color w:val="000000"/>
                <w:sz w:val="28"/>
                <w:szCs w:val="24"/>
                <w:lang w:val="lv-LV" w:eastAsia="lv-LV"/>
              </w:rPr>
            </w:pPr>
            <w:r w:rsidRPr="00860C0C">
              <w:rPr>
                <w:rFonts w:ascii="Times New Roman" w:hAnsi="Times New Roman"/>
                <w:color w:val="000000"/>
                <w:sz w:val="28"/>
                <w:szCs w:val="24"/>
                <w:lang w:val="lv-LV" w:eastAsia="lv-LV"/>
              </w:rPr>
              <w:t> </w:t>
            </w:r>
            <w:r w:rsidRPr="00860C0C">
              <w:rPr>
                <w:rFonts w:ascii="Times New Roman" w:hAnsi="Times New Roman"/>
                <w:spacing w:val="-5"/>
                <w:sz w:val="28"/>
                <w:szCs w:val="24"/>
                <w:lang w:val="lv-LV"/>
              </w:rPr>
              <w:t>Sodi ārpus VI biroja</w:t>
            </w:r>
            <w:r w:rsidRPr="00860C0C">
              <w:rPr>
                <w:rFonts w:ascii="Times New Roman" w:hAnsi="Times New Roman"/>
                <w:spacing w:val="1"/>
                <w:sz w:val="28"/>
                <w:szCs w:val="24"/>
                <w:lang w:val="lv-LV"/>
              </w:rPr>
              <w:t xml:space="preserve"> telpām </w:t>
            </w:r>
            <w:r w:rsidRPr="00860C0C">
              <w:rPr>
                <w:rFonts w:ascii="Times New Roman" w:hAnsi="Times New Roman"/>
                <w:spacing w:val="3"/>
                <w:sz w:val="28"/>
                <w:szCs w:val="24"/>
                <w:lang w:val="lv-LV"/>
              </w:rPr>
              <w:t>netiek piemēroti</w:t>
            </w:r>
          </w:p>
        </w:tc>
      </w:tr>
    </w:tbl>
    <w:p w:rsidR="00595A24" w:rsidRPr="00860C0C" w:rsidRDefault="00595A24" w:rsidP="00595A24">
      <w:pPr>
        <w:pStyle w:val="NoSpacing"/>
        <w:jc w:val="both"/>
        <w:rPr>
          <w:rFonts w:ascii="Times New Roman" w:hAnsi="Times New Roman"/>
          <w:sz w:val="28"/>
          <w:szCs w:val="24"/>
          <w:highlight w:val="yellow"/>
          <w:lang w:val="lv-LV" w:eastAsia="zh-CN"/>
        </w:rPr>
      </w:pPr>
    </w:p>
    <w:p w:rsidR="00595A24" w:rsidRPr="00860C0C" w:rsidRDefault="00595A24" w:rsidP="00595A24">
      <w:pPr>
        <w:spacing w:after="0" w:line="240" w:lineRule="auto"/>
        <w:ind w:firstLine="284"/>
        <w:jc w:val="both"/>
        <w:rPr>
          <w:rFonts w:ascii="Times New Roman" w:hAnsi="Times New Roman"/>
          <w:sz w:val="28"/>
          <w:szCs w:val="24"/>
          <w:lang w:val="lv-LV" w:eastAsia="zh-CN"/>
        </w:rPr>
      </w:pPr>
      <w:r w:rsidRPr="00860C0C">
        <w:rPr>
          <w:rFonts w:ascii="Times New Roman" w:hAnsi="Times New Roman"/>
          <w:sz w:val="28"/>
          <w:szCs w:val="24"/>
          <w:lang w:val="lv-LV" w:eastAsia="zh-CN"/>
        </w:rPr>
        <w:t>Ārpus VI biroja telpām administratīvie sodi netiek piemēroti. Ārpus VI biroja pārbaudes laikā tiek sastādīts Kontroles akts 2 eksemplāros, kura 1 eksemplārs paliek pārbaudes vietā, vienlaikus tiek pieņemts atbildīgās personas paskaidrojums. Pārbaudes laikā tiek fiksēts fakts, par kuru tiek uzsākta administratīvā lietvedība, kas savukārt ietver administratīvā pārkāpuma protokola sastādīšanu un noslēdzas ar lēmumu par soda pieņemšanu.</w:t>
      </w:r>
    </w:p>
    <w:p w:rsidR="00595A24" w:rsidRPr="00860C0C" w:rsidRDefault="00595A24" w:rsidP="00595A24">
      <w:pPr>
        <w:spacing w:after="0" w:line="240" w:lineRule="auto"/>
        <w:ind w:firstLine="284"/>
        <w:jc w:val="both"/>
        <w:rPr>
          <w:rFonts w:ascii="Times New Roman" w:hAnsi="Times New Roman"/>
          <w:sz w:val="28"/>
          <w:szCs w:val="24"/>
          <w:lang w:val="lv-LV" w:eastAsia="zh-CN"/>
        </w:rPr>
      </w:pPr>
      <w:r w:rsidRPr="00860C0C">
        <w:rPr>
          <w:rFonts w:ascii="Times New Roman" w:hAnsi="Times New Roman"/>
          <w:sz w:val="28"/>
          <w:szCs w:val="24"/>
          <w:lang w:val="lv-LV" w:eastAsia="zh-CN"/>
        </w:rPr>
        <w:t xml:space="preserve">Administratīvā pārkāpuma protokols pārsvarā gadījumu tiek sastādīts birojā, uz kurieni papildus paskaidrojumu sniegšanai tiek uzaicināta vainīgā persona vai tās pilnvarota persona. </w:t>
      </w:r>
    </w:p>
    <w:p w:rsidR="00595A24" w:rsidRPr="00860C0C" w:rsidRDefault="00595A24" w:rsidP="00595A24">
      <w:pPr>
        <w:spacing w:after="0" w:line="240" w:lineRule="auto"/>
        <w:jc w:val="both"/>
        <w:rPr>
          <w:rFonts w:ascii="Times New Roman" w:hAnsi="Times New Roman"/>
          <w:sz w:val="28"/>
          <w:szCs w:val="24"/>
          <w:lang w:val="lv-LV" w:eastAsia="zh-CN"/>
        </w:rPr>
      </w:pPr>
      <w:r w:rsidRPr="00860C0C">
        <w:rPr>
          <w:rFonts w:ascii="Times New Roman" w:hAnsi="Times New Roman"/>
          <w:sz w:val="28"/>
          <w:szCs w:val="24"/>
          <w:lang w:val="lv-LV" w:eastAsia="zh-CN"/>
        </w:rPr>
        <w:t xml:space="preserve">Administratīvā pārkāpuma protokolu uz vietas pārbaudes objektā sagatavo izņēmuma gadījumos, kad tiek nepārprotami konstatēts pārkāpums un izdarīto pārkāpumu nenoliedz arī pārbaudāmā persona, pārējos gadījumos (vairāk kā 90 % gadījumu) pārkāpumā vainojamā persona tiek rakstveidā uzaicināta ierasties VI biroja telpās uz administratīvā pārkāpuma protokola sastādīšanu. Protokolu skaits, kas sastādīti ārpus iestādes telpām, ir neliels, aptuveni – 9 % protokolu. </w:t>
      </w:r>
    </w:p>
    <w:p w:rsidR="00595A24" w:rsidRPr="00860C0C" w:rsidRDefault="00595A24" w:rsidP="00595A24">
      <w:pPr>
        <w:autoSpaceDE w:val="0"/>
        <w:autoSpaceDN w:val="0"/>
        <w:adjustRightInd w:val="0"/>
        <w:spacing w:after="0" w:line="240" w:lineRule="auto"/>
        <w:ind w:firstLine="284"/>
        <w:jc w:val="both"/>
        <w:rPr>
          <w:rFonts w:ascii="Times New Roman" w:hAnsi="Times New Roman"/>
          <w:sz w:val="28"/>
          <w:szCs w:val="24"/>
          <w:lang w:val="lv-LV" w:eastAsia="zh-CN"/>
        </w:rPr>
      </w:pPr>
      <w:r w:rsidRPr="00860C0C">
        <w:rPr>
          <w:rFonts w:ascii="Times New Roman" w:hAnsi="Times New Roman"/>
          <w:sz w:val="28"/>
          <w:szCs w:val="24"/>
          <w:lang w:val="lv-LV" w:eastAsia="zh-CN"/>
        </w:rPr>
        <w:lastRenderedPageBreak/>
        <w:t>Lēmumi par personas administratīvo sodīšanu vienmēr tiek pieņemti tikai VI biroja telpās, kurās VI Kontroles struktūrvienības vadītājs pieņem lēmumu administratīvā pārkāpuma lietā.</w:t>
      </w:r>
    </w:p>
    <w:p w:rsidR="00595A24" w:rsidRPr="00860C0C" w:rsidRDefault="00595A24" w:rsidP="00595A24">
      <w:pPr>
        <w:spacing w:after="0" w:line="240" w:lineRule="auto"/>
        <w:ind w:firstLine="284"/>
        <w:jc w:val="both"/>
        <w:rPr>
          <w:rFonts w:ascii="Times New Roman" w:hAnsi="Times New Roman"/>
          <w:sz w:val="28"/>
          <w:szCs w:val="24"/>
          <w:lang w:val="lv-LV" w:eastAsia="zh-CN"/>
        </w:rPr>
      </w:pPr>
      <w:r w:rsidRPr="00860C0C">
        <w:rPr>
          <w:rFonts w:ascii="Times New Roman" w:hAnsi="Times New Roman"/>
          <w:sz w:val="28"/>
          <w:szCs w:val="24"/>
          <w:lang w:val="lv-LV" w:eastAsia="zh-CN"/>
        </w:rPr>
        <w:t xml:space="preserve">Visus lēmumus saskaņā ar LAPK viena mēneša laikā var pārsūdzēt VI vadītājam. Pēc pārsūdzības saņemšanas, administratīvo pārkāpumu lietas vēlreiz tiek pārbaudītas un caurskatītas, un viena mēneša laikā tiek pieņemts lēmums, kuru savukārt viena mēneša laikā ir tiesības apstrīdēt Administratīvajā rajona tiesā. </w:t>
      </w:r>
    </w:p>
    <w:p w:rsidR="00595A24" w:rsidRPr="00860C0C" w:rsidRDefault="00595A24" w:rsidP="00595A24">
      <w:pPr>
        <w:pStyle w:val="NoSpacing"/>
        <w:jc w:val="both"/>
        <w:rPr>
          <w:rFonts w:ascii="Times New Roman" w:hAnsi="Times New Roman"/>
          <w:sz w:val="28"/>
          <w:szCs w:val="24"/>
          <w:lang w:val="lv-LV" w:eastAsia="zh-CN"/>
        </w:rPr>
      </w:pPr>
      <w:r w:rsidRPr="00860C0C">
        <w:rPr>
          <w:rFonts w:ascii="Times New Roman" w:hAnsi="Times New Roman"/>
          <w:sz w:val="28"/>
          <w:szCs w:val="24"/>
          <w:lang w:val="lv-LV" w:eastAsia="zh-CN"/>
        </w:rPr>
        <w:t>Saskatot noziedzīga nodarījuma pazīmes materiāli tiek nosūtīti tiesībsargājošām iestādēm.</w:t>
      </w:r>
    </w:p>
    <w:p w:rsidR="00186568" w:rsidRPr="00860C0C" w:rsidRDefault="00186568" w:rsidP="00186568">
      <w:pPr>
        <w:pStyle w:val="Heading1"/>
        <w:spacing w:before="0"/>
        <w:jc w:val="left"/>
        <w:rPr>
          <w:sz w:val="32"/>
          <w:szCs w:val="24"/>
          <w:lang w:val="lv-LV"/>
        </w:rPr>
      </w:pPr>
    </w:p>
    <w:p w:rsidR="00E86FBC" w:rsidRPr="008F4DC0" w:rsidRDefault="004F2B41" w:rsidP="00C253B2">
      <w:pPr>
        <w:pStyle w:val="Heading1"/>
        <w:rPr>
          <w:szCs w:val="24"/>
          <w:lang w:val="lv-LV"/>
        </w:rPr>
      </w:pPr>
      <w:r w:rsidRPr="00860C0C">
        <w:rPr>
          <w:sz w:val="32"/>
          <w:szCs w:val="24"/>
          <w:lang w:val="lv-LV"/>
        </w:rPr>
        <w:br w:type="page"/>
      </w:r>
      <w:bookmarkStart w:id="60" w:name="_Toc288568874"/>
      <w:r w:rsidR="00E86FBC" w:rsidRPr="008F4DC0">
        <w:rPr>
          <w:szCs w:val="24"/>
          <w:lang w:val="lv-LV"/>
        </w:rPr>
        <w:lastRenderedPageBreak/>
        <w:t>Iestāžu salīdzinošā analīze un secinājumi</w:t>
      </w:r>
      <w:bookmarkEnd w:id="60"/>
    </w:p>
    <w:p w:rsidR="00E86FBC" w:rsidRPr="00B7311B" w:rsidRDefault="00E86FBC" w:rsidP="00C253B2">
      <w:pPr>
        <w:pStyle w:val="Heading2"/>
        <w:rPr>
          <w:rFonts w:eastAsia="SimSun"/>
          <w:sz w:val="28"/>
          <w:szCs w:val="28"/>
          <w:lang w:val="lv-LV" w:eastAsia="zh-CN"/>
        </w:rPr>
      </w:pPr>
      <w:bookmarkStart w:id="61" w:name="_Toc288568875"/>
      <w:r w:rsidRPr="00B7311B">
        <w:rPr>
          <w:rFonts w:eastAsia="SimSun"/>
          <w:sz w:val="28"/>
          <w:szCs w:val="28"/>
          <w:lang w:val="lv-LV" w:eastAsia="zh-CN"/>
        </w:rPr>
        <w:t>2.1. Iestāžu cilvēkresursu un darba samaksas līmeņa salīdzinājums</w:t>
      </w:r>
      <w:bookmarkEnd w:id="61"/>
      <w:r w:rsidRPr="00B7311B">
        <w:rPr>
          <w:rFonts w:eastAsia="SimSun"/>
          <w:sz w:val="28"/>
          <w:szCs w:val="28"/>
          <w:lang w:val="lv-LV" w:eastAsia="zh-CN"/>
        </w:rPr>
        <w:t xml:space="preserve"> </w:t>
      </w:r>
    </w:p>
    <w:p w:rsidR="00E86FBC" w:rsidRPr="00860C0C" w:rsidRDefault="00A64044" w:rsidP="00832C04">
      <w:pPr>
        <w:autoSpaceDE w:val="0"/>
        <w:autoSpaceDN w:val="0"/>
        <w:adjustRightInd w:val="0"/>
        <w:spacing w:after="0" w:line="240" w:lineRule="auto"/>
        <w:rPr>
          <w:rFonts w:ascii="Times New Roman" w:eastAsia="SimSun" w:hAnsi="Times New Roman"/>
          <w:b/>
          <w:color w:val="000000"/>
          <w:sz w:val="28"/>
          <w:szCs w:val="24"/>
          <w:lang w:val="lv-LV" w:eastAsia="zh-CN"/>
        </w:rPr>
      </w:pPr>
      <w:r w:rsidRPr="00860C0C">
        <w:rPr>
          <w:rFonts w:ascii="Times New Roman" w:eastAsia="SimSun" w:hAnsi="Times New Roman"/>
          <w:b/>
          <w:color w:val="000000"/>
          <w:sz w:val="28"/>
          <w:szCs w:val="24"/>
          <w:lang w:val="lv-LV" w:eastAsia="zh-CN"/>
        </w:rPr>
        <w:tab/>
      </w:r>
    </w:p>
    <w:p w:rsidR="000C23B1" w:rsidRPr="00860C0C" w:rsidRDefault="000C23B1" w:rsidP="000C23B1">
      <w:pPr>
        <w:autoSpaceDE w:val="0"/>
        <w:autoSpaceDN w:val="0"/>
        <w:adjustRightInd w:val="0"/>
        <w:spacing w:after="0" w:line="240" w:lineRule="auto"/>
        <w:ind w:firstLine="720"/>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Salīdzinot visu institūciju svarīgākos budžeta un personāla rādītājus, secināms, ka lielākais budžeta samazinājums, salīdzinot 2010.gada izdevumus pret 2007.gadu, 2008.gadu un 2009.gadu, ir novērojams PVD, kas daļēji ir saistīts ar izmaiņām institūcijas sastāvā, nodalot Nacionālo diagnostikas centru un pārveidojot to par atvasinātu publisku personu. Kopumā četrām institūcijām – ATI, IAUI, PVD un VMD budžeta samazinājums, salīdzinot ar 2007.gadu un ar 2008.gadu, pārsniedz 50%. Salīdzinot 2010.gadu ar 2009.gadu, kopumā piecām institūcijām (IAUI; VMD; VDI; VSAA; PVD) izdevumu samazinājums pārsniedz 30%. Vismazākais izdevumu samazinājums, 2010.gadu salīdzinot ar 2007.gadu, ir Valsts policijai, bet, salīdzinot ar 2009.gadu, Valsts ieņēmumu dienestam.</w:t>
      </w:r>
    </w:p>
    <w:p w:rsidR="000C23B1" w:rsidRPr="00860C0C" w:rsidRDefault="000C23B1" w:rsidP="000C23B1">
      <w:pPr>
        <w:autoSpaceDE w:val="0"/>
        <w:autoSpaceDN w:val="0"/>
        <w:adjustRightInd w:val="0"/>
        <w:spacing w:after="0" w:line="240" w:lineRule="auto"/>
        <w:ind w:firstLine="720"/>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Salīdzinot institūciju atlīdzībai paredzētos līdzekļus, secināms, ka lielākais samazinājums atlīdzībai pret 2007. un 2008.gadu ir VMD (59,6%), bet pret 2009.gadu PVD (42,56%). Kopumā četrām institūcijām atlīdzībai paredzētais finansējums ir samazinājies par vairāk kā 50%, salīdzinot 2010.gada datus ar 2007.gada datiem, bet salīdzinot ar 2008.gadu atlīdzībai paredzētais finansējums vairāk par 50% ir samazinājies piecām institūcijām – ATI,IAUI, PVD, VMD, VDI. Jāatzīmē, ka, salīdzinot ar 2007.gada datiem, izdevumu apjoms atlīdzībai visām  institūcijām ir samazinājies vismaz par 30%. Salīdzinot 2010.gadu ar 2008.gadu, situācija ir līdzīga, kā salīdzinot ar 2007, gadu, kad visām institūcijām</w:t>
      </w:r>
      <w:r w:rsidR="0073381E" w:rsidRPr="00860C0C">
        <w:rPr>
          <w:rFonts w:ascii="Times New Roman" w:eastAsia="SimSun" w:hAnsi="Times New Roman"/>
          <w:color w:val="000000"/>
          <w:sz w:val="28"/>
          <w:szCs w:val="24"/>
          <w:lang w:val="lv-LV" w:eastAsia="zh-CN"/>
        </w:rPr>
        <w:t>,</w:t>
      </w:r>
      <w:r w:rsidRPr="00860C0C">
        <w:rPr>
          <w:rFonts w:ascii="Times New Roman" w:eastAsia="SimSun" w:hAnsi="Times New Roman"/>
          <w:color w:val="000000"/>
          <w:sz w:val="28"/>
          <w:szCs w:val="24"/>
          <w:lang w:val="lv-LV" w:eastAsia="zh-CN"/>
        </w:rPr>
        <w:t xml:space="preserve"> izņemot VI (21,4%)</w:t>
      </w:r>
      <w:r w:rsidR="0073381E" w:rsidRPr="00860C0C">
        <w:rPr>
          <w:rFonts w:ascii="Times New Roman" w:eastAsia="SimSun" w:hAnsi="Times New Roman"/>
          <w:color w:val="000000"/>
          <w:sz w:val="28"/>
          <w:szCs w:val="24"/>
          <w:lang w:val="lv-LV" w:eastAsia="zh-CN"/>
        </w:rPr>
        <w:t>,</w:t>
      </w:r>
      <w:r w:rsidRPr="00860C0C">
        <w:rPr>
          <w:rFonts w:ascii="Times New Roman" w:eastAsia="SimSun" w:hAnsi="Times New Roman"/>
          <w:color w:val="000000"/>
          <w:sz w:val="28"/>
          <w:szCs w:val="24"/>
          <w:lang w:val="lv-LV" w:eastAsia="zh-CN"/>
        </w:rPr>
        <w:t xml:space="preserve"> izdevumi atlīdzībai ir samazinājušies par vairāk kā 30%</w:t>
      </w:r>
      <w:r w:rsidR="0073381E" w:rsidRPr="00860C0C">
        <w:rPr>
          <w:rFonts w:ascii="Times New Roman" w:eastAsia="SimSun" w:hAnsi="Times New Roman"/>
          <w:color w:val="000000"/>
          <w:sz w:val="28"/>
          <w:szCs w:val="24"/>
          <w:lang w:val="lv-LV" w:eastAsia="zh-CN"/>
        </w:rPr>
        <w:t>.</w:t>
      </w:r>
      <w:r w:rsidRPr="00860C0C">
        <w:rPr>
          <w:rFonts w:ascii="Times New Roman" w:eastAsia="SimSun" w:hAnsi="Times New Roman"/>
          <w:color w:val="000000"/>
          <w:sz w:val="28"/>
          <w:szCs w:val="24"/>
          <w:lang w:val="lv-LV" w:eastAsia="zh-CN"/>
        </w:rPr>
        <w:t xml:space="preserve"> Salīdzinot 2010.gadu ar 2009.gadu, izdevumu apjoma atlīdzībai samazinājums četrām institūcijām ir lielāks par 30%. Vismazākais samazinājums izdevumu atlīdzībai ir novērojams VID.</w:t>
      </w:r>
    </w:p>
    <w:p w:rsidR="000C23B1" w:rsidRDefault="000C23B1" w:rsidP="000C23B1">
      <w:pPr>
        <w:autoSpaceDE w:val="0"/>
        <w:autoSpaceDN w:val="0"/>
        <w:adjustRightInd w:val="0"/>
        <w:spacing w:after="0" w:line="240" w:lineRule="auto"/>
        <w:ind w:firstLine="720"/>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Izvērtējot faktiski nodarbināto skaita samazinājumu, secināms, ka,  salīdzinot ar 2007.gadu, lielākais nodarbināto skaita samazinājums ir novērojams PVD, kas daļēji ir skaidrojams ar augstāk minēto iestādes reorganizāciju. Kopumā četrās institūcijās (ATI; IAUI; PVD; VMD), salīdzinot ar 2007. un 2008.gadu, darbinieku skaita samazinājums pārsniedz 30%. Vismazākais darbinieku skaita samazinājums ir novērojams Valsts policijā – 15,9%. Salīdzinot 2010.gadu ar 2009.gadu, lielākais darbinieku skaita samazinājums ir novērojams PVD (30,87%). Lielākoties institūcijās darbiniekus skaita samazinājums 2010.gadā salīdzinājumā ar 2009.gadu nepārsniedz 15%. Atsevišķi jāatzīmē VI, kuras faktiski strādājošo skaits ir </w:t>
      </w:r>
      <w:r w:rsidRPr="00860C0C">
        <w:rPr>
          <w:rFonts w:ascii="Times New Roman" w:eastAsia="SimSun" w:hAnsi="Times New Roman"/>
          <w:color w:val="000000"/>
          <w:sz w:val="28"/>
          <w:szCs w:val="24"/>
          <w:lang w:val="lv-LV" w:eastAsia="zh-CN"/>
        </w:rPr>
        <w:lastRenderedPageBreak/>
        <w:t>palielinājies gan salīdzinot ar 2007., gan 2008., gan 2009.gadu, kas ir saistīts ar augstāk ziņojumā aprakstītajām reformām veselības nozarē, kuru rezultātā tika būtiski papildinātas VI funkcijas, pārņemot tās no vairākām likvidētām veselības nozares institūcijām</w:t>
      </w:r>
      <w:r w:rsidR="00B7311B">
        <w:rPr>
          <w:rFonts w:ascii="Times New Roman" w:eastAsia="SimSun" w:hAnsi="Times New Roman"/>
          <w:color w:val="000000"/>
          <w:sz w:val="28"/>
          <w:szCs w:val="24"/>
          <w:lang w:val="lv-LV" w:eastAsia="zh-CN"/>
        </w:rPr>
        <w:t xml:space="preserve">. </w:t>
      </w:r>
    </w:p>
    <w:p w:rsidR="00B7311B" w:rsidRPr="00860C0C" w:rsidRDefault="00B7311B" w:rsidP="000C23B1">
      <w:pPr>
        <w:autoSpaceDE w:val="0"/>
        <w:autoSpaceDN w:val="0"/>
        <w:adjustRightInd w:val="0"/>
        <w:spacing w:after="0" w:line="240" w:lineRule="auto"/>
        <w:ind w:firstLine="720"/>
        <w:jc w:val="both"/>
        <w:rPr>
          <w:rFonts w:ascii="Times New Roman" w:eastAsia="SimSun" w:hAnsi="Times New Roman"/>
          <w:color w:val="000000"/>
          <w:sz w:val="28"/>
          <w:szCs w:val="24"/>
          <w:lang w:val="lv-LV" w:eastAsia="zh-CN"/>
        </w:rPr>
      </w:pPr>
      <w:r>
        <w:rPr>
          <w:rFonts w:ascii="Times New Roman" w:eastAsia="SimSun" w:hAnsi="Times New Roman"/>
          <w:color w:val="000000"/>
          <w:sz w:val="28"/>
          <w:szCs w:val="24"/>
          <w:lang w:val="lv-LV" w:eastAsia="zh-CN"/>
        </w:rPr>
        <w:t xml:space="preserve">Ziņojumā atsevišķi analizēta to nodarbināto dinamika, kas klasificēti 26.3 amatu saimē „Privātpersonu kontrole” saskaņā ar Valsts un pašvaldību institūciju amatu katalogu. </w:t>
      </w:r>
      <w:r w:rsidRPr="00B7311B">
        <w:rPr>
          <w:rFonts w:ascii="Times New Roman" w:eastAsia="SimSun" w:hAnsi="Times New Roman"/>
          <w:color w:val="000000"/>
          <w:sz w:val="28"/>
          <w:szCs w:val="24"/>
          <w:lang w:val="lv-LV" w:eastAsia="zh-CN"/>
        </w:rPr>
        <w:t xml:space="preserve">Šajā </w:t>
      </w:r>
      <w:proofErr w:type="spellStart"/>
      <w:r w:rsidRPr="00B7311B">
        <w:rPr>
          <w:rFonts w:ascii="Times New Roman" w:eastAsia="SimSun" w:hAnsi="Times New Roman"/>
          <w:color w:val="000000"/>
          <w:sz w:val="28"/>
          <w:szCs w:val="24"/>
          <w:lang w:val="lv-LV" w:eastAsia="zh-CN"/>
        </w:rPr>
        <w:t>apakšsaimē</w:t>
      </w:r>
      <w:proofErr w:type="spellEnd"/>
      <w:r w:rsidRPr="00B7311B">
        <w:rPr>
          <w:rFonts w:ascii="Times New Roman" w:eastAsia="SimSun" w:hAnsi="Times New Roman"/>
          <w:color w:val="000000"/>
          <w:sz w:val="28"/>
          <w:szCs w:val="24"/>
          <w:lang w:val="lv-LV" w:eastAsia="zh-CN"/>
        </w:rPr>
        <w:t xml:space="preserve"> ietilpst amati, kuru veicēji kontrolē, kā juridiskās un fiziskās personas ievēro normatīvos aktus</w:t>
      </w:r>
      <w:r>
        <w:rPr>
          <w:rFonts w:ascii="Times New Roman" w:eastAsia="SimSun" w:hAnsi="Times New Roman"/>
          <w:color w:val="000000"/>
          <w:sz w:val="28"/>
          <w:szCs w:val="24"/>
          <w:lang w:val="lv-LV" w:eastAsia="zh-CN"/>
        </w:rPr>
        <w:t xml:space="preserve">, jeb citiem vārdiem – inspektori. </w:t>
      </w:r>
      <w:r w:rsidR="00471412">
        <w:rPr>
          <w:rFonts w:ascii="Times New Roman" w:eastAsia="SimSun" w:hAnsi="Times New Roman"/>
          <w:color w:val="000000"/>
          <w:sz w:val="28"/>
          <w:szCs w:val="24"/>
          <w:lang w:val="lv-LV" w:eastAsia="zh-CN"/>
        </w:rPr>
        <w:t>Informācijas pieprasījumā iestādēm tika lūgts arī atsevišķi norādīt to inspektoru skaitu, kas tieši iesaistīti ēnu ekonomikas apkarošanā, un to skaita dinamiku. Tomēr, ņemot vērā, ka nepastāv vienota inspektoru darbības jomu klasifikācija, ziņojumā tālākus secinājumus, balstoties uz šo informāciju, izdarīt nevar, līdz ar to tā uzskatāma par katras iestādes brīvu interpretāciju un pieņemama zināšanai.</w:t>
      </w:r>
    </w:p>
    <w:p w:rsidR="000C23B1" w:rsidRPr="00860C0C" w:rsidRDefault="000C23B1" w:rsidP="000C23B1">
      <w:pPr>
        <w:autoSpaceDE w:val="0"/>
        <w:autoSpaceDN w:val="0"/>
        <w:adjustRightInd w:val="0"/>
        <w:spacing w:after="0" w:line="240" w:lineRule="auto"/>
        <w:ind w:firstLine="720"/>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Izvērtējot tādu būtisku rādītāju kā atlīdzības īpatsvars kopējos izdevumos, secināms, ka lielākais īpatsvars ir novērojams IAUI (81,28%) un VI (81,2%). Kopumā jāatzīmē, ka piecām institūcijām (IAUI, PVD, VSAA, VP, VI) atlīdzības īpatsvars kopējos izdevumos pārsniedz 70%. Vismazākais atlīdzības īpatsvars 201</w:t>
      </w:r>
      <w:r w:rsidR="00984364" w:rsidRPr="00860C0C">
        <w:rPr>
          <w:rFonts w:ascii="Times New Roman" w:eastAsia="SimSun" w:hAnsi="Times New Roman"/>
          <w:color w:val="000000"/>
          <w:sz w:val="28"/>
          <w:szCs w:val="24"/>
          <w:lang w:val="lv-LV" w:eastAsia="zh-CN"/>
        </w:rPr>
        <w:t>0.gadā ir novērojams VID – 50,71</w:t>
      </w:r>
      <w:r w:rsidRPr="00860C0C">
        <w:rPr>
          <w:rFonts w:ascii="Times New Roman" w:eastAsia="SimSun" w:hAnsi="Times New Roman"/>
          <w:color w:val="000000"/>
          <w:sz w:val="28"/>
          <w:szCs w:val="24"/>
          <w:lang w:val="lv-LV" w:eastAsia="zh-CN"/>
        </w:rPr>
        <w:t>%.</w:t>
      </w:r>
    </w:p>
    <w:p w:rsidR="00C75C7D" w:rsidRPr="00860C0C" w:rsidRDefault="00C75C7D" w:rsidP="000C23B1">
      <w:pPr>
        <w:autoSpaceDE w:val="0"/>
        <w:autoSpaceDN w:val="0"/>
        <w:adjustRightInd w:val="0"/>
        <w:spacing w:after="0" w:line="240" w:lineRule="auto"/>
        <w:ind w:firstLine="720"/>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Zemāk esošajā attēlā redzams augstāk aprakstīto rādītāju kopsavilkums, kur lielākais katra rādītāja samazinājums katrā gadā atzīmēts ar sarkanu krāsu, otrs lielākais – ar zaļu krāsu, bet trešais – ar dzeltenu. </w:t>
      </w:r>
    </w:p>
    <w:p w:rsidR="00C75C7D" w:rsidRPr="00860C0C" w:rsidRDefault="00C75C7D" w:rsidP="000C23B1">
      <w:pPr>
        <w:autoSpaceDE w:val="0"/>
        <w:autoSpaceDN w:val="0"/>
        <w:adjustRightInd w:val="0"/>
        <w:spacing w:after="0" w:line="240" w:lineRule="auto"/>
        <w:ind w:firstLine="720"/>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 </w:t>
      </w:r>
    </w:p>
    <w:p w:rsidR="00FA3437" w:rsidRPr="00860C0C" w:rsidRDefault="00FA3437" w:rsidP="00832C04">
      <w:pPr>
        <w:autoSpaceDE w:val="0"/>
        <w:autoSpaceDN w:val="0"/>
        <w:adjustRightInd w:val="0"/>
        <w:spacing w:after="0" w:line="240" w:lineRule="auto"/>
        <w:rPr>
          <w:rFonts w:ascii="Times New Roman" w:eastAsia="SimSun" w:hAnsi="Times New Roman"/>
          <w:b/>
          <w:color w:val="000000"/>
          <w:sz w:val="28"/>
          <w:szCs w:val="24"/>
          <w:lang w:val="lv-LV" w:eastAsia="zh-CN"/>
        </w:rPr>
      </w:pPr>
      <w:r w:rsidRPr="00860C0C">
        <w:rPr>
          <w:rFonts w:ascii="Times New Roman" w:eastAsia="Times New Roman" w:hAnsi="Times New Roman"/>
          <w:color w:val="000000"/>
          <w:sz w:val="28"/>
          <w:szCs w:val="24"/>
          <w:lang w:val="lv-LV" w:eastAsia="lv-LV"/>
        </w:rPr>
        <w:t>Institūciju budžeta un personāla rādītāju savstarpējais salīdzinājums</w:t>
      </w:r>
    </w:p>
    <w:tbl>
      <w:tblPr>
        <w:tblW w:w="8617" w:type="dxa"/>
        <w:tblInd w:w="93" w:type="dxa"/>
        <w:tblLayout w:type="fixed"/>
        <w:tblLook w:val="04A0"/>
      </w:tblPr>
      <w:tblGrid>
        <w:gridCol w:w="724"/>
        <w:gridCol w:w="787"/>
        <w:gridCol w:w="786"/>
        <w:gridCol w:w="786"/>
        <w:gridCol w:w="786"/>
        <w:gridCol w:w="786"/>
        <w:gridCol w:w="786"/>
        <w:gridCol w:w="818"/>
        <w:gridCol w:w="786"/>
        <w:gridCol w:w="786"/>
        <w:gridCol w:w="786"/>
      </w:tblGrid>
      <w:tr w:rsidR="000C23B1" w:rsidRPr="00AB7C3F" w:rsidTr="000C23B1">
        <w:trPr>
          <w:trHeight w:val="300"/>
        </w:trPr>
        <w:tc>
          <w:tcPr>
            <w:tcW w:w="861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3B1" w:rsidRPr="00590F89" w:rsidRDefault="000C23B1" w:rsidP="000C23B1">
            <w:pPr>
              <w:spacing w:after="0" w:line="240" w:lineRule="auto"/>
              <w:jc w:val="center"/>
              <w:rPr>
                <w:rFonts w:eastAsia="Times New Roman"/>
                <w:color w:val="000000"/>
                <w:lang w:val="lv-LV" w:eastAsia="lv-LV"/>
              </w:rPr>
            </w:pPr>
          </w:p>
        </w:tc>
      </w:tr>
      <w:tr w:rsidR="000C23B1" w:rsidRPr="00590F89" w:rsidTr="000C23B1">
        <w:trPr>
          <w:cantSplit/>
          <w:trHeight w:val="2295"/>
        </w:trPr>
        <w:tc>
          <w:tcPr>
            <w:tcW w:w="72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0C23B1" w:rsidRPr="00590F89" w:rsidRDefault="000C23B1" w:rsidP="000C23B1">
            <w:pPr>
              <w:spacing w:after="0" w:line="240" w:lineRule="auto"/>
              <w:ind w:left="113" w:right="113"/>
              <w:rPr>
                <w:rFonts w:eastAsia="Times New Roman"/>
                <w:color w:val="000000"/>
                <w:sz w:val="16"/>
                <w:szCs w:val="16"/>
                <w:lang w:val="lv-LV" w:eastAsia="lv-LV"/>
              </w:rPr>
            </w:pPr>
            <w:r w:rsidRPr="00590F89">
              <w:rPr>
                <w:rFonts w:eastAsia="Times New Roman"/>
                <w:color w:val="000000"/>
                <w:sz w:val="16"/>
                <w:szCs w:val="16"/>
                <w:lang w:val="lv-LV" w:eastAsia="lv-LV"/>
              </w:rPr>
              <w:t> </w:t>
            </w:r>
          </w:p>
        </w:tc>
        <w:tc>
          <w:tcPr>
            <w:tcW w:w="787" w:type="dxa"/>
            <w:tcBorders>
              <w:top w:val="nil"/>
              <w:left w:val="nil"/>
              <w:bottom w:val="single" w:sz="4" w:space="0" w:color="auto"/>
              <w:right w:val="single" w:sz="4" w:space="0" w:color="auto"/>
            </w:tcBorders>
            <w:shd w:val="clear" w:color="auto" w:fill="auto"/>
            <w:textDirection w:val="btLr"/>
            <w:vAlign w:val="center"/>
            <w:hideMark/>
          </w:tcPr>
          <w:p w:rsidR="000C23B1" w:rsidRPr="00590F89" w:rsidRDefault="000C23B1" w:rsidP="000C23B1">
            <w:pPr>
              <w:spacing w:after="0" w:line="240" w:lineRule="auto"/>
              <w:ind w:left="113" w:right="113"/>
              <w:jc w:val="center"/>
              <w:rPr>
                <w:rFonts w:eastAsia="Times New Roman"/>
                <w:color w:val="000000"/>
                <w:sz w:val="16"/>
                <w:szCs w:val="16"/>
                <w:lang w:val="lv-LV" w:eastAsia="lv-LV"/>
              </w:rPr>
            </w:pPr>
            <w:r w:rsidRPr="00590F89">
              <w:rPr>
                <w:rFonts w:eastAsia="Times New Roman"/>
                <w:color w:val="000000"/>
                <w:sz w:val="16"/>
                <w:szCs w:val="16"/>
                <w:lang w:val="lv-LV" w:eastAsia="lv-LV"/>
              </w:rPr>
              <w:t>Izdevumu samazinājums % 2010.gads pret 2007.gadu</w:t>
            </w:r>
          </w:p>
        </w:tc>
        <w:tc>
          <w:tcPr>
            <w:tcW w:w="786" w:type="dxa"/>
            <w:tcBorders>
              <w:top w:val="nil"/>
              <w:left w:val="nil"/>
              <w:bottom w:val="single" w:sz="4" w:space="0" w:color="auto"/>
              <w:right w:val="single" w:sz="4" w:space="0" w:color="auto"/>
            </w:tcBorders>
            <w:shd w:val="clear" w:color="auto" w:fill="auto"/>
            <w:textDirection w:val="btLr"/>
            <w:vAlign w:val="center"/>
            <w:hideMark/>
          </w:tcPr>
          <w:p w:rsidR="000C23B1" w:rsidRPr="00590F89" w:rsidRDefault="000C23B1" w:rsidP="000C23B1">
            <w:pPr>
              <w:spacing w:after="0" w:line="240" w:lineRule="auto"/>
              <w:ind w:left="113" w:right="113"/>
              <w:jc w:val="center"/>
              <w:rPr>
                <w:rFonts w:eastAsia="Times New Roman"/>
                <w:color w:val="000000"/>
                <w:sz w:val="16"/>
                <w:szCs w:val="16"/>
                <w:lang w:val="lv-LV" w:eastAsia="lv-LV"/>
              </w:rPr>
            </w:pPr>
            <w:r w:rsidRPr="00590F89">
              <w:rPr>
                <w:rFonts w:eastAsia="Times New Roman"/>
                <w:color w:val="000000"/>
                <w:sz w:val="16"/>
                <w:szCs w:val="16"/>
                <w:lang w:val="lv-LV" w:eastAsia="lv-LV"/>
              </w:rPr>
              <w:t>Izdevumu samazinājums % 2010.gads pret 2008.gadu</w:t>
            </w:r>
          </w:p>
        </w:tc>
        <w:tc>
          <w:tcPr>
            <w:tcW w:w="786" w:type="dxa"/>
            <w:tcBorders>
              <w:top w:val="nil"/>
              <w:left w:val="nil"/>
              <w:bottom w:val="single" w:sz="4" w:space="0" w:color="auto"/>
              <w:right w:val="single" w:sz="4" w:space="0" w:color="auto"/>
            </w:tcBorders>
            <w:shd w:val="clear" w:color="auto" w:fill="auto"/>
            <w:textDirection w:val="btLr"/>
            <w:vAlign w:val="center"/>
            <w:hideMark/>
          </w:tcPr>
          <w:p w:rsidR="000C23B1" w:rsidRPr="00590F89" w:rsidRDefault="000C23B1" w:rsidP="000C23B1">
            <w:pPr>
              <w:spacing w:after="0" w:line="240" w:lineRule="auto"/>
              <w:ind w:left="113" w:right="113"/>
              <w:jc w:val="center"/>
              <w:rPr>
                <w:rFonts w:eastAsia="Times New Roman"/>
                <w:color w:val="000000"/>
                <w:sz w:val="16"/>
                <w:szCs w:val="16"/>
                <w:lang w:val="lv-LV" w:eastAsia="lv-LV"/>
              </w:rPr>
            </w:pPr>
            <w:r w:rsidRPr="00590F89">
              <w:rPr>
                <w:rFonts w:eastAsia="Times New Roman"/>
                <w:color w:val="000000"/>
                <w:sz w:val="16"/>
                <w:szCs w:val="16"/>
                <w:lang w:val="lv-LV" w:eastAsia="lv-LV"/>
              </w:rPr>
              <w:t>Izdevumu samazinājums % 2010.gads pret 2009.gadu</w:t>
            </w:r>
          </w:p>
        </w:tc>
        <w:tc>
          <w:tcPr>
            <w:tcW w:w="786" w:type="dxa"/>
            <w:tcBorders>
              <w:top w:val="nil"/>
              <w:left w:val="nil"/>
              <w:bottom w:val="single" w:sz="4" w:space="0" w:color="auto"/>
              <w:right w:val="single" w:sz="4" w:space="0" w:color="auto"/>
            </w:tcBorders>
            <w:shd w:val="clear" w:color="auto" w:fill="auto"/>
            <w:textDirection w:val="btLr"/>
            <w:vAlign w:val="center"/>
            <w:hideMark/>
          </w:tcPr>
          <w:p w:rsidR="000C23B1" w:rsidRPr="00590F89" w:rsidRDefault="000C23B1" w:rsidP="000C23B1">
            <w:pPr>
              <w:spacing w:after="0" w:line="240" w:lineRule="auto"/>
              <w:ind w:left="113" w:right="113"/>
              <w:jc w:val="center"/>
              <w:rPr>
                <w:rFonts w:eastAsia="Times New Roman"/>
                <w:color w:val="000000"/>
                <w:sz w:val="16"/>
                <w:szCs w:val="16"/>
                <w:lang w:val="lv-LV" w:eastAsia="lv-LV"/>
              </w:rPr>
            </w:pPr>
            <w:r w:rsidRPr="00590F89">
              <w:rPr>
                <w:rFonts w:eastAsia="Times New Roman"/>
                <w:color w:val="000000"/>
                <w:sz w:val="16"/>
                <w:szCs w:val="16"/>
                <w:lang w:val="lv-LV" w:eastAsia="lv-LV"/>
              </w:rPr>
              <w:t>Atlīdzības samazinājums % 2010.gads pret 2007.gadu</w:t>
            </w:r>
          </w:p>
        </w:tc>
        <w:tc>
          <w:tcPr>
            <w:tcW w:w="786" w:type="dxa"/>
            <w:tcBorders>
              <w:top w:val="nil"/>
              <w:left w:val="nil"/>
              <w:bottom w:val="single" w:sz="4" w:space="0" w:color="auto"/>
              <w:right w:val="single" w:sz="4" w:space="0" w:color="auto"/>
            </w:tcBorders>
            <w:shd w:val="clear" w:color="auto" w:fill="auto"/>
            <w:textDirection w:val="btLr"/>
            <w:vAlign w:val="center"/>
            <w:hideMark/>
          </w:tcPr>
          <w:p w:rsidR="000C23B1" w:rsidRPr="00590F89" w:rsidRDefault="000C23B1" w:rsidP="000C23B1">
            <w:pPr>
              <w:spacing w:after="0" w:line="240" w:lineRule="auto"/>
              <w:ind w:left="113" w:right="113"/>
              <w:jc w:val="center"/>
              <w:rPr>
                <w:rFonts w:eastAsia="Times New Roman"/>
                <w:color w:val="000000"/>
                <w:sz w:val="16"/>
                <w:szCs w:val="16"/>
                <w:lang w:val="lv-LV" w:eastAsia="lv-LV"/>
              </w:rPr>
            </w:pPr>
            <w:r w:rsidRPr="00590F89">
              <w:rPr>
                <w:rFonts w:eastAsia="Times New Roman"/>
                <w:color w:val="000000"/>
                <w:sz w:val="16"/>
                <w:szCs w:val="16"/>
                <w:lang w:val="lv-LV" w:eastAsia="lv-LV"/>
              </w:rPr>
              <w:t>Atlīdzības samazinājums % 2010.gads pret 2008.gadu</w:t>
            </w:r>
          </w:p>
        </w:tc>
        <w:tc>
          <w:tcPr>
            <w:tcW w:w="786" w:type="dxa"/>
            <w:tcBorders>
              <w:top w:val="nil"/>
              <w:left w:val="nil"/>
              <w:bottom w:val="single" w:sz="4" w:space="0" w:color="auto"/>
              <w:right w:val="single" w:sz="4" w:space="0" w:color="auto"/>
            </w:tcBorders>
            <w:shd w:val="clear" w:color="auto" w:fill="auto"/>
            <w:textDirection w:val="btLr"/>
            <w:vAlign w:val="center"/>
            <w:hideMark/>
          </w:tcPr>
          <w:p w:rsidR="000C23B1" w:rsidRPr="00590F89" w:rsidRDefault="000C23B1" w:rsidP="000C23B1">
            <w:pPr>
              <w:spacing w:after="0" w:line="240" w:lineRule="auto"/>
              <w:ind w:left="113" w:right="113"/>
              <w:jc w:val="center"/>
              <w:rPr>
                <w:rFonts w:eastAsia="Times New Roman"/>
                <w:color w:val="000000"/>
                <w:sz w:val="16"/>
                <w:szCs w:val="16"/>
                <w:lang w:val="lv-LV" w:eastAsia="lv-LV"/>
              </w:rPr>
            </w:pPr>
            <w:r w:rsidRPr="00590F89">
              <w:rPr>
                <w:rFonts w:eastAsia="Times New Roman"/>
                <w:color w:val="000000"/>
                <w:sz w:val="16"/>
                <w:szCs w:val="16"/>
                <w:lang w:val="lv-LV" w:eastAsia="lv-LV"/>
              </w:rPr>
              <w:t>Atlīdzības samazinājums % 2010.gads pret 2009.gadu</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0C23B1" w:rsidRPr="00590F89" w:rsidRDefault="000C23B1" w:rsidP="000C23B1">
            <w:pPr>
              <w:spacing w:after="0" w:line="240" w:lineRule="auto"/>
              <w:ind w:left="113" w:right="113"/>
              <w:jc w:val="center"/>
              <w:rPr>
                <w:rFonts w:eastAsia="Times New Roman"/>
                <w:color w:val="000000"/>
                <w:sz w:val="16"/>
                <w:szCs w:val="16"/>
                <w:lang w:val="lv-LV" w:eastAsia="lv-LV"/>
              </w:rPr>
            </w:pPr>
            <w:r w:rsidRPr="00590F89">
              <w:rPr>
                <w:rFonts w:eastAsia="Times New Roman"/>
                <w:color w:val="000000"/>
                <w:sz w:val="16"/>
                <w:szCs w:val="16"/>
                <w:lang w:val="lv-LV" w:eastAsia="lv-LV"/>
              </w:rPr>
              <w:t>Atlīdzības īpatsvars kopējos izdevumos 2010. gadā</w:t>
            </w:r>
          </w:p>
        </w:tc>
        <w:tc>
          <w:tcPr>
            <w:tcW w:w="786" w:type="dxa"/>
            <w:tcBorders>
              <w:top w:val="nil"/>
              <w:left w:val="nil"/>
              <w:bottom w:val="single" w:sz="4" w:space="0" w:color="auto"/>
              <w:right w:val="single" w:sz="4" w:space="0" w:color="auto"/>
            </w:tcBorders>
            <w:shd w:val="clear" w:color="auto" w:fill="auto"/>
            <w:textDirection w:val="btLr"/>
            <w:vAlign w:val="center"/>
            <w:hideMark/>
          </w:tcPr>
          <w:p w:rsidR="000C23B1" w:rsidRPr="00590F89" w:rsidRDefault="000C23B1" w:rsidP="000C23B1">
            <w:pPr>
              <w:spacing w:after="0" w:line="240" w:lineRule="auto"/>
              <w:ind w:left="113" w:right="113"/>
              <w:jc w:val="center"/>
              <w:rPr>
                <w:rFonts w:eastAsia="Times New Roman"/>
                <w:color w:val="000000"/>
                <w:sz w:val="16"/>
                <w:szCs w:val="16"/>
                <w:lang w:val="lv-LV" w:eastAsia="lv-LV"/>
              </w:rPr>
            </w:pPr>
            <w:r w:rsidRPr="00590F89">
              <w:rPr>
                <w:rFonts w:eastAsia="Times New Roman"/>
                <w:color w:val="000000"/>
                <w:sz w:val="16"/>
                <w:szCs w:val="16"/>
                <w:lang w:val="lv-LV" w:eastAsia="lv-LV"/>
              </w:rPr>
              <w:t>Faktiski nodarbināto skaita samazinājums % 2010.gads pret 2007.gadu</w:t>
            </w:r>
          </w:p>
        </w:tc>
        <w:tc>
          <w:tcPr>
            <w:tcW w:w="786" w:type="dxa"/>
            <w:tcBorders>
              <w:top w:val="nil"/>
              <w:left w:val="nil"/>
              <w:bottom w:val="single" w:sz="4" w:space="0" w:color="auto"/>
              <w:right w:val="single" w:sz="4" w:space="0" w:color="auto"/>
            </w:tcBorders>
            <w:shd w:val="clear" w:color="auto" w:fill="auto"/>
            <w:textDirection w:val="btLr"/>
            <w:vAlign w:val="center"/>
            <w:hideMark/>
          </w:tcPr>
          <w:p w:rsidR="000C23B1" w:rsidRPr="00590F89" w:rsidRDefault="000C23B1" w:rsidP="000C23B1">
            <w:pPr>
              <w:spacing w:after="0" w:line="240" w:lineRule="auto"/>
              <w:ind w:left="113" w:right="113"/>
              <w:jc w:val="center"/>
              <w:rPr>
                <w:rFonts w:eastAsia="Times New Roman"/>
                <w:color w:val="000000"/>
                <w:sz w:val="16"/>
                <w:szCs w:val="16"/>
                <w:lang w:val="lv-LV" w:eastAsia="lv-LV"/>
              </w:rPr>
            </w:pPr>
            <w:r w:rsidRPr="00590F89">
              <w:rPr>
                <w:rFonts w:eastAsia="Times New Roman"/>
                <w:color w:val="000000"/>
                <w:sz w:val="16"/>
                <w:szCs w:val="16"/>
                <w:lang w:val="lv-LV" w:eastAsia="lv-LV"/>
              </w:rPr>
              <w:t>Faktiski nodarbināto skaita samazinājums % 2010.gads pret 2008.gadu</w:t>
            </w:r>
          </w:p>
        </w:tc>
        <w:tc>
          <w:tcPr>
            <w:tcW w:w="786" w:type="dxa"/>
            <w:tcBorders>
              <w:top w:val="nil"/>
              <w:left w:val="nil"/>
              <w:bottom w:val="single" w:sz="4" w:space="0" w:color="auto"/>
              <w:right w:val="single" w:sz="4" w:space="0" w:color="auto"/>
            </w:tcBorders>
            <w:shd w:val="clear" w:color="auto" w:fill="auto"/>
            <w:textDirection w:val="btLr"/>
            <w:vAlign w:val="center"/>
            <w:hideMark/>
          </w:tcPr>
          <w:p w:rsidR="000C23B1" w:rsidRPr="00590F89" w:rsidRDefault="000C23B1" w:rsidP="000C23B1">
            <w:pPr>
              <w:spacing w:after="0" w:line="240" w:lineRule="auto"/>
              <w:ind w:left="113" w:right="113"/>
              <w:jc w:val="center"/>
              <w:rPr>
                <w:rFonts w:eastAsia="Times New Roman"/>
                <w:color w:val="000000"/>
                <w:sz w:val="16"/>
                <w:szCs w:val="16"/>
                <w:lang w:val="lv-LV" w:eastAsia="lv-LV"/>
              </w:rPr>
            </w:pPr>
            <w:r w:rsidRPr="00590F89">
              <w:rPr>
                <w:rFonts w:eastAsia="Times New Roman"/>
                <w:color w:val="000000"/>
                <w:sz w:val="16"/>
                <w:szCs w:val="16"/>
                <w:lang w:val="lv-LV" w:eastAsia="lv-LV"/>
              </w:rPr>
              <w:t>Faktiski nodarbināto skaita samazinājums % 2010.gads pret 2009.gadu</w:t>
            </w:r>
          </w:p>
        </w:tc>
      </w:tr>
      <w:tr w:rsidR="000C23B1" w:rsidRPr="00590F89" w:rsidTr="000C23B1">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C23B1" w:rsidRPr="00590F89" w:rsidRDefault="000C23B1" w:rsidP="000C23B1">
            <w:pPr>
              <w:spacing w:after="0" w:line="240" w:lineRule="auto"/>
              <w:rPr>
                <w:rFonts w:ascii="Times New Roman" w:eastAsia="Times New Roman" w:hAnsi="Times New Roman"/>
                <w:color w:val="000000"/>
                <w:sz w:val="16"/>
                <w:szCs w:val="16"/>
                <w:lang w:val="lv-LV" w:eastAsia="lv-LV"/>
              </w:rPr>
            </w:pPr>
            <w:r w:rsidRPr="00590F89">
              <w:rPr>
                <w:rFonts w:ascii="Times New Roman" w:eastAsia="Times New Roman" w:hAnsi="Times New Roman"/>
                <w:color w:val="000000"/>
                <w:sz w:val="16"/>
                <w:szCs w:val="16"/>
                <w:lang w:val="lv-LV" w:eastAsia="lv-LV"/>
              </w:rPr>
              <w:t>ATI</w:t>
            </w:r>
          </w:p>
        </w:tc>
        <w:tc>
          <w:tcPr>
            <w:tcW w:w="787"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-54,65</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-51,61</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-27,27</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-52,98</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-53,36</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-24,16</w:t>
            </w:r>
          </w:p>
        </w:tc>
        <w:tc>
          <w:tcPr>
            <w:tcW w:w="818" w:type="dxa"/>
            <w:tcBorders>
              <w:top w:val="nil"/>
              <w:left w:val="nil"/>
              <w:bottom w:val="single" w:sz="4" w:space="0" w:color="auto"/>
              <w:right w:val="single" w:sz="4" w:space="0" w:color="auto"/>
            </w:tcBorders>
            <w:shd w:val="clear" w:color="auto" w:fill="auto"/>
            <w:noWrap/>
            <w:vAlign w:val="bottom"/>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66,12</w:t>
            </w:r>
          </w:p>
        </w:tc>
        <w:tc>
          <w:tcPr>
            <w:tcW w:w="786" w:type="dxa"/>
            <w:tcBorders>
              <w:top w:val="nil"/>
              <w:left w:val="nil"/>
              <w:bottom w:val="single" w:sz="4" w:space="0" w:color="auto"/>
              <w:right w:val="nil"/>
            </w:tcBorders>
            <w:shd w:val="clear" w:color="000000" w:fill="00B05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-44,64</w:t>
            </w:r>
          </w:p>
        </w:tc>
        <w:tc>
          <w:tcPr>
            <w:tcW w:w="786" w:type="dxa"/>
            <w:tcBorders>
              <w:top w:val="nil"/>
              <w:left w:val="single" w:sz="4" w:space="0" w:color="auto"/>
              <w:bottom w:val="single" w:sz="4" w:space="0" w:color="auto"/>
              <w:right w:val="single" w:sz="4" w:space="0" w:color="auto"/>
            </w:tcBorders>
            <w:shd w:val="clear" w:color="000000" w:fill="00B050"/>
            <w:noWrap/>
            <w:vAlign w:val="bottom"/>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-44,64</w:t>
            </w:r>
          </w:p>
        </w:tc>
        <w:tc>
          <w:tcPr>
            <w:tcW w:w="786" w:type="dxa"/>
            <w:tcBorders>
              <w:top w:val="nil"/>
              <w:left w:val="nil"/>
              <w:bottom w:val="single" w:sz="4" w:space="0" w:color="auto"/>
              <w:right w:val="single" w:sz="4" w:space="0" w:color="auto"/>
            </w:tcBorders>
            <w:shd w:val="clear" w:color="000000" w:fill="FFFF0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-20,51</w:t>
            </w:r>
          </w:p>
        </w:tc>
      </w:tr>
      <w:tr w:rsidR="000C23B1" w:rsidRPr="00590F89" w:rsidTr="000C23B1">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C23B1" w:rsidRPr="00590F89" w:rsidRDefault="000C23B1" w:rsidP="000C23B1">
            <w:pPr>
              <w:spacing w:after="0" w:line="240" w:lineRule="auto"/>
              <w:rPr>
                <w:rFonts w:ascii="Times New Roman" w:eastAsia="Times New Roman" w:hAnsi="Times New Roman"/>
                <w:color w:val="000000"/>
                <w:sz w:val="16"/>
                <w:szCs w:val="16"/>
                <w:lang w:val="lv-LV" w:eastAsia="lv-LV"/>
              </w:rPr>
            </w:pPr>
            <w:r w:rsidRPr="00590F89">
              <w:rPr>
                <w:rFonts w:ascii="Times New Roman" w:eastAsia="Times New Roman" w:hAnsi="Times New Roman"/>
                <w:color w:val="000000"/>
                <w:sz w:val="16"/>
                <w:szCs w:val="16"/>
                <w:lang w:val="lv-LV" w:eastAsia="lv-LV"/>
              </w:rPr>
              <w:t>IAUI</w:t>
            </w:r>
          </w:p>
        </w:tc>
        <w:tc>
          <w:tcPr>
            <w:tcW w:w="787" w:type="dxa"/>
            <w:tcBorders>
              <w:top w:val="nil"/>
              <w:left w:val="nil"/>
              <w:bottom w:val="single" w:sz="4" w:space="0" w:color="auto"/>
              <w:right w:val="single" w:sz="4" w:space="0" w:color="auto"/>
            </w:tcBorders>
            <w:shd w:val="clear" w:color="000000" w:fill="00B05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-58,22</w:t>
            </w:r>
          </w:p>
        </w:tc>
        <w:tc>
          <w:tcPr>
            <w:tcW w:w="786" w:type="dxa"/>
            <w:tcBorders>
              <w:top w:val="nil"/>
              <w:left w:val="nil"/>
              <w:bottom w:val="single" w:sz="4" w:space="0" w:color="auto"/>
              <w:right w:val="single" w:sz="4" w:space="0" w:color="auto"/>
            </w:tcBorders>
            <w:shd w:val="clear" w:color="000000" w:fill="FFFF0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-57,76</w:t>
            </w:r>
          </w:p>
        </w:tc>
        <w:tc>
          <w:tcPr>
            <w:tcW w:w="786" w:type="dxa"/>
            <w:tcBorders>
              <w:top w:val="nil"/>
              <w:left w:val="nil"/>
              <w:bottom w:val="single" w:sz="4" w:space="0" w:color="auto"/>
              <w:right w:val="single" w:sz="4" w:space="0" w:color="auto"/>
            </w:tcBorders>
            <w:shd w:val="clear" w:color="000000" w:fill="FFFF0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-35,28</w:t>
            </w:r>
          </w:p>
        </w:tc>
        <w:tc>
          <w:tcPr>
            <w:tcW w:w="786" w:type="dxa"/>
            <w:tcBorders>
              <w:top w:val="nil"/>
              <w:left w:val="nil"/>
              <w:bottom w:val="single" w:sz="4" w:space="0" w:color="auto"/>
              <w:right w:val="single" w:sz="4" w:space="0" w:color="auto"/>
            </w:tcBorders>
            <w:shd w:val="clear" w:color="000000" w:fill="FFFF0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-53,82</w:t>
            </w:r>
          </w:p>
        </w:tc>
        <w:tc>
          <w:tcPr>
            <w:tcW w:w="786" w:type="dxa"/>
            <w:tcBorders>
              <w:top w:val="nil"/>
              <w:left w:val="nil"/>
              <w:bottom w:val="single" w:sz="4" w:space="0" w:color="auto"/>
              <w:right w:val="single" w:sz="4" w:space="0" w:color="auto"/>
            </w:tcBorders>
            <w:shd w:val="clear" w:color="000000" w:fill="FFFF0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-53,96</w:t>
            </w:r>
          </w:p>
        </w:tc>
        <w:tc>
          <w:tcPr>
            <w:tcW w:w="786" w:type="dxa"/>
            <w:tcBorders>
              <w:top w:val="nil"/>
              <w:left w:val="nil"/>
              <w:bottom w:val="single" w:sz="4" w:space="0" w:color="auto"/>
              <w:right w:val="single" w:sz="4" w:space="0" w:color="auto"/>
            </w:tcBorders>
            <w:shd w:val="clear" w:color="000000" w:fill="FFFF0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-32,84</w:t>
            </w:r>
          </w:p>
        </w:tc>
        <w:tc>
          <w:tcPr>
            <w:tcW w:w="818" w:type="dxa"/>
            <w:tcBorders>
              <w:top w:val="nil"/>
              <w:left w:val="nil"/>
              <w:bottom w:val="single" w:sz="4" w:space="0" w:color="auto"/>
              <w:right w:val="single" w:sz="4" w:space="0" w:color="auto"/>
            </w:tcBorders>
            <w:shd w:val="clear" w:color="000000" w:fill="FF0000"/>
            <w:noWrap/>
            <w:vAlign w:val="bottom"/>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81,28</w:t>
            </w:r>
          </w:p>
        </w:tc>
        <w:tc>
          <w:tcPr>
            <w:tcW w:w="786" w:type="dxa"/>
            <w:tcBorders>
              <w:top w:val="nil"/>
              <w:left w:val="nil"/>
              <w:bottom w:val="single" w:sz="4" w:space="0" w:color="auto"/>
              <w:right w:val="nil"/>
            </w:tcBorders>
            <w:shd w:val="clear" w:color="000000" w:fill="FFFF0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-41,94</w:t>
            </w:r>
          </w:p>
        </w:tc>
        <w:tc>
          <w:tcPr>
            <w:tcW w:w="786" w:type="dxa"/>
            <w:tcBorders>
              <w:top w:val="nil"/>
              <w:left w:val="single" w:sz="4" w:space="0" w:color="auto"/>
              <w:bottom w:val="single" w:sz="4" w:space="0" w:color="auto"/>
              <w:right w:val="single" w:sz="4" w:space="0" w:color="auto"/>
            </w:tcBorders>
            <w:shd w:val="clear" w:color="000000" w:fill="FFFF00"/>
            <w:noWrap/>
            <w:vAlign w:val="bottom"/>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-41,94</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-10,00</w:t>
            </w:r>
          </w:p>
        </w:tc>
      </w:tr>
      <w:tr w:rsidR="000C23B1" w:rsidRPr="00590F89" w:rsidTr="000C23B1">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C23B1" w:rsidRPr="00590F89" w:rsidRDefault="000C23B1" w:rsidP="000C23B1">
            <w:pPr>
              <w:spacing w:after="0" w:line="240" w:lineRule="auto"/>
              <w:rPr>
                <w:rFonts w:ascii="Times New Roman" w:eastAsia="Times New Roman" w:hAnsi="Times New Roman"/>
                <w:color w:val="000000"/>
                <w:sz w:val="16"/>
                <w:szCs w:val="16"/>
                <w:lang w:val="lv-LV" w:eastAsia="lv-LV"/>
              </w:rPr>
            </w:pPr>
            <w:r w:rsidRPr="00590F89">
              <w:rPr>
                <w:rFonts w:ascii="Times New Roman" w:eastAsia="Times New Roman" w:hAnsi="Times New Roman"/>
                <w:color w:val="000000"/>
                <w:sz w:val="16"/>
                <w:szCs w:val="16"/>
                <w:lang w:val="lv-LV" w:eastAsia="lv-LV"/>
              </w:rPr>
              <w:t>PVD</w:t>
            </w:r>
          </w:p>
        </w:tc>
        <w:tc>
          <w:tcPr>
            <w:tcW w:w="787" w:type="dxa"/>
            <w:tcBorders>
              <w:top w:val="nil"/>
              <w:left w:val="nil"/>
              <w:bottom w:val="single" w:sz="4" w:space="0" w:color="auto"/>
              <w:right w:val="single" w:sz="4" w:space="0" w:color="auto"/>
            </w:tcBorders>
            <w:shd w:val="clear" w:color="000000" w:fill="FF000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-67,26</w:t>
            </w:r>
          </w:p>
        </w:tc>
        <w:tc>
          <w:tcPr>
            <w:tcW w:w="786" w:type="dxa"/>
            <w:tcBorders>
              <w:top w:val="nil"/>
              <w:left w:val="nil"/>
              <w:bottom w:val="single" w:sz="4" w:space="0" w:color="auto"/>
              <w:right w:val="single" w:sz="4" w:space="0" w:color="auto"/>
            </w:tcBorders>
            <w:shd w:val="clear" w:color="000000" w:fill="FF000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-68,08</w:t>
            </w:r>
          </w:p>
        </w:tc>
        <w:tc>
          <w:tcPr>
            <w:tcW w:w="786" w:type="dxa"/>
            <w:tcBorders>
              <w:top w:val="nil"/>
              <w:left w:val="nil"/>
              <w:bottom w:val="single" w:sz="4" w:space="0" w:color="auto"/>
              <w:right w:val="single" w:sz="4" w:space="0" w:color="auto"/>
            </w:tcBorders>
            <w:shd w:val="clear" w:color="000000" w:fill="FF000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-52,80</w:t>
            </w:r>
          </w:p>
        </w:tc>
        <w:tc>
          <w:tcPr>
            <w:tcW w:w="786" w:type="dxa"/>
            <w:tcBorders>
              <w:top w:val="nil"/>
              <w:left w:val="nil"/>
              <w:bottom w:val="single" w:sz="4" w:space="0" w:color="auto"/>
              <w:right w:val="single" w:sz="4" w:space="0" w:color="auto"/>
            </w:tcBorders>
            <w:shd w:val="clear" w:color="000000" w:fill="00B05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-55,87</w:t>
            </w:r>
          </w:p>
        </w:tc>
        <w:tc>
          <w:tcPr>
            <w:tcW w:w="786" w:type="dxa"/>
            <w:tcBorders>
              <w:top w:val="nil"/>
              <w:left w:val="nil"/>
              <w:bottom w:val="single" w:sz="4" w:space="0" w:color="auto"/>
              <w:right w:val="single" w:sz="4" w:space="0" w:color="auto"/>
            </w:tcBorders>
            <w:shd w:val="clear" w:color="000000" w:fill="00B05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-57,14</w:t>
            </w:r>
          </w:p>
        </w:tc>
        <w:tc>
          <w:tcPr>
            <w:tcW w:w="786" w:type="dxa"/>
            <w:tcBorders>
              <w:top w:val="nil"/>
              <w:left w:val="nil"/>
              <w:bottom w:val="single" w:sz="4" w:space="0" w:color="auto"/>
              <w:right w:val="single" w:sz="4" w:space="0" w:color="auto"/>
            </w:tcBorders>
            <w:shd w:val="clear" w:color="000000" w:fill="FF000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-42,56</w:t>
            </w:r>
          </w:p>
        </w:tc>
        <w:tc>
          <w:tcPr>
            <w:tcW w:w="818" w:type="dxa"/>
            <w:tcBorders>
              <w:top w:val="nil"/>
              <w:left w:val="nil"/>
              <w:bottom w:val="single" w:sz="4" w:space="0" w:color="auto"/>
              <w:right w:val="single" w:sz="4" w:space="0" w:color="auto"/>
            </w:tcBorders>
            <w:shd w:val="clear" w:color="000000" w:fill="FFFF00"/>
            <w:noWrap/>
            <w:vAlign w:val="bottom"/>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75,87</w:t>
            </w:r>
          </w:p>
        </w:tc>
        <w:tc>
          <w:tcPr>
            <w:tcW w:w="786" w:type="dxa"/>
            <w:tcBorders>
              <w:top w:val="nil"/>
              <w:left w:val="nil"/>
              <w:bottom w:val="single" w:sz="4" w:space="0" w:color="auto"/>
              <w:right w:val="nil"/>
            </w:tcBorders>
            <w:shd w:val="clear" w:color="000000" w:fill="FF000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-50,42</w:t>
            </w:r>
          </w:p>
        </w:tc>
        <w:tc>
          <w:tcPr>
            <w:tcW w:w="786" w:type="dxa"/>
            <w:tcBorders>
              <w:top w:val="nil"/>
              <w:left w:val="single" w:sz="4" w:space="0" w:color="auto"/>
              <w:bottom w:val="single" w:sz="4" w:space="0" w:color="auto"/>
              <w:right w:val="single" w:sz="4" w:space="0" w:color="auto"/>
            </w:tcBorders>
            <w:shd w:val="clear" w:color="000000" w:fill="FF0000"/>
            <w:noWrap/>
            <w:vAlign w:val="bottom"/>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-51,48</w:t>
            </w:r>
          </w:p>
        </w:tc>
        <w:tc>
          <w:tcPr>
            <w:tcW w:w="786" w:type="dxa"/>
            <w:tcBorders>
              <w:top w:val="nil"/>
              <w:left w:val="nil"/>
              <w:bottom w:val="single" w:sz="4" w:space="0" w:color="auto"/>
              <w:right w:val="single" w:sz="4" w:space="0" w:color="auto"/>
            </w:tcBorders>
            <w:shd w:val="clear" w:color="000000" w:fill="FF000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-30,87</w:t>
            </w:r>
          </w:p>
        </w:tc>
      </w:tr>
      <w:tr w:rsidR="000C23B1" w:rsidRPr="00590F89" w:rsidTr="000C23B1">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C23B1" w:rsidRPr="00590F89" w:rsidRDefault="000C23B1" w:rsidP="000C23B1">
            <w:pPr>
              <w:spacing w:after="0" w:line="240" w:lineRule="auto"/>
              <w:rPr>
                <w:rFonts w:ascii="Times New Roman" w:eastAsia="Times New Roman" w:hAnsi="Times New Roman"/>
                <w:color w:val="000000"/>
                <w:sz w:val="16"/>
                <w:szCs w:val="16"/>
                <w:lang w:val="lv-LV" w:eastAsia="lv-LV"/>
              </w:rPr>
            </w:pPr>
            <w:r w:rsidRPr="00590F89">
              <w:rPr>
                <w:rFonts w:ascii="Times New Roman" w:eastAsia="Times New Roman" w:hAnsi="Times New Roman"/>
                <w:color w:val="000000"/>
                <w:sz w:val="16"/>
                <w:szCs w:val="16"/>
                <w:lang w:val="lv-LV" w:eastAsia="lv-LV"/>
              </w:rPr>
              <w:t>VMD</w:t>
            </w:r>
          </w:p>
        </w:tc>
        <w:tc>
          <w:tcPr>
            <w:tcW w:w="787" w:type="dxa"/>
            <w:tcBorders>
              <w:top w:val="nil"/>
              <w:left w:val="nil"/>
              <w:bottom w:val="single" w:sz="4" w:space="0" w:color="auto"/>
              <w:right w:val="single" w:sz="4" w:space="0" w:color="auto"/>
            </w:tcBorders>
            <w:shd w:val="clear" w:color="000000" w:fill="FFFF0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-56,87</w:t>
            </w:r>
          </w:p>
        </w:tc>
        <w:tc>
          <w:tcPr>
            <w:tcW w:w="786" w:type="dxa"/>
            <w:tcBorders>
              <w:top w:val="nil"/>
              <w:left w:val="nil"/>
              <w:bottom w:val="single" w:sz="4" w:space="0" w:color="auto"/>
              <w:right w:val="single" w:sz="4" w:space="0" w:color="auto"/>
            </w:tcBorders>
            <w:shd w:val="clear" w:color="000000" w:fill="00B05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-58,71</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-31,85</w:t>
            </w:r>
          </w:p>
        </w:tc>
        <w:tc>
          <w:tcPr>
            <w:tcW w:w="786" w:type="dxa"/>
            <w:tcBorders>
              <w:top w:val="nil"/>
              <w:left w:val="nil"/>
              <w:bottom w:val="single" w:sz="4" w:space="0" w:color="auto"/>
              <w:right w:val="single" w:sz="4" w:space="0" w:color="auto"/>
            </w:tcBorders>
            <w:shd w:val="clear" w:color="000000" w:fill="FF000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-59,60</w:t>
            </w:r>
          </w:p>
        </w:tc>
        <w:tc>
          <w:tcPr>
            <w:tcW w:w="786" w:type="dxa"/>
            <w:tcBorders>
              <w:top w:val="nil"/>
              <w:left w:val="nil"/>
              <w:bottom w:val="single" w:sz="4" w:space="0" w:color="auto"/>
              <w:right w:val="single" w:sz="4" w:space="0" w:color="auto"/>
            </w:tcBorders>
            <w:shd w:val="clear" w:color="000000" w:fill="FF000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-60,33</w:t>
            </w:r>
          </w:p>
        </w:tc>
        <w:tc>
          <w:tcPr>
            <w:tcW w:w="786" w:type="dxa"/>
            <w:tcBorders>
              <w:top w:val="nil"/>
              <w:left w:val="nil"/>
              <w:bottom w:val="single" w:sz="4" w:space="0" w:color="auto"/>
              <w:right w:val="single" w:sz="4" w:space="0" w:color="auto"/>
            </w:tcBorders>
            <w:shd w:val="clear" w:color="000000" w:fill="00B05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-36,73</w:t>
            </w:r>
          </w:p>
        </w:tc>
        <w:tc>
          <w:tcPr>
            <w:tcW w:w="818" w:type="dxa"/>
            <w:tcBorders>
              <w:top w:val="nil"/>
              <w:left w:val="nil"/>
              <w:bottom w:val="single" w:sz="4" w:space="0" w:color="auto"/>
              <w:right w:val="single" w:sz="4" w:space="0" w:color="auto"/>
            </w:tcBorders>
            <w:shd w:val="clear" w:color="auto" w:fill="auto"/>
            <w:noWrap/>
            <w:vAlign w:val="bottom"/>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69,63</w:t>
            </w:r>
          </w:p>
        </w:tc>
        <w:tc>
          <w:tcPr>
            <w:tcW w:w="786" w:type="dxa"/>
            <w:tcBorders>
              <w:top w:val="nil"/>
              <w:left w:val="nil"/>
              <w:bottom w:val="single" w:sz="4" w:space="0" w:color="auto"/>
              <w:right w:val="nil"/>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-39,38</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-38,96</w:t>
            </w:r>
          </w:p>
        </w:tc>
        <w:tc>
          <w:tcPr>
            <w:tcW w:w="786" w:type="dxa"/>
            <w:tcBorders>
              <w:top w:val="nil"/>
              <w:left w:val="nil"/>
              <w:bottom w:val="single" w:sz="4" w:space="0" w:color="auto"/>
              <w:right w:val="single" w:sz="4" w:space="0" w:color="auto"/>
            </w:tcBorders>
            <w:shd w:val="clear" w:color="000000" w:fill="00B05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-28,95</w:t>
            </w:r>
          </w:p>
        </w:tc>
      </w:tr>
      <w:tr w:rsidR="000C23B1" w:rsidRPr="00590F89" w:rsidTr="000C23B1">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C23B1" w:rsidRPr="00590F89" w:rsidRDefault="000C23B1" w:rsidP="000C23B1">
            <w:pPr>
              <w:spacing w:after="0" w:line="240" w:lineRule="auto"/>
              <w:rPr>
                <w:rFonts w:ascii="Times New Roman" w:eastAsia="Times New Roman" w:hAnsi="Times New Roman"/>
                <w:color w:val="000000"/>
                <w:sz w:val="16"/>
                <w:szCs w:val="16"/>
                <w:lang w:val="lv-LV" w:eastAsia="lv-LV"/>
              </w:rPr>
            </w:pPr>
            <w:r w:rsidRPr="00590F89">
              <w:rPr>
                <w:rFonts w:ascii="Times New Roman" w:eastAsia="Times New Roman" w:hAnsi="Times New Roman"/>
                <w:color w:val="000000"/>
                <w:sz w:val="16"/>
                <w:szCs w:val="16"/>
                <w:lang w:val="lv-LV" w:eastAsia="lv-LV"/>
              </w:rPr>
              <w:t>VDI</w:t>
            </w:r>
          </w:p>
        </w:tc>
        <w:tc>
          <w:tcPr>
            <w:tcW w:w="787"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-33,28</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-39,85</w:t>
            </w:r>
          </w:p>
        </w:tc>
        <w:tc>
          <w:tcPr>
            <w:tcW w:w="786" w:type="dxa"/>
            <w:tcBorders>
              <w:top w:val="nil"/>
              <w:left w:val="nil"/>
              <w:bottom w:val="single" w:sz="4" w:space="0" w:color="auto"/>
              <w:right w:val="single" w:sz="4" w:space="0" w:color="auto"/>
            </w:tcBorders>
            <w:shd w:val="clear" w:color="000000" w:fill="00B050"/>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-39,44</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-47,68</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-51,64</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-31,87</w:t>
            </w:r>
          </w:p>
        </w:tc>
        <w:tc>
          <w:tcPr>
            <w:tcW w:w="818" w:type="dxa"/>
            <w:tcBorders>
              <w:top w:val="nil"/>
              <w:left w:val="nil"/>
              <w:bottom w:val="single" w:sz="4" w:space="0" w:color="auto"/>
              <w:right w:val="single" w:sz="4" w:space="0" w:color="auto"/>
            </w:tcBorders>
            <w:shd w:val="clear" w:color="auto" w:fill="auto"/>
            <w:noWrap/>
            <w:vAlign w:val="bottom"/>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64,85</w:t>
            </w:r>
          </w:p>
        </w:tc>
        <w:tc>
          <w:tcPr>
            <w:tcW w:w="786" w:type="dxa"/>
            <w:tcBorders>
              <w:top w:val="nil"/>
              <w:left w:val="nil"/>
              <w:bottom w:val="single" w:sz="4" w:space="0" w:color="auto"/>
              <w:right w:val="nil"/>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-28,18</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-20,20</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-12,71</w:t>
            </w:r>
          </w:p>
        </w:tc>
      </w:tr>
      <w:tr w:rsidR="000C23B1" w:rsidRPr="00590F89" w:rsidTr="000C23B1">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C23B1" w:rsidRPr="00590F89" w:rsidRDefault="000C23B1" w:rsidP="000C23B1">
            <w:pPr>
              <w:spacing w:after="0" w:line="240" w:lineRule="auto"/>
              <w:rPr>
                <w:rFonts w:ascii="Times New Roman" w:eastAsia="Times New Roman" w:hAnsi="Times New Roman"/>
                <w:color w:val="000000"/>
                <w:sz w:val="16"/>
                <w:szCs w:val="16"/>
                <w:lang w:val="lv-LV" w:eastAsia="lv-LV"/>
              </w:rPr>
            </w:pPr>
            <w:r w:rsidRPr="00590F89">
              <w:rPr>
                <w:rFonts w:ascii="Times New Roman" w:eastAsia="Times New Roman" w:hAnsi="Times New Roman"/>
                <w:color w:val="000000"/>
                <w:sz w:val="16"/>
                <w:szCs w:val="16"/>
                <w:lang w:val="lv-LV" w:eastAsia="lv-LV"/>
              </w:rPr>
              <w:t>VID</w:t>
            </w:r>
          </w:p>
        </w:tc>
        <w:tc>
          <w:tcPr>
            <w:tcW w:w="787" w:type="dxa"/>
            <w:tcBorders>
              <w:top w:val="nil"/>
              <w:left w:val="nil"/>
              <w:bottom w:val="single" w:sz="4" w:space="0" w:color="auto"/>
              <w:right w:val="single" w:sz="4" w:space="0" w:color="auto"/>
            </w:tcBorders>
            <w:shd w:val="clear" w:color="auto" w:fill="auto"/>
            <w:noWrap/>
            <w:vAlign w:val="center"/>
            <w:hideMark/>
          </w:tcPr>
          <w:p w:rsidR="000C23B1" w:rsidRPr="00C75C7D" w:rsidRDefault="000C23B1" w:rsidP="000C23B1">
            <w:pPr>
              <w:spacing w:after="0" w:line="240" w:lineRule="auto"/>
              <w:jc w:val="center"/>
              <w:rPr>
                <w:rFonts w:eastAsia="Times New Roman"/>
                <w:color w:val="000000"/>
                <w:lang w:val="lv-LV" w:eastAsia="lv-LV"/>
              </w:rPr>
            </w:pPr>
            <w:r w:rsidRPr="00C75C7D">
              <w:rPr>
                <w:rFonts w:eastAsia="Times New Roman"/>
                <w:color w:val="000000"/>
                <w:lang w:val="lv-LV" w:eastAsia="lv-LV"/>
              </w:rPr>
              <w:t>-</w:t>
            </w:r>
            <w:r w:rsidR="00CB451D" w:rsidRPr="00C75C7D">
              <w:rPr>
                <w:rFonts w:eastAsia="Times New Roman"/>
                <w:color w:val="000000"/>
                <w:sz w:val="20"/>
                <w:szCs w:val="20"/>
                <w:lang w:val="lv-LV" w:eastAsia="lv-LV"/>
              </w:rPr>
              <w:t>36,40</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C75C7D" w:rsidRDefault="000C23B1" w:rsidP="000C23B1">
            <w:pPr>
              <w:spacing w:after="0" w:line="240" w:lineRule="auto"/>
              <w:jc w:val="center"/>
              <w:rPr>
                <w:rFonts w:eastAsia="Times New Roman"/>
                <w:color w:val="000000"/>
                <w:lang w:val="lv-LV" w:eastAsia="lv-LV"/>
              </w:rPr>
            </w:pPr>
            <w:r w:rsidRPr="00C75C7D">
              <w:rPr>
                <w:rFonts w:eastAsia="Times New Roman"/>
                <w:color w:val="000000"/>
                <w:lang w:val="lv-LV" w:eastAsia="lv-LV"/>
              </w:rPr>
              <w:t>-34,16</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C75C7D" w:rsidRDefault="00CB451D" w:rsidP="000C23B1">
            <w:pPr>
              <w:spacing w:after="0" w:line="240" w:lineRule="auto"/>
              <w:jc w:val="center"/>
              <w:rPr>
                <w:rFonts w:eastAsia="Times New Roman"/>
                <w:color w:val="000000"/>
                <w:lang w:val="lv-LV" w:eastAsia="lv-LV"/>
              </w:rPr>
            </w:pPr>
            <w:r w:rsidRPr="00C75C7D">
              <w:rPr>
                <w:rFonts w:eastAsia="Times New Roman"/>
                <w:color w:val="000000"/>
                <w:sz w:val="20"/>
                <w:szCs w:val="20"/>
                <w:lang w:val="lv-LV" w:eastAsia="lv-LV"/>
              </w:rPr>
              <w:t>-8,19</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C75C7D" w:rsidRDefault="000C23B1" w:rsidP="000C23B1">
            <w:pPr>
              <w:spacing w:after="0" w:line="240" w:lineRule="auto"/>
              <w:jc w:val="center"/>
              <w:rPr>
                <w:rFonts w:eastAsia="Times New Roman"/>
                <w:color w:val="000000"/>
                <w:lang w:val="lv-LV" w:eastAsia="lv-LV"/>
              </w:rPr>
            </w:pPr>
            <w:r w:rsidRPr="00C75C7D">
              <w:rPr>
                <w:rFonts w:eastAsia="Times New Roman"/>
                <w:color w:val="000000"/>
                <w:lang w:val="lv-LV" w:eastAsia="lv-LV"/>
              </w:rPr>
              <w:t>-32,23</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C75C7D" w:rsidRDefault="000C23B1" w:rsidP="000C23B1">
            <w:pPr>
              <w:spacing w:after="0" w:line="240" w:lineRule="auto"/>
              <w:jc w:val="center"/>
              <w:rPr>
                <w:rFonts w:eastAsia="Times New Roman"/>
                <w:color w:val="000000"/>
                <w:lang w:val="lv-LV" w:eastAsia="lv-LV"/>
              </w:rPr>
            </w:pPr>
            <w:r w:rsidRPr="00C75C7D">
              <w:rPr>
                <w:rFonts w:eastAsia="Times New Roman"/>
                <w:color w:val="000000"/>
                <w:lang w:val="lv-LV" w:eastAsia="lv-LV"/>
              </w:rPr>
              <w:t>-33,52</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C75C7D" w:rsidRDefault="000C23B1" w:rsidP="000C23B1">
            <w:pPr>
              <w:spacing w:after="0" w:line="240" w:lineRule="auto"/>
              <w:jc w:val="center"/>
              <w:rPr>
                <w:rFonts w:eastAsia="Times New Roman"/>
                <w:color w:val="000000"/>
                <w:lang w:val="lv-LV" w:eastAsia="lv-LV"/>
              </w:rPr>
            </w:pPr>
            <w:r w:rsidRPr="00C75C7D">
              <w:rPr>
                <w:rFonts w:eastAsia="Times New Roman"/>
                <w:color w:val="000000"/>
                <w:lang w:val="lv-LV" w:eastAsia="lv-LV"/>
              </w:rPr>
              <w:t>-3,54</w:t>
            </w:r>
          </w:p>
        </w:tc>
        <w:tc>
          <w:tcPr>
            <w:tcW w:w="818" w:type="dxa"/>
            <w:tcBorders>
              <w:top w:val="nil"/>
              <w:left w:val="nil"/>
              <w:bottom w:val="single" w:sz="4" w:space="0" w:color="auto"/>
              <w:right w:val="single" w:sz="4" w:space="0" w:color="auto"/>
            </w:tcBorders>
            <w:shd w:val="clear" w:color="auto" w:fill="auto"/>
            <w:noWrap/>
            <w:vAlign w:val="bottom"/>
            <w:hideMark/>
          </w:tcPr>
          <w:p w:rsidR="000C23B1" w:rsidRPr="00C75C7D" w:rsidRDefault="00984364" w:rsidP="000C23B1">
            <w:pPr>
              <w:spacing w:after="0" w:line="240" w:lineRule="auto"/>
              <w:jc w:val="center"/>
              <w:rPr>
                <w:rFonts w:eastAsia="Times New Roman"/>
                <w:color w:val="000000"/>
                <w:lang w:val="lv-LV" w:eastAsia="lv-LV"/>
              </w:rPr>
            </w:pPr>
            <w:r w:rsidRPr="00C75C7D">
              <w:rPr>
                <w:rFonts w:eastAsia="Times New Roman"/>
                <w:color w:val="000000"/>
                <w:sz w:val="20"/>
                <w:szCs w:val="20"/>
                <w:lang w:val="lv-LV" w:eastAsia="lv-LV"/>
              </w:rPr>
              <w:t>50,71</w:t>
            </w:r>
          </w:p>
        </w:tc>
        <w:tc>
          <w:tcPr>
            <w:tcW w:w="786" w:type="dxa"/>
            <w:tcBorders>
              <w:top w:val="nil"/>
              <w:left w:val="nil"/>
              <w:bottom w:val="single" w:sz="4" w:space="0" w:color="auto"/>
              <w:right w:val="nil"/>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-18,26</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-18,52</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-12,07</w:t>
            </w:r>
          </w:p>
        </w:tc>
      </w:tr>
      <w:tr w:rsidR="000C23B1" w:rsidRPr="00590F89" w:rsidTr="000C23B1">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C23B1" w:rsidRPr="00590F89" w:rsidRDefault="000C23B1" w:rsidP="000C23B1">
            <w:pPr>
              <w:spacing w:after="0" w:line="240" w:lineRule="auto"/>
              <w:rPr>
                <w:rFonts w:ascii="Times New Roman" w:eastAsia="Times New Roman" w:hAnsi="Times New Roman"/>
                <w:color w:val="000000"/>
                <w:sz w:val="16"/>
                <w:szCs w:val="16"/>
                <w:lang w:val="lv-LV" w:eastAsia="lv-LV"/>
              </w:rPr>
            </w:pPr>
            <w:r w:rsidRPr="00590F89">
              <w:rPr>
                <w:rFonts w:ascii="Times New Roman" w:eastAsia="Times New Roman" w:hAnsi="Times New Roman"/>
                <w:color w:val="000000"/>
                <w:sz w:val="16"/>
                <w:szCs w:val="16"/>
                <w:lang w:val="lv-LV" w:eastAsia="lv-LV"/>
              </w:rPr>
              <w:t>VI</w:t>
            </w:r>
          </w:p>
        </w:tc>
        <w:tc>
          <w:tcPr>
            <w:tcW w:w="787"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-30,92</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-25,43</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2,19</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-28,07</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-21,40</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2,94</w:t>
            </w:r>
          </w:p>
        </w:tc>
        <w:tc>
          <w:tcPr>
            <w:tcW w:w="818" w:type="dxa"/>
            <w:tcBorders>
              <w:top w:val="nil"/>
              <w:left w:val="nil"/>
              <w:bottom w:val="single" w:sz="4" w:space="0" w:color="auto"/>
              <w:right w:val="single" w:sz="4" w:space="0" w:color="auto"/>
            </w:tcBorders>
            <w:shd w:val="clear" w:color="000000" w:fill="00B050"/>
            <w:noWrap/>
            <w:vAlign w:val="bottom"/>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81,20</w:t>
            </w:r>
          </w:p>
        </w:tc>
        <w:tc>
          <w:tcPr>
            <w:tcW w:w="786" w:type="dxa"/>
            <w:tcBorders>
              <w:top w:val="nil"/>
              <w:left w:val="nil"/>
              <w:bottom w:val="single" w:sz="4" w:space="0" w:color="auto"/>
              <w:right w:val="nil"/>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20,21</w:t>
            </w:r>
          </w:p>
        </w:tc>
        <w:tc>
          <w:tcPr>
            <w:tcW w:w="786" w:type="dxa"/>
            <w:tcBorders>
              <w:top w:val="nil"/>
              <w:left w:val="single" w:sz="4" w:space="0" w:color="auto"/>
              <w:bottom w:val="single" w:sz="4" w:space="0" w:color="auto"/>
              <w:right w:val="nil"/>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16,00</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24,73</w:t>
            </w:r>
          </w:p>
        </w:tc>
      </w:tr>
      <w:tr w:rsidR="000C23B1" w:rsidRPr="00590F89" w:rsidTr="000C23B1">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C23B1" w:rsidRPr="00590F89" w:rsidRDefault="000C23B1" w:rsidP="000C23B1">
            <w:pPr>
              <w:spacing w:after="0" w:line="240" w:lineRule="auto"/>
              <w:rPr>
                <w:rFonts w:ascii="Times New Roman" w:eastAsia="Times New Roman" w:hAnsi="Times New Roman"/>
                <w:color w:val="000000"/>
                <w:sz w:val="16"/>
                <w:szCs w:val="16"/>
                <w:lang w:val="lv-LV" w:eastAsia="lv-LV"/>
              </w:rPr>
            </w:pPr>
            <w:r w:rsidRPr="00590F89">
              <w:rPr>
                <w:rFonts w:ascii="Times New Roman" w:eastAsia="Times New Roman" w:hAnsi="Times New Roman"/>
                <w:color w:val="000000"/>
                <w:sz w:val="16"/>
                <w:szCs w:val="16"/>
                <w:lang w:val="lv-LV" w:eastAsia="lv-LV"/>
              </w:rPr>
              <w:t>VSAA</w:t>
            </w:r>
          </w:p>
        </w:tc>
        <w:tc>
          <w:tcPr>
            <w:tcW w:w="787"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-42,31</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-45,08</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-35,05</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-35,90</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-40,69</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-23,55</w:t>
            </w:r>
          </w:p>
        </w:tc>
        <w:tc>
          <w:tcPr>
            <w:tcW w:w="818" w:type="dxa"/>
            <w:tcBorders>
              <w:top w:val="nil"/>
              <w:left w:val="nil"/>
              <w:bottom w:val="single" w:sz="4" w:space="0" w:color="auto"/>
              <w:right w:val="single" w:sz="4" w:space="0" w:color="auto"/>
            </w:tcBorders>
            <w:shd w:val="clear" w:color="auto" w:fill="auto"/>
            <w:noWrap/>
            <w:vAlign w:val="bottom"/>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72,38</w:t>
            </w:r>
          </w:p>
        </w:tc>
        <w:tc>
          <w:tcPr>
            <w:tcW w:w="786" w:type="dxa"/>
            <w:tcBorders>
              <w:top w:val="nil"/>
              <w:left w:val="nil"/>
              <w:bottom w:val="single" w:sz="4" w:space="0" w:color="auto"/>
              <w:right w:val="single" w:sz="4" w:space="0" w:color="auto"/>
            </w:tcBorders>
            <w:shd w:val="clear" w:color="auto" w:fill="auto"/>
            <w:noWrap/>
            <w:vAlign w:val="bottom"/>
            <w:hideMark/>
          </w:tcPr>
          <w:p w:rsidR="000C23B1" w:rsidRPr="00590F89" w:rsidRDefault="000C23B1" w:rsidP="000C23B1">
            <w:pPr>
              <w:spacing w:after="0" w:line="240" w:lineRule="auto"/>
              <w:jc w:val="center"/>
              <w:rPr>
                <w:rFonts w:eastAsia="Times New Roman"/>
                <w:color w:val="000000"/>
                <w:lang w:val="lv-LV" w:eastAsia="lv-LV"/>
              </w:rPr>
            </w:pPr>
          </w:p>
        </w:tc>
        <w:tc>
          <w:tcPr>
            <w:tcW w:w="786" w:type="dxa"/>
            <w:tcBorders>
              <w:top w:val="nil"/>
              <w:left w:val="nil"/>
              <w:bottom w:val="single" w:sz="4" w:space="0" w:color="auto"/>
              <w:right w:val="single" w:sz="4" w:space="0" w:color="auto"/>
            </w:tcBorders>
            <w:shd w:val="clear" w:color="auto" w:fill="auto"/>
            <w:noWrap/>
            <w:vAlign w:val="bottom"/>
            <w:hideMark/>
          </w:tcPr>
          <w:p w:rsidR="000C23B1" w:rsidRPr="00590F89" w:rsidRDefault="000C23B1" w:rsidP="000C23B1">
            <w:pPr>
              <w:spacing w:after="0" w:line="240" w:lineRule="auto"/>
              <w:jc w:val="center"/>
              <w:rPr>
                <w:rFonts w:eastAsia="Times New Roman"/>
                <w:color w:val="000000"/>
                <w:lang w:val="lv-LV" w:eastAsia="lv-LV"/>
              </w:rPr>
            </w:pP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-6,71</w:t>
            </w:r>
          </w:p>
        </w:tc>
      </w:tr>
      <w:tr w:rsidR="000C23B1" w:rsidRPr="00590F89" w:rsidTr="000C23B1">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C23B1" w:rsidRPr="00590F89" w:rsidRDefault="000C23B1" w:rsidP="000C23B1">
            <w:pPr>
              <w:spacing w:after="0" w:line="240" w:lineRule="auto"/>
              <w:rPr>
                <w:rFonts w:ascii="Times New Roman" w:eastAsia="Times New Roman" w:hAnsi="Times New Roman"/>
                <w:color w:val="000000"/>
                <w:sz w:val="16"/>
                <w:szCs w:val="16"/>
                <w:lang w:val="lv-LV" w:eastAsia="lv-LV"/>
              </w:rPr>
            </w:pPr>
            <w:r w:rsidRPr="00590F89">
              <w:rPr>
                <w:rFonts w:ascii="Times New Roman" w:eastAsia="Times New Roman" w:hAnsi="Times New Roman"/>
                <w:color w:val="000000"/>
                <w:sz w:val="16"/>
                <w:szCs w:val="16"/>
                <w:lang w:val="lv-LV" w:eastAsia="lv-LV"/>
              </w:rPr>
              <w:lastRenderedPageBreak/>
              <w:t>VP</w:t>
            </w:r>
          </w:p>
        </w:tc>
        <w:tc>
          <w:tcPr>
            <w:tcW w:w="787"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-28,35</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-39,95</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-18,02</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-31,21</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-44,02</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-23,62</w:t>
            </w:r>
          </w:p>
        </w:tc>
        <w:tc>
          <w:tcPr>
            <w:tcW w:w="818" w:type="dxa"/>
            <w:tcBorders>
              <w:top w:val="nil"/>
              <w:left w:val="nil"/>
              <w:bottom w:val="single" w:sz="4" w:space="0" w:color="auto"/>
              <w:right w:val="single" w:sz="4" w:space="0" w:color="auto"/>
            </w:tcBorders>
            <w:shd w:val="clear" w:color="auto" w:fill="auto"/>
            <w:noWrap/>
            <w:vAlign w:val="bottom"/>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75,26</w:t>
            </w:r>
          </w:p>
        </w:tc>
        <w:tc>
          <w:tcPr>
            <w:tcW w:w="786" w:type="dxa"/>
            <w:tcBorders>
              <w:top w:val="nil"/>
              <w:left w:val="nil"/>
              <w:bottom w:val="single" w:sz="4" w:space="0" w:color="auto"/>
              <w:right w:val="nil"/>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-15,90</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-15,60</w:t>
            </w:r>
          </w:p>
        </w:tc>
        <w:tc>
          <w:tcPr>
            <w:tcW w:w="786" w:type="dxa"/>
            <w:tcBorders>
              <w:top w:val="nil"/>
              <w:left w:val="nil"/>
              <w:bottom w:val="single" w:sz="4" w:space="0" w:color="auto"/>
              <w:right w:val="single" w:sz="4" w:space="0" w:color="auto"/>
            </w:tcBorders>
            <w:shd w:val="clear" w:color="auto" w:fill="auto"/>
            <w:noWrap/>
            <w:vAlign w:val="center"/>
            <w:hideMark/>
          </w:tcPr>
          <w:p w:rsidR="000C23B1" w:rsidRPr="00590F89" w:rsidRDefault="000C23B1" w:rsidP="000C23B1">
            <w:pPr>
              <w:spacing w:after="0" w:line="240" w:lineRule="auto"/>
              <w:jc w:val="center"/>
              <w:rPr>
                <w:rFonts w:eastAsia="Times New Roman"/>
                <w:color w:val="000000"/>
                <w:lang w:val="lv-LV" w:eastAsia="lv-LV"/>
              </w:rPr>
            </w:pPr>
            <w:r w:rsidRPr="00590F89">
              <w:rPr>
                <w:rFonts w:eastAsia="Times New Roman"/>
                <w:color w:val="000000"/>
                <w:lang w:val="lv-LV" w:eastAsia="lv-LV"/>
              </w:rPr>
              <w:t>-0,71</w:t>
            </w:r>
          </w:p>
        </w:tc>
      </w:tr>
    </w:tbl>
    <w:p w:rsidR="00832C04" w:rsidRDefault="00832C04" w:rsidP="004F44BD">
      <w:pPr>
        <w:autoSpaceDE w:val="0"/>
        <w:autoSpaceDN w:val="0"/>
        <w:adjustRightInd w:val="0"/>
        <w:spacing w:after="0" w:line="240" w:lineRule="auto"/>
        <w:ind w:firstLine="360"/>
        <w:rPr>
          <w:rFonts w:ascii="Times New Roman" w:eastAsia="SimSun" w:hAnsi="Times New Roman"/>
          <w:color w:val="000000"/>
          <w:sz w:val="24"/>
          <w:szCs w:val="24"/>
          <w:lang w:val="lv-LV" w:eastAsia="zh-CN"/>
        </w:rPr>
      </w:pPr>
    </w:p>
    <w:p w:rsidR="00E86FBC" w:rsidRPr="00860C0C" w:rsidRDefault="00E86FBC" w:rsidP="004F44BD">
      <w:pPr>
        <w:autoSpaceDE w:val="0"/>
        <w:autoSpaceDN w:val="0"/>
        <w:adjustRightInd w:val="0"/>
        <w:spacing w:after="0" w:line="240" w:lineRule="auto"/>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Kontrolējošo funkciju īstenošanā iesaistīto nodarbināto darba samaksas līmenis</w:t>
      </w:r>
    </w:p>
    <w:tbl>
      <w:tblPr>
        <w:tblW w:w="8669" w:type="dxa"/>
        <w:tblInd w:w="93" w:type="dxa"/>
        <w:tblLayout w:type="fixed"/>
        <w:tblLook w:val="00A0"/>
      </w:tblPr>
      <w:tblGrid>
        <w:gridCol w:w="581"/>
        <w:gridCol w:w="2150"/>
        <w:gridCol w:w="426"/>
        <w:gridCol w:w="426"/>
        <w:gridCol w:w="490"/>
        <w:gridCol w:w="545"/>
        <w:gridCol w:w="581"/>
        <w:gridCol w:w="545"/>
        <w:gridCol w:w="490"/>
        <w:gridCol w:w="545"/>
        <w:gridCol w:w="400"/>
        <w:gridCol w:w="546"/>
        <w:gridCol w:w="399"/>
        <w:gridCol w:w="538"/>
        <w:gridCol w:w="7"/>
      </w:tblGrid>
      <w:tr w:rsidR="000C23B1" w:rsidRPr="00AB7C3F" w:rsidTr="000C23B1">
        <w:trPr>
          <w:gridAfter w:val="1"/>
          <w:wAfter w:w="7" w:type="dxa"/>
          <w:trHeight w:val="300"/>
        </w:trPr>
        <w:tc>
          <w:tcPr>
            <w:tcW w:w="8662" w:type="dxa"/>
            <w:gridSpan w:val="14"/>
            <w:tcBorders>
              <w:top w:val="single" w:sz="4" w:space="0" w:color="auto"/>
              <w:left w:val="single" w:sz="4" w:space="0" w:color="auto"/>
              <w:bottom w:val="single" w:sz="4" w:space="0" w:color="auto"/>
              <w:right w:val="single" w:sz="4" w:space="0" w:color="auto"/>
            </w:tcBorders>
            <w:noWrap/>
            <w:vAlign w:val="bottom"/>
          </w:tcPr>
          <w:p w:rsidR="000C23B1" w:rsidRPr="00996E03" w:rsidRDefault="000C23B1" w:rsidP="000C23B1">
            <w:pPr>
              <w:spacing w:after="0" w:line="240" w:lineRule="auto"/>
              <w:jc w:val="center"/>
              <w:rPr>
                <w:rFonts w:ascii="Arial Narrow" w:hAnsi="Arial Narrow"/>
                <w:color w:val="000000"/>
                <w:sz w:val="20"/>
                <w:szCs w:val="20"/>
                <w:lang w:val="lv-LV"/>
              </w:rPr>
            </w:pPr>
            <w:r w:rsidRPr="00996E03">
              <w:rPr>
                <w:rFonts w:ascii="Arial Narrow" w:hAnsi="Arial Narrow"/>
                <w:color w:val="000000"/>
                <w:sz w:val="20"/>
                <w:szCs w:val="20"/>
                <w:lang w:val="lv-LV"/>
              </w:rPr>
              <w:t>Bruto alga amatpersonām 26.3 amatu saimē, kas veic kontroles funkcijas ēnu ekonomikas apkarošanas kontekstā</w:t>
            </w:r>
          </w:p>
        </w:tc>
      </w:tr>
      <w:tr w:rsidR="000C23B1" w:rsidRPr="007934EB" w:rsidTr="000C23B1">
        <w:trPr>
          <w:trHeight w:val="302"/>
        </w:trPr>
        <w:tc>
          <w:tcPr>
            <w:tcW w:w="581" w:type="dxa"/>
            <w:vMerge w:val="restart"/>
            <w:tcBorders>
              <w:top w:val="nil"/>
              <w:left w:val="single" w:sz="4" w:space="0" w:color="auto"/>
              <w:bottom w:val="single" w:sz="4" w:space="0" w:color="000000"/>
              <w:right w:val="single" w:sz="4" w:space="0" w:color="auto"/>
            </w:tcBorders>
            <w:noWrap/>
            <w:vAlign w:val="bottom"/>
          </w:tcPr>
          <w:p w:rsidR="000C23B1" w:rsidRPr="00996E03" w:rsidRDefault="000C23B1" w:rsidP="000C23B1">
            <w:pPr>
              <w:spacing w:after="0" w:line="240" w:lineRule="auto"/>
              <w:jc w:val="center"/>
              <w:rPr>
                <w:rFonts w:ascii="Arial Narrow" w:hAnsi="Arial Narrow"/>
                <w:color w:val="000000"/>
                <w:sz w:val="20"/>
                <w:szCs w:val="20"/>
                <w:lang w:val="lv-LV"/>
              </w:rPr>
            </w:pPr>
            <w:r w:rsidRPr="00996E03">
              <w:rPr>
                <w:rFonts w:ascii="Arial Narrow" w:hAnsi="Arial Narrow"/>
                <w:color w:val="000000"/>
                <w:sz w:val="20"/>
                <w:szCs w:val="20"/>
                <w:lang w:val="lv-LV"/>
              </w:rPr>
              <w:t> </w:t>
            </w:r>
          </w:p>
        </w:tc>
        <w:tc>
          <w:tcPr>
            <w:tcW w:w="2150" w:type="dxa"/>
            <w:vMerge w:val="restart"/>
            <w:tcBorders>
              <w:top w:val="nil"/>
              <w:left w:val="single" w:sz="4" w:space="0" w:color="auto"/>
              <w:bottom w:val="single" w:sz="4" w:space="0" w:color="000000"/>
              <w:right w:val="single" w:sz="4" w:space="0" w:color="auto"/>
            </w:tcBorders>
            <w:vAlign w:val="bottom"/>
          </w:tcPr>
          <w:p w:rsidR="000C23B1" w:rsidRPr="00C246FF" w:rsidRDefault="000C23B1" w:rsidP="000C23B1">
            <w:pPr>
              <w:spacing w:after="0" w:line="240" w:lineRule="auto"/>
              <w:jc w:val="center"/>
              <w:rPr>
                <w:rFonts w:ascii="Arial Narrow" w:hAnsi="Arial Narrow"/>
                <w:color w:val="000000"/>
                <w:sz w:val="16"/>
                <w:szCs w:val="16"/>
                <w:lang w:val="lv-LV"/>
              </w:rPr>
            </w:pPr>
            <w:r w:rsidRPr="00C246FF">
              <w:rPr>
                <w:rFonts w:ascii="Arial Narrow" w:hAnsi="Arial Narrow"/>
                <w:color w:val="000000"/>
                <w:sz w:val="16"/>
                <w:szCs w:val="16"/>
                <w:lang w:val="lv-LV"/>
              </w:rPr>
              <w:t>Kopējais darbiniekus skaits no 26.3 saimes, kas veic kontroles funkciju ēnu ekonomikas apkarošanas kontekstā</w:t>
            </w:r>
          </w:p>
        </w:tc>
        <w:tc>
          <w:tcPr>
            <w:tcW w:w="852" w:type="dxa"/>
            <w:gridSpan w:val="2"/>
            <w:tcBorders>
              <w:top w:val="single" w:sz="4" w:space="0" w:color="auto"/>
              <w:left w:val="nil"/>
              <w:bottom w:val="single" w:sz="4" w:space="0" w:color="auto"/>
              <w:right w:val="single" w:sz="4" w:space="0" w:color="auto"/>
            </w:tcBorders>
            <w:noWrap/>
            <w:vAlign w:val="bottom"/>
          </w:tcPr>
          <w:p w:rsidR="000C23B1" w:rsidRPr="00C246FF" w:rsidRDefault="000C23B1" w:rsidP="000C23B1">
            <w:pPr>
              <w:spacing w:after="0" w:line="240" w:lineRule="auto"/>
              <w:jc w:val="center"/>
              <w:rPr>
                <w:rFonts w:ascii="Arial Narrow" w:hAnsi="Arial Narrow"/>
                <w:sz w:val="16"/>
                <w:szCs w:val="16"/>
                <w:lang w:val="lv-LV"/>
              </w:rPr>
            </w:pPr>
            <w:r w:rsidRPr="00C246FF">
              <w:rPr>
                <w:rFonts w:ascii="Arial Narrow" w:hAnsi="Arial Narrow"/>
                <w:sz w:val="16"/>
                <w:szCs w:val="16"/>
                <w:lang w:val="lv-LV"/>
              </w:rPr>
              <w:t>līdz 200 Ls</w:t>
            </w:r>
          </w:p>
        </w:tc>
        <w:tc>
          <w:tcPr>
            <w:tcW w:w="1035" w:type="dxa"/>
            <w:gridSpan w:val="2"/>
            <w:tcBorders>
              <w:top w:val="single" w:sz="4" w:space="0" w:color="auto"/>
              <w:left w:val="nil"/>
              <w:bottom w:val="single" w:sz="4" w:space="0" w:color="auto"/>
              <w:right w:val="single" w:sz="4" w:space="0" w:color="auto"/>
            </w:tcBorders>
            <w:noWrap/>
            <w:vAlign w:val="bottom"/>
          </w:tcPr>
          <w:p w:rsidR="000C23B1" w:rsidRPr="00C246FF" w:rsidRDefault="000C23B1" w:rsidP="000C23B1">
            <w:pPr>
              <w:spacing w:after="0" w:line="240" w:lineRule="auto"/>
              <w:jc w:val="center"/>
              <w:rPr>
                <w:rFonts w:ascii="Arial Narrow" w:hAnsi="Arial Narrow"/>
                <w:sz w:val="16"/>
                <w:szCs w:val="16"/>
                <w:lang w:val="lv-LV"/>
              </w:rPr>
            </w:pPr>
            <w:r w:rsidRPr="00C246FF">
              <w:rPr>
                <w:rFonts w:ascii="Arial Narrow" w:hAnsi="Arial Narrow"/>
                <w:sz w:val="16"/>
                <w:szCs w:val="16"/>
                <w:lang w:val="lv-LV"/>
              </w:rPr>
              <w:t>200-400 Ls</w:t>
            </w:r>
          </w:p>
        </w:tc>
        <w:tc>
          <w:tcPr>
            <w:tcW w:w="1126" w:type="dxa"/>
            <w:gridSpan w:val="2"/>
            <w:tcBorders>
              <w:top w:val="single" w:sz="4" w:space="0" w:color="auto"/>
              <w:left w:val="nil"/>
              <w:bottom w:val="single" w:sz="4" w:space="0" w:color="auto"/>
              <w:right w:val="single" w:sz="4" w:space="0" w:color="auto"/>
            </w:tcBorders>
            <w:noWrap/>
            <w:vAlign w:val="bottom"/>
          </w:tcPr>
          <w:p w:rsidR="000C23B1" w:rsidRPr="00C246FF" w:rsidRDefault="000C23B1" w:rsidP="000C23B1">
            <w:pPr>
              <w:spacing w:after="0" w:line="240" w:lineRule="auto"/>
              <w:jc w:val="center"/>
              <w:rPr>
                <w:rFonts w:ascii="Arial Narrow" w:hAnsi="Arial Narrow"/>
                <w:sz w:val="16"/>
                <w:szCs w:val="16"/>
                <w:lang w:val="lv-LV"/>
              </w:rPr>
            </w:pPr>
            <w:r w:rsidRPr="00C246FF">
              <w:rPr>
                <w:rFonts w:ascii="Arial Narrow" w:hAnsi="Arial Narrow"/>
                <w:sz w:val="16"/>
                <w:szCs w:val="16"/>
                <w:lang w:val="lv-LV"/>
              </w:rPr>
              <w:t>400-600 Ls</w:t>
            </w:r>
          </w:p>
        </w:tc>
        <w:tc>
          <w:tcPr>
            <w:tcW w:w="1035" w:type="dxa"/>
            <w:gridSpan w:val="2"/>
            <w:tcBorders>
              <w:top w:val="single" w:sz="4" w:space="0" w:color="auto"/>
              <w:left w:val="nil"/>
              <w:bottom w:val="single" w:sz="4" w:space="0" w:color="auto"/>
              <w:right w:val="single" w:sz="4" w:space="0" w:color="auto"/>
            </w:tcBorders>
            <w:noWrap/>
            <w:vAlign w:val="bottom"/>
          </w:tcPr>
          <w:p w:rsidR="000C23B1" w:rsidRPr="00C246FF" w:rsidRDefault="000C23B1" w:rsidP="000C23B1">
            <w:pPr>
              <w:spacing w:after="0" w:line="240" w:lineRule="auto"/>
              <w:jc w:val="center"/>
              <w:rPr>
                <w:rFonts w:ascii="Arial Narrow" w:hAnsi="Arial Narrow"/>
                <w:sz w:val="16"/>
                <w:szCs w:val="16"/>
                <w:lang w:val="lv-LV"/>
              </w:rPr>
            </w:pPr>
            <w:r w:rsidRPr="00C246FF">
              <w:rPr>
                <w:rFonts w:ascii="Arial Narrow" w:hAnsi="Arial Narrow"/>
                <w:sz w:val="16"/>
                <w:szCs w:val="16"/>
                <w:lang w:val="lv-LV"/>
              </w:rPr>
              <w:t>600-800Ls</w:t>
            </w:r>
          </w:p>
        </w:tc>
        <w:tc>
          <w:tcPr>
            <w:tcW w:w="946" w:type="dxa"/>
            <w:gridSpan w:val="2"/>
            <w:tcBorders>
              <w:top w:val="single" w:sz="4" w:space="0" w:color="auto"/>
              <w:left w:val="nil"/>
              <w:bottom w:val="single" w:sz="4" w:space="0" w:color="auto"/>
              <w:right w:val="single" w:sz="4" w:space="0" w:color="auto"/>
            </w:tcBorders>
            <w:noWrap/>
            <w:vAlign w:val="bottom"/>
          </w:tcPr>
          <w:p w:rsidR="000C23B1" w:rsidRPr="00C246FF" w:rsidRDefault="000C23B1" w:rsidP="000C23B1">
            <w:pPr>
              <w:spacing w:after="0" w:line="240" w:lineRule="auto"/>
              <w:jc w:val="center"/>
              <w:rPr>
                <w:rFonts w:ascii="Arial Narrow" w:hAnsi="Arial Narrow"/>
                <w:sz w:val="16"/>
                <w:szCs w:val="16"/>
                <w:lang w:val="lv-LV"/>
              </w:rPr>
            </w:pPr>
            <w:r w:rsidRPr="00C246FF">
              <w:rPr>
                <w:rFonts w:ascii="Arial Narrow" w:hAnsi="Arial Narrow"/>
                <w:sz w:val="16"/>
                <w:szCs w:val="16"/>
                <w:lang w:val="lv-LV"/>
              </w:rPr>
              <w:t>800-1000 Ls</w:t>
            </w:r>
          </w:p>
        </w:tc>
        <w:tc>
          <w:tcPr>
            <w:tcW w:w="944" w:type="dxa"/>
            <w:gridSpan w:val="3"/>
            <w:tcBorders>
              <w:top w:val="single" w:sz="4" w:space="0" w:color="auto"/>
              <w:left w:val="nil"/>
              <w:bottom w:val="single" w:sz="4" w:space="0" w:color="auto"/>
              <w:right w:val="single" w:sz="4" w:space="0" w:color="auto"/>
            </w:tcBorders>
            <w:noWrap/>
            <w:vAlign w:val="bottom"/>
          </w:tcPr>
          <w:p w:rsidR="000C23B1" w:rsidRPr="00C246FF" w:rsidRDefault="000C23B1" w:rsidP="000C23B1">
            <w:pPr>
              <w:spacing w:after="0" w:line="240" w:lineRule="auto"/>
              <w:jc w:val="center"/>
              <w:rPr>
                <w:rFonts w:ascii="Arial Narrow" w:hAnsi="Arial Narrow"/>
                <w:sz w:val="16"/>
                <w:szCs w:val="16"/>
                <w:lang w:val="lv-LV"/>
              </w:rPr>
            </w:pPr>
            <w:r w:rsidRPr="00C246FF">
              <w:rPr>
                <w:rFonts w:ascii="Arial Narrow" w:hAnsi="Arial Narrow"/>
                <w:sz w:val="16"/>
                <w:szCs w:val="16"/>
                <w:lang w:val="lv-LV"/>
              </w:rPr>
              <w:t>virs 1000 Ls</w:t>
            </w:r>
          </w:p>
        </w:tc>
      </w:tr>
      <w:tr w:rsidR="000C23B1" w:rsidRPr="007934EB" w:rsidTr="000C23B1">
        <w:trPr>
          <w:cantSplit/>
          <w:trHeight w:val="1208"/>
        </w:trPr>
        <w:tc>
          <w:tcPr>
            <w:tcW w:w="581" w:type="dxa"/>
            <w:vMerge/>
            <w:tcBorders>
              <w:top w:val="nil"/>
              <w:left w:val="single" w:sz="4" w:space="0" w:color="auto"/>
              <w:bottom w:val="single" w:sz="4" w:space="0" w:color="000000"/>
              <w:right w:val="single" w:sz="4" w:space="0" w:color="auto"/>
            </w:tcBorders>
            <w:vAlign w:val="center"/>
          </w:tcPr>
          <w:p w:rsidR="000C23B1" w:rsidRPr="00996E03" w:rsidRDefault="000C23B1" w:rsidP="000C23B1">
            <w:pPr>
              <w:spacing w:after="0" w:line="240" w:lineRule="auto"/>
              <w:rPr>
                <w:rFonts w:ascii="Arial Narrow" w:hAnsi="Arial Narrow"/>
                <w:color w:val="000000"/>
                <w:sz w:val="20"/>
                <w:szCs w:val="20"/>
                <w:lang w:val="lv-LV"/>
              </w:rPr>
            </w:pPr>
          </w:p>
        </w:tc>
        <w:tc>
          <w:tcPr>
            <w:tcW w:w="2150" w:type="dxa"/>
            <w:vMerge/>
            <w:tcBorders>
              <w:top w:val="nil"/>
              <w:left w:val="single" w:sz="4" w:space="0" w:color="auto"/>
              <w:bottom w:val="single" w:sz="4" w:space="0" w:color="000000"/>
              <w:right w:val="single" w:sz="4" w:space="0" w:color="auto"/>
            </w:tcBorders>
            <w:vAlign w:val="center"/>
          </w:tcPr>
          <w:p w:rsidR="000C23B1" w:rsidRPr="00C246FF" w:rsidRDefault="000C23B1" w:rsidP="000C23B1">
            <w:pPr>
              <w:spacing w:after="0" w:line="240" w:lineRule="auto"/>
              <w:rPr>
                <w:rFonts w:ascii="Arial Narrow" w:hAnsi="Arial Narrow"/>
                <w:color w:val="000000"/>
                <w:sz w:val="16"/>
                <w:szCs w:val="16"/>
                <w:lang w:val="lv-LV"/>
              </w:rPr>
            </w:pPr>
          </w:p>
        </w:tc>
        <w:tc>
          <w:tcPr>
            <w:tcW w:w="426" w:type="dxa"/>
            <w:tcBorders>
              <w:top w:val="nil"/>
              <w:left w:val="nil"/>
              <w:bottom w:val="single" w:sz="4" w:space="0" w:color="auto"/>
              <w:right w:val="single" w:sz="4" w:space="0" w:color="auto"/>
            </w:tcBorders>
            <w:textDirection w:val="btLr"/>
            <w:vAlign w:val="bottom"/>
          </w:tcPr>
          <w:p w:rsidR="000C23B1" w:rsidRPr="00B20D9A" w:rsidRDefault="000C23B1" w:rsidP="000C23B1">
            <w:pPr>
              <w:spacing w:after="0" w:line="240" w:lineRule="auto"/>
              <w:ind w:left="113" w:right="113"/>
              <w:jc w:val="center"/>
              <w:rPr>
                <w:rFonts w:ascii="Arial Narrow" w:hAnsi="Arial Narrow"/>
                <w:color w:val="000000"/>
                <w:sz w:val="12"/>
                <w:szCs w:val="12"/>
                <w:lang w:val="lv-LV"/>
              </w:rPr>
            </w:pPr>
            <w:r w:rsidRPr="00B20D9A">
              <w:rPr>
                <w:rFonts w:ascii="Arial Narrow" w:hAnsi="Arial Narrow"/>
                <w:color w:val="000000"/>
                <w:sz w:val="12"/>
                <w:szCs w:val="12"/>
                <w:lang w:val="lv-LV"/>
              </w:rPr>
              <w:t>faktiski</w:t>
            </w:r>
          </w:p>
        </w:tc>
        <w:tc>
          <w:tcPr>
            <w:tcW w:w="426" w:type="dxa"/>
            <w:tcBorders>
              <w:top w:val="nil"/>
              <w:left w:val="nil"/>
              <w:bottom w:val="single" w:sz="4" w:space="0" w:color="auto"/>
              <w:right w:val="single" w:sz="4" w:space="0" w:color="auto"/>
            </w:tcBorders>
            <w:shd w:val="clear" w:color="000000" w:fill="D7E4BC"/>
            <w:textDirection w:val="btLr"/>
            <w:vAlign w:val="bottom"/>
          </w:tcPr>
          <w:p w:rsidR="000C23B1" w:rsidRPr="00B20D9A" w:rsidRDefault="000C23B1" w:rsidP="000C23B1">
            <w:pPr>
              <w:spacing w:after="0" w:line="240" w:lineRule="auto"/>
              <w:ind w:left="113" w:right="113"/>
              <w:jc w:val="center"/>
              <w:rPr>
                <w:rFonts w:ascii="Arial Narrow" w:hAnsi="Arial Narrow"/>
                <w:color w:val="000000"/>
                <w:sz w:val="12"/>
                <w:szCs w:val="12"/>
                <w:lang w:val="lv-LV"/>
              </w:rPr>
            </w:pPr>
            <w:r w:rsidRPr="00B20D9A">
              <w:rPr>
                <w:rFonts w:ascii="Arial Narrow" w:hAnsi="Arial Narrow"/>
                <w:color w:val="000000"/>
                <w:sz w:val="12"/>
                <w:szCs w:val="12"/>
                <w:lang w:val="lv-LV"/>
              </w:rPr>
              <w:t>% no kopējā darbinieku skaita</w:t>
            </w:r>
          </w:p>
        </w:tc>
        <w:tc>
          <w:tcPr>
            <w:tcW w:w="490" w:type="dxa"/>
            <w:tcBorders>
              <w:top w:val="nil"/>
              <w:left w:val="nil"/>
              <w:bottom w:val="single" w:sz="4" w:space="0" w:color="auto"/>
              <w:right w:val="single" w:sz="4" w:space="0" w:color="auto"/>
            </w:tcBorders>
            <w:textDirection w:val="btLr"/>
            <w:vAlign w:val="bottom"/>
          </w:tcPr>
          <w:p w:rsidR="000C23B1" w:rsidRPr="00B20D9A" w:rsidRDefault="000C23B1" w:rsidP="000C23B1">
            <w:pPr>
              <w:spacing w:after="0" w:line="240" w:lineRule="auto"/>
              <w:ind w:left="113" w:right="113"/>
              <w:jc w:val="center"/>
              <w:rPr>
                <w:rFonts w:ascii="Arial Narrow" w:hAnsi="Arial Narrow"/>
                <w:color w:val="000000"/>
                <w:sz w:val="12"/>
                <w:szCs w:val="12"/>
                <w:lang w:val="lv-LV"/>
              </w:rPr>
            </w:pPr>
            <w:r w:rsidRPr="00B20D9A">
              <w:rPr>
                <w:rFonts w:ascii="Arial Narrow" w:hAnsi="Arial Narrow"/>
                <w:color w:val="000000"/>
                <w:sz w:val="12"/>
                <w:szCs w:val="12"/>
                <w:lang w:val="lv-LV"/>
              </w:rPr>
              <w:t>faktiski</w:t>
            </w:r>
          </w:p>
        </w:tc>
        <w:tc>
          <w:tcPr>
            <w:tcW w:w="545" w:type="dxa"/>
            <w:tcBorders>
              <w:top w:val="nil"/>
              <w:left w:val="nil"/>
              <w:bottom w:val="single" w:sz="4" w:space="0" w:color="auto"/>
              <w:right w:val="single" w:sz="4" w:space="0" w:color="auto"/>
            </w:tcBorders>
            <w:shd w:val="clear" w:color="000000" w:fill="D7E4BC"/>
            <w:textDirection w:val="btLr"/>
            <w:vAlign w:val="bottom"/>
          </w:tcPr>
          <w:p w:rsidR="000C23B1" w:rsidRPr="00B20D9A" w:rsidRDefault="000C23B1" w:rsidP="000C23B1">
            <w:pPr>
              <w:spacing w:after="0" w:line="240" w:lineRule="auto"/>
              <w:ind w:left="113" w:right="113"/>
              <w:jc w:val="center"/>
              <w:rPr>
                <w:rFonts w:ascii="Arial Narrow" w:hAnsi="Arial Narrow"/>
                <w:color w:val="000000"/>
                <w:sz w:val="12"/>
                <w:szCs w:val="12"/>
                <w:lang w:val="lv-LV"/>
              </w:rPr>
            </w:pPr>
            <w:r w:rsidRPr="00B20D9A">
              <w:rPr>
                <w:rFonts w:ascii="Arial Narrow" w:hAnsi="Arial Narrow"/>
                <w:color w:val="000000"/>
                <w:sz w:val="12"/>
                <w:szCs w:val="12"/>
                <w:lang w:val="lv-LV"/>
              </w:rPr>
              <w:t>% no kopējā darbinieku skaita</w:t>
            </w:r>
          </w:p>
        </w:tc>
        <w:tc>
          <w:tcPr>
            <w:tcW w:w="581" w:type="dxa"/>
            <w:tcBorders>
              <w:top w:val="nil"/>
              <w:left w:val="nil"/>
              <w:bottom w:val="single" w:sz="4" w:space="0" w:color="auto"/>
              <w:right w:val="single" w:sz="4" w:space="0" w:color="auto"/>
            </w:tcBorders>
            <w:textDirection w:val="btLr"/>
            <w:vAlign w:val="bottom"/>
          </w:tcPr>
          <w:p w:rsidR="000C23B1" w:rsidRPr="00B20D9A" w:rsidRDefault="000C23B1" w:rsidP="000C23B1">
            <w:pPr>
              <w:spacing w:after="0" w:line="240" w:lineRule="auto"/>
              <w:ind w:left="113" w:right="113"/>
              <w:jc w:val="center"/>
              <w:rPr>
                <w:rFonts w:ascii="Arial Narrow" w:hAnsi="Arial Narrow"/>
                <w:color w:val="000000"/>
                <w:sz w:val="12"/>
                <w:szCs w:val="12"/>
                <w:lang w:val="lv-LV"/>
              </w:rPr>
            </w:pPr>
            <w:r w:rsidRPr="00B20D9A">
              <w:rPr>
                <w:rFonts w:ascii="Arial Narrow" w:hAnsi="Arial Narrow"/>
                <w:color w:val="000000"/>
                <w:sz w:val="12"/>
                <w:szCs w:val="12"/>
                <w:lang w:val="lv-LV"/>
              </w:rPr>
              <w:t>faktiski</w:t>
            </w:r>
          </w:p>
        </w:tc>
        <w:tc>
          <w:tcPr>
            <w:tcW w:w="545" w:type="dxa"/>
            <w:tcBorders>
              <w:top w:val="nil"/>
              <w:left w:val="nil"/>
              <w:bottom w:val="single" w:sz="4" w:space="0" w:color="auto"/>
              <w:right w:val="single" w:sz="4" w:space="0" w:color="auto"/>
            </w:tcBorders>
            <w:shd w:val="clear" w:color="000000" w:fill="D7E4BC"/>
            <w:textDirection w:val="btLr"/>
            <w:vAlign w:val="bottom"/>
          </w:tcPr>
          <w:p w:rsidR="000C23B1" w:rsidRPr="00B20D9A" w:rsidRDefault="000C23B1" w:rsidP="000C23B1">
            <w:pPr>
              <w:spacing w:after="0" w:line="240" w:lineRule="auto"/>
              <w:ind w:left="113" w:right="113"/>
              <w:jc w:val="center"/>
              <w:rPr>
                <w:rFonts w:ascii="Arial Narrow" w:hAnsi="Arial Narrow"/>
                <w:color w:val="000000"/>
                <w:sz w:val="12"/>
                <w:szCs w:val="12"/>
                <w:lang w:val="lv-LV"/>
              </w:rPr>
            </w:pPr>
            <w:r w:rsidRPr="00B20D9A">
              <w:rPr>
                <w:rFonts w:ascii="Arial Narrow" w:hAnsi="Arial Narrow"/>
                <w:color w:val="000000"/>
                <w:sz w:val="12"/>
                <w:szCs w:val="12"/>
                <w:lang w:val="lv-LV"/>
              </w:rPr>
              <w:t>% no kopējā darbinieku skaita</w:t>
            </w:r>
          </w:p>
        </w:tc>
        <w:tc>
          <w:tcPr>
            <w:tcW w:w="490" w:type="dxa"/>
            <w:tcBorders>
              <w:top w:val="nil"/>
              <w:left w:val="nil"/>
              <w:bottom w:val="single" w:sz="4" w:space="0" w:color="auto"/>
              <w:right w:val="single" w:sz="4" w:space="0" w:color="auto"/>
            </w:tcBorders>
            <w:textDirection w:val="btLr"/>
            <w:vAlign w:val="bottom"/>
          </w:tcPr>
          <w:p w:rsidR="000C23B1" w:rsidRPr="00B20D9A" w:rsidRDefault="000C23B1" w:rsidP="000C23B1">
            <w:pPr>
              <w:spacing w:after="0" w:line="240" w:lineRule="auto"/>
              <w:ind w:left="113" w:right="113"/>
              <w:jc w:val="center"/>
              <w:rPr>
                <w:rFonts w:ascii="Arial Narrow" w:hAnsi="Arial Narrow"/>
                <w:color w:val="000000"/>
                <w:sz w:val="12"/>
                <w:szCs w:val="12"/>
                <w:lang w:val="lv-LV"/>
              </w:rPr>
            </w:pPr>
            <w:r w:rsidRPr="00B20D9A">
              <w:rPr>
                <w:rFonts w:ascii="Arial Narrow" w:hAnsi="Arial Narrow"/>
                <w:color w:val="000000"/>
                <w:sz w:val="12"/>
                <w:szCs w:val="12"/>
                <w:lang w:val="lv-LV"/>
              </w:rPr>
              <w:t>faktiski</w:t>
            </w:r>
          </w:p>
        </w:tc>
        <w:tc>
          <w:tcPr>
            <w:tcW w:w="545" w:type="dxa"/>
            <w:tcBorders>
              <w:top w:val="nil"/>
              <w:left w:val="nil"/>
              <w:bottom w:val="single" w:sz="4" w:space="0" w:color="auto"/>
              <w:right w:val="single" w:sz="4" w:space="0" w:color="auto"/>
            </w:tcBorders>
            <w:shd w:val="clear" w:color="000000" w:fill="D7E4BC"/>
            <w:textDirection w:val="btLr"/>
            <w:vAlign w:val="bottom"/>
          </w:tcPr>
          <w:p w:rsidR="000C23B1" w:rsidRPr="00B20D9A" w:rsidRDefault="000C23B1" w:rsidP="000C23B1">
            <w:pPr>
              <w:spacing w:after="0" w:line="240" w:lineRule="auto"/>
              <w:ind w:left="113" w:right="113"/>
              <w:jc w:val="center"/>
              <w:rPr>
                <w:rFonts w:ascii="Arial Narrow" w:hAnsi="Arial Narrow"/>
                <w:color w:val="000000"/>
                <w:sz w:val="12"/>
                <w:szCs w:val="12"/>
                <w:lang w:val="lv-LV"/>
              </w:rPr>
            </w:pPr>
            <w:r w:rsidRPr="00B20D9A">
              <w:rPr>
                <w:rFonts w:ascii="Arial Narrow" w:hAnsi="Arial Narrow"/>
                <w:color w:val="000000"/>
                <w:sz w:val="12"/>
                <w:szCs w:val="12"/>
                <w:lang w:val="lv-LV"/>
              </w:rPr>
              <w:t>% no kopējā darbinieku skaita</w:t>
            </w:r>
          </w:p>
        </w:tc>
        <w:tc>
          <w:tcPr>
            <w:tcW w:w="400" w:type="dxa"/>
            <w:tcBorders>
              <w:top w:val="nil"/>
              <w:left w:val="nil"/>
              <w:bottom w:val="single" w:sz="4" w:space="0" w:color="auto"/>
              <w:right w:val="single" w:sz="4" w:space="0" w:color="auto"/>
            </w:tcBorders>
            <w:textDirection w:val="btLr"/>
            <w:vAlign w:val="bottom"/>
          </w:tcPr>
          <w:p w:rsidR="000C23B1" w:rsidRPr="00B20D9A" w:rsidRDefault="000C23B1" w:rsidP="000C23B1">
            <w:pPr>
              <w:spacing w:after="0" w:line="240" w:lineRule="auto"/>
              <w:ind w:left="113" w:right="113"/>
              <w:jc w:val="center"/>
              <w:rPr>
                <w:rFonts w:ascii="Arial Narrow" w:hAnsi="Arial Narrow"/>
                <w:color w:val="000000"/>
                <w:sz w:val="12"/>
                <w:szCs w:val="12"/>
                <w:lang w:val="lv-LV"/>
              </w:rPr>
            </w:pPr>
            <w:r w:rsidRPr="00B20D9A">
              <w:rPr>
                <w:rFonts w:ascii="Arial Narrow" w:hAnsi="Arial Narrow"/>
                <w:color w:val="000000"/>
                <w:sz w:val="12"/>
                <w:szCs w:val="12"/>
                <w:lang w:val="lv-LV"/>
              </w:rPr>
              <w:t>faktiski</w:t>
            </w:r>
          </w:p>
        </w:tc>
        <w:tc>
          <w:tcPr>
            <w:tcW w:w="546" w:type="dxa"/>
            <w:tcBorders>
              <w:top w:val="nil"/>
              <w:left w:val="nil"/>
              <w:bottom w:val="single" w:sz="4" w:space="0" w:color="auto"/>
              <w:right w:val="single" w:sz="4" w:space="0" w:color="auto"/>
            </w:tcBorders>
            <w:shd w:val="clear" w:color="000000" w:fill="D7E4BC"/>
            <w:textDirection w:val="btLr"/>
            <w:vAlign w:val="bottom"/>
          </w:tcPr>
          <w:p w:rsidR="000C23B1" w:rsidRPr="00B20D9A" w:rsidRDefault="000C23B1" w:rsidP="000C23B1">
            <w:pPr>
              <w:spacing w:after="0" w:line="240" w:lineRule="auto"/>
              <w:ind w:left="113" w:right="113"/>
              <w:jc w:val="center"/>
              <w:rPr>
                <w:rFonts w:ascii="Arial Narrow" w:hAnsi="Arial Narrow"/>
                <w:color w:val="000000"/>
                <w:sz w:val="12"/>
                <w:szCs w:val="12"/>
                <w:lang w:val="lv-LV"/>
              </w:rPr>
            </w:pPr>
            <w:r w:rsidRPr="00B20D9A">
              <w:rPr>
                <w:rFonts w:ascii="Arial Narrow" w:hAnsi="Arial Narrow"/>
                <w:color w:val="000000"/>
                <w:sz w:val="12"/>
                <w:szCs w:val="12"/>
                <w:lang w:val="lv-LV"/>
              </w:rPr>
              <w:t>% no kopējā darbinieku skaita</w:t>
            </w:r>
          </w:p>
        </w:tc>
        <w:tc>
          <w:tcPr>
            <w:tcW w:w="399" w:type="dxa"/>
            <w:tcBorders>
              <w:top w:val="nil"/>
              <w:left w:val="nil"/>
              <w:bottom w:val="single" w:sz="4" w:space="0" w:color="auto"/>
              <w:right w:val="single" w:sz="4" w:space="0" w:color="auto"/>
            </w:tcBorders>
            <w:textDirection w:val="btLr"/>
            <w:vAlign w:val="bottom"/>
          </w:tcPr>
          <w:p w:rsidR="000C23B1" w:rsidRPr="00B20D9A" w:rsidRDefault="000C23B1" w:rsidP="000C23B1">
            <w:pPr>
              <w:spacing w:after="0" w:line="240" w:lineRule="auto"/>
              <w:ind w:left="113" w:right="113"/>
              <w:jc w:val="center"/>
              <w:rPr>
                <w:rFonts w:ascii="Arial Narrow" w:hAnsi="Arial Narrow"/>
                <w:color w:val="000000"/>
                <w:sz w:val="12"/>
                <w:szCs w:val="12"/>
                <w:lang w:val="lv-LV"/>
              </w:rPr>
            </w:pPr>
            <w:r w:rsidRPr="00B20D9A">
              <w:rPr>
                <w:rFonts w:ascii="Arial Narrow" w:hAnsi="Arial Narrow"/>
                <w:color w:val="000000"/>
                <w:sz w:val="12"/>
                <w:szCs w:val="12"/>
                <w:lang w:val="lv-LV"/>
              </w:rPr>
              <w:t>faktiski</w:t>
            </w:r>
          </w:p>
        </w:tc>
        <w:tc>
          <w:tcPr>
            <w:tcW w:w="545" w:type="dxa"/>
            <w:gridSpan w:val="2"/>
            <w:tcBorders>
              <w:top w:val="nil"/>
              <w:left w:val="nil"/>
              <w:bottom w:val="single" w:sz="4" w:space="0" w:color="auto"/>
              <w:right w:val="single" w:sz="4" w:space="0" w:color="auto"/>
            </w:tcBorders>
            <w:shd w:val="clear" w:color="000000" w:fill="D7E4BC"/>
            <w:textDirection w:val="btLr"/>
            <w:vAlign w:val="bottom"/>
          </w:tcPr>
          <w:p w:rsidR="000C23B1" w:rsidRPr="00B20D9A" w:rsidRDefault="000C23B1" w:rsidP="000C23B1">
            <w:pPr>
              <w:spacing w:after="0" w:line="240" w:lineRule="auto"/>
              <w:ind w:left="113" w:right="113"/>
              <w:jc w:val="center"/>
              <w:rPr>
                <w:rFonts w:ascii="Arial Narrow" w:hAnsi="Arial Narrow"/>
                <w:color w:val="000000"/>
                <w:sz w:val="12"/>
                <w:szCs w:val="12"/>
                <w:lang w:val="lv-LV"/>
              </w:rPr>
            </w:pPr>
            <w:r w:rsidRPr="00B20D9A">
              <w:rPr>
                <w:rFonts w:ascii="Arial Narrow" w:hAnsi="Arial Narrow"/>
                <w:color w:val="000000"/>
                <w:sz w:val="12"/>
                <w:szCs w:val="12"/>
                <w:lang w:val="lv-LV"/>
              </w:rPr>
              <w:t>% no kopējā darbinieku skaita</w:t>
            </w:r>
          </w:p>
        </w:tc>
      </w:tr>
      <w:tr w:rsidR="000C23B1" w:rsidRPr="007934EB" w:rsidTr="000C23B1">
        <w:trPr>
          <w:trHeight w:val="302"/>
        </w:trPr>
        <w:tc>
          <w:tcPr>
            <w:tcW w:w="581" w:type="dxa"/>
            <w:tcBorders>
              <w:top w:val="nil"/>
              <w:left w:val="single" w:sz="4" w:space="0" w:color="auto"/>
              <w:bottom w:val="single" w:sz="4" w:space="0" w:color="auto"/>
              <w:right w:val="single" w:sz="4" w:space="0" w:color="auto"/>
            </w:tcBorders>
            <w:noWrap/>
            <w:vAlign w:val="bottom"/>
          </w:tcPr>
          <w:p w:rsidR="000C23B1" w:rsidRDefault="000C23B1" w:rsidP="000C23B1">
            <w:pPr>
              <w:rPr>
                <w:rFonts w:ascii="Arial Narrow" w:hAnsi="Arial Narrow"/>
                <w:color w:val="000000"/>
                <w:sz w:val="20"/>
                <w:szCs w:val="20"/>
              </w:rPr>
            </w:pPr>
            <w:r>
              <w:rPr>
                <w:rFonts w:ascii="Arial Narrow" w:hAnsi="Arial Narrow"/>
                <w:color w:val="000000"/>
                <w:sz w:val="20"/>
                <w:szCs w:val="20"/>
              </w:rPr>
              <w:t>ATI</w:t>
            </w:r>
          </w:p>
        </w:tc>
        <w:tc>
          <w:tcPr>
            <w:tcW w:w="215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22</w:t>
            </w:r>
          </w:p>
        </w:tc>
        <w:tc>
          <w:tcPr>
            <w:tcW w:w="426"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426"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49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w:t>
            </w:r>
          </w:p>
        </w:tc>
        <w:tc>
          <w:tcPr>
            <w:tcW w:w="545"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5%</w:t>
            </w:r>
          </w:p>
        </w:tc>
        <w:tc>
          <w:tcPr>
            <w:tcW w:w="581"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12</w:t>
            </w:r>
          </w:p>
        </w:tc>
        <w:tc>
          <w:tcPr>
            <w:tcW w:w="545"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54%</w:t>
            </w:r>
          </w:p>
        </w:tc>
        <w:tc>
          <w:tcPr>
            <w:tcW w:w="49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8</w:t>
            </w:r>
          </w:p>
        </w:tc>
        <w:tc>
          <w:tcPr>
            <w:tcW w:w="545"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36%</w:t>
            </w:r>
          </w:p>
        </w:tc>
        <w:tc>
          <w:tcPr>
            <w:tcW w:w="40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w:t>
            </w:r>
          </w:p>
        </w:tc>
        <w:tc>
          <w:tcPr>
            <w:tcW w:w="546"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5%</w:t>
            </w:r>
          </w:p>
        </w:tc>
        <w:tc>
          <w:tcPr>
            <w:tcW w:w="399"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545" w:type="dxa"/>
            <w:gridSpan w:val="2"/>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r>
      <w:tr w:rsidR="000C23B1" w:rsidRPr="007934EB" w:rsidTr="000C23B1">
        <w:trPr>
          <w:trHeight w:val="302"/>
        </w:trPr>
        <w:tc>
          <w:tcPr>
            <w:tcW w:w="581" w:type="dxa"/>
            <w:tcBorders>
              <w:top w:val="nil"/>
              <w:left w:val="single" w:sz="4" w:space="0" w:color="auto"/>
              <w:bottom w:val="single" w:sz="4" w:space="0" w:color="auto"/>
              <w:right w:val="single" w:sz="4" w:space="0" w:color="auto"/>
            </w:tcBorders>
            <w:noWrap/>
            <w:vAlign w:val="bottom"/>
          </w:tcPr>
          <w:p w:rsidR="000C23B1" w:rsidRDefault="000C23B1" w:rsidP="000C23B1">
            <w:pPr>
              <w:rPr>
                <w:rFonts w:ascii="Arial Narrow" w:hAnsi="Arial Narrow"/>
                <w:color w:val="000000"/>
                <w:sz w:val="20"/>
                <w:szCs w:val="20"/>
              </w:rPr>
            </w:pPr>
            <w:r>
              <w:rPr>
                <w:rFonts w:ascii="Arial Narrow" w:hAnsi="Arial Narrow"/>
                <w:color w:val="000000"/>
                <w:sz w:val="20"/>
                <w:szCs w:val="20"/>
              </w:rPr>
              <w:t>IAUI</w:t>
            </w:r>
          </w:p>
        </w:tc>
        <w:tc>
          <w:tcPr>
            <w:tcW w:w="215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9</w:t>
            </w:r>
          </w:p>
        </w:tc>
        <w:tc>
          <w:tcPr>
            <w:tcW w:w="426"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426"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49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545"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581"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545"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49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7</w:t>
            </w:r>
          </w:p>
        </w:tc>
        <w:tc>
          <w:tcPr>
            <w:tcW w:w="545"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78%</w:t>
            </w:r>
          </w:p>
        </w:tc>
        <w:tc>
          <w:tcPr>
            <w:tcW w:w="40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w:t>
            </w:r>
          </w:p>
        </w:tc>
        <w:tc>
          <w:tcPr>
            <w:tcW w:w="546"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11%</w:t>
            </w:r>
          </w:p>
        </w:tc>
        <w:tc>
          <w:tcPr>
            <w:tcW w:w="399"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w:t>
            </w:r>
          </w:p>
        </w:tc>
        <w:tc>
          <w:tcPr>
            <w:tcW w:w="545" w:type="dxa"/>
            <w:gridSpan w:val="2"/>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11%</w:t>
            </w:r>
          </w:p>
        </w:tc>
      </w:tr>
      <w:tr w:rsidR="000C23B1" w:rsidRPr="007934EB" w:rsidTr="000C23B1">
        <w:trPr>
          <w:trHeight w:val="302"/>
        </w:trPr>
        <w:tc>
          <w:tcPr>
            <w:tcW w:w="581" w:type="dxa"/>
            <w:tcBorders>
              <w:top w:val="nil"/>
              <w:left w:val="single" w:sz="4" w:space="0" w:color="auto"/>
              <w:bottom w:val="single" w:sz="4" w:space="0" w:color="auto"/>
              <w:right w:val="single" w:sz="4" w:space="0" w:color="auto"/>
            </w:tcBorders>
            <w:noWrap/>
            <w:vAlign w:val="bottom"/>
          </w:tcPr>
          <w:p w:rsidR="000C23B1" w:rsidRDefault="000C23B1" w:rsidP="000C23B1">
            <w:pPr>
              <w:rPr>
                <w:rFonts w:ascii="Arial Narrow" w:hAnsi="Arial Narrow"/>
                <w:color w:val="000000"/>
                <w:sz w:val="20"/>
                <w:szCs w:val="20"/>
              </w:rPr>
            </w:pPr>
            <w:r>
              <w:rPr>
                <w:rFonts w:ascii="Arial Narrow" w:hAnsi="Arial Narrow"/>
                <w:color w:val="000000"/>
                <w:sz w:val="20"/>
                <w:szCs w:val="20"/>
              </w:rPr>
              <w:t>PVD</w:t>
            </w:r>
          </w:p>
        </w:tc>
        <w:tc>
          <w:tcPr>
            <w:tcW w:w="215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354</w:t>
            </w:r>
          </w:p>
        </w:tc>
        <w:tc>
          <w:tcPr>
            <w:tcW w:w="426" w:type="dxa"/>
            <w:tcBorders>
              <w:top w:val="nil"/>
              <w:left w:val="nil"/>
              <w:bottom w:val="single" w:sz="4" w:space="0" w:color="auto"/>
              <w:right w:val="single" w:sz="4" w:space="0" w:color="auto"/>
            </w:tcBorders>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426" w:type="dxa"/>
            <w:tcBorders>
              <w:top w:val="nil"/>
              <w:left w:val="nil"/>
              <w:bottom w:val="single" w:sz="4" w:space="0" w:color="auto"/>
              <w:right w:val="single" w:sz="4" w:space="0" w:color="auto"/>
            </w:tcBorders>
            <w:shd w:val="clear" w:color="000000" w:fill="D7E4BC"/>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490" w:type="dxa"/>
            <w:tcBorders>
              <w:top w:val="nil"/>
              <w:left w:val="nil"/>
              <w:bottom w:val="single" w:sz="4" w:space="0" w:color="auto"/>
              <w:right w:val="single" w:sz="4" w:space="0" w:color="auto"/>
            </w:tcBorders>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545" w:type="dxa"/>
            <w:tcBorders>
              <w:top w:val="nil"/>
              <w:left w:val="nil"/>
              <w:bottom w:val="single" w:sz="4" w:space="0" w:color="auto"/>
              <w:right w:val="single" w:sz="4" w:space="0" w:color="auto"/>
            </w:tcBorders>
            <w:shd w:val="clear" w:color="000000" w:fill="D7E4BC"/>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581" w:type="dxa"/>
            <w:tcBorders>
              <w:top w:val="nil"/>
              <w:left w:val="nil"/>
              <w:bottom w:val="single" w:sz="4" w:space="0" w:color="auto"/>
              <w:right w:val="single" w:sz="4" w:space="0" w:color="auto"/>
            </w:tcBorders>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292</w:t>
            </w:r>
          </w:p>
        </w:tc>
        <w:tc>
          <w:tcPr>
            <w:tcW w:w="545" w:type="dxa"/>
            <w:tcBorders>
              <w:top w:val="nil"/>
              <w:left w:val="nil"/>
              <w:bottom w:val="single" w:sz="4" w:space="0" w:color="auto"/>
              <w:right w:val="single" w:sz="4" w:space="0" w:color="auto"/>
            </w:tcBorders>
            <w:shd w:val="clear" w:color="000000" w:fill="D7E4BC"/>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82%</w:t>
            </w:r>
          </w:p>
        </w:tc>
        <w:tc>
          <w:tcPr>
            <w:tcW w:w="490" w:type="dxa"/>
            <w:tcBorders>
              <w:top w:val="nil"/>
              <w:left w:val="nil"/>
              <w:bottom w:val="single" w:sz="4" w:space="0" w:color="auto"/>
              <w:right w:val="single" w:sz="4" w:space="0" w:color="auto"/>
            </w:tcBorders>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41</w:t>
            </w:r>
          </w:p>
        </w:tc>
        <w:tc>
          <w:tcPr>
            <w:tcW w:w="545" w:type="dxa"/>
            <w:tcBorders>
              <w:top w:val="nil"/>
              <w:left w:val="nil"/>
              <w:bottom w:val="single" w:sz="4" w:space="0" w:color="auto"/>
              <w:right w:val="single" w:sz="4" w:space="0" w:color="auto"/>
            </w:tcBorders>
            <w:shd w:val="clear" w:color="000000" w:fill="D7E4BC"/>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12%</w:t>
            </w:r>
          </w:p>
        </w:tc>
        <w:tc>
          <w:tcPr>
            <w:tcW w:w="400" w:type="dxa"/>
            <w:tcBorders>
              <w:top w:val="nil"/>
              <w:left w:val="nil"/>
              <w:bottom w:val="single" w:sz="4" w:space="0" w:color="auto"/>
              <w:right w:val="single" w:sz="4" w:space="0" w:color="auto"/>
            </w:tcBorders>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14</w:t>
            </w:r>
          </w:p>
        </w:tc>
        <w:tc>
          <w:tcPr>
            <w:tcW w:w="546" w:type="dxa"/>
            <w:tcBorders>
              <w:top w:val="nil"/>
              <w:left w:val="nil"/>
              <w:bottom w:val="single" w:sz="4" w:space="0" w:color="auto"/>
              <w:right w:val="single" w:sz="4" w:space="0" w:color="auto"/>
            </w:tcBorders>
            <w:shd w:val="clear" w:color="000000" w:fill="D7E4BC"/>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4%</w:t>
            </w:r>
          </w:p>
        </w:tc>
        <w:tc>
          <w:tcPr>
            <w:tcW w:w="399" w:type="dxa"/>
            <w:tcBorders>
              <w:top w:val="nil"/>
              <w:left w:val="nil"/>
              <w:bottom w:val="single" w:sz="4" w:space="0" w:color="auto"/>
              <w:right w:val="single" w:sz="4" w:space="0" w:color="auto"/>
            </w:tcBorders>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7</w:t>
            </w:r>
          </w:p>
        </w:tc>
        <w:tc>
          <w:tcPr>
            <w:tcW w:w="545" w:type="dxa"/>
            <w:gridSpan w:val="2"/>
            <w:tcBorders>
              <w:top w:val="nil"/>
              <w:left w:val="nil"/>
              <w:bottom w:val="single" w:sz="4" w:space="0" w:color="auto"/>
              <w:right w:val="single" w:sz="4" w:space="0" w:color="auto"/>
            </w:tcBorders>
            <w:shd w:val="clear" w:color="000000" w:fill="D7E4BC"/>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2%</w:t>
            </w:r>
          </w:p>
        </w:tc>
      </w:tr>
      <w:tr w:rsidR="000C23B1" w:rsidRPr="007934EB" w:rsidTr="000C23B1">
        <w:trPr>
          <w:trHeight w:val="302"/>
        </w:trPr>
        <w:tc>
          <w:tcPr>
            <w:tcW w:w="581" w:type="dxa"/>
            <w:tcBorders>
              <w:top w:val="nil"/>
              <w:left w:val="single" w:sz="4" w:space="0" w:color="auto"/>
              <w:bottom w:val="single" w:sz="4" w:space="0" w:color="auto"/>
              <w:right w:val="single" w:sz="4" w:space="0" w:color="auto"/>
            </w:tcBorders>
            <w:noWrap/>
            <w:vAlign w:val="bottom"/>
          </w:tcPr>
          <w:p w:rsidR="000C23B1" w:rsidRDefault="000C23B1" w:rsidP="000C23B1">
            <w:pPr>
              <w:rPr>
                <w:rFonts w:ascii="Arial Narrow" w:hAnsi="Arial Narrow"/>
                <w:color w:val="000000"/>
                <w:sz w:val="20"/>
                <w:szCs w:val="20"/>
              </w:rPr>
            </w:pPr>
            <w:r>
              <w:rPr>
                <w:rFonts w:ascii="Arial Narrow" w:hAnsi="Arial Narrow"/>
                <w:color w:val="000000"/>
                <w:sz w:val="20"/>
                <w:szCs w:val="20"/>
              </w:rPr>
              <w:t>VMD</w:t>
            </w:r>
          </w:p>
        </w:tc>
        <w:tc>
          <w:tcPr>
            <w:tcW w:w="215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571</w:t>
            </w:r>
          </w:p>
        </w:tc>
        <w:tc>
          <w:tcPr>
            <w:tcW w:w="426"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426"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49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372</w:t>
            </w:r>
          </w:p>
        </w:tc>
        <w:tc>
          <w:tcPr>
            <w:tcW w:w="545"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65%</w:t>
            </w:r>
          </w:p>
        </w:tc>
        <w:tc>
          <w:tcPr>
            <w:tcW w:w="581"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165</w:t>
            </w:r>
          </w:p>
        </w:tc>
        <w:tc>
          <w:tcPr>
            <w:tcW w:w="545"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29%</w:t>
            </w:r>
          </w:p>
        </w:tc>
        <w:tc>
          <w:tcPr>
            <w:tcW w:w="49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34</w:t>
            </w:r>
          </w:p>
        </w:tc>
        <w:tc>
          <w:tcPr>
            <w:tcW w:w="545"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6%</w:t>
            </w:r>
          </w:p>
        </w:tc>
        <w:tc>
          <w:tcPr>
            <w:tcW w:w="40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546"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399"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545" w:type="dxa"/>
            <w:gridSpan w:val="2"/>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r>
      <w:tr w:rsidR="000C23B1" w:rsidRPr="007934EB" w:rsidTr="000C23B1">
        <w:trPr>
          <w:trHeight w:val="302"/>
        </w:trPr>
        <w:tc>
          <w:tcPr>
            <w:tcW w:w="581" w:type="dxa"/>
            <w:tcBorders>
              <w:top w:val="nil"/>
              <w:left w:val="single" w:sz="4" w:space="0" w:color="auto"/>
              <w:bottom w:val="single" w:sz="4" w:space="0" w:color="auto"/>
              <w:right w:val="single" w:sz="4" w:space="0" w:color="auto"/>
            </w:tcBorders>
            <w:noWrap/>
            <w:vAlign w:val="bottom"/>
          </w:tcPr>
          <w:p w:rsidR="000C23B1" w:rsidRDefault="000C23B1" w:rsidP="000C23B1">
            <w:pPr>
              <w:rPr>
                <w:rFonts w:ascii="Arial Narrow" w:hAnsi="Arial Narrow"/>
                <w:color w:val="000000"/>
                <w:sz w:val="20"/>
                <w:szCs w:val="20"/>
              </w:rPr>
            </w:pPr>
            <w:r>
              <w:rPr>
                <w:rFonts w:ascii="Arial Narrow" w:hAnsi="Arial Narrow"/>
                <w:color w:val="000000"/>
                <w:sz w:val="20"/>
                <w:szCs w:val="20"/>
              </w:rPr>
              <w:t>VDI</w:t>
            </w:r>
          </w:p>
        </w:tc>
        <w:tc>
          <w:tcPr>
            <w:tcW w:w="215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25</w:t>
            </w:r>
          </w:p>
        </w:tc>
        <w:tc>
          <w:tcPr>
            <w:tcW w:w="426"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426"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49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10</w:t>
            </w:r>
          </w:p>
        </w:tc>
        <w:tc>
          <w:tcPr>
            <w:tcW w:w="545"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40%</w:t>
            </w:r>
          </w:p>
        </w:tc>
        <w:tc>
          <w:tcPr>
            <w:tcW w:w="581"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14</w:t>
            </w:r>
          </w:p>
        </w:tc>
        <w:tc>
          <w:tcPr>
            <w:tcW w:w="545"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56%</w:t>
            </w:r>
          </w:p>
        </w:tc>
        <w:tc>
          <w:tcPr>
            <w:tcW w:w="49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w:t>
            </w:r>
          </w:p>
        </w:tc>
        <w:tc>
          <w:tcPr>
            <w:tcW w:w="545"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4%</w:t>
            </w:r>
          </w:p>
        </w:tc>
        <w:tc>
          <w:tcPr>
            <w:tcW w:w="40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546"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399"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545" w:type="dxa"/>
            <w:gridSpan w:val="2"/>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r>
      <w:tr w:rsidR="000C23B1" w:rsidRPr="007934EB" w:rsidTr="000C23B1">
        <w:trPr>
          <w:trHeight w:val="302"/>
        </w:trPr>
        <w:tc>
          <w:tcPr>
            <w:tcW w:w="581" w:type="dxa"/>
            <w:tcBorders>
              <w:top w:val="nil"/>
              <w:left w:val="single" w:sz="4" w:space="0" w:color="auto"/>
              <w:bottom w:val="single" w:sz="4" w:space="0" w:color="auto"/>
              <w:right w:val="single" w:sz="4" w:space="0" w:color="auto"/>
            </w:tcBorders>
            <w:noWrap/>
            <w:vAlign w:val="bottom"/>
          </w:tcPr>
          <w:p w:rsidR="000C23B1" w:rsidRDefault="000C23B1" w:rsidP="000C23B1">
            <w:pPr>
              <w:rPr>
                <w:rFonts w:ascii="Arial Narrow" w:hAnsi="Arial Narrow"/>
                <w:color w:val="000000"/>
                <w:sz w:val="20"/>
                <w:szCs w:val="20"/>
              </w:rPr>
            </w:pPr>
            <w:r>
              <w:rPr>
                <w:rFonts w:ascii="Arial Narrow" w:hAnsi="Arial Narrow"/>
                <w:color w:val="000000"/>
                <w:sz w:val="20"/>
                <w:szCs w:val="20"/>
              </w:rPr>
              <w:t>VID</w:t>
            </w:r>
          </w:p>
        </w:tc>
        <w:tc>
          <w:tcPr>
            <w:tcW w:w="215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1794</w:t>
            </w:r>
          </w:p>
        </w:tc>
        <w:tc>
          <w:tcPr>
            <w:tcW w:w="426"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426"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 </w:t>
            </w:r>
          </w:p>
        </w:tc>
        <w:tc>
          <w:tcPr>
            <w:tcW w:w="49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90</w:t>
            </w:r>
          </w:p>
        </w:tc>
        <w:tc>
          <w:tcPr>
            <w:tcW w:w="545"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5%</w:t>
            </w:r>
          </w:p>
        </w:tc>
        <w:tc>
          <w:tcPr>
            <w:tcW w:w="581"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1363</w:t>
            </w:r>
          </w:p>
        </w:tc>
        <w:tc>
          <w:tcPr>
            <w:tcW w:w="545"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76%</w:t>
            </w:r>
          </w:p>
        </w:tc>
        <w:tc>
          <w:tcPr>
            <w:tcW w:w="49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269</w:t>
            </w:r>
          </w:p>
        </w:tc>
        <w:tc>
          <w:tcPr>
            <w:tcW w:w="545"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15%</w:t>
            </w:r>
          </w:p>
        </w:tc>
        <w:tc>
          <w:tcPr>
            <w:tcW w:w="400"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54</w:t>
            </w:r>
          </w:p>
        </w:tc>
        <w:tc>
          <w:tcPr>
            <w:tcW w:w="546" w:type="dxa"/>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3%</w:t>
            </w:r>
          </w:p>
        </w:tc>
        <w:tc>
          <w:tcPr>
            <w:tcW w:w="399" w:type="dxa"/>
            <w:tcBorders>
              <w:top w:val="nil"/>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18</w:t>
            </w:r>
          </w:p>
        </w:tc>
        <w:tc>
          <w:tcPr>
            <w:tcW w:w="545" w:type="dxa"/>
            <w:gridSpan w:val="2"/>
            <w:tcBorders>
              <w:top w:val="nil"/>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w:t>
            </w:r>
          </w:p>
        </w:tc>
      </w:tr>
      <w:tr w:rsidR="000C23B1" w:rsidRPr="007934EB" w:rsidTr="000C23B1">
        <w:trPr>
          <w:trHeight w:val="302"/>
        </w:trPr>
        <w:tc>
          <w:tcPr>
            <w:tcW w:w="581" w:type="dxa"/>
            <w:tcBorders>
              <w:top w:val="single" w:sz="4" w:space="0" w:color="auto"/>
              <w:left w:val="single" w:sz="4" w:space="0" w:color="auto"/>
              <w:bottom w:val="single" w:sz="4" w:space="0" w:color="auto"/>
              <w:right w:val="single" w:sz="4" w:space="0" w:color="auto"/>
            </w:tcBorders>
            <w:noWrap/>
            <w:vAlign w:val="bottom"/>
          </w:tcPr>
          <w:p w:rsidR="000C23B1" w:rsidRDefault="000C23B1" w:rsidP="000C23B1">
            <w:pPr>
              <w:rPr>
                <w:rFonts w:ascii="Arial Narrow" w:hAnsi="Arial Narrow"/>
                <w:color w:val="000000"/>
                <w:sz w:val="20"/>
                <w:szCs w:val="20"/>
              </w:rPr>
            </w:pPr>
            <w:r>
              <w:rPr>
                <w:rFonts w:ascii="Arial Narrow" w:hAnsi="Arial Narrow"/>
                <w:color w:val="000000"/>
                <w:sz w:val="20"/>
                <w:szCs w:val="20"/>
              </w:rPr>
              <w:t>VI</w:t>
            </w:r>
          </w:p>
        </w:tc>
        <w:tc>
          <w:tcPr>
            <w:tcW w:w="2150" w:type="dxa"/>
            <w:tcBorders>
              <w:top w:val="single" w:sz="4" w:space="0" w:color="auto"/>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127</w:t>
            </w:r>
          </w:p>
        </w:tc>
        <w:tc>
          <w:tcPr>
            <w:tcW w:w="426" w:type="dxa"/>
            <w:tcBorders>
              <w:top w:val="single" w:sz="4" w:space="0" w:color="auto"/>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p>
        </w:tc>
        <w:tc>
          <w:tcPr>
            <w:tcW w:w="426" w:type="dxa"/>
            <w:tcBorders>
              <w:top w:val="single" w:sz="4" w:space="0" w:color="auto"/>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p>
        </w:tc>
        <w:tc>
          <w:tcPr>
            <w:tcW w:w="490" w:type="dxa"/>
            <w:tcBorders>
              <w:top w:val="single" w:sz="4" w:space="0" w:color="auto"/>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w:t>
            </w:r>
          </w:p>
        </w:tc>
        <w:tc>
          <w:tcPr>
            <w:tcW w:w="545" w:type="dxa"/>
            <w:tcBorders>
              <w:top w:val="single" w:sz="4" w:space="0" w:color="auto"/>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w:t>
            </w:r>
          </w:p>
        </w:tc>
        <w:tc>
          <w:tcPr>
            <w:tcW w:w="581" w:type="dxa"/>
            <w:tcBorders>
              <w:top w:val="single" w:sz="4" w:space="0" w:color="auto"/>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67</w:t>
            </w:r>
          </w:p>
        </w:tc>
        <w:tc>
          <w:tcPr>
            <w:tcW w:w="545" w:type="dxa"/>
            <w:tcBorders>
              <w:top w:val="single" w:sz="4" w:space="0" w:color="auto"/>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53%</w:t>
            </w:r>
          </w:p>
        </w:tc>
        <w:tc>
          <w:tcPr>
            <w:tcW w:w="490" w:type="dxa"/>
            <w:tcBorders>
              <w:top w:val="single" w:sz="4" w:space="0" w:color="auto"/>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41</w:t>
            </w:r>
          </w:p>
        </w:tc>
        <w:tc>
          <w:tcPr>
            <w:tcW w:w="545" w:type="dxa"/>
            <w:tcBorders>
              <w:top w:val="single" w:sz="4" w:space="0" w:color="auto"/>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32%</w:t>
            </w:r>
          </w:p>
        </w:tc>
        <w:tc>
          <w:tcPr>
            <w:tcW w:w="400" w:type="dxa"/>
            <w:tcBorders>
              <w:top w:val="single" w:sz="4" w:space="0" w:color="auto"/>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15</w:t>
            </w:r>
          </w:p>
        </w:tc>
        <w:tc>
          <w:tcPr>
            <w:tcW w:w="546" w:type="dxa"/>
            <w:tcBorders>
              <w:top w:val="single" w:sz="4" w:space="0" w:color="auto"/>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12%</w:t>
            </w:r>
          </w:p>
        </w:tc>
        <w:tc>
          <w:tcPr>
            <w:tcW w:w="399" w:type="dxa"/>
            <w:tcBorders>
              <w:top w:val="single" w:sz="4" w:space="0" w:color="auto"/>
              <w:left w:val="nil"/>
              <w:bottom w:val="single" w:sz="4" w:space="0" w:color="auto"/>
              <w:right w:val="single" w:sz="4" w:space="0" w:color="auto"/>
            </w:tcBorders>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3</w:t>
            </w:r>
          </w:p>
        </w:tc>
        <w:tc>
          <w:tcPr>
            <w:tcW w:w="545" w:type="dxa"/>
            <w:gridSpan w:val="2"/>
            <w:tcBorders>
              <w:top w:val="single" w:sz="4" w:space="0" w:color="auto"/>
              <w:left w:val="nil"/>
              <w:bottom w:val="single" w:sz="4" w:space="0" w:color="auto"/>
              <w:right w:val="single" w:sz="4" w:space="0" w:color="auto"/>
            </w:tcBorders>
            <w:shd w:val="clear" w:color="000000" w:fill="D7E4BC"/>
            <w:noWrap/>
            <w:vAlign w:val="bottom"/>
          </w:tcPr>
          <w:p w:rsidR="000C23B1" w:rsidRDefault="000C23B1" w:rsidP="000C23B1">
            <w:pPr>
              <w:jc w:val="right"/>
              <w:rPr>
                <w:rFonts w:ascii="Arial Narrow" w:hAnsi="Arial Narrow"/>
                <w:color w:val="000000"/>
                <w:sz w:val="20"/>
                <w:szCs w:val="20"/>
              </w:rPr>
            </w:pPr>
            <w:r>
              <w:rPr>
                <w:rFonts w:ascii="Arial Narrow" w:hAnsi="Arial Narrow"/>
                <w:color w:val="000000"/>
                <w:sz w:val="20"/>
                <w:szCs w:val="20"/>
              </w:rPr>
              <w:t>2%</w:t>
            </w:r>
          </w:p>
        </w:tc>
      </w:tr>
    </w:tbl>
    <w:p w:rsidR="00E86FBC" w:rsidRDefault="00E86FBC" w:rsidP="004F44BD">
      <w:pPr>
        <w:autoSpaceDE w:val="0"/>
        <w:autoSpaceDN w:val="0"/>
        <w:adjustRightInd w:val="0"/>
        <w:spacing w:after="0" w:line="240" w:lineRule="auto"/>
        <w:rPr>
          <w:rFonts w:ascii="Times New Roman" w:eastAsia="SimSun" w:hAnsi="Times New Roman"/>
          <w:b/>
          <w:color w:val="000000"/>
          <w:sz w:val="24"/>
          <w:szCs w:val="24"/>
          <w:lang w:val="lv-LV" w:eastAsia="zh-CN"/>
        </w:rPr>
      </w:pPr>
    </w:p>
    <w:p w:rsidR="000C23B1" w:rsidRPr="00860C0C" w:rsidRDefault="000C23B1" w:rsidP="000C23B1">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Kopumā no visām apskatītajām institūcijām situācija attiecībā uz mēnešalgu vissliktāk vērtējama Valsts meža dienestā, kur 65% no amatiem, kas veic kontroles funkcijas ēnu ekonomikas apkarošanas kontekstā, bruto mēnešalga ir robežās no 200-400 Ls. Piecās no analizētajām iestādēm - ATI, PVD, VID, VDI, VI - vairāk nekā puse amatu saņem mēnešalgu robežās no 400-600Ls, īpaši ir jānorāda PVD un VID, kur šāda mēnešalga ir attiecīgi 82% un 76% nodarbināto. IAUI 78% nodarbināto bruto mēnešalga ir robežās no 600-800Ls.</w:t>
      </w:r>
    </w:p>
    <w:p w:rsidR="000C23B1" w:rsidRPr="00860C0C" w:rsidRDefault="000C23B1" w:rsidP="000C23B1">
      <w:pPr>
        <w:autoSpaceDE w:val="0"/>
        <w:autoSpaceDN w:val="0"/>
        <w:adjustRightInd w:val="0"/>
        <w:spacing w:after="0" w:line="240" w:lineRule="auto"/>
        <w:jc w:val="both"/>
        <w:rPr>
          <w:rFonts w:ascii="Times New Roman" w:eastAsia="SimSun" w:hAnsi="Times New Roman"/>
          <w:sz w:val="28"/>
          <w:szCs w:val="24"/>
          <w:lang w:val="lv-LV" w:eastAsia="zh-CN"/>
        </w:rPr>
      </w:pPr>
    </w:p>
    <w:p w:rsidR="000C23B1" w:rsidRPr="00860C0C" w:rsidRDefault="000C23B1" w:rsidP="000C23B1">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Minētais secinājums norāda, ka lielākajai daļai amatiem iestādēs mēnešalga nepārsniedz 600 Ls, kas var būt saistīts gan ar amatu klasifikāciju (pienākumi, kas jāveic), gan ar iestādes budžetu atlīdzībai. Lai izdarītu secinājumu par iestāžu iespējām maksāt normatīvajos aktos noteikto mēnešalgas maksimālo apmēru, tika veikta analīze, kā rezultātā noskaidrots, ka: </w:t>
      </w:r>
    </w:p>
    <w:p w:rsidR="000C23B1" w:rsidRPr="00860C0C" w:rsidRDefault="000C23B1" w:rsidP="000C23B1">
      <w:pPr>
        <w:autoSpaceDE w:val="0"/>
        <w:autoSpaceDN w:val="0"/>
        <w:adjustRightInd w:val="0"/>
        <w:spacing w:after="0" w:line="240" w:lineRule="auto"/>
        <w:ind w:left="1134" w:hanging="41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(1) ATI  amatpersonu vidējā mēnešalga % no MK noteiktā maksimuma ir </w:t>
      </w:r>
      <w:r w:rsidRPr="00860C0C">
        <w:rPr>
          <w:rFonts w:ascii="Times New Roman" w:eastAsia="SimSun" w:hAnsi="Times New Roman"/>
          <w:b/>
          <w:sz w:val="28"/>
          <w:szCs w:val="24"/>
          <w:lang w:val="lv-LV" w:eastAsia="zh-CN"/>
        </w:rPr>
        <w:t>68%.</w:t>
      </w:r>
      <w:r w:rsidRPr="00860C0C">
        <w:rPr>
          <w:rFonts w:ascii="Times New Roman" w:eastAsia="SimSun" w:hAnsi="Times New Roman"/>
          <w:sz w:val="28"/>
          <w:szCs w:val="24"/>
          <w:lang w:val="lv-LV" w:eastAsia="zh-CN"/>
        </w:rPr>
        <w:t xml:space="preserve"> Speciālistu līmenī procentuāli tiek maksāta lielāka mēnešalga (70%) nekā vadītāju līmeņa amatos (62%). </w:t>
      </w:r>
    </w:p>
    <w:p w:rsidR="000C23B1" w:rsidRPr="00860C0C" w:rsidRDefault="000C23B1" w:rsidP="000C23B1">
      <w:pPr>
        <w:autoSpaceDE w:val="0"/>
        <w:autoSpaceDN w:val="0"/>
        <w:adjustRightInd w:val="0"/>
        <w:spacing w:after="0" w:line="240" w:lineRule="auto"/>
        <w:ind w:left="1134" w:hanging="41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lastRenderedPageBreak/>
        <w:t xml:space="preserve">(2)IUAI amatpersonu vidējā mēnešalga % no MK noteiktā maksimuma ir </w:t>
      </w:r>
      <w:r w:rsidRPr="00860C0C">
        <w:rPr>
          <w:rFonts w:ascii="Times New Roman" w:eastAsia="SimSun" w:hAnsi="Times New Roman"/>
          <w:b/>
          <w:sz w:val="28"/>
          <w:szCs w:val="24"/>
          <w:lang w:val="lv-LV" w:eastAsia="zh-CN"/>
        </w:rPr>
        <w:t>91%.</w:t>
      </w:r>
      <w:r w:rsidRPr="00860C0C">
        <w:rPr>
          <w:rFonts w:ascii="Times New Roman" w:eastAsia="SimSun" w:hAnsi="Times New Roman"/>
          <w:sz w:val="28"/>
          <w:szCs w:val="24"/>
          <w:lang w:val="lv-LV" w:eastAsia="zh-CN"/>
        </w:rPr>
        <w:t xml:space="preserve"> Speciālistu līmenī procentuāli tiek maksāta lielāka mēnešalga (93%) nekā vadītāju līmeņa amatos (82%). </w:t>
      </w:r>
    </w:p>
    <w:p w:rsidR="000C23B1" w:rsidRPr="00860C0C" w:rsidRDefault="000C23B1" w:rsidP="000C23B1">
      <w:pPr>
        <w:autoSpaceDE w:val="0"/>
        <w:autoSpaceDN w:val="0"/>
        <w:adjustRightInd w:val="0"/>
        <w:spacing w:after="0" w:line="240" w:lineRule="auto"/>
        <w:ind w:left="1134" w:hanging="41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(3)PVD amatpersonu vidējā mēnešalga % no MK noteiktā maksimuma ir </w:t>
      </w:r>
      <w:r w:rsidRPr="00860C0C">
        <w:rPr>
          <w:rFonts w:ascii="Times New Roman" w:eastAsia="SimSun" w:hAnsi="Times New Roman"/>
          <w:b/>
          <w:sz w:val="28"/>
          <w:szCs w:val="24"/>
          <w:lang w:val="lv-LV" w:eastAsia="zh-CN"/>
        </w:rPr>
        <w:t>80%.</w:t>
      </w:r>
      <w:r w:rsidRPr="00860C0C">
        <w:rPr>
          <w:rFonts w:ascii="Times New Roman" w:eastAsia="SimSun" w:hAnsi="Times New Roman"/>
          <w:sz w:val="28"/>
          <w:szCs w:val="24"/>
          <w:lang w:val="lv-LV" w:eastAsia="zh-CN"/>
        </w:rPr>
        <w:t xml:space="preserve"> Speciālistu līmenī procentuāli tiek maksāta mazāka mēnešalga (78%) nekā vadītāju līmeņa amatos (87%). </w:t>
      </w:r>
    </w:p>
    <w:p w:rsidR="000C23B1" w:rsidRPr="00860C0C" w:rsidRDefault="000C23B1" w:rsidP="000C23B1">
      <w:pPr>
        <w:autoSpaceDE w:val="0"/>
        <w:autoSpaceDN w:val="0"/>
        <w:adjustRightInd w:val="0"/>
        <w:spacing w:after="0" w:line="240" w:lineRule="auto"/>
        <w:ind w:left="1134" w:hanging="41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(4)VMD amatpersonu vidējā mēnešalga % no MK noteiktā maksimuma ir </w:t>
      </w:r>
      <w:r w:rsidRPr="00860C0C">
        <w:rPr>
          <w:rFonts w:ascii="Times New Roman" w:eastAsia="SimSun" w:hAnsi="Times New Roman"/>
          <w:b/>
          <w:sz w:val="28"/>
          <w:szCs w:val="24"/>
          <w:lang w:val="lv-LV" w:eastAsia="zh-CN"/>
        </w:rPr>
        <w:t>53%.</w:t>
      </w:r>
      <w:r w:rsidRPr="00860C0C">
        <w:rPr>
          <w:rFonts w:ascii="Times New Roman" w:eastAsia="SimSun" w:hAnsi="Times New Roman"/>
          <w:sz w:val="28"/>
          <w:szCs w:val="24"/>
          <w:lang w:val="lv-LV" w:eastAsia="zh-CN"/>
        </w:rPr>
        <w:t xml:space="preserve"> Speciālistu līmenī procentuāli tiek maksāta lielāka mēnešalga (54%) nekā vadītāju līmeņa amatos (51%). </w:t>
      </w:r>
    </w:p>
    <w:p w:rsidR="000C23B1" w:rsidRPr="00860C0C" w:rsidRDefault="000C23B1" w:rsidP="000C23B1">
      <w:pPr>
        <w:autoSpaceDE w:val="0"/>
        <w:autoSpaceDN w:val="0"/>
        <w:adjustRightInd w:val="0"/>
        <w:spacing w:after="0" w:line="240" w:lineRule="auto"/>
        <w:ind w:left="1134" w:hanging="41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(5) VID amatpersonu vidējā mēnešalga % no MK noteiktā maksimuma ir </w:t>
      </w:r>
      <w:r w:rsidRPr="00860C0C">
        <w:rPr>
          <w:rFonts w:ascii="Times New Roman" w:eastAsia="SimSun" w:hAnsi="Times New Roman"/>
          <w:b/>
          <w:sz w:val="28"/>
          <w:szCs w:val="24"/>
          <w:lang w:val="lv-LV" w:eastAsia="zh-CN"/>
        </w:rPr>
        <w:t>81%.</w:t>
      </w:r>
      <w:r w:rsidRPr="00860C0C">
        <w:rPr>
          <w:rFonts w:ascii="Times New Roman" w:eastAsia="SimSun" w:hAnsi="Times New Roman"/>
          <w:sz w:val="28"/>
          <w:szCs w:val="24"/>
          <w:lang w:val="lv-LV" w:eastAsia="zh-CN"/>
        </w:rPr>
        <w:t xml:space="preserve"> Speciālistu līmenī procentuāli tiek maksāta mazāka mēnešalga (79%) nekā vadītāju līmeņa amatos (86%). </w:t>
      </w:r>
    </w:p>
    <w:p w:rsidR="000C23B1" w:rsidRPr="00860C0C" w:rsidRDefault="000C23B1" w:rsidP="000C23B1">
      <w:pPr>
        <w:autoSpaceDE w:val="0"/>
        <w:autoSpaceDN w:val="0"/>
        <w:adjustRightInd w:val="0"/>
        <w:spacing w:after="0" w:line="240" w:lineRule="auto"/>
        <w:ind w:left="1134" w:hanging="41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(6) VDI amatpersonu vidējā mēnešalga % no MK noteiktā maksimuma ir </w:t>
      </w:r>
      <w:r w:rsidRPr="00860C0C">
        <w:rPr>
          <w:rFonts w:ascii="Times New Roman" w:eastAsia="SimSun" w:hAnsi="Times New Roman"/>
          <w:b/>
          <w:sz w:val="28"/>
          <w:szCs w:val="24"/>
          <w:lang w:val="lv-LV" w:eastAsia="zh-CN"/>
        </w:rPr>
        <w:t>70%.</w:t>
      </w:r>
      <w:r w:rsidRPr="00860C0C">
        <w:rPr>
          <w:rFonts w:ascii="Times New Roman" w:eastAsia="SimSun" w:hAnsi="Times New Roman"/>
          <w:sz w:val="28"/>
          <w:szCs w:val="24"/>
          <w:lang w:val="lv-LV" w:eastAsia="zh-CN"/>
        </w:rPr>
        <w:t xml:space="preserve"> Speciālistu līmenī procentuāli tiek maksāta lielāka mēnešalga (72%) nekā vadītāju līmeņa amatos (66%).</w:t>
      </w:r>
    </w:p>
    <w:p w:rsidR="000C23B1" w:rsidRPr="00860C0C" w:rsidRDefault="000C23B1" w:rsidP="000C23B1">
      <w:pPr>
        <w:autoSpaceDE w:val="0"/>
        <w:autoSpaceDN w:val="0"/>
        <w:adjustRightInd w:val="0"/>
        <w:spacing w:after="0" w:line="240" w:lineRule="auto"/>
        <w:ind w:left="1134" w:hanging="41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(7) VI amatpersonu vidējā mēnešalga % no MK noteiktā maksimuma ir </w:t>
      </w:r>
      <w:r w:rsidRPr="00860C0C">
        <w:rPr>
          <w:rFonts w:ascii="Times New Roman" w:eastAsia="SimSun" w:hAnsi="Times New Roman"/>
          <w:b/>
          <w:sz w:val="28"/>
          <w:szCs w:val="24"/>
          <w:lang w:val="lv-LV" w:eastAsia="zh-CN"/>
        </w:rPr>
        <w:t>78%.</w:t>
      </w:r>
      <w:r w:rsidRPr="00860C0C">
        <w:rPr>
          <w:rFonts w:ascii="Times New Roman" w:eastAsia="SimSun" w:hAnsi="Times New Roman"/>
          <w:sz w:val="28"/>
          <w:szCs w:val="24"/>
          <w:lang w:val="lv-LV" w:eastAsia="zh-CN"/>
        </w:rPr>
        <w:t xml:space="preserve"> Speciālistu līmenī procentuāli tiek maksāta mazāka mēnešalga (76%) nekā vadītāju līmeņa amatos (88%)</w:t>
      </w:r>
    </w:p>
    <w:p w:rsidR="00EE008E" w:rsidRPr="00860C0C" w:rsidRDefault="00EE008E" w:rsidP="00EE008E">
      <w:pPr>
        <w:autoSpaceDE w:val="0"/>
        <w:autoSpaceDN w:val="0"/>
        <w:adjustRightInd w:val="0"/>
        <w:spacing w:after="0" w:line="240" w:lineRule="auto"/>
        <w:jc w:val="both"/>
        <w:rPr>
          <w:rFonts w:ascii="Times New Roman" w:eastAsia="SimSun" w:hAnsi="Times New Roman"/>
          <w:sz w:val="28"/>
          <w:szCs w:val="24"/>
          <w:lang w:val="lv-LV" w:eastAsia="zh-CN"/>
        </w:rPr>
      </w:pPr>
    </w:p>
    <w:p w:rsidR="00DF69AD" w:rsidRPr="00860C0C" w:rsidRDefault="00DF69AD" w:rsidP="000C23B1">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Attiecībā uz VP jānorāda, ka VP amatpersonu atlīdzības apmēru nosaka MK 2010.gada 21.jūnija noteikumi Nr.568 „Noteikumi par Iekšlietu ministrijas sistēmas iestāžu un Ieslodzījuma vietu pārvaldes amatpersonu ar speciālajām dienesta pakāpēm mēnešalgu un speciālajām piemaksām”, kas paredz zemāku maksimālo likmi salīdzinājumā ar MK 2009.gada 22.decembra noteikumiem Nr.1651 „Noteikumi par valsts un pašvaldību institūciju amatpersonu un darbinieku darba samaksu, kvalifikācijas pakāpēm un to noteikšanas kārtību”. Lai varētu korekti salīdzināt Valsts policijas un citu ziņojumā minēto iestāžu vidējās mēnešalgas % no MK noteiktā maksimuma, Valsts policijas amatpersonas būtu pielīdzināmas 28. amata saimei „noziedzības novēršana un apkarošana”. Šādā gadījumā VP amatpersonu vidējā mēnešalga % no maksimuma būtu 55%. Speciālistu līmenī procentuāli ir lielāka mēnešalga (63%) nekā vadītāja līmeņa amatos (44%) (Aprēķins veikts izmantojot šādus mēnešalgas grupas un kvalifikācijas pakāpes – 6.1., 9.2., 10.3., 11,4., 12.5.).</w:t>
      </w:r>
      <w:r w:rsidR="00A92671" w:rsidRPr="00860C0C">
        <w:rPr>
          <w:rFonts w:ascii="Times New Roman" w:eastAsia="SimSun" w:hAnsi="Times New Roman"/>
          <w:sz w:val="28"/>
          <w:szCs w:val="24"/>
          <w:lang w:val="lv-LV" w:eastAsia="zh-CN"/>
        </w:rPr>
        <w:t xml:space="preserve"> Tomēr Iekšlietu ministrijas sistēmā esošā darba samaksas sistēma atšķiras no citās valsts un pašvaldību iestādēs piemērotās sistēmas, tādēļ viennozīmīgus secinājumus bez padziļinātas izpētes nav iespējams izdarīt.</w:t>
      </w:r>
    </w:p>
    <w:p w:rsidR="00DF69AD" w:rsidRPr="00860C0C" w:rsidRDefault="00DF69AD" w:rsidP="000C23B1">
      <w:pPr>
        <w:autoSpaceDE w:val="0"/>
        <w:autoSpaceDN w:val="0"/>
        <w:adjustRightInd w:val="0"/>
        <w:spacing w:after="0" w:line="240" w:lineRule="auto"/>
        <w:ind w:firstLine="720"/>
        <w:jc w:val="both"/>
        <w:rPr>
          <w:rFonts w:ascii="Times New Roman" w:eastAsia="SimSun" w:hAnsi="Times New Roman"/>
          <w:sz w:val="28"/>
          <w:szCs w:val="24"/>
          <w:highlight w:val="yellow"/>
          <w:lang w:val="lv-LV" w:eastAsia="zh-CN"/>
        </w:rPr>
      </w:pPr>
    </w:p>
    <w:p w:rsidR="000C23B1" w:rsidRPr="00860C0C" w:rsidRDefault="000C23B1" w:rsidP="000C23B1">
      <w:pPr>
        <w:autoSpaceDE w:val="0"/>
        <w:autoSpaceDN w:val="0"/>
        <w:adjustRightInd w:val="0"/>
        <w:spacing w:after="0" w:line="240" w:lineRule="auto"/>
        <w:ind w:firstLine="720"/>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Ievērojot minēto, ir iespējams secināt, ka kritiska situācija ir VMD, kur iestāde vidēji saviem darbiniekiem maksā tikai 53% no normatīvajos </w:t>
      </w:r>
      <w:r w:rsidRPr="00860C0C">
        <w:rPr>
          <w:rFonts w:ascii="Times New Roman" w:eastAsia="SimSun" w:hAnsi="Times New Roman"/>
          <w:sz w:val="28"/>
          <w:szCs w:val="24"/>
          <w:lang w:val="lv-LV" w:eastAsia="zh-CN"/>
        </w:rPr>
        <w:lastRenderedPageBreak/>
        <w:t xml:space="preserve">aktos paredzētās mēnešalgas. Arī ATI un VDI vidēji spēj nodrošināt ne vairāk kā 70% no maksimālās mēnešalgas apmēra. </w:t>
      </w:r>
    </w:p>
    <w:p w:rsidR="00EE008E" w:rsidRPr="00860C0C" w:rsidRDefault="00EE008E" w:rsidP="00EE008E">
      <w:pPr>
        <w:autoSpaceDE w:val="0"/>
        <w:autoSpaceDN w:val="0"/>
        <w:adjustRightInd w:val="0"/>
        <w:spacing w:after="0" w:line="240" w:lineRule="auto"/>
        <w:jc w:val="both"/>
        <w:rPr>
          <w:rFonts w:ascii="Times New Roman" w:eastAsia="SimSun" w:hAnsi="Times New Roman"/>
          <w:color w:val="00B050"/>
          <w:sz w:val="28"/>
          <w:szCs w:val="24"/>
          <w:lang w:val="lv-LV" w:eastAsia="zh-CN"/>
        </w:rPr>
      </w:pPr>
    </w:p>
    <w:p w:rsidR="00E86FBC" w:rsidRPr="00562F40" w:rsidRDefault="00E86FBC" w:rsidP="00C253B2">
      <w:pPr>
        <w:pStyle w:val="Heading2"/>
        <w:rPr>
          <w:rFonts w:eastAsia="SimSun"/>
          <w:sz w:val="28"/>
          <w:szCs w:val="28"/>
          <w:lang w:val="lv-LV" w:eastAsia="zh-CN"/>
        </w:rPr>
      </w:pPr>
      <w:bookmarkStart w:id="62" w:name="_Toc288568876"/>
      <w:r w:rsidRPr="00562F40">
        <w:rPr>
          <w:rFonts w:eastAsia="SimSun"/>
          <w:sz w:val="28"/>
          <w:szCs w:val="28"/>
          <w:lang w:val="lv-LV" w:eastAsia="zh-CN"/>
        </w:rPr>
        <w:t>2.2. Kontrolējošo iestāžu novērtējums par piemēroto sankciju atbilstību</w:t>
      </w:r>
      <w:bookmarkEnd w:id="62"/>
    </w:p>
    <w:p w:rsidR="00E86FBC" w:rsidRDefault="00E86FBC" w:rsidP="004F44BD">
      <w:pPr>
        <w:autoSpaceDE w:val="0"/>
        <w:autoSpaceDN w:val="0"/>
        <w:adjustRightInd w:val="0"/>
        <w:spacing w:after="0" w:line="240" w:lineRule="auto"/>
        <w:rPr>
          <w:rFonts w:ascii="Times New Roman" w:eastAsia="SimSun" w:hAnsi="Times New Roman"/>
          <w:color w:val="000000"/>
          <w:sz w:val="24"/>
          <w:szCs w:val="24"/>
          <w:lang w:val="lv-LV"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
        <w:gridCol w:w="7784"/>
      </w:tblGrid>
      <w:tr w:rsidR="00E86FBC" w:rsidRPr="00860C0C" w:rsidTr="007934EB">
        <w:tc>
          <w:tcPr>
            <w:tcW w:w="959" w:type="dxa"/>
          </w:tcPr>
          <w:p w:rsidR="00E86FBC" w:rsidRPr="00860C0C" w:rsidRDefault="00E86FBC" w:rsidP="007934EB">
            <w:pPr>
              <w:autoSpaceDE w:val="0"/>
              <w:autoSpaceDN w:val="0"/>
              <w:adjustRightInd w:val="0"/>
              <w:spacing w:after="0" w:line="240" w:lineRule="auto"/>
              <w:jc w:val="center"/>
              <w:rPr>
                <w:rFonts w:ascii="Times New Roman" w:eastAsia="SimSun" w:hAnsi="Times New Roman"/>
                <w:b/>
                <w:color w:val="000000"/>
                <w:sz w:val="28"/>
                <w:szCs w:val="24"/>
                <w:lang w:val="lv-LV" w:eastAsia="zh-CN"/>
              </w:rPr>
            </w:pPr>
            <w:r w:rsidRPr="00860C0C">
              <w:rPr>
                <w:rFonts w:ascii="Times New Roman" w:eastAsia="SimSun" w:hAnsi="Times New Roman"/>
                <w:b/>
                <w:color w:val="000000"/>
                <w:sz w:val="28"/>
                <w:szCs w:val="24"/>
                <w:lang w:val="lv-LV" w:eastAsia="zh-CN"/>
              </w:rPr>
              <w:t>Iestādē</w:t>
            </w:r>
          </w:p>
        </w:tc>
        <w:tc>
          <w:tcPr>
            <w:tcW w:w="7796" w:type="dxa"/>
          </w:tcPr>
          <w:p w:rsidR="00E86FBC" w:rsidRPr="00860C0C" w:rsidRDefault="00E86FBC" w:rsidP="007934EB">
            <w:pPr>
              <w:autoSpaceDE w:val="0"/>
              <w:autoSpaceDN w:val="0"/>
              <w:adjustRightInd w:val="0"/>
              <w:spacing w:after="0" w:line="240" w:lineRule="auto"/>
              <w:jc w:val="center"/>
              <w:rPr>
                <w:rFonts w:ascii="Times New Roman" w:eastAsia="SimSun" w:hAnsi="Times New Roman"/>
                <w:b/>
                <w:color w:val="000000"/>
                <w:sz w:val="28"/>
                <w:szCs w:val="24"/>
                <w:lang w:val="lv-LV" w:eastAsia="zh-CN"/>
              </w:rPr>
            </w:pPr>
            <w:r w:rsidRPr="00860C0C">
              <w:rPr>
                <w:rFonts w:ascii="Times New Roman" w:eastAsia="SimSun" w:hAnsi="Times New Roman"/>
                <w:b/>
                <w:color w:val="000000"/>
                <w:sz w:val="28"/>
                <w:szCs w:val="24"/>
                <w:lang w:val="lv-LV" w:eastAsia="zh-CN"/>
              </w:rPr>
              <w:t>Viedoklis</w:t>
            </w:r>
          </w:p>
        </w:tc>
      </w:tr>
      <w:tr w:rsidR="00E86FBC" w:rsidRPr="00AB7C3F" w:rsidTr="007934EB">
        <w:tc>
          <w:tcPr>
            <w:tcW w:w="959" w:type="dxa"/>
          </w:tcPr>
          <w:p w:rsidR="00E86FBC" w:rsidRPr="00860C0C" w:rsidRDefault="00E86FBC" w:rsidP="007934EB">
            <w:pPr>
              <w:autoSpaceDE w:val="0"/>
              <w:autoSpaceDN w:val="0"/>
              <w:adjustRightInd w:val="0"/>
              <w:spacing w:after="0" w:line="240" w:lineRule="auto"/>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VID</w:t>
            </w:r>
          </w:p>
        </w:tc>
        <w:tc>
          <w:tcPr>
            <w:tcW w:w="7796" w:type="dxa"/>
          </w:tcPr>
          <w:p w:rsidR="00E86FBC" w:rsidRPr="00860C0C" w:rsidRDefault="00E86FBC" w:rsidP="00A97E33">
            <w:pPr>
              <w:autoSpaceDE w:val="0"/>
              <w:autoSpaceDN w:val="0"/>
              <w:adjustRightInd w:val="0"/>
              <w:spacing w:after="0" w:line="240" w:lineRule="auto"/>
              <w:jc w:val="both"/>
              <w:rPr>
                <w:rFonts w:ascii="Times New Roman" w:eastAsia="SimSun" w:hAnsi="Times New Roman"/>
                <w:b/>
                <w:color w:val="000000"/>
                <w:sz w:val="28"/>
                <w:szCs w:val="24"/>
                <w:lang w:val="lv-LV" w:eastAsia="zh-CN"/>
              </w:rPr>
            </w:pPr>
            <w:r w:rsidRPr="00860C0C">
              <w:rPr>
                <w:rFonts w:ascii="Times New Roman" w:hAnsi="Times New Roman"/>
                <w:sz w:val="28"/>
                <w:szCs w:val="24"/>
                <w:lang w:val="lv-LV"/>
              </w:rPr>
              <w:t xml:space="preserve">Kopumā VID Nodokļu pārvalde un Nodokļu kontroles pārvalde uzskata, ka soda sankcijas </w:t>
            </w:r>
            <w:r w:rsidRPr="00860C0C">
              <w:rPr>
                <w:rFonts w:ascii="Times New Roman" w:hAnsi="Times New Roman"/>
                <w:b/>
                <w:sz w:val="28"/>
                <w:szCs w:val="24"/>
                <w:lang w:val="lv-LV"/>
              </w:rPr>
              <w:t>nebūtu vēlams paaugstināt</w:t>
            </w:r>
            <w:r w:rsidRPr="00860C0C">
              <w:rPr>
                <w:rFonts w:ascii="Times New Roman" w:hAnsi="Times New Roman"/>
                <w:sz w:val="28"/>
                <w:szCs w:val="24"/>
                <w:lang w:val="lv-LV"/>
              </w:rPr>
              <w:t>, jo, ja sods ir pārāks liels, nodokļu maksātājam ir problēmas to nomaksāt. Nav nozīmes uzlikt  pārāk lielu sodu, ja nodokļu maksātājs to nevar samaksāt. Soda sankcijai jābūt adekvātai pārkāpuma nozīmīgumam. Arī VID Akcīzes pārvaldes viedoklis ir, ka normatīvajos aktos noteiktās sankcijas par pārkāpumiem komercdarbībā ar akcīzes precēm ir adekvātas un nodrošina pietiekamu kontroles mehānismu. Tomēr visas VID struktūrvienības veic regulāru administratīvo sankciju atbilstības vērtēšanu, un, ja tiek konstatētas neatbilstības, tiek ierosināti attiecīgi normatīvo aktu grozījumi.</w:t>
            </w:r>
          </w:p>
        </w:tc>
      </w:tr>
      <w:tr w:rsidR="00E86FBC" w:rsidRPr="00AB7C3F" w:rsidTr="007934EB">
        <w:tc>
          <w:tcPr>
            <w:tcW w:w="959" w:type="dxa"/>
          </w:tcPr>
          <w:p w:rsidR="00E86FBC" w:rsidRPr="00860C0C" w:rsidRDefault="00E86FBC" w:rsidP="007934EB">
            <w:pPr>
              <w:autoSpaceDE w:val="0"/>
              <w:autoSpaceDN w:val="0"/>
              <w:adjustRightInd w:val="0"/>
              <w:spacing w:after="0" w:line="240" w:lineRule="auto"/>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IAUI </w:t>
            </w:r>
          </w:p>
        </w:tc>
        <w:tc>
          <w:tcPr>
            <w:tcW w:w="7796" w:type="dxa"/>
          </w:tcPr>
          <w:p w:rsidR="00E86FBC" w:rsidRPr="00860C0C" w:rsidRDefault="00E86FBC" w:rsidP="007934EB">
            <w:pPr>
              <w:spacing w:after="0" w:line="240" w:lineRule="auto"/>
              <w:jc w:val="both"/>
              <w:rPr>
                <w:rFonts w:ascii="Times New Roman" w:eastAsia="SimSun" w:hAnsi="Times New Roman"/>
                <w:b/>
                <w:color w:val="000000"/>
                <w:sz w:val="28"/>
                <w:szCs w:val="24"/>
                <w:lang w:val="lv-LV" w:eastAsia="zh-CN"/>
              </w:rPr>
            </w:pPr>
            <w:r w:rsidRPr="00860C0C">
              <w:rPr>
                <w:rFonts w:ascii="Times New Roman" w:eastAsia="SimSun" w:hAnsi="Times New Roman"/>
                <w:color w:val="000000"/>
                <w:sz w:val="28"/>
                <w:szCs w:val="24"/>
                <w:lang w:val="lv-LV" w:eastAsia="zh-CN"/>
              </w:rPr>
              <w:t xml:space="preserve">IAUI uzskata, ka sankcijas par azartspēļu organizēšanas kārtības pārkāpumiem Latvijā </w:t>
            </w:r>
            <w:r w:rsidRPr="00860C0C">
              <w:rPr>
                <w:rFonts w:ascii="Times New Roman" w:eastAsia="SimSun" w:hAnsi="Times New Roman"/>
                <w:b/>
                <w:color w:val="000000"/>
                <w:sz w:val="28"/>
                <w:szCs w:val="24"/>
                <w:lang w:val="lv-LV" w:eastAsia="zh-CN"/>
              </w:rPr>
              <w:t>ir neadekvāti zemas</w:t>
            </w:r>
            <w:r w:rsidRPr="00860C0C">
              <w:rPr>
                <w:rFonts w:ascii="Times New Roman" w:eastAsia="SimSun" w:hAnsi="Times New Roman"/>
                <w:color w:val="000000"/>
                <w:sz w:val="28"/>
                <w:szCs w:val="24"/>
                <w:lang w:val="lv-LV" w:eastAsia="zh-CN"/>
              </w:rPr>
              <w:t>, ņemot vērā to potenciālo kaitējumu un šī pārkāpuma sabiedrisko bīstamību.</w:t>
            </w:r>
            <w:r w:rsidR="00134368" w:rsidRPr="00860C0C">
              <w:rPr>
                <w:rFonts w:ascii="Times New Roman" w:eastAsia="SimSun" w:hAnsi="Times New Roman"/>
                <w:color w:val="000000"/>
                <w:sz w:val="28"/>
                <w:szCs w:val="24"/>
                <w:lang w:val="lv-LV" w:eastAsia="zh-CN"/>
              </w:rPr>
              <w:t xml:space="preserve"> </w:t>
            </w:r>
            <w:r w:rsidR="00134368" w:rsidRPr="00860C0C">
              <w:rPr>
                <w:rFonts w:ascii="Times New Roman" w:eastAsia="SimSun" w:hAnsi="Times New Roman"/>
                <w:color w:val="000000" w:themeColor="text1"/>
                <w:sz w:val="28"/>
                <w:szCs w:val="24"/>
                <w:lang w:val="lv-LV" w:eastAsia="zh-CN"/>
              </w:rPr>
              <w:t>Sodu apmēram jābūt atbilstošam pārkāpuma smagumam, ņemot vērā nesamaksātos nodokļus vai nodevas.</w:t>
            </w:r>
          </w:p>
        </w:tc>
      </w:tr>
      <w:tr w:rsidR="00E86FBC" w:rsidRPr="00AB7C3F" w:rsidTr="007934EB">
        <w:tc>
          <w:tcPr>
            <w:tcW w:w="959" w:type="dxa"/>
          </w:tcPr>
          <w:p w:rsidR="00E86FBC" w:rsidRPr="00860C0C" w:rsidRDefault="00E86FBC" w:rsidP="007934EB">
            <w:pPr>
              <w:autoSpaceDE w:val="0"/>
              <w:autoSpaceDN w:val="0"/>
              <w:adjustRightInd w:val="0"/>
              <w:spacing w:after="0" w:line="240" w:lineRule="auto"/>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VP</w:t>
            </w:r>
          </w:p>
        </w:tc>
        <w:tc>
          <w:tcPr>
            <w:tcW w:w="7796" w:type="dxa"/>
          </w:tcPr>
          <w:p w:rsidR="00E86FBC" w:rsidRPr="00860C0C" w:rsidRDefault="00DF69AD" w:rsidP="007934EB">
            <w:pPr>
              <w:spacing w:after="0" w:line="240" w:lineRule="auto"/>
              <w:jc w:val="both"/>
              <w:rPr>
                <w:rFonts w:ascii="Times New Roman" w:eastAsia="SimSun" w:hAnsi="Times New Roman"/>
                <w:sz w:val="28"/>
                <w:szCs w:val="24"/>
                <w:lang w:val="lv-LV" w:eastAsia="zh-CN"/>
              </w:rPr>
            </w:pPr>
            <w:r w:rsidRPr="00860C0C">
              <w:rPr>
                <w:rFonts w:ascii="Times New Roman" w:hAnsi="Times New Roman"/>
                <w:sz w:val="28"/>
                <w:szCs w:val="24"/>
                <w:lang w:val="lv-LV"/>
              </w:rPr>
              <w:t xml:space="preserve">Valsts policija uzskata, ka kopumā LAPK paredzētās sankcijas ēnu ekonomikas apkarošanas jomā </w:t>
            </w:r>
            <w:r w:rsidRPr="00860C0C">
              <w:rPr>
                <w:rFonts w:ascii="Times New Roman" w:hAnsi="Times New Roman"/>
                <w:b/>
                <w:sz w:val="28"/>
                <w:szCs w:val="24"/>
                <w:lang w:val="lv-LV"/>
              </w:rPr>
              <w:t>ir adekvātas</w:t>
            </w:r>
            <w:r w:rsidRPr="00860C0C">
              <w:rPr>
                <w:rFonts w:ascii="Times New Roman" w:hAnsi="Times New Roman"/>
                <w:sz w:val="28"/>
                <w:szCs w:val="24"/>
                <w:lang w:val="lv-LV"/>
              </w:rPr>
              <w:t>, bet būtu jāizvērtē iespēja LAPK ieviest sodu – piespiedu darbs.</w:t>
            </w:r>
          </w:p>
        </w:tc>
      </w:tr>
      <w:tr w:rsidR="00E86FBC" w:rsidRPr="00AB7C3F" w:rsidTr="007934EB">
        <w:tc>
          <w:tcPr>
            <w:tcW w:w="959" w:type="dxa"/>
          </w:tcPr>
          <w:p w:rsidR="00E86FBC" w:rsidRPr="00860C0C" w:rsidRDefault="00E86FBC" w:rsidP="007934EB">
            <w:pPr>
              <w:autoSpaceDE w:val="0"/>
              <w:autoSpaceDN w:val="0"/>
              <w:adjustRightInd w:val="0"/>
              <w:spacing w:after="0" w:line="240" w:lineRule="auto"/>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VDI</w:t>
            </w:r>
          </w:p>
        </w:tc>
        <w:tc>
          <w:tcPr>
            <w:tcW w:w="7796" w:type="dxa"/>
          </w:tcPr>
          <w:p w:rsidR="00E86FBC" w:rsidRPr="00860C0C" w:rsidRDefault="009D5250" w:rsidP="009D5250">
            <w:pPr>
              <w:autoSpaceDE w:val="0"/>
              <w:autoSpaceDN w:val="0"/>
              <w:adjustRightInd w:val="0"/>
              <w:spacing w:after="0" w:line="240" w:lineRule="auto"/>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Attiecībā par LAPK noteikto administratīvo sankciju par darba līguma nenoslēgšanu rakstveida formā (nodarbināšana bez rakstveida darba līguma) VDI uzskata, ka tās </w:t>
            </w:r>
            <w:r w:rsidRPr="00860C0C">
              <w:rPr>
                <w:rFonts w:ascii="Times New Roman" w:eastAsia="SimSun" w:hAnsi="Times New Roman"/>
                <w:b/>
                <w:color w:val="000000"/>
                <w:sz w:val="28"/>
                <w:szCs w:val="24"/>
                <w:lang w:val="lv-LV" w:eastAsia="zh-CN"/>
              </w:rPr>
              <w:t>ir pietiekoši atbilstošas</w:t>
            </w:r>
            <w:r w:rsidRPr="00860C0C">
              <w:rPr>
                <w:rFonts w:ascii="Times New Roman" w:eastAsia="SimSun" w:hAnsi="Times New Roman"/>
                <w:color w:val="000000"/>
                <w:sz w:val="28"/>
                <w:szCs w:val="24"/>
                <w:lang w:val="lv-LV" w:eastAsia="zh-CN"/>
              </w:rPr>
              <w:t xml:space="preserve"> esošajai situācijai, tomēr atzīmē, ka strauji palielinājies to gadījumu skaits, ka uzņēmumu amatpersonas izvairās no sadarbošanās ar VDI. Turklāt esošā normatīvā regulējuma ietvaros mainīt uzņēmēju attieksmi nav pietiekoši efektīvi.</w:t>
            </w:r>
          </w:p>
        </w:tc>
      </w:tr>
      <w:tr w:rsidR="00E86FBC" w:rsidRPr="00AB7C3F" w:rsidTr="007934EB">
        <w:tc>
          <w:tcPr>
            <w:tcW w:w="959" w:type="dxa"/>
          </w:tcPr>
          <w:p w:rsidR="00E86FBC" w:rsidRPr="00860C0C" w:rsidRDefault="00E86FBC" w:rsidP="007934EB">
            <w:pPr>
              <w:autoSpaceDE w:val="0"/>
              <w:autoSpaceDN w:val="0"/>
              <w:adjustRightInd w:val="0"/>
              <w:spacing w:after="0" w:line="240" w:lineRule="auto"/>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ATI</w:t>
            </w:r>
          </w:p>
        </w:tc>
        <w:tc>
          <w:tcPr>
            <w:tcW w:w="7796" w:type="dxa"/>
          </w:tcPr>
          <w:p w:rsidR="00E86FBC" w:rsidRPr="00860C0C" w:rsidRDefault="00E86FBC" w:rsidP="007934EB">
            <w:p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 xml:space="preserve">ATI uzskata, ka tās kompetencē esošo LAPK pantu soda sankcijas šobrīd </w:t>
            </w:r>
            <w:r w:rsidRPr="00860C0C">
              <w:rPr>
                <w:rFonts w:ascii="Times New Roman" w:hAnsi="Times New Roman"/>
                <w:b/>
                <w:sz w:val="28"/>
                <w:szCs w:val="24"/>
                <w:lang w:val="lv-LV"/>
              </w:rPr>
              <w:t>ir adekvātas.</w:t>
            </w:r>
            <w:r w:rsidRPr="00860C0C">
              <w:rPr>
                <w:rFonts w:ascii="Times New Roman" w:hAnsi="Times New Roman"/>
                <w:sz w:val="28"/>
                <w:szCs w:val="24"/>
                <w:lang w:val="lv-LV"/>
              </w:rPr>
              <w:t xml:space="preserve">  Soda sankcijas iepriekš bija pārāk augstas, bet tās ar 2009.gada 22.janvāra likumu „Grozījumi LAPK” tika būtiski samazinātas par ATI kompetencē esošajiem pantiem. </w:t>
            </w:r>
          </w:p>
        </w:tc>
      </w:tr>
      <w:tr w:rsidR="00E86FBC" w:rsidRPr="00AB7C3F" w:rsidTr="007934EB">
        <w:tc>
          <w:tcPr>
            <w:tcW w:w="959" w:type="dxa"/>
          </w:tcPr>
          <w:p w:rsidR="00E86FBC" w:rsidRPr="00860C0C" w:rsidRDefault="00E86FBC" w:rsidP="007934EB">
            <w:pPr>
              <w:autoSpaceDE w:val="0"/>
              <w:autoSpaceDN w:val="0"/>
              <w:adjustRightInd w:val="0"/>
              <w:spacing w:after="0" w:line="240" w:lineRule="auto"/>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PVD</w:t>
            </w:r>
          </w:p>
        </w:tc>
        <w:tc>
          <w:tcPr>
            <w:tcW w:w="7796" w:type="dxa"/>
          </w:tcPr>
          <w:p w:rsidR="00E86FBC" w:rsidRPr="00860C0C" w:rsidRDefault="00E1715D" w:rsidP="00E1715D">
            <w:pPr>
              <w:autoSpaceDE w:val="0"/>
              <w:autoSpaceDN w:val="0"/>
              <w:adjustRightInd w:val="0"/>
              <w:spacing w:after="0" w:line="240" w:lineRule="auto"/>
              <w:jc w:val="both"/>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 xml:space="preserve">PVD uzskata, ka dažos gadījumos sankcijas ir adekvātas, citos nepieciešams sankciju samazināt, vēl citos – paaugstināt. Attiecībā </w:t>
            </w:r>
            <w:r w:rsidRPr="00860C0C">
              <w:rPr>
                <w:rFonts w:ascii="Times New Roman" w:eastAsia="SimSun" w:hAnsi="Times New Roman"/>
                <w:color w:val="000000"/>
                <w:sz w:val="28"/>
                <w:szCs w:val="24"/>
                <w:lang w:val="lv-LV" w:eastAsia="zh-CN"/>
              </w:rPr>
              <w:lastRenderedPageBreak/>
              <w:t xml:space="preserve">uz pārējiem ietekmēšanas līdzekļiem, piemēram, lēmums par izplatīšanas apturēšanu, produktu izņemšanu no apgrozības, brīdinājuma rīkojums nosakot termiņus neatbilstību novēršanai, lēmums par uzņēmumu darbības apturēšanu, aizliegums pārvietot dzīvniekus, lēmums pakļaut dzīvniekus piespiedu nokaušanai, lēmums noteikt novietnē piespiedu dezinfekcijas pasākumus, deratizācijas pasākumus utt., tie ir pat efektīvāki nekā piemērojamais administratīvais sods, jo seko nekavējoši. Soda sankcijai jāseko nekavējoši, tad valstij nav izdevumi realizējot LAPK noteiktos procesus. Savukārt, LAPK ietvaros uzliktie </w:t>
            </w:r>
            <w:r w:rsidRPr="00860C0C">
              <w:rPr>
                <w:rFonts w:ascii="Times New Roman" w:eastAsia="SimSun" w:hAnsi="Times New Roman"/>
                <w:b/>
                <w:color w:val="000000"/>
                <w:sz w:val="28"/>
                <w:szCs w:val="24"/>
                <w:lang w:val="lv-LV" w:eastAsia="zh-CN"/>
              </w:rPr>
              <w:t>sodi ne vienmēr ir efektīvi</w:t>
            </w:r>
            <w:r w:rsidRPr="00860C0C">
              <w:rPr>
                <w:rFonts w:ascii="Times New Roman" w:eastAsia="SimSun" w:hAnsi="Times New Roman"/>
                <w:color w:val="000000"/>
                <w:sz w:val="28"/>
                <w:szCs w:val="24"/>
                <w:lang w:val="lv-LV" w:eastAsia="zh-CN"/>
              </w:rPr>
              <w:t>, turklāt virkne personu uzliktos naudas sodus neapmaksā, un piespiedu piedziņas veikšana nav iespējama, jo pārkāpējam nekas nepieder</w:t>
            </w:r>
            <w:r w:rsidR="00E86FBC" w:rsidRPr="00860C0C">
              <w:rPr>
                <w:rFonts w:ascii="Times New Roman" w:eastAsia="SimSun" w:hAnsi="Times New Roman"/>
                <w:color w:val="000000"/>
                <w:sz w:val="28"/>
                <w:szCs w:val="24"/>
                <w:lang w:val="lv-LV" w:eastAsia="zh-CN"/>
              </w:rPr>
              <w:t xml:space="preserve">. </w:t>
            </w:r>
          </w:p>
        </w:tc>
      </w:tr>
      <w:tr w:rsidR="00E86FBC" w:rsidRPr="00860C0C" w:rsidTr="007934EB">
        <w:tc>
          <w:tcPr>
            <w:tcW w:w="959" w:type="dxa"/>
          </w:tcPr>
          <w:p w:rsidR="00E86FBC" w:rsidRPr="00860C0C" w:rsidRDefault="00E86FBC" w:rsidP="007934EB">
            <w:pPr>
              <w:autoSpaceDE w:val="0"/>
              <w:autoSpaceDN w:val="0"/>
              <w:adjustRightInd w:val="0"/>
              <w:spacing w:after="0" w:line="240" w:lineRule="auto"/>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lastRenderedPageBreak/>
              <w:t>VMD</w:t>
            </w:r>
          </w:p>
        </w:tc>
        <w:tc>
          <w:tcPr>
            <w:tcW w:w="7796" w:type="dxa"/>
          </w:tcPr>
          <w:p w:rsidR="00E86FBC" w:rsidRPr="00860C0C" w:rsidRDefault="00E86FBC" w:rsidP="004211B5">
            <w:pPr>
              <w:autoSpaceDE w:val="0"/>
              <w:autoSpaceDN w:val="0"/>
              <w:adjustRightInd w:val="0"/>
              <w:spacing w:after="0" w:line="240" w:lineRule="auto"/>
              <w:rPr>
                <w:rFonts w:ascii="Times New Roman" w:eastAsia="SimSun" w:hAnsi="Times New Roman"/>
                <w:color w:val="000000"/>
                <w:sz w:val="28"/>
                <w:szCs w:val="24"/>
                <w:lang w:val="lv-LV" w:eastAsia="zh-CN"/>
              </w:rPr>
            </w:pPr>
            <w:r w:rsidRPr="00860C0C">
              <w:rPr>
                <w:rFonts w:ascii="Times New Roman" w:eastAsia="SimSun" w:hAnsi="Times New Roman"/>
                <w:sz w:val="28"/>
                <w:szCs w:val="24"/>
                <w:lang w:val="lv-LV" w:eastAsia="zh-CN"/>
              </w:rPr>
              <w:t xml:space="preserve">VMD </w:t>
            </w:r>
            <w:r w:rsidR="004211B5" w:rsidRPr="00860C0C">
              <w:rPr>
                <w:rFonts w:ascii="Times New Roman" w:eastAsia="SimSun" w:hAnsi="Times New Roman"/>
                <w:sz w:val="28"/>
                <w:szCs w:val="24"/>
                <w:lang w:val="lv-LV" w:eastAsia="zh-CN"/>
              </w:rPr>
              <w:t>uzskata</w:t>
            </w:r>
            <w:r w:rsidRPr="00860C0C">
              <w:rPr>
                <w:rFonts w:ascii="Times New Roman" w:eastAsia="SimSun" w:hAnsi="Times New Roman"/>
                <w:sz w:val="28"/>
                <w:szCs w:val="24"/>
                <w:lang w:val="lv-LV" w:eastAsia="zh-CN"/>
              </w:rPr>
              <w:t xml:space="preserve">, ka administratīvie sodi kopumā </w:t>
            </w:r>
            <w:r w:rsidRPr="00860C0C">
              <w:rPr>
                <w:rFonts w:ascii="Times New Roman" w:eastAsia="SimSun" w:hAnsi="Times New Roman"/>
                <w:b/>
                <w:sz w:val="28"/>
                <w:szCs w:val="24"/>
                <w:lang w:val="lv-LV" w:eastAsia="zh-CN"/>
              </w:rPr>
              <w:t>ir atbilstoši.</w:t>
            </w:r>
            <w:r w:rsidRPr="00860C0C">
              <w:rPr>
                <w:rFonts w:ascii="Times New Roman" w:eastAsia="SimSun" w:hAnsi="Times New Roman"/>
                <w:sz w:val="28"/>
                <w:szCs w:val="24"/>
                <w:lang w:val="lv-LV" w:eastAsia="zh-CN"/>
              </w:rPr>
              <w:t xml:space="preserve"> </w:t>
            </w:r>
          </w:p>
        </w:tc>
      </w:tr>
      <w:tr w:rsidR="001D1952" w:rsidRPr="00AB7C3F" w:rsidTr="007934EB">
        <w:tc>
          <w:tcPr>
            <w:tcW w:w="959" w:type="dxa"/>
          </w:tcPr>
          <w:p w:rsidR="001D1952" w:rsidRPr="00860C0C" w:rsidRDefault="001D1952" w:rsidP="007934EB">
            <w:pPr>
              <w:autoSpaceDE w:val="0"/>
              <w:autoSpaceDN w:val="0"/>
              <w:adjustRightInd w:val="0"/>
              <w:spacing w:after="0" w:line="240" w:lineRule="auto"/>
              <w:rPr>
                <w:rFonts w:ascii="Times New Roman" w:eastAsia="SimSun" w:hAnsi="Times New Roman"/>
                <w:color w:val="000000"/>
                <w:sz w:val="28"/>
                <w:szCs w:val="24"/>
                <w:lang w:val="lv-LV" w:eastAsia="zh-CN"/>
              </w:rPr>
            </w:pPr>
            <w:r w:rsidRPr="00860C0C">
              <w:rPr>
                <w:rFonts w:ascii="Times New Roman" w:eastAsia="SimSun" w:hAnsi="Times New Roman"/>
                <w:color w:val="000000"/>
                <w:sz w:val="28"/>
                <w:szCs w:val="24"/>
                <w:lang w:val="lv-LV" w:eastAsia="zh-CN"/>
              </w:rPr>
              <w:t>VI</w:t>
            </w:r>
          </w:p>
        </w:tc>
        <w:tc>
          <w:tcPr>
            <w:tcW w:w="7796" w:type="dxa"/>
          </w:tcPr>
          <w:p w:rsidR="001D1952" w:rsidRPr="00860C0C" w:rsidRDefault="001D1952" w:rsidP="00ED7D86">
            <w:pPr>
              <w:autoSpaceDE w:val="0"/>
              <w:autoSpaceDN w:val="0"/>
              <w:adjustRightInd w:val="0"/>
              <w:spacing w:after="0" w:line="240" w:lineRule="auto"/>
              <w:jc w:val="both"/>
              <w:rPr>
                <w:rFonts w:ascii="Times New Roman" w:eastAsia="SimSun" w:hAnsi="Times New Roman"/>
                <w:sz w:val="28"/>
                <w:szCs w:val="24"/>
                <w:lang w:val="lv-LV" w:eastAsia="zh-CN"/>
              </w:rPr>
            </w:pPr>
            <w:r w:rsidRPr="00860C0C">
              <w:rPr>
                <w:rFonts w:ascii="Times New Roman" w:hAnsi="Times New Roman"/>
                <w:sz w:val="28"/>
                <w:szCs w:val="24"/>
                <w:lang w:val="lv-LV"/>
              </w:rPr>
              <w:t xml:space="preserve">VI uzskata, ka tās kompetencē esošo LAPK pantu soda sankcijas šobrīd </w:t>
            </w:r>
            <w:r w:rsidRPr="00860C0C">
              <w:rPr>
                <w:rFonts w:ascii="Times New Roman" w:hAnsi="Times New Roman"/>
                <w:b/>
                <w:sz w:val="28"/>
                <w:szCs w:val="24"/>
                <w:lang w:val="lv-LV"/>
              </w:rPr>
              <w:t>ir adekvātas,</w:t>
            </w:r>
            <w:r w:rsidRPr="00860C0C">
              <w:rPr>
                <w:rFonts w:ascii="Times New Roman" w:hAnsi="Times New Roman"/>
                <w:sz w:val="28"/>
                <w:szCs w:val="24"/>
                <w:lang w:val="lv-LV"/>
              </w:rPr>
              <w:t xml:space="preserve"> tomēr inspekcijas uzraudzības jomās ir nepieciešami jaunas soda sankcijas, kas ir atspoguļotas priekšlikumu sadaļā</w:t>
            </w:r>
            <w:r w:rsidR="00ED7D86" w:rsidRPr="00860C0C">
              <w:rPr>
                <w:rFonts w:ascii="Times New Roman" w:hAnsi="Times New Roman"/>
                <w:sz w:val="28"/>
                <w:szCs w:val="24"/>
                <w:lang w:val="lv-LV"/>
              </w:rPr>
              <w:t xml:space="preserve">. </w:t>
            </w:r>
          </w:p>
        </w:tc>
      </w:tr>
    </w:tbl>
    <w:p w:rsidR="00E86FBC" w:rsidRPr="00860C0C" w:rsidRDefault="00E86FBC" w:rsidP="004F44BD">
      <w:pPr>
        <w:autoSpaceDE w:val="0"/>
        <w:autoSpaceDN w:val="0"/>
        <w:adjustRightInd w:val="0"/>
        <w:spacing w:after="0" w:line="240" w:lineRule="auto"/>
        <w:rPr>
          <w:rFonts w:ascii="Times New Roman" w:eastAsia="SimSun" w:hAnsi="Times New Roman"/>
          <w:color w:val="000000"/>
          <w:sz w:val="28"/>
          <w:szCs w:val="24"/>
          <w:lang w:val="lv-LV" w:eastAsia="zh-CN"/>
        </w:rPr>
      </w:pPr>
    </w:p>
    <w:p w:rsidR="00E86FBC" w:rsidRDefault="00E86FBC" w:rsidP="004F44BD">
      <w:pPr>
        <w:autoSpaceDE w:val="0"/>
        <w:autoSpaceDN w:val="0"/>
        <w:adjustRightInd w:val="0"/>
        <w:spacing w:after="0" w:line="240" w:lineRule="auto"/>
        <w:rPr>
          <w:rFonts w:ascii="Times New Roman" w:eastAsia="SimSun" w:hAnsi="Times New Roman"/>
          <w:color w:val="000000"/>
          <w:sz w:val="24"/>
          <w:szCs w:val="24"/>
          <w:lang w:val="lv-LV" w:eastAsia="zh-CN"/>
        </w:rPr>
      </w:pPr>
    </w:p>
    <w:p w:rsidR="00E86FBC" w:rsidRPr="009304A1" w:rsidRDefault="00E86FBC" w:rsidP="00C253B2">
      <w:pPr>
        <w:pStyle w:val="Heading2"/>
        <w:rPr>
          <w:rFonts w:eastAsia="SimSun"/>
          <w:sz w:val="28"/>
          <w:szCs w:val="28"/>
          <w:lang w:val="lv-LV" w:eastAsia="zh-CN"/>
        </w:rPr>
      </w:pPr>
      <w:bookmarkStart w:id="63" w:name="_Toc288568877"/>
      <w:r w:rsidRPr="009304A1">
        <w:rPr>
          <w:rFonts w:eastAsia="SimSun"/>
          <w:sz w:val="28"/>
          <w:szCs w:val="28"/>
          <w:lang w:val="lv-LV" w:eastAsia="zh-CN"/>
        </w:rPr>
        <w:t>2.</w:t>
      </w:r>
      <w:r w:rsidR="006D5C9F" w:rsidRPr="009304A1">
        <w:rPr>
          <w:rFonts w:eastAsia="SimSun"/>
          <w:sz w:val="28"/>
          <w:szCs w:val="28"/>
          <w:lang w:val="lv-LV" w:eastAsia="zh-CN"/>
        </w:rPr>
        <w:t>3</w:t>
      </w:r>
      <w:r w:rsidRPr="009304A1">
        <w:rPr>
          <w:rFonts w:eastAsia="SimSun"/>
          <w:sz w:val="28"/>
          <w:szCs w:val="28"/>
          <w:lang w:val="lv-LV" w:eastAsia="zh-CN"/>
        </w:rPr>
        <w:t xml:space="preserve">. Kontroles iestāžu korupcijas risku </w:t>
      </w:r>
      <w:r w:rsidR="006D5C9F" w:rsidRPr="009304A1">
        <w:rPr>
          <w:rFonts w:eastAsia="SimSun"/>
          <w:sz w:val="28"/>
          <w:szCs w:val="28"/>
          <w:lang w:val="lv-LV" w:eastAsia="zh-CN"/>
        </w:rPr>
        <w:t>novērtējums</w:t>
      </w:r>
      <w:bookmarkEnd w:id="63"/>
    </w:p>
    <w:p w:rsidR="00F00892" w:rsidRPr="00860C0C" w:rsidRDefault="00F00892" w:rsidP="0056292F">
      <w:pPr>
        <w:autoSpaceDE w:val="0"/>
        <w:autoSpaceDN w:val="0"/>
        <w:adjustRightInd w:val="0"/>
        <w:spacing w:line="240" w:lineRule="auto"/>
        <w:ind w:firstLine="720"/>
        <w:jc w:val="both"/>
        <w:rPr>
          <w:color w:val="000000"/>
          <w:sz w:val="26"/>
          <w:lang w:val="lv-LV"/>
        </w:rPr>
      </w:pPr>
    </w:p>
    <w:p w:rsidR="00F00892" w:rsidRPr="00860C0C" w:rsidRDefault="00F00892" w:rsidP="005D02A3">
      <w:pPr>
        <w:autoSpaceDE w:val="0"/>
        <w:autoSpaceDN w:val="0"/>
        <w:adjustRightInd w:val="0"/>
        <w:spacing w:line="240" w:lineRule="auto"/>
        <w:ind w:firstLine="284"/>
        <w:jc w:val="both"/>
        <w:rPr>
          <w:rFonts w:ascii="Times New Roman" w:hAnsi="Times New Roman"/>
          <w:color w:val="000000"/>
          <w:sz w:val="28"/>
          <w:szCs w:val="24"/>
          <w:lang w:val="lv-LV"/>
        </w:rPr>
      </w:pPr>
      <w:r w:rsidRPr="00860C0C">
        <w:rPr>
          <w:rFonts w:ascii="Times New Roman" w:hAnsi="Times New Roman"/>
          <w:color w:val="000000"/>
          <w:sz w:val="28"/>
          <w:szCs w:val="24"/>
          <w:lang w:val="lv-LV"/>
        </w:rPr>
        <w:t xml:space="preserve">Būtiskākie korupcijas riski </w:t>
      </w:r>
      <w:r w:rsidR="00E71706" w:rsidRPr="00860C0C">
        <w:rPr>
          <w:rFonts w:ascii="Times New Roman" w:hAnsi="Times New Roman"/>
          <w:color w:val="000000"/>
          <w:sz w:val="28"/>
          <w:szCs w:val="24"/>
          <w:lang w:val="lv-LV"/>
        </w:rPr>
        <w:t>jebkurā valsts institūcijā</w:t>
      </w:r>
      <w:r w:rsidRPr="00860C0C">
        <w:rPr>
          <w:rFonts w:ascii="Times New Roman" w:hAnsi="Times New Roman"/>
          <w:color w:val="000000"/>
          <w:sz w:val="28"/>
          <w:szCs w:val="24"/>
          <w:lang w:val="lv-LV"/>
        </w:rPr>
        <w:t xml:space="preserve"> ir saistīti ar </w:t>
      </w:r>
      <w:r w:rsidR="00E71706" w:rsidRPr="00860C0C">
        <w:rPr>
          <w:rFonts w:ascii="Times New Roman" w:hAnsi="Times New Roman"/>
          <w:color w:val="000000"/>
          <w:sz w:val="28"/>
          <w:szCs w:val="24"/>
          <w:lang w:val="lv-LV"/>
        </w:rPr>
        <w:t>vairāku faktoru</w:t>
      </w:r>
      <w:r w:rsidRPr="00860C0C">
        <w:rPr>
          <w:rFonts w:ascii="Times New Roman" w:hAnsi="Times New Roman"/>
          <w:color w:val="000000"/>
          <w:sz w:val="28"/>
          <w:szCs w:val="24"/>
          <w:lang w:val="lv-LV"/>
        </w:rPr>
        <w:t xml:space="preserve"> </w:t>
      </w:r>
      <w:r w:rsidR="00E71706" w:rsidRPr="00860C0C">
        <w:rPr>
          <w:rFonts w:ascii="Times New Roman" w:hAnsi="Times New Roman"/>
          <w:color w:val="000000"/>
          <w:sz w:val="28"/>
          <w:szCs w:val="24"/>
          <w:lang w:val="lv-LV"/>
        </w:rPr>
        <w:t>mijiedarbību</w:t>
      </w:r>
      <w:r w:rsidRPr="00860C0C">
        <w:rPr>
          <w:rFonts w:ascii="Times New Roman" w:hAnsi="Times New Roman"/>
          <w:color w:val="000000"/>
          <w:sz w:val="28"/>
          <w:szCs w:val="24"/>
          <w:lang w:val="lv-LV"/>
        </w:rPr>
        <w:t>, kas raksturo gan situāciju valstī kopumā, gan katras institūcijas specifisko darbību un mērķus:</w:t>
      </w:r>
    </w:p>
    <w:p w:rsidR="00F00892" w:rsidRPr="00860C0C" w:rsidRDefault="00F00892" w:rsidP="00B57183">
      <w:pPr>
        <w:pStyle w:val="ListParagraph"/>
        <w:numPr>
          <w:ilvl w:val="0"/>
          <w:numId w:val="10"/>
        </w:numPr>
        <w:autoSpaceDE w:val="0"/>
        <w:autoSpaceDN w:val="0"/>
        <w:adjustRightInd w:val="0"/>
        <w:spacing w:line="240" w:lineRule="auto"/>
        <w:jc w:val="both"/>
        <w:rPr>
          <w:rFonts w:ascii="Times New Roman" w:hAnsi="Times New Roman"/>
          <w:color w:val="000000"/>
          <w:sz w:val="28"/>
          <w:szCs w:val="24"/>
          <w:lang w:val="lv-LV"/>
        </w:rPr>
      </w:pPr>
      <w:r w:rsidRPr="00860C0C">
        <w:rPr>
          <w:rFonts w:ascii="Times New Roman" w:hAnsi="Times New Roman"/>
          <w:color w:val="000000"/>
          <w:sz w:val="28"/>
          <w:szCs w:val="24"/>
          <w:lang w:val="lv-LV"/>
        </w:rPr>
        <w:t>cilvēkresursiem un pieejamiem finanšu līdzekļiem atlīdzībai;</w:t>
      </w:r>
    </w:p>
    <w:p w:rsidR="00F00892" w:rsidRPr="00860C0C" w:rsidRDefault="00F00892" w:rsidP="00B57183">
      <w:pPr>
        <w:pStyle w:val="ListParagraph"/>
        <w:numPr>
          <w:ilvl w:val="0"/>
          <w:numId w:val="10"/>
        </w:numPr>
        <w:autoSpaceDE w:val="0"/>
        <w:autoSpaceDN w:val="0"/>
        <w:adjustRightInd w:val="0"/>
        <w:spacing w:line="240" w:lineRule="auto"/>
        <w:jc w:val="both"/>
        <w:rPr>
          <w:rFonts w:ascii="Times New Roman" w:hAnsi="Times New Roman"/>
          <w:color w:val="000000"/>
          <w:sz w:val="28"/>
          <w:szCs w:val="24"/>
          <w:lang w:val="lv-LV"/>
        </w:rPr>
      </w:pPr>
      <w:r w:rsidRPr="00860C0C">
        <w:rPr>
          <w:rFonts w:ascii="Times New Roman" w:hAnsi="Times New Roman"/>
          <w:color w:val="000000"/>
          <w:sz w:val="28"/>
          <w:szCs w:val="24"/>
          <w:lang w:val="lv-LV"/>
        </w:rPr>
        <w:t>ar funkciju izpildi saistītājām procedūrām un normatīvajiem aktiem;</w:t>
      </w:r>
    </w:p>
    <w:p w:rsidR="00F00892" w:rsidRPr="00860C0C" w:rsidRDefault="00F00892" w:rsidP="00B57183">
      <w:pPr>
        <w:pStyle w:val="ListParagraph"/>
        <w:numPr>
          <w:ilvl w:val="0"/>
          <w:numId w:val="10"/>
        </w:numPr>
        <w:autoSpaceDE w:val="0"/>
        <w:autoSpaceDN w:val="0"/>
        <w:adjustRightInd w:val="0"/>
        <w:spacing w:line="240" w:lineRule="auto"/>
        <w:jc w:val="both"/>
        <w:rPr>
          <w:rFonts w:ascii="Times New Roman" w:hAnsi="Times New Roman"/>
          <w:color w:val="000000"/>
          <w:sz w:val="28"/>
          <w:szCs w:val="24"/>
          <w:lang w:val="lv-LV"/>
        </w:rPr>
      </w:pPr>
      <w:r w:rsidRPr="00860C0C">
        <w:rPr>
          <w:rFonts w:ascii="Times New Roman" w:hAnsi="Times New Roman"/>
          <w:color w:val="000000"/>
          <w:sz w:val="28"/>
          <w:szCs w:val="24"/>
          <w:lang w:val="lv-LV"/>
        </w:rPr>
        <w:t>kontroles prioritāšu noteikšanas kārtību, darbinieku rotāciju, lēmumu pieņemšanas un administratīvo pārkāpumu protokolu sastādīšanas procedūru;</w:t>
      </w:r>
    </w:p>
    <w:p w:rsidR="00F00892" w:rsidRPr="00860C0C" w:rsidRDefault="00F00892" w:rsidP="00B57183">
      <w:pPr>
        <w:pStyle w:val="ListParagraph"/>
        <w:numPr>
          <w:ilvl w:val="0"/>
          <w:numId w:val="10"/>
        </w:numPr>
        <w:autoSpaceDE w:val="0"/>
        <w:autoSpaceDN w:val="0"/>
        <w:adjustRightInd w:val="0"/>
        <w:spacing w:line="240" w:lineRule="auto"/>
        <w:jc w:val="both"/>
        <w:rPr>
          <w:rFonts w:ascii="Times New Roman" w:hAnsi="Times New Roman"/>
          <w:color w:val="000000"/>
          <w:sz w:val="28"/>
          <w:szCs w:val="24"/>
          <w:lang w:val="lv-LV"/>
        </w:rPr>
      </w:pPr>
      <w:r w:rsidRPr="00860C0C">
        <w:rPr>
          <w:rFonts w:ascii="Times New Roman" w:hAnsi="Times New Roman"/>
          <w:color w:val="000000"/>
          <w:sz w:val="28"/>
          <w:szCs w:val="24"/>
          <w:lang w:val="lv-LV"/>
        </w:rPr>
        <w:t>iekšējās kontroles procedūrām.</w:t>
      </w:r>
    </w:p>
    <w:p w:rsidR="00F00892" w:rsidRPr="00860C0C" w:rsidRDefault="00E71706" w:rsidP="005D02A3">
      <w:pPr>
        <w:autoSpaceDE w:val="0"/>
        <w:autoSpaceDN w:val="0"/>
        <w:adjustRightInd w:val="0"/>
        <w:spacing w:line="240" w:lineRule="auto"/>
        <w:ind w:firstLine="284"/>
        <w:jc w:val="both"/>
        <w:rPr>
          <w:rFonts w:ascii="Times New Roman" w:hAnsi="Times New Roman"/>
          <w:color w:val="000000"/>
          <w:sz w:val="28"/>
          <w:szCs w:val="24"/>
          <w:lang w:val="lv-LV"/>
        </w:rPr>
      </w:pPr>
      <w:r w:rsidRPr="00860C0C">
        <w:rPr>
          <w:rFonts w:ascii="Times New Roman" w:hAnsi="Times New Roman"/>
          <w:color w:val="000000"/>
          <w:sz w:val="28"/>
          <w:szCs w:val="24"/>
          <w:lang w:val="lv-LV"/>
        </w:rPr>
        <w:t>Novēršot korupcijas riskus, būtiski ir nodrošināt valsts amatpersonām viņu atbildības pakāpei un profesionalitātei atbilstošu atalgojumu. Izvērtējot ziņojumā iekļautās institūcijas un tajās esošo situāciju attiecībā uz cilvēkresursiem un darba samaksu, j</w:t>
      </w:r>
      <w:r w:rsidR="00F00892" w:rsidRPr="00860C0C">
        <w:rPr>
          <w:rFonts w:ascii="Times New Roman" w:hAnsi="Times New Roman"/>
          <w:color w:val="000000"/>
          <w:sz w:val="28"/>
          <w:szCs w:val="24"/>
          <w:lang w:val="lv-LV"/>
        </w:rPr>
        <w:t xml:space="preserve">āņem vērā, ka valsts varu realizējošu amatpersonu amati patlaban tiek apmaksāti ievērojami </w:t>
      </w:r>
      <w:r w:rsidR="00F00892" w:rsidRPr="00860C0C">
        <w:rPr>
          <w:rFonts w:ascii="Times New Roman" w:hAnsi="Times New Roman"/>
          <w:b/>
          <w:color w:val="000000"/>
          <w:sz w:val="28"/>
          <w:szCs w:val="24"/>
          <w:lang w:val="lv-LV"/>
        </w:rPr>
        <w:t>zemāk nekā līdzīgas vai zemākas kvalifikācijas darbi privātajā sektorā</w:t>
      </w:r>
      <w:r w:rsidR="00F00892" w:rsidRPr="00860C0C">
        <w:rPr>
          <w:rFonts w:ascii="Times New Roman" w:hAnsi="Times New Roman"/>
          <w:color w:val="000000"/>
          <w:sz w:val="28"/>
          <w:szCs w:val="24"/>
          <w:lang w:val="lv-LV"/>
        </w:rPr>
        <w:t xml:space="preserve">. Ģimenes </w:t>
      </w:r>
      <w:r w:rsidR="00F00892" w:rsidRPr="00860C0C">
        <w:rPr>
          <w:rFonts w:ascii="Times New Roman" w:hAnsi="Times New Roman"/>
          <w:color w:val="000000"/>
          <w:sz w:val="28"/>
          <w:szCs w:val="24"/>
          <w:lang w:val="lv-LV"/>
        </w:rPr>
        <w:lastRenderedPageBreak/>
        <w:t xml:space="preserve">nodrošināšanai nepietiekams atalgojums var radīt situāciju, kurā amatpersona jūtas nenovērtēta un nemotivēta, kas var negatīvi ietekmēt amatpersonas godprātību un veicināt prettiesisku darbību izdarīšanu. Šāda situācija ir labvēlīga augsne korupcijas attīstībai. Tādi papildus apstākļi kā </w:t>
      </w:r>
      <w:r w:rsidR="00F00892" w:rsidRPr="00312D7E">
        <w:rPr>
          <w:rFonts w:ascii="Times New Roman" w:hAnsi="Times New Roman"/>
          <w:b/>
          <w:color w:val="000000"/>
          <w:sz w:val="28"/>
          <w:szCs w:val="24"/>
          <w:lang w:val="lv-LV"/>
        </w:rPr>
        <w:t>augsta</w:t>
      </w:r>
      <w:r w:rsidR="00F00892" w:rsidRPr="00860C0C">
        <w:rPr>
          <w:rFonts w:ascii="Times New Roman" w:hAnsi="Times New Roman"/>
          <w:color w:val="000000"/>
          <w:sz w:val="28"/>
          <w:szCs w:val="24"/>
          <w:lang w:val="lv-LV"/>
        </w:rPr>
        <w:t xml:space="preserve"> </w:t>
      </w:r>
      <w:r w:rsidR="00F00892" w:rsidRPr="00860C0C">
        <w:rPr>
          <w:rFonts w:ascii="Times New Roman" w:hAnsi="Times New Roman"/>
          <w:b/>
          <w:color w:val="000000"/>
          <w:sz w:val="28"/>
          <w:szCs w:val="24"/>
          <w:lang w:val="lv-LV"/>
        </w:rPr>
        <w:t>personāla mainība zemā darba samaksas līmeņa dēļ un iespēja piesaistīt tikai mazkvalificētu darbaspēku</w:t>
      </w:r>
      <w:r w:rsidR="00F00892" w:rsidRPr="00860C0C">
        <w:rPr>
          <w:rFonts w:ascii="Times New Roman" w:hAnsi="Times New Roman"/>
          <w:color w:val="000000"/>
          <w:sz w:val="28"/>
          <w:szCs w:val="24"/>
          <w:lang w:val="lv-LV"/>
        </w:rPr>
        <w:t xml:space="preserve"> mazina institūcijas darba profesionalitāti, ievērojami pasliktina organizācijas kultūru un ētisko mikroklimatu. Atalgojuma ierobežojumi aptur vēlmi pilnveidot savu profesionalitāti un ilgtermiņā veidot savu karjeru šajā institūcijā, kas savukārt apdraud darba kvalitāti. Tāpat būtiski faktori, kas veicina korupcijas riskus, ir </w:t>
      </w:r>
      <w:r w:rsidR="00F00892" w:rsidRPr="00860C0C">
        <w:rPr>
          <w:rFonts w:ascii="Times New Roman" w:hAnsi="Times New Roman"/>
          <w:b/>
          <w:color w:val="000000"/>
          <w:sz w:val="28"/>
          <w:szCs w:val="24"/>
          <w:lang w:val="lv-LV"/>
        </w:rPr>
        <w:t>amatpersonu augsta rīcības brīvība,</w:t>
      </w:r>
      <w:r w:rsidR="00F00892" w:rsidRPr="00860C0C">
        <w:rPr>
          <w:rFonts w:ascii="Times New Roman" w:hAnsi="Times New Roman"/>
          <w:color w:val="000000"/>
          <w:sz w:val="28"/>
          <w:szCs w:val="24"/>
          <w:lang w:val="lv-LV"/>
        </w:rPr>
        <w:t xml:space="preserve"> kad, piemēram, līdzīgās situācijās amatpersonas var pieņemt atšķirīgus lēmumus, </w:t>
      </w:r>
      <w:r w:rsidR="00F00892" w:rsidRPr="00860C0C">
        <w:rPr>
          <w:rFonts w:ascii="Times New Roman" w:hAnsi="Times New Roman"/>
          <w:b/>
          <w:color w:val="000000"/>
          <w:sz w:val="28"/>
          <w:szCs w:val="24"/>
          <w:lang w:val="lv-LV"/>
        </w:rPr>
        <w:t>četru acu principa neesamība,</w:t>
      </w:r>
      <w:r w:rsidR="00F00892" w:rsidRPr="00860C0C">
        <w:rPr>
          <w:rFonts w:ascii="Times New Roman" w:hAnsi="Times New Roman"/>
          <w:color w:val="000000"/>
          <w:sz w:val="28"/>
          <w:szCs w:val="24"/>
          <w:lang w:val="lv-LV"/>
        </w:rPr>
        <w:t xml:space="preserve"> kad pārkāpumu konstatē un administratīvo pārkāpumu protokolu sastāda tikai viena amatpersona, </w:t>
      </w:r>
      <w:r w:rsidR="00F00892" w:rsidRPr="00860C0C">
        <w:rPr>
          <w:rFonts w:ascii="Times New Roman" w:hAnsi="Times New Roman"/>
          <w:b/>
          <w:color w:val="000000"/>
          <w:sz w:val="28"/>
          <w:szCs w:val="24"/>
          <w:lang w:val="lv-LV"/>
        </w:rPr>
        <w:t>rotācijas trūkums</w:t>
      </w:r>
      <w:r w:rsidRPr="00860C0C">
        <w:rPr>
          <w:rFonts w:ascii="Times New Roman" w:hAnsi="Times New Roman"/>
          <w:color w:val="000000"/>
          <w:sz w:val="28"/>
          <w:szCs w:val="24"/>
          <w:lang w:val="lv-LV"/>
        </w:rPr>
        <w:t>, kad</w:t>
      </w:r>
      <w:r w:rsidR="00F00892" w:rsidRPr="00860C0C">
        <w:rPr>
          <w:rFonts w:ascii="Times New Roman" w:hAnsi="Times New Roman"/>
          <w:color w:val="000000"/>
          <w:sz w:val="28"/>
          <w:szCs w:val="24"/>
          <w:lang w:val="lv-LV"/>
        </w:rPr>
        <w:t xml:space="preserve"> darbinieks ilgstoši strādā ļoti specifiskā un šaurā jomā, kur ir jārīkojas ar valsts mantu vai finanšu līdzekļiem vai jāpieņem citām personām saistoši lēmumi.</w:t>
      </w:r>
    </w:p>
    <w:p w:rsidR="00F00892" w:rsidRPr="00860C0C" w:rsidRDefault="00F00892" w:rsidP="0056292F">
      <w:pPr>
        <w:autoSpaceDE w:val="0"/>
        <w:autoSpaceDN w:val="0"/>
        <w:adjustRightInd w:val="0"/>
        <w:spacing w:line="240" w:lineRule="auto"/>
        <w:ind w:firstLine="720"/>
        <w:jc w:val="both"/>
        <w:rPr>
          <w:rFonts w:ascii="Times New Roman" w:hAnsi="Times New Roman"/>
          <w:color w:val="000000"/>
          <w:sz w:val="28"/>
          <w:szCs w:val="24"/>
          <w:lang w:val="lv-LV"/>
        </w:rPr>
      </w:pPr>
      <w:r w:rsidRPr="00860C0C">
        <w:rPr>
          <w:rFonts w:ascii="Times New Roman" w:hAnsi="Times New Roman"/>
          <w:color w:val="000000"/>
          <w:sz w:val="28"/>
          <w:szCs w:val="24"/>
          <w:lang w:val="lv-LV"/>
        </w:rPr>
        <w:t>Salīdzinot pārskatā aplūkoto institūciju iesniegto informāciju</w:t>
      </w:r>
      <w:r w:rsidR="00FC6D8A" w:rsidRPr="00860C0C">
        <w:rPr>
          <w:rFonts w:ascii="Times New Roman" w:hAnsi="Times New Roman"/>
          <w:color w:val="000000"/>
          <w:sz w:val="28"/>
          <w:szCs w:val="24"/>
          <w:lang w:val="lv-LV"/>
        </w:rPr>
        <w:t xml:space="preserve"> par pārējiem augstāk minētajiem faktoriem</w:t>
      </w:r>
      <w:r w:rsidRPr="00860C0C">
        <w:rPr>
          <w:rFonts w:ascii="Times New Roman" w:hAnsi="Times New Roman"/>
          <w:color w:val="000000"/>
          <w:sz w:val="28"/>
          <w:szCs w:val="24"/>
          <w:lang w:val="lv-LV"/>
        </w:rPr>
        <w:t xml:space="preserve">, </w:t>
      </w:r>
      <w:r w:rsidR="00902C3A" w:rsidRPr="00860C0C">
        <w:rPr>
          <w:rFonts w:ascii="Times New Roman" w:hAnsi="Times New Roman"/>
          <w:color w:val="000000"/>
          <w:sz w:val="28"/>
          <w:szCs w:val="24"/>
          <w:lang w:val="lv-LV"/>
        </w:rPr>
        <w:t>secināms</w:t>
      </w:r>
      <w:r w:rsidRPr="00860C0C">
        <w:rPr>
          <w:rFonts w:ascii="Times New Roman" w:hAnsi="Times New Roman"/>
          <w:color w:val="000000"/>
          <w:sz w:val="28"/>
          <w:szCs w:val="24"/>
          <w:lang w:val="lv-LV"/>
        </w:rPr>
        <w:t>, ka:</w:t>
      </w:r>
    </w:p>
    <w:p w:rsidR="00F00892" w:rsidRPr="00860C0C" w:rsidRDefault="00F00892" w:rsidP="00B57183">
      <w:pPr>
        <w:pStyle w:val="ListParagraph"/>
        <w:numPr>
          <w:ilvl w:val="0"/>
          <w:numId w:val="10"/>
        </w:numPr>
        <w:autoSpaceDE w:val="0"/>
        <w:autoSpaceDN w:val="0"/>
        <w:adjustRightInd w:val="0"/>
        <w:spacing w:line="240" w:lineRule="auto"/>
        <w:jc w:val="both"/>
        <w:rPr>
          <w:rFonts w:ascii="Times New Roman" w:hAnsi="Times New Roman"/>
          <w:color w:val="000000"/>
          <w:sz w:val="28"/>
          <w:szCs w:val="24"/>
          <w:lang w:val="lv-LV"/>
        </w:rPr>
      </w:pPr>
      <w:r w:rsidRPr="00860C0C">
        <w:rPr>
          <w:rFonts w:ascii="Times New Roman" w:hAnsi="Times New Roman"/>
          <w:color w:val="000000"/>
          <w:sz w:val="28"/>
          <w:szCs w:val="24"/>
          <w:lang w:val="lv-LV"/>
        </w:rPr>
        <w:t>Institūcijās ir definēti noteikti darbības principi un mehānisms, kā tiek iegūta informācija, kas tiek izmantota, lemjot par kontroles pasākumiem.</w:t>
      </w:r>
    </w:p>
    <w:p w:rsidR="00F00892" w:rsidRPr="00860C0C" w:rsidRDefault="00F00892" w:rsidP="00B57183">
      <w:pPr>
        <w:pStyle w:val="ListParagraph"/>
        <w:numPr>
          <w:ilvl w:val="0"/>
          <w:numId w:val="10"/>
        </w:numPr>
        <w:autoSpaceDE w:val="0"/>
        <w:autoSpaceDN w:val="0"/>
        <w:adjustRightInd w:val="0"/>
        <w:spacing w:line="240" w:lineRule="auto"/>
        <w:jc w:val="both"/>
        <w:rPr>
          <w:rFonts w:ascii="Times New Roman" w:hAnsi="Times New Roman"/>
          <w:color w:val="000000"/>
          <w:sz w:val="28"/>
          <w:szCs w:val="24"/>
          <w:lang w:val="lv-LV"/>
        </w:rPr>
      </w:pPr>
      <w:r w:rsidRPr="00860C0C">
        <w:rPr>
          <w:rFonts w:ascii="Times New Roman" w:hAnsi="Times New Roman"/>
          <w:color w:val="000000"/>
          <w:sz w:val="28"/>
          <w:szCs w:val="24"/>
          <w:lang w:val="lv-LV"/>
        </w:rPr>
        <w:t>Institūcijās ir nošķirta administratīvo pārkāpumu protokola sastādīšanas un lēmuma pieņemšanas funkcija. Vairākums institūciju uzsver, ka lēmumu pieņemšana iespēju robežās nenotiek ārpus telpām. Uz vietas lēmumi tiek pieņemti par pārkāpumiem, par kuriem piemērojami mazāki naudas sodi.</w:t>
      </w:r>
    </w:p>
    <w:p w:rsidR="00F00892" w:rsidRPr="00860C0C" w:rsidRDefault="00F00892" w:rsidP="00B57183">
      <w:pPr>
        <w:pStyle w:val="ListParagraph"/>
        <w:numPr>
          <w:ilvl w:val="0"/>
          <w:numId w:val="10"/>
        </w:numPr>
        <w:autoSpaceDE w:val="0"/>
        <w:autoSpaceDN w:val="0"/>
        <w:adjustRightInd w:val="0"/>
        <w:spacing w:line="240" w:lineRule="auto"/>
        <w:jc w:val="both"/>
        <w:rPr>
          <w:rFonts w:ascii="Times New Roman" w:hAnsi="Times New Roman"/>
          <w:color w:val="000000"/>
          <w:sz w:val="28"/>
          <w:szCs w:val="24"/>
          <w:lang w:val="lv-LV"/>
        </w:rPr>
      </w:pPr>
      <w:r w:rsidRPr="00860C0C">
        <w:rPr>
          <w:rFonts w:ascii="Times New Roman" w:hAnsi="Times New Roman"/>
          <w:color w:val="000000"/>
          <w:sz w:val="28"/>
          <w:szCs w:val="24"/>
          <w:lang w:val="lv-LV"/>
        </w:rPr>
        <w:t xml:space="preserve">Visas institūcijas norāda, ka administratīvā pārkāpuma lietās lēmumu pieņemšanā piedalās vairākās personas, tomēr ne vienmēr ir skaidrs atbildības sadalījums starp šīm personām. Ja protokola sastādīšana (objektā, uz ielas, dabā) tiek nošķirta no lēmumu pieņemšanas (iestādes telpās), tad aktuāls ir jautājums par personu skaitu, kas iesaistītas protokola sastādīšanā, jo uz vietas konstatētais ir pamats uzsākt vai neuzsākt administratīvo lietvedību. Protokola sastādīšana ir process, kuru </w:t>
      </w:r>
      <w:r w:rsidR="00A97E33" w:rsidRPr="00860C0C">
        <w:rPr>
          <w:rFonts w:ascii="Times New Roman" w:hAnsi="Times New Roman"/>
          <w:color w:val="000000"/>
          <w:sz w:val="28"/>
          <w:szCs w:val="24"/>
          <w:lang w:val="lv-LV"/>
        </w:rPr>
        <w:t xml:space="preserve">ne vienmēr ir </w:t>
      </w:r>
      <w:r w:rsidRPr="00860C0C">
        <w:rPr>
          <w:rFonts w:ascii="Times New Roman" w:hAnsi="Times New Roman"/>
          <w:color w:val="000000"/>
          <w:sz w:val="28"/>
          <w:szCs w:val="24"/>
          <w:lang w:val="lv-LV"/>
        </w:rPr>
        <w:t>iespējams pārnest uz iestādes telpām un tas ir augstam korupcijas riskam pakļauts posms administratīvajā procesā. Institūcijas norāda, ka protokolu parasti sastāda viens cilvēks, tādēļ būtiska ir pēcpārbaužu un kontroles nozīme.</w:t>
      </w:r>
    </w:p>
    <w:p w:rsidR="00F00892" w:rsidRPr="00860C0C" w:rsidRDefault="00F00892" w:rsidP="00B57183">
      <w:pPr>
        <w:pStyle w:val="ListParagraph"/>
        <w:numPr>
          <w:ilvl w:val="0"/>
          <w:numId w:val="10"/>
        </w:numPr>
        <w:autoSpaceDE w:val="0"/>
        <w:autoSpaceDN w:val="0"/>
        <w:adjustRightInd w:val="0"/>
        <w:spacing w:line="240" w:lineRule="auto"/>
        <w:jc w:val="both"/>
        <w:rPr>
          <w:rFonts w:ascii="Times New Roman" w:hAnsi="Times New Roman"/>
          <w:color w:val="000000"/>
          <w:sz w:val="28"/>
          <w:szCs w:val="24"/>
          <w:lang w:val="lv-LV"/>
        </w:rPr>
      </w:pPr>
      <w:r w:rsidRPr="00860C0C">
        <w:rPr>
          <w:rFonts w:ascii="Times New Roman" w:hAnsi="Times New Roman"/>
          <w:color w:val="000000"/>
          <w:sz w:val="28"/>
          <w:szCs w:val="24"/>
          <w:lang w:val="lv-LV"/>
        </w:rPr>
        <w:lastRenderedPageBreak/>
        <w:t>Institūcijām ir dažādi skatījumi par nepieciešamību paaugstināt vai pazemināt administratīvās sankcijas ēnu ekonomikas kontroles jomās. Situācijā, kad administratīvās sankcijas ir pārāk augstas, kā arī apstākļos, kad ir spēcīga ieinteresētās personas motivācija izvairīties no soda piemērošanas un kad ir spēcīga valsts amatpersonas motivācija gūt prettiesiskus ieņēmumus, būtiski pieaug korupcijas riski, kas apgrūtina efektīvu ēnu ekonomikas apkarošanu.</w:t>
      </w:r>
    </w:p>
    <w:p w:rsidR="00E86FBC" w:rsidRPr="00860C0C" w:rsidRDefault="00E86FBC">
      <w:pPr>
        <w:rPr>
          <w:rFonts w:ascii="Times New Roman" w:eastAsia="SimSun" w:hAnsi="Times New Roman"/>
          <w:b/>
          <w:color w:val="000000"/>
          <w:sz w:val="28"/>
          <w:szCs w:val="24"/>
          <w:lang w:val="lv-LV" w:eastAsia="zh-CN"/>
        </w:rPr>
      </w:pPr>
      <w:r w:rsidRPr="00860C0C">
        <w:rPr>
          <w:rFonts w:ascii="Times New Roman" w:eastAsia="SimSun" w:hAnsi="Times New Roman"/>
          <w:b/>
          <w:color w:val="000000"/>
          <w:sz w:val="28"/>
          <w:szCs w:val="24"/>
          <w:lang w:val="lv-LV" w:eastAsia="zh-CN"/>
        </w:rPr>
        <w:br w:type="page"/>
      </w:r>
    </w:p>
    <w:p w:rsidR="00E86FBC" w:rsidRPr="003854C7" w:rsidRDefault="00E86FBC" w:rsidP="00C253B2">
      <w:pPr>
        <w:pStyle w:val="Heading1"/>
        <w:rPr>
          <w:rFonts w:eastAsia="SimSun"/>
          <w:color w:val="000000" w:themeColor="text1"/>
          <w:lang w:val="lv-LV" w:eastAsia="zh-CN"/>
        </w:rPr>
      </w:pPr>
      <w:bookmarkStart w:id="64" w:name="_Toc288568878"/>
      <w:r w:rsidRPr="003854C7">
        <w:rPr>
          <w:rFonts w:eastAsia="SimSun"/>
          <w:color w:val="000000" w:themeColor="text1"/>
          <w:lang w:val="lv-LV" w:eastAsia="zh-CN"/>
        </w:rPr>
        <w:lastRenderedPageBreak/>
        <w:t>Priekšlikumi turpmākai rīcībai</w:t>
      </w:r>
      <w:bookmarkEnd w:id="64"/>
    </w:p>
    <w:p w:rsidR="00E86FBC" w:rsidRPr="003854C7" w:rsidRDefault="00E86FBC" w:rsidP="00EC484D">
      <w:pPr>
        <w:autoSpaceDE w:val="0"/>
        <w:autoSpaceDN w:val="0"/>
        <w:adjustRightInd w:val="0"/>
        <w:spacing w:after="0" w:line="240" w:lineRule="auto"/>
        <w:rPr>
          <w:rFonts w:ascii="Times New Roman" w:eastAsia="SimSun" w:hAnsi="Times New Roman"/>
          <w:b/>
          <w:color w:val="000000" w:themeColor="text1"/>
          <w:sz w:val="24"/>
          <w:szCs w:val="24"/>
          <w:lang w:val="lv-LV" w:eastAsia="zh-CN"/>
        </w:rPr>
      </w:pPr>
    </w:p>
    <w:p w:rsidR="00E86FBC" w:rsidRPr="008F518A" w:rsidRDefault="00E86FBC" w:rsidP="00C253B2">
      <w:pPr>
        <w:pStyle w:val="Heading2"/>
        <w:rPr>
          <w:rFonts w:eastAsia="SimSun"/>
          <w:color w:val="000000" w:themeColor="text1"/>
          <w:sz w:val="28"/>
          <w:szCs w:val="28"/>
          <w:lang w:val="lv-LV" w:eastAsia="zh-CN"/>
        </w:rPr>
      </w:pPr>
      <w:bookmarkStart w:id="65" w:name="_Toc288568879"/>
      <w:r w:rsidRPr="008F518A">
        <w:rPr>
          <w:rFonts w:eastAsia="SimSun"/>
          <w:color w:val="000000" w:themeColor="text1"/>
          <w:sz w:val="28"/>
          <w:szCs w:val="28"/>
          <w:lang w:val="lv-LV" w:eastAsia="zh-CN"/>
        </w:rPr>
        <w:t>3</w:t>
      </w:r>
      <w:r w:rsidR="006D5C9F" w:rsidRPr="008F518A">
        <w:rPr>
          <w:rFonts w:eastAsia="SimSun"/>
          <w:color w:val="000000" w:themeColor="text1"/>
          <w:sz w:val="28"/>
          <w:szCs w:val="28"/>
          <w:lang w:val="lv-LV" w:eastAsia="zh-CN"/>
        </w:rPr>
        <w:t>.1</w:t>
      </w:r>
      <w:r w:rsidRPr="008F518A">
        <w:rPr>
          <w:rFonts w:eastAsia="SimSun"/>
          <w:color w:val="000000" w:themeColor="text1"/>
          <w:sz w:val="28"/>
          <w:szCs w:val="28"/>
          <w:lang w:val="lv-LV" w:eastAsia="zh-CN"/>
        </w:rPr>
        <w:t xml:space="preserve">. </w:t>
      </w:r>
      <w:r w:rsidR="006D5C9F" w:rsidRPr="008F518A">
        <w:rPr>
          <w:rFonts w:eastAsia="SimSun"/>
          <w:color w:val="000000" w:themeColor="text1"/>
          <w:sz w:val="28"/>
          <w:szCs w:val="28"/>
          <w:lang w:val="lv-LV" w:eastAsia="zh-CN"/>
        </w:rPr>
        <w:t>Iestāžu iesniegtie p</w:t>
      </w:r>
      <w:r w:rsidRPr="008F518A">
        <w:rPr>
          <w:rFonts w:eastAsia="SimSun"/>
          <w:color w:val="000000" w:themeColor="text1"/>
          <w:sz w:val="28"/>
          <w:szCs w:val="28"/>
          <w:lang w:val="lv-LV" w:eastAsia="zh-CN"/>
        </w:rPr>
        <w:t>riekšlikumi sankciju adekvātuma uzlabošanai</w:t>
      </w:r>
      <w:bookmarkEnd w:id="65"/>
    </w:p>
    <w:p w:rsidR="00E86FBC" w:rsidRPr="00860C0C" w:rsidRDefault="00E86FBC" w:rsidP="006D5C9F">
      <w:pPr>
        <w:pStyle w:val="Heading3"/>
        <w:rPr>
          <w:color w:val="000000" w:themeColor="text1"/>
          <w:sz w:val="28"/>
          <w:lang w:val="lv-LV"/>
        </w:rPr>
      </w:pPr>
      <w:bookmarkStart w:id="66" w:name="_Toc288568880"/>
      <w:r w:rsidRPr="00860C0C">
        <w:rPr>
          <w:color w:val="000000" w:themeColor="text1"/>
          <w:sz w:val="28"/>
          <w:lang w:val="lv-LV"/>
        </w:rPr>
        <w:t>3.</w:t>
      </w:r>
      <w:r w:rsidR="006D5C9F" w:rsidRPr="00860C0C">
        <w:rPr>
          <w:color w:val="000000" w:themeColor="text1"/>
          <w:sz w:val="28"/>
          <w:lang w:val="lv-LV"/>
        </w:rPr>
        <w:t>1</w:t>
      </w:r>
      <w:r w:rsidRPr="00860C0C">
        <w:rPr>
          <w:color w:val="000000" w:themeColor="text1"/>
          <w:sz w:val="28"/>
          <w:lang w:val="lv-LV"/>
        </w:rPr>
        <w:t>.1. VID priekšlikumi</w:t>
      </w:r>
      <w:bookmarkEnd w:id="66"/>
    </w:p>
    <w:p w:rsidR="00E86FBC" w:rsidRPr="00860C0C" w:rsidRDefault="00E86FBC" w:rsidP="00B7114D">
      <w:pPr>
        <w:spacing w:after="0" w:line="240" w:lineRule="auto"/>
        <w:ind w:firstLine="284"/>
        <w:jc w:val="both"/>
        <w:rPr>
          <w:rFonts w:ascii="Times New Roman" w:hAnsi="Times New Roman"/>
          <w:color w:val="000000" w:themeColor="text1"/>
          <w:sz w:val="28"/>
          <w:szCs w:val="24"/>
          <w:lang w:val="lv-LV"/>
        </w:rPr>
      </w:pPr>
      <w:r w:rsidRPr="00860C0C">
        <w:rPr>
          <w:rFonts w:ascii="Times New Roman" w:hAnsi="Times New Roman"/>
          <w:color w:val="000000" w:themeColor="text1"/>
          <w:sz w:val="28"/>
          <w:szCs w:val="24"/>
          <w:lang w:val="lv-LV"/>
        </w:rPr>
        <w:t xml:space="preserve">Par likumdošanā noteikto pārskatu un deklarāciju iesniegšanas termiņa neievērošanu </w:t>
      </w:r>
      <w:r w:rsidR="00B33E58" w:rsidRPr="00860C0C">
        <w:rPr>
          <w:rFonts w:ascii="Times New Roman" w:hAnsi="Times New Roman"/>
          <w:color w:val="000000" w:themeColor="text1"/>
          <w:sz w:val="28"/>
          <w:szCs w:val="24"/>
          <w:lang w:val="lv-LV"/>
        </w:rPr>
        <w:t xml:space="preserve">Latvijas administratīvo pārkāpumu kodeksa (turpmāk – </w:t>
      </w:r>
      <w:r w:rsidRPr="00860C0C">
        <w:rPr>
          <w:rFonts w:ascii="Times New Roman" w:hAnsi="Times New Roman"/>
          <w:color w:val="000000" w:themeColor="text1"/>
          <w:sz w:val="28"/>
          <w:szCs w:val="24"/>
          <w:lang w:val="lv-LV"/>
        </w:rPr>
        <w:t>LA</w:t>
      </w:r>
      <w:r w:rsidR="00CB451D" w:rsidRPr="00860C0C">
        <w:rPr>
          <w:rFonts w:ascii="Times New Roman" w:hAnsi="Times New Roman"/>
          <w:color w:val="000000" w:themeColor="text1"/>
          <w:sz w:val="28"/>
          <w:szCs w:val="24"/>
          <w:lang w:val="lv-LV"/>
        </w:rPr>
        <w:t>PK</w:t>
      </w:r>
      <w:r w:rsidR="00B33E58" w:rsidRPr="00860C0C">
        <w:rPr>
          <w:rFonts w:ascii="Times New Roman" w:hAnsi="Times New Roman"/>
          <w:color w:val="000000" w:themeColor="text1"/>
          <w:sz w:val="28"/>
          <w:szCs w:val="24"/>
          <w:lang w:val="lv-LV"/>
        </w:rPr>
        <w:t>)</w:t>
      </w:r>
      <w:r w:rsidRPr="00860C0C">
        <w:rPr>
          <w:rFonts w:ascii="Times New Roman" w:hAnsi="Times New Roman"/>
          <w:color w:val="000000" w:themeColor="text1"/>
          <w:sz w:val="28"/>
          <w:szCs w:val="24"/>
          <w:lang w:val="lv-LV"/>
        </w:rPr>
        <w:t xml:space="preserve"> 159.</w:t>
      </w:r>
      <w:r w:rsidRPr="00860C0C">
        <w:rPr>
          <w:rFonts w:ascii="Times New Roman" w:hAnsi="Times New Roman"/>
          <w:color w:val="000000" w:themeColor="text1"/>
          <w:sz w:val="28"/>
          <w:szCs w:val="24"/>
          <w:vertAlign w:val="superscript"/>
          <w:lang w:val="lv-LV"/>
        </w:rPr>
        <w:t>8</w:t>
      </w:r>
      <w:r w:rsidRPr="00860C0C">
        <w:rPr>
          <w:rFonts w:ascii="Times New Roman" w:hAnsi="Times New Roman"/>
          <w:color w:val="000000" w:themeColor="text1"/>
          <w:sz w:val="28"/>
          <w:szCs w:val="24"/>
          <w:lang w:val="lv-LV"/>
        </w:rPr>
        <w:t xml:space="preserve"> pants paredz uzlikt naudas sodu fiziskajām un juridiskajām personām par nodokļu deklarācijas iesniegšanu, pārkāpjot nodokļu normatīvajos aktos noteikto iesniegšanas termiņu:</w:t>
      </w:r>
    </w:p>
    <w:p w:rsidR="00E86FBC" w:rsidRPr="00860C0C" w:rsidRDefault="00E86FBC" w:rsidP="00B57183">
      <w:pPr>
        <w:pStyle w:val="ListParagraph"/>
        <w:numPr>
          <w:ilvl w:val="0"/>
          <w:numId w:val="4"/>
        </w:numPr>
        <w:spacing w:after="0" w:line="240" w:lineRule="auto"/>
        <w:ind w:left="426" w:hanging="426"/>
        <w:contextualSpacing w:val="0"/>
        <w:jc w:val="both"/>
        <w:rPr>
          <w:rFonts w:ascii="Times New Roman" w:hAnsi="Times New Roman"/>
          <w:color w:val="000000" w:themeColor="text1"/>
          <w:sz w:val="28"/>
          <w:szCs w:val="24"/>
          <w:lang w:val="lv-LV"/>
        </w:rPr>
      </w:pPr>
      <w:r w:rsidRPr="00860C0C">
        <w:rPr>
          <w:rFonts w:ascii="Times New Roman" w:hAnsi="Times New Roman"/>
          <w:color w:val="000000" w:themeColor="text1"/>
          <w:sz w:val="28"/>
          <w:szCs w:val="24"/>
          <w:u w:val="single"/>
          <w:lang w:val="lv-LV"/>
        </w:rPr>
        <w:t>līdz 15 kalendāra dienām – līdz Ls 50;</w:t>
      </w:r>
      <w:r w:rsidRPr="00860C0C">
        <w:rPr>
          <w:rFonts w:ascii="Times New Roman" w:hAnsi="Times New Roman"/>
          <w:color w:val="000000" w:themeColor="text1"/>
          <w:sz w:val="28"/>
          <w:szCs w:val="24"/>
          <w:lang w:val="lv-LV"/>
        </w:rPr>
        <w:t xml:space="preserve"> </w:t>
      </w:r>
    </w:p>
    <w:p w:rsidR="00E86FBC" w:rsidRPr="00860C0C" w:rsidRDefault="00E86FBC" w:rsidP="00B7114D">
      <w:pPr>
        <w:pStyle w:val="ListParagraph"/>
        <w:spacing w:after="0" w:line="240" w:lineRule="auto"/>
        <w:ind w:left="426"/>
        <w:jc w:val="both"/>
        <w:rPr>
          <w:rFonts w:ascii="Times New Roman" w:hAnsi="Times New Roman"/>
          <w:color w:val="000000" w:themeColor="text1"/>
          <w:sz w:val="28"/>
          <w:szCs w:val="24"/>
          <w:lang w:val="lv-LV"/>
        </w:rPr>
      </w:pPr>
      <w:r w:rsidRPr="00860C0C">
        <w:rPr>
          <w:rFonts w:ascii="Times New Roman" w:hAnsi="Times New Roman"/>
          <w:color w:val="000000" w:themeColor="text1"/>
          <w:sz w:val="28"/>
          <w:szCs w:val="24"/>
          <w:lang w:val="lv-LV"/>
        </w:rPr>
        <w:t xml:space="preserve">No minētās normas izriet, ka pārkāpums būtu jāizskata arī gadījumos, ja kavēts deklarācijas iesniegšanas termiņš 1 dienu. Tas uzliek iestādei nesamērīgu administratīvo slogu. </w:t>
      </w:r>
    </w:p>
    <w:p w:rsidR="00CB451D" w:rsidRPr="00860C0C" w:rsidRDefault="00CB451D" w:rsidP="00B7114D">
      <w:pPr>
        <w:pStyle w:val="ListParagraph"/>
        <w:spacing w:after="0" w:line="240" w:lineRule="auto"/>
        <w:ind w:left="0" w:firstLine="567"/>
        <w:contextualSpacing w:val="0"/>
        <w:jc w:val="both"/>
        <w:rPr>
          <w:rFonts w:ascii="Times New Roman" w:hAnsi="Times New Roman"/>
          <w:sz w:val="28"/>
          <w:szCs w:val="24"/>
          <w:lang w:val="lv-LV"/>
        </w:rPr>
      </w:pPr>
      <w:r w:rsidRPr="00860C0C">
        <w:rPr>
          <w:rFonts w:ascii="Times New Roman" w:hAnsi="Times New Roman"/>
          <w:sz w:val="28"/>
          <w:szCs w:val="24"/>
          <w:lang w:val="lv-LV"/>
        </w:rPr>
        <w:t>Pirmkārt, ir ļoti daudz nodokļu maksātāju, kuri kavē deklarāciju iesniegšanas termiņu līdz 5 vai 10 dienām, no kuriem daļa deklarācijas iesniedz bez skaitliskām vērtībām. Izvērtējot pārkāpumu, tiek konstatēts, ka tas ir maznozīmīgs. Šādu pārkāpumu izvērtēšanā ieguldītais darbs neatmaksājas. Līdz ar to būtu lietderīgi administratīvo sodu nepiemērot, ja deklarāciju iesniegšanas termiņš kavēts līdz 15 dienām un ja pārkāpums izdarīts vienu reizi taksācijas gada laikā;</w:t>
      </w:r>
    </w:p>
    <w:p w:rsidR="00CB451D" w:rsidRPr="00860C0C" w:rsidRDefault="00CB451D" w:rsidP="00B57183">
      <w:pPr>
        <w:pStyle w:val="ListParagraph"/>
        <w:numPr>
          <w:ilvl w:val="0"/>
          <w:numId w:val="4"/>
        </w:numPr>
        <w:spacing w:before="20" w:after="20" w:line="240" w:lineRule="auto"/>
        <w:ind w:left="426" w:hanging="426"/>
        <w:contextualSpacing w:val="0"/>
        <w:jc w:val="both"/>
        <w:rPr>
          <w:rFonts w:ascii="Times New Roman" w:hAnsi="Times New Roman"/>
          <w:sz w:val="28"/>
          <w:szCs w:val="24"/>
          <w:lang w:val="lv-LV"/>
        </w:rPr>
      </w:pPr>
      <w:r w:rsidRPr="00860C0C">
        <w:rPr>
          <w:rFonts w:ascii="Times New Roman" w:hAnsi="Times New Roman"/>
          <w:sz w:val="28"/>
          <w:szCs w:val="24"/>
          <w:u w:val="single"/>
          <w:lang w:val="lv-LV"/>
        </w:rPr>
        <w:t>no 16 līdz 30 kalendāra dienām – no Ls 51 līdz Ls 200</w:t>
      </w:r>
      <w:r w:rsidRPr="00860C0C">
        <w:rPr>
          <w:rFonts w:ascii="Times New Roman" w:hAnsi="Times New Roman"/>
          <w:sz w:val="28"/>
          <w:szCs w:val="24"/>
          <w:lang w:val="lv-LV"/>
        </w:rPr>
        <w:t xml:space="preserve">; </w:t>
      </w:r>
    </w:p>
    <w:p w:rsidR="00CB451D" w:rsidRPr="00860C0C" w:rsidRDefault="00CB451D" w:rsidP="00B57183">
      <w:pPr>
        <w:pStyle w:val="ListParagraph"/>
        <w:numPr>
          <w:ilvl w:val="0"/>
          <w:numId w:val="4"/>
        </w:numPr>
        <w:spacing w:before="20" w:after="20" w:line="240" w:lineRule="auto"/>
        <w:ind w:left="426" w:hanging="426"/>
        <w:contextualSpacing w:val="0"/>
        <w:jc w:val="both"/>
        <w:rPr>
          <w:rFonts w:ascii="Times New Roman" w:hAnsi="Times New Roman"/>
          <w:sz w:val="28"/>
          <w:szCs w:val="24"/>
          <w:lang w:val="lv-LV"/>
        </w:rPr>
      </w:pPr>
      <w:r w:rsidRPr="00860C0C">
        <w:rPr>
          <w:rFonts w:ascii="Times New Roman" w:hAnsi="Times New Roman"/>
          <w:sz w:val="28"/>
          <w:szCs w:val="24"/>
          <w:u w:val="single"/>
          <w:lang w:val="lv-LV"/>
        </w:rPr>
        <w:t>vairāk par 30 kalendāra dienām – no Ls 201 līdz Ls 500</w:t>
      </w:r>
      <w:r w:rsidRPr="00860C0C">
        <w:rPr>
          <w:rFonts w:ascii="Times New Roman" w:hAnsi="Times New Roman"/>
          <w:sz w:val="28"/>
          <w:szCs w:val="24"/>
          <w:lang w:val="lv-LV"/>
        </w:rPr>
        <w:t xml:space="preserve">. </w:t>
      </w:r>
    </w:p>
    <w:p w:rsidR="00CB451D" w:rsidRPr="00860C0C" w:rsidRDefault="00CB451D" w:rsidP="00CB451D">
      <w:pPr>
        <w:spacing w:before="20" w:after="20" w:line="240" w:lineRule="auto"/>
        <w:ind w:firstLine="851"/>
        <w:jc w:val="both"/>
        <w:rPr>
          <w:rFonts w:ascii="Times New Roman" w:hAnsi="Times New Roman"/>
          <w:bCs/>
          <w:sz w:val="28"/>
          <w:szCs w:val="24"/>
          <w:lang w:val="lv-LV"/>
        </w:rPr>
      </w:pPr>
      <w:r w:rsidRPr="00860C0C">
        <w:rPr>
          <w:rFonts w:ascii="Times New Roman" w:hAnsi="Times New Roman"/>
          <w:bCs/>
          <w:sz w:val="28"/>
          <w:szCs w:val="24"/>
          <w:lang w:val="lv-LV"/>
        </w:rPr>
        <w:t>Kā vēl viens risinājums var tikt piedāvāts, apvienot LAPK 159.</w:t>
      </w:r>
      <w:r w:rsidRPr="00860C0C">
        <w:rPr>
          <w:rFonts w:ascii="Times New Roman" w:hAnsi="Times New Roman"/>
          <w:bCs/>
          <w:sz w:val="28"/>
          <w:szCs w:val="24"/>
          <w:vertAlign w:val="superscript"/>
          <w:lang w:val="lv-LV"/>
        </w:rPr>
        <w:t>8</w:t>
      </w:r>
      <w:r w:rsidRPr="00860C0C">
        <w:rPr>
          <w:rFonts w:ascii="Times New Roman" w:hAnsi="Times New Roman"/>
          <w:bCs/>
          <w:sz w:val="28"/>
          <w:szCs w:val="24"/>
          <w:lang w:val="lv-LV"/>
        </w:rPr>
        <w:t xml:space="preserve"> panta daļas, paredzot atbildību par nesavlaicīgu pārskatu un deklarāciju iesniegšanu neatkarīgi no kavēto dienu skaita, nosakot sankciju no Ls 10 līdz Ls 500. Līdzšinējās minētā panta pielietošanas prakses analīze rāda, ka visbiežāk tiek piemērota minimālā sankcija, savukārt attiecībā uz panta trešo daļu (kavējums vairāk par 30 dienām, sankcija no Ls 201 līdz Ls 500), izvērtējot pārkāpuma būtību un ņemot vērā kavētajā deklarācijā aprēķinātos nodokļu maksājumus (visbiežāk Ls 0,00), lietvedība netiek uzsākta vai tiek izteikts mutvārdu aizrādījums acīmredzamā soda nesamērīguma dēļ.  </w:t>
      </w:r>
    </w:p>
    <w:p w:rsidR="00CB451D" w:rsidRPr="00860C0C" w:rsidRDefault="00CB451D" w:rsidP="008D2FB1">
      <w:pPr>
        <w:spacing w:before="20" w:after="20" w:line="240" w:lineRule="auto"/>
        <w:ind w:firstLine="426"/>
        <w:jc w:val="both"/>
        <w:rPr>
          <w:rFonts w:ascii="Times New Roman" w:hAnsi="Times New Roman"/>
          <w:spacing w:val="-2"/>
          <w:sz w:val="28"/>
          <w:szCs w:val="24"/>
          <w:lang w:val="lv-LV"/>
        </w:rPr>
      </w:pPr>
      <w:r w:rsidRPr="00860C0C">
        <w:rPr>
          <w:rFonts w:ascii="Times New Roman" w:hAnsi="Times New Roman"/>
          <w:spacing w:val="-2"/>
          <w:sz w:val="28"/>
          <w:szCs w:val="24"/>
          <w:lang w:val="lv-LV"/>
        </w:rPr>
        <w:t xml:space="preserve">LAPK sods pēc 166.32 panta ir no Ls 50  līdz Ls 150, līdz ar to minimālais soda apmērs ir Ls 50, kas jāpiemēro arī par nebūtisku pārkāpumu. </w:t>
      </w:r>
      <w:r w:rsidRPr="00860C0C">
        <w:rPr>
          <w:rFonts w:ascii="Times New Roman" w:hAnsi="Times New Roman"/>
          <w:b/>
          <w:spacing w:val="-2"/>
          <w:sz w:val="28"/>
          <w:szCs w:val="24"/>
          <w:lang w:val="lv-LV"/>
        </w:rPr>
        <w:t>Problēmas risinājums – ieteikt izmainīt LAPK  soda apmēru, nosakot to līdz Ls 150.</w:t>
      </w:r>
    </w:p>
    <w:p w:rsidR="00CB451D" w:rsidRPr="00860C0C" w:rsidRDefault="00CB451D" w:rsidP="00CB451D">
      <w:pPr>
        <w:pStyle w:val="ListParagraph"/>
        <w:spacing w:after="0" w:line="240" w:lineRule="auto"/>
        <w:ind w:left="993"/>
        <w:contextualSpacing w:val="0"/>
        <w:jc w:val="both"/>
        <w:rPr>
          <w:rFonts w:ascii="Times New Roman" w:hAnsi="Times New Roman"/>
          <w:color w:val="000000" w:themeColor="text1"/>
          <w:sz w:val="28"/>
          <w:szCs w:val="24"/>
          <w:lang w:val="lv-LV"/>
        </w:rPr>
      </w:pPr>
    </w:p>
    <w:p w:rsidR="00E86FBC" w:rsidRPr="00860C0C" w:rsidRDefault="00E86FBC" w:rsidP="00B33E58">
      <w:pPr>
        <w:spacing w:after="0" w:line="240" w:lineRule="auto"/>
        <w:ind w:firstLine="284"/>
        <w:jc w:val="both"/>
        <w:rPr>
          <w:rFonts w:ascii="Times New Roman" w:hAnsi="Times New Roman"/>
          <w:color w:val="000000" w:themeColor="text1"/>
          <w:sz w:val="28"/>
          <w:szCs w:val="24"/>
          <w:lang w:val="lv-LV"/>
        </w:rPr>
      </w:pPr>
      <w:r w:rsidRPr="00860C0C">
        <w:rPr>
          <w:rFonts w:ascii="Times New Roman" w:hAnsi="Times New Roman"/>
          <w:color w:val="000000" w:themeColor="text1"/>
          <w:sz w:val="28"/>
          <w:szCs w:val="24"/>
          <w:lang w:val="lv-LV"/>
        </w:rPr>
        <w:t xml:space="preserve">VID Nodokļu kontroles pārvalde ir ierosinājusi veikt grozījumus likuma </w:t>
      </w:r>
      <w:r w:rsidRPr="00860C0C">
        <w:rPr>
          <w:rFonts w:ascii="Times New Roman" w:hAnsi="Times New Roman"/>
          <w:b/>
          <w:color w:val="000000" w:themeColor="text1"/>
          <w:sz w:val="28"/>
          <w:szCs w:val="24"/>
          <w:lang w:val="lv-LV"/>
        </w:rPr>
        <w:t>“Par nodokļiem un nodevām”</w:t>
      </w:r>
      <w:r w:rsidRPr="00860C0C">
        <w:rPr>
          <w:rFonts w:ascii="Times New Roman" w:hAnsi="Times New Roman"/>
          <w:color w:val="000000" w:themeColor="text1"/>
          <w:sz w:val="28"/>
          <w:szCs w:val="24"/>
          <w:lang w:val="lv-LV"/>
        </w:rPr>
        <w:t xml:space="preserve"> 34.</w:t>
      </w:r>
      <w:r w:rsidRPr="00860C0C">
        <w:rPr>
          <w:rFonts w:ascii="Times New Roman" w:hAnsi="Times New Roman"/>
          <w:color w:val="000000" w:themeColor="text1"/>
          <w:sz w:val="28"/>
          <w:szCs w:val="24"/>
          <w:vertAlign w:val="superscript"/>
          <w:lang w:val="lv-LV"/>
        </w:rPr>
        <w:t>1</w:t>
      </w:r>
      <w:r w:rsidRPr="00860C0C">
        <w:rPr>
          <w:rFonts w:ascii="Times New Roman" w:hAnsi="Times New Roman"/>
          <w:color w:val="000000" w:themeColor="text1"/>
          <w:sz w:val="28"/>
          <w:szCs w:val="24"/>
          <w:lang w:val="lv-LV"/>
        </w:rPr>
        <w:t xml:space="preserve">pantā “Saimnieciskās darbības </w:t>
      </w:r>
      <w:r w:rsidRPr="00860C0C">
        <w:rPr>
          <w:rFonts w:ascii="Times New Roman" w:hAnsi="Times New Roman"/>
          <w:color w:val="000000" w:themeColor="text1"/>
          <w:sz w:val="28"/>
          <w:szCs w:val="24"/>
          <w:lang w:val="lv-LV"/>
        </w:rPr>
        <w:lastRenderedPageBreak/>
        <w:t xml:space="preserve">apturēšana normatīvo aktu pārkāpumu gadījumos”, </w:t>
      </w:r>
      <w:r w:rsidRPr="00860C0C">
        <w:rPr>
          <w:rFonts w:ascii="Times New Roman" w:hAnsi="Times New Roman"/>
          <w:b/>
          <w:color w:val="000000" w:themeColor="text1"/>
          <w:sz w:val="28"/>
          <w:szCs w:val="24"/>
          <w:lang w:val="lv-LV"/>
        </w:rPr>
        <w:t>paredzot noteiktos pārkāpumu gadījumus</w:t>
      </w:r>
      <w:r w:rsidRPr="00860C0C">
        <w:rPr>
          <w:rFonts w:ascii="Times New Roman" w:hAnsi="Times New Roman"/>
          <w:color w:val="000000" w:themeColor="text1"/>
          <w:sz w:val="28"/>
          <w:szCs w:val="24"/>
          <w:lang w:val="lv-LV"/>
        </w:rPr>
        <w:t xml:space="preserve"> (piemēram, nodokļu maksātājs komercreģistrā reģistrēts, izmantojot zagtus, nozaudētus, viltotus, mirušu personu dokumentus, vai nodokļu maksātāja norādītā juridiskā adrese vai deklarētās dzīvesvietas adrese faktiski nepastāv utt.) u</w:t>
      </w:r>
      <w:r w:rsidRPr="00860C0C">
        <w:rPr>
          <w:rFonts w:ascii="Times New Roman" w:hAnsi="Times New Roman"/>
          <w:b/>
          <w:color w:val="000000" w:themeColor="text1"/>
          <w:sz w:val="28"/>
          <w:szCs w:val="24"/>
          <w:lang w:val="lv-LV"/>
        </w:rPr>
        <w:t>n saimnieciskās darbības apturēšanas pasākumus</w:t>
      </w:r>
      <w:r w:rsidRPr="00860C0C">
        <w:rPr>
          <w:rFonts w:ascii="Times New Roman" w:hAnsi="Times New Roman"/>
          <w:color w:val="000000" w:themeColor="text1"/>
          <w:sz w:val="28"/>
          <w:szCs w:val="24"/>
          <w:lang w:val="lv-LV"/>
        </w:rPr>
        <w:t xml:space="preserve"> (piemēram, VID anulē VID izsniegtās speciālās atļaujas (licences)</w:t>
      </w:r>
      <w:r w:rsidR="00134368" w:rsidRPr="00860C0C">
        <w:rPr>
          <w:rFonts w:ascii="Times New Roman" w:hAnsi="Times New Roman"/>
          <w:color w:val="000000" w:themeColor="text1"/>
          <w:sz w:val="28"/>
          <w:szCs w:val="24"/>
          <w:lang w:val="lv-LV"/>
        </w:rPr>
        <w:t>)</w:t>
      </w:r>
      <w:r w:rsidRPr="00860C0C">
        <w:rPr>
          <w:rFonts w:ascii="Times New Roman" w:hAnsi="Times New Roman"/>
          <w:color w:val="000000" w:themeColor="text1"/>
          <w:sz w:val="28"/>
          <w:szCs w:val="24"/>
          <w:lang w:val="lv-LV"/>
        </w:rPr>
        <w:t xml:space="preserve">, </w:t>
      </w:r>
      <w:r w:rsidR="00687819" w:rsidRPr="00860C0C">
        <w:rPr>
          <w:rFonts w:ascii="Times New Roman" w:hAnsi="Times New Roman"/>
          <w:color w:val="000000" w:themeColor="text1"/>
          <w:sz w:val="28"/>
          <w:szCs w:val="24"/>
          <w:lang w:val="lv-LV"/>
        </w:rPr>
        <w:t xml:space="preserve">kad </w:t>
      </w:r>
      <w:r w:rsidRPr="00860C0C">
        <w:rPr>
          <w:rFonts w:ascii="Times New Roman" w:hAnsi="Times New Roman"/>
          <w:color w:val="000000" w:themeColor="text1"/>
          <w:sz w:val="28"/>
          <w:szCs w:val="24"/>
          <w:lang w:val="lv-LV"/>
        </w:rPr>
        <w:t xml:space="preserve">VID noplombē vai aizzīmogo nodokļu maksātāja struktūrvienību vai citu saimnieciskās darbības veikšanas vietu utt. </w:t>
      </w:r>
    </w:p>
    <w:p w:rsidR="00B33E58" w:rsidRPr="00860C0C" w:rsidRDefault="00B33E58" w:rsidP="00B33E58">
      <w:pPr>
        <w:spacing w:after="0" w:line="240" w:lineRule="auto"/>
        <w:ind w:firstLine="284"/>
        <w:jc w:val="both"/>
        <w:rPr>
          <w:rFonts w:ascii="Times New Roman" w:hAnsi="Times New Roman"/>
          <w:color w:val="000000" w:themeColor="text1"/>
          <w:sz w:val="28"/>
          <w:szCs w:val="24"/>
          <w:lang w:val="lv-LV"/>
        </w:rPr>
      </w:pPr>
    </w:p>
    <w:p w:rsidR="00E86FBC" w:rsidRPr="00860C0C" w:rsidRDefault="00E86FBC" w:rsidP="00B33E58">
      <w:pPr>
        <w:spacing w:after="0" w:line="240" w:lineRule="auto"/>
        <w:ind w:firstLine="284"/>
        <w:jc w:val="both"/>
        <w:rPr>
          <w:rFonts w:ascii="Times New Roman" w:hAnsi="Times New Roman"/>
          <w:color w:val="000000" w:themeColor="text1"/>
          <w:sz w:val="28"/>
          <w:szCs w:val="24"/>
          <w:lang w:val="lv-LV"/>
        </w:rPr>
      </w:pPr>
      <w:r w:rsidRPr="00860C0C">
        <w:rPr>
          <w:rFonts w:ascii="Times New Roman" w:hAnsi="Times New Roman"/>
          <w:color w:val="000000" w:themeColor="text1"/>
          <w:sz w:val="28"/>
          <w:szCs w:val="24"/>
          <w:lang w:val="lv-LV"/>
        </w:rPr>
        <w:t xml:space="preserve">VID Nodokļu kontroles pārvalde ir ierosinājusi veikt grozījumus, kas paredz </w:t>
      </w:r>
      <w:r w:rsidRPr="00860C0C">
        <w:rPr>
          <w:rFonts w:ascii="Times New Roman" w:hAnsi="Times New Roman"/>
          <w:b/>
          <w:color w:val="000000" w:themeColor="text1"/>
          <w:sz w:val="28"/>
          <w:szCs w:val="24"/>
          <w:lang w:val="lv-LV"/>
        </w:rPr>
        <w:t>vienkāršot nodokļu maksātāju likvidāciju.</w:t>
      </w:r>
      <w:r w:rsidRPr="00860C0C">
        <w:rPr>
          <w:rFonts w:ascii="Times New Roman" w:hAnsi="Times New Roman"/>
          <w:color w:val="000000" w:themeColor="text1"/>
          <w:sz w:val="28"/>
          <w:szCs w:val="24"/>
          <w:lang w:val="lv-LV"/>
        </w:rPr>
        <w:t xml:space="preserve"> Šī norma ir paredzēta kā subjekta darbības apturēšanas turpinājums, kas atrisinās jautājumu par subjektu, </w:t>
      </w:r>
      <w:r w:rsidRPr="00860C0C">
        <w:rPr>
          <w:rFonts w:ascii="Times New Roman" w:hAnsi="Times New Roman"/>
          <w:b/>
          <w:color w:val="000000" w:themeColor="text1"/>
          <w:sz w:val="28"/>
          <w:szCs w:val="24"/>
          <w:lang w:val="lv-LV"/>
        </w:rPr>
        <w:t>kuriem VID ir apturējis darbību un kuru saimnieciskā darbība nav atjaunota, likvidāciju.</w:t>
      </w:r>
      <w:r w:rsidRPr="00860C0C">
        <w:rPr>
          <w:rFonts w:ascii="Times New Roman" w:hAnsi="Times New Roman"/>
          <w:color w:val="000000" w:themeColor="text1"/>
          <w:sz w:val="28"/>
          <w:szCs w:val="24"/>
          <w:lang w:val="lv-LV"/>
        </w:rPr>
        <w:t xml:space="preserve"> </w:t>
      </w:r>
    </w:p>
    <w:p w:rsidR="00B33E58" w:rsidRPr="00860C0C" w:rsidRDefault="00B33E58" w:rsidP="00B33E58">
      <w:pPr>
        <w:spacing w:after="0" w:line="240" w:lineRule="auto"/>
        <w:ind w:firstLine="284"/>
        <w:jc w:val="both"/>
        <w:rPr>
          <w:rFonts w:ascii="Times New Roman" w:hAnsi="Times New Roman"/>
          <w:color w:val="000000" w:themeColor="text1"/>
          <w:sz w:val="28"/>
          <w:szCs w:val="24"/>
          <w:lang w:val="lv-LV"/>
        </w:rPr>
      </w:pPr>
    </w:p>
    <w:p w:rsidR="00E86FBC" w:rsidRPr="00860C0C" w:rsidRDefault="00B33E58" w:rsidP="00B33E58">
      <w:pPr>
        <w:spacing w:after="0" w:line="240" w:lineRule="auto"/>
        <w:ind w:firstLine="284"/>
        <w:jc w:val="both"/>
        <w:rPr>
          <w:rFonts w:ascii="Times New Roman" w:hAnsi="Times New Roman"/>
          <w:color w:val="000000" w:themeColor="text1"/>
          <w:sz w:val="28"/>
          <w:szCs w:val="24"/>
          <w:lang w:val="lv-LV"/>
        </w:rPr>
      </w:pPr>
      <w:r w:rsidRPr="00860C0C">
        <w:rPr>
          <w:rFonts w:ascii="Times New Roman" w:hAnsi="Times New Roman"/>
          <w:color w:val="000000" w:themeColor="text1"/>
          <w:sz w:val="28"/>
          <w:szCs w:val="24"/>
          <w:lang w:val="lv-LV"/>
        </w:rPr>
        <w:t>Lai radītu</w:t>
      </w:r>
      <w:r w:rsidR="00E86FBC" w:rsidRPr="00860C0C">
        <w:rPr>
          <w:rFonts w:ascii="Times New Roman" w:hAnsi="Times New Roman"/>
          <w:color w:val="000000" w:themeColor="text1"/>
          <w:sz w:val="28"/>
          <w:szCs w:val="24"/>
          <w:lang w:val="lv-LV"/>
        </w:rPr>
        <w:t xml:space="preserve"> ierobežojumus “fiktīvo” uzņēmumu darbībai, nepieciešami </w:t>
      </w:r>
      <w:r w:rsidR="00E86FBC" w:rsidRPr="00860C0C">
        <w:rPr>
          <w:rFonts w:ascii="Times New Roman" w:hAnsi="Times New Roman"/>
          <w:b/>
          <w:color w:val="000000" w:themeColor="text1"/>
          <w:sz w:val="28"/>
          <w:szCs w:val="24"/>
          <w:lang w:val="lv-LV"/>
        </w:rPr>
        <w:t xml:space="preserve">grozījumi </w:t>
      </w:r>
      <w:r w:rsidR="00902C3A" w:rsidRPr="00860C0C">
        <w:rPr>
          <w:rFonts w:ascii="Times New Roman" w:hAnsi="Times New Roman"/>
          <w:b/>
          <w:color w:val="000000" w:themeColor="text1"/>
          <w:sz w:val="28"/>
          <w:szCs w:val="24"/>
          <w:lang w:val="lv-LV"/>
        </w:rPr>
        <w:t>LAPK</w:t>
      </w:r>
      <w:r w:rsidR="00E86FBC" w:rsidRPr="00860C0C">
        <w:rPr>
          <w:rFonts w:ascii="Times New Roman" w:hAnsi="Times New Roman"/>
          <w:b/>
          <w:color w:val="000000" w:themeColor="text1"/>
          <w:sz w:val="28"/>
          <w:szCs w:val="24"/>
          <w:lang w:val="lv-LV"/>
        </w:rPr>
        <w:t>,</w:t>
      </w:r>
      <w:r w:rsidR="00E86FBC" w:rsidRPr="00860C0C">
        <w:rPr>
          <w:rFonts w:ascii="Times New Roman" w:hAnsi="Times New Roman"/>
          <w:color w:val="000000" w:themeColor="text1"/>
          <w:sz w:val="28"/>
          <w:szCs w:val="24"/>
          <w:lang w:val="lv-LV"/>
        </w:rPr>
        <w:t xml:space="preserve"> paredzot </w:t>
      </w:r>
      <w:r w:rsidR="00E86FBC" w:rsidRPr="00860C0C">
        <w:rPr>
          <w:rFonts w:ascii="Times New Roman" w:hAnsi="Times New Roman"/>
          <w:b/>
          <w:color w:val="000000" w:themeColor="text1"/>
          <w:sz w:val="28"/>
          <w:szCs w:val="24"/>
          <w:lang w:val="lv-LV"/>
        </w:rPr>
        <w:t>administratīvo atbildību par piekrišanas došanu kļūt par uzņēmuma amatpersonu bez nodoma nodarboties ar saimniecisko darbību,</w:t>
      </w:r>
      <w:r w:rsidR="00E86FBC" w:rsidRPr="00860C0C">
        <w:rPr>
          <w:rFonts w:ascii="Times New Roman" w:hAnsi="Times New Roman"/>
          <w:color w:val="000000" w:themeColor="text1"/>
          <w:sz w:val="28"/>
          <w:szCs w:val="24"/>
          <w:lang w:val="lv-LV"/>
        </w:rPr>
        <w:t xml:space="preserve"> nosakot sodu – tiesību atņemšana uz visu veidu komercdarbību.</w:t>
      </w:r>
    </w:p>
    <w:p w:rsidR="00E86FBC" w:rsidRPr="00860C0C" w:rsidRDefault="00E86FBC" w:rsidP="00463140">
      <w:pPr>
        <w:pStyle w:val="BodyText"/>
        <w:spacing w:after="0"/>
        <w:jc w:val="both"/>
        <w:rPr>
          <w:color w:val="000000" w:themeColor="text1"/>
          <w:sz w:val="28"/>
          <w:szCs w:val="24"/>
        </w:rPr>
      </w:pPr>
    </w:p>
    <w:p w:rsidR="00745FB5" w:rsidRPr="00860C0C" w:rsidRDefault="00E86FBC" w:rsidP="00B33E58">
      <w:pPr>
        <w:pStyle w:val="BodyText"/>
        <w:spacing w:after="0"/>
        <w:ind w:firstLine="284"/>
        <w:jc w:val="both"/>
        <w:rPr>
          <w:color w:val="000000" w:themeColor="text1"/>
          <w:sz w:val="28"/>
          <w:szCs w:val="24"/>
        </w:rPr>
      </w:pPr>
      <w:r w:rsidRPr="00860C0C">
        <w:rPr>
          <w:color w:val="000000" w:themeColor="text1"/>
          <w:sz w:val="28"/>
          <w:szCs w:val="24"/>
        </w:rPr>
        <w:t>VID Muitas pārvald</w:t>
      </w:r>
      <w:r w:rsidR="003C2F20" w:rsidRPr="00860C0C">
        <w:rPr>
          <w:color w:val="000000" w:themeColor="text1"/>
          <w:sz w:val="28"/>
          <w:szCs w:val="24"/>
        </w:rPr>
        <w:t>e uzskata, ka, i</w:t>
      </w:r>
      <w:r w:rsidRPr="00860C0C">
        <w:rPr>
          <w:color w:val="000000" w:themeColor="text1"/>
          <w:sz w:val="28"/>
          <w:szCs w:val="24"/>
        </w:rPr>
        <w:t xml:space="preserve">espējams, būtu jāizvērtē arī iespēja </w:t>
      </w:r>
      <w:r w:rsidRPr="00860C0C">
        <w:rPr>
          <w:b/>
          <w:color w:val="000000" w:themeColor="text1"/>
          <w:sz w:val="28"/>
          <w:szCs w:val="24"/>
        </w:rPr>
        <w:t>ārvalstu personām</w:t>
      </w:r>
      <w:r w:rsidRPr="00860C0C">
        <w:rPr>
          <w:color w:val="000000" w:themeColor="text1"/>
          <w:sz w:val="28"/>
          <w:szCs w:val="24"/>
        </w:rPr>
        <w:t xml:space="preserve"> </w:t>
      </w:r>
      <w:r w:rsidRPr="00860C0C">
        <w:rPr>
          <w:b/>
          <w:color w:val="000000" w:themeColor="text1"/>
          <w:sz w:val="28"/>
          <w:szCs w:val="24"/>
        </w:rPr>
        <w:t>par akcīzes preču nelikumīgu pārvietošanu</w:t>
      </w:r>
      <w:r w:rsidRPr="00860C0C">
        <w:rPr>
          <w:color w:val="000000" w:themeColor="text1"/>
          <w:sz w:val="28"/>
          <w:szCs w:val="24"/>
        </w:rPr>
        <w:t xml:space="preserve"> pāri Eiropas Savienības ārējai robežai </w:t>
      </w:r>
      <w:r w:rsidRPr="00860C0C">
        <w:rPr>
          <w:b/>
          <w:color w:val="000000" w:themeColor="text1"/>
          <w:sz w:val="28"/>
          <w:szCs w:val="24"/>
        </w:rPr>
        <w:t>aizturēt pārkāpēja transportlīdzekli kā soda naudas un akcīzes nodokļa samaksas nodrošinājumu vai paredzēt garantijas naudas iekasēšanai</w:t>
      </w:r>
      <w:r w:rsidRPr="00860C0C">
        <w:rPr>
          <w:color w:val="000000" w:themeColor="text1"/>
          <w:sz w:val="28"/>
          <w:szCs w:val="24"/>
        </w:rPr>
        <w:t xml:space="preserve"> (līdzīgi, kā tas šobrīd LAPK ir noteikts par ceļu satiksmes noteikumu pārkāpumiem), kā arī trešo valstu personām par akcīzes preču nelikumīgu ievešanu anulēt iebraukšanas Latvijas Republikā vīzas vai neizsniegt jaunas. </w:t>
      </w:r>
    </w:p>
    <w:p w:rsidR="00B33E58" w:rsidRPr="00860C0C" w:rsidRDefault="00B33E58" w:rsidP="00B33E58">
      <w:pPr>
        <w:pStyle w:val="BodyText"/>
        <w:spacing w:after="0"/>
        <w:jc w:val="both"/>
        <w:rPr>
          <w:rFonts w:eastAsia="SimSun"/>
          <w:color w:val="000000" w:themeColor="text1"/>
          <w:sz w:val="28"/>
          <w:szCs w:val="24"/>
          <w:lang w:eastAsia="zh-CN"/>
        </w:rPr>
      </w:pPr>
    </w:p>
    <w:p w:rsidR="005E53C2" w:rsidRPr="00860C0C" w:rsidRDefault="005E53C2" w:rsidP="00B33E58">
      <w:pPr>
        <w:pStyle w:val="BodyText"/>
        <w:spacing w:after="0"/>
        <w:ind w:firstLine="284"/>
        <w:jc w:val="both"/>
        <w:rPr>
          <w:sz w:val="28"/>
          <w:szCs w:val="24"/>
        </w:rPr>
      </w:pPr>
      <w:r w:rsidRPr="00860C0C">
        <w:rPr>
          <w:sz w:val="28"/>
          <w:szCs w:val="24"/>
        </w:rPr>
        <w:t xml:space="preserve">VID Muitas </w:t>
      </w:r>
      <w:proofErr w:type="spellStart"/>
      <w:r w:rsidRPr="00860C0C">
        <w:rPr>
          <w:sz w:val="28"/>
          <w:szCs w:val="24"/>
        </w:rPr>
        <w:t>kriminālpārvaldes</w:t>
      </w:r>
      <w:proofErr w:type="spellEnd"/>
      <w:r w:rsidRPr="00860C0C">
        <w:rPr>
          <w:sz w:val="28"/>
          <w:szCs w:val="24"/>
        </w:rPr>
        <w:t xml:space="preserve"> uzskata, ka būtu jāizvērtē administratīvās sankcijas pārkāpumiem, kuri apdraud Kopienas un Latvijas finanšu intereses, kā arī tirdzniecības politikas pasākumus, apsverot naudas sodu palielināšanas iespējas fiziskām personām, jo šobrīd soda apmērs nav motivējošs atteikties no likumpārkāpumu izdarīšanas, īpaši saistībā ar pārkāpumiem, kas minēti LAPK 201 </w:t>
      </w:r>
      <w:r w:rsidRPr="00860C0C">
        <w:rPr>
          <w:sz w:val="28"/>
          <w:szCs w:val="24"/>
          <w:vertAlign w:val="superscript"/>
        </w:rPr>
        <w:t>12</w:t>
      </w:r>
      <w:r w:rsidRPr="00860C0C">
        <w:rPr>
          <w:sz w:val="28"/>
          <w:szCs w:val="24"/>
        </w:rPr>
        <w:t xml:space="preserve">, 201 </w:t>
      </w:r>
      <w:r w:rsidRPr="00860C0C">
        <w:rPr>
          <w:sz w:val="28"/>
          <w:szCs w:val="24"/>
          <w:vertAlign w:val="superscript"/>
        </w:rPr>
        <w:t>13</w:t>
      </w:r>
      <w:r w:rsidRPr="00860C0C">
        <w:rPr>
          <w:sz w:val="28"/>
          <w:szCs w:val="24"/>
        </w:rPr>
        <w:t xml:space="preserve"> un 201 </w:t>
      </w:r>
      <w:r w:rsidRPr="00860C0C">
        <w:rPr>
          <w:sz w:val="28"/>
          <w:szCs w:val="24"/>
          <w:vertAlign w:val="superscript"/>
        </w:rPr>
        <w:t>14</w:t>
      </w:r>
      <w:r w:rsidRPr="00860C0C">
        <w:rPr>
          <w:sz w:val="28"/>
          <w:szCs w:val="24"/>
        </w:rPr>
        <w:t xml:space="preserve"> pantos. </w:t>
      </w:r>
    </w:p>
    <w:p w:rsidR="005E53C2" w:rsidRPr="00860C0C" w:rsidRDefault="005E53C2" w:rsidP="00463140">
      <w:pPr>
        <w:autoSpaceDE w:val="0"/>
        <w:autoSpaceDN w:val="0"/>
        <w:adjustRightInd w:val="0"/>
        <w:spacing w:after="0" w:line="240" w:lineRule="auto"/>
        <w:rPr>
          <w:rFonts w:ascii="Times New Roman" w:eastAsia="SimSun" w:hAnsi="Times New Roman"/>
          <w:color w:val="000000" w:themeColor="text1"/>
          <w:sz w:val="28"/>
          <w:szCs w:val="24"/>
          <w:lang w:val="lv-LV" w:eastAsia="zh-CN"/>
        </w:rPr>
      </w:pPr>
    </w:p>
    <w:p w:rsidR="00E86FBC" w:rsidRPr="00860C0C" w:rsidRDefault="00E86FBC" w:rsidP="00CD44BC">
      <w:pPr>
        <w:pStyle w:val="Heading3"/>
        <w:rPr>
          <w:rFonts w:eastAsia="SimSun"/>
          <w:color w:val="000000" w:themeColor="text1"/>
          <w:sz w:val="28"/>
          <w:lang w:val="lv-LV" w:eastAsia="zh-CN"/>
        </w:rPr>
      </w:pPr>
      <w:bookmarkStart w:id="67" w:name="_Toc288568881"/>
      <w:r w:rsidRPr="00860C0C">
        <w:rPr>
          <w:rFonts w:eastAsia="SimSun"/>
          <w:color w:val="000000" w:themeColor="text1"/>
          <w:sz w:val="28"/>
          <w:lang w:val="lv-LV" w:eastAsia="zh-CN"/>
        </w:rPr>
        <w:lastRenderedPageBreak/>
        <w:t>3</w:t>
      </w:r>
      <w:r w:rsidR="006D5C9F" w:rsidRPr="00860C0C">
        <w:rPr>
          <w:rFonts w:eastAsia="SimSun"/>
          <w:color w:val="000000" w:themeColor="text1"/>
          <w:sz w:val="28"/>
          <w:lang w:val="lv-LV" w:eastAsia="zh-CN"/>
        </w:rPr>
        <w:t>.1</w:t>
      </w:r>
      <w:r w:rsidRPr="00860C0C">
        <w:rPr>
          <w:rFonts w:eastAsia="SimSun"/>
          <w:color w:val="000000" w:themeColor="text1"/>
          <w:sz w:val="28"/>
          <w:lang w:val="lv-LV" w:eastAsia="zh-CN"/>
        </w:rPr>
        <w:t>.2. IAUI priekšlikumi</w:t>
      </w:r>
      <w:bookmarkEnd w:id="67"/>
      <w:r w:rsidRPr="00860C0C">
        <w:rPr>
          <w:rFonts w:eastAsia="SimSun"/>
          <w:color w:val="000000" w:themeColor="text1"/>
          <w:sz w:val="28"/>
          <w:lang w:val="lv-LV" w:eastAsia="zh-CN"/>
        </w:rPr>
        <w:t xml:space="preserve"> </w:t>
      </w:r>
    </w:p>
    <w:p w:rsidR="00E86FBC" w:rsidRPr="00860C0C" w:rsidRDefault="002D4B3D" w:rsidP="00134368">
      <w:pPr>
        <w:spacing w:after="0" w:line="240" w:lineRule="auto"/>
        <w:ind w:firstLine="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Priekšlikums papildināt LAPK, nosakot</w:t>
      </w:r>
      <w:r w:rsidR="00E86FBC" w:rsidRPr="00860C0C">
        <w:rPr>
          <w:rFonts w:ascii="Times New Roman" w:eastAsia="SimSun" w:hAnsi="Times New Roman"/>
          <w:color w:val="000000" w:themeColor="text1"/>
          <w:sz w:val="28"/>
          <w:szCs w:val="24"/>
          <w:lang w:val="lv-LV" w:eastAsia="zh-CN"/>
        </w:rPr>
        <w:t xml:space="preserve">, ka </w:t>
      </w:r>
      <w:r w:rsidR="003C2F20" w:rsidRPr="00860C0C">
        <w:rPr>
          <w:rFonts w:ascii="Times New Roman" w:eastAsia="SimSun" w:hAnsi="Times New Roman"/>
          <w:color w:val="000000" w:themeColor="text1"/>
          <w:sz w:val="28"/>
          <w:szCs w:val="24"/>
          <w:lang w:val="lv-LV" w:eastAsia="zh-CN"/>
        </w:rPr>
        <w:t>IAUI</w:t>
      </w:r>
      <w:r w:rsidR="00E86FBC" w:rsidRPr="00860C0C">
        <w:rPr>
          <w:rFonts w:ascii="Times New Roman" w:eastAsia="SimSun" w:hAnsi="Times New Roman"/>
          <w:color w:val="000000" w:themeColor="text1"/>
          <w:sz w:val="28"/>
          <w:szCs w:val="24"/>
          <w:lang w:val="lv-LV" w:eastAsia="zh-CN"/>
        </w:rPr>
        <w:t xml:space="preserve"> konstatēta pārkāpuma gadījumā </w:t>
      </w:r>
      <w:r w:rsidR="00E86FBC" w:rsidRPr="00860C0C">
        <w:rPr>
          <w:rFonts w:ascii="Times New Roman" w:eastAsia="SimSun" w:hAnsi="Times New Roman"/>
          <w:b/>
          <w:color w:val="000000" w:themeColor="text1"/>
          <w:sz w:val="28"/>
          <w:szCs w:val="24"/>
          <w:lang w:val="lv-LV" w:eastAsia="zh-CN"/>
        </w:rPr>
        <w:t>var izņemt azartspēļu organizēšanas rīkus.</w:t>
      </w:r>
      <w:r w:rsidR="00E86FBC" w:rsidRPr="00860C0C">
        <w:rPr>
          <w:rFonts w:ascii="Times New Roman" w:eastAsia="SimSun" w:hAnsi="Times New Roman"/>
          <w:color w:val="000000" w:themeColor="text1"/>
          <w:sz w:val="28"/>
          <w:szCs w:val="24"/>
          <w:lang w:val="lv-LV" w:eastAsia="zh-CN"/>
        </w:rPr>
        <w:t xml:space="preserve"> </w:t>
      </w:r>
      <w:r w:rsidRPr="00860C0C">
        <w:rPr>
          <w:rFonts w:ascii="Times New Roman" w:eastAsia="SimSun" w:hAnsi="Times New Roman"/>
          <w:color w:val="000000" w:themeColor="text1"/>
          <w:sz w:val="28"/>
          <w:szCs w:val="24"/>
          <w:lang w:val="lv-LV" w:eastAsia="zh-CN"/>
        </w:rPr>
        <w:t>Tāpat n</w:t>
      </w:r>
      <w:r w:rsidR="00E86FBC" w:rsidRPr="00860C0C">
        <w:rPr>
          <w:rFonts w:ascii="Times New Roman" w:eastAsia="SimSun" w:hAnsi="Times New Roman"/>
          <w:color w:val="000000" w:themeColor="text1"/>
          <w:sz w:val="28"/>
          <w:szCs w:val="24"/>
          <w:lang w:val="lv-LV" w:eastAsia="zh-CN"/>
        </w:rPr>
        <w:t xml:space="preserve">epieciešams paplašināt </w:t>
      </w:r>
      <w:r w:rsidR="00E86FBC" w:rsidRPr="00860C0C">
        <w:rPr>
          <w:rFonts w:ascii="Times New Roman" w:eastAsia="SimSun" w:hAnsi="Times New Roman"/>
          <w:b/>
          <w:color w:val="000000" w:themeColor="text1"/>
          <w:sz w:val="28"/>
          <w:szCs w:val="24"/>
          <w:lang w:val="lv-LV" w:eastAsia="zh-CN"/>
        </w:rPr>
        <w:t>administratīvo pārkāpumu loku</w:t>
      </w:r>
      <w:r w:rsidRPr="00860C0C">
        <w:rPr>
          <w:rFonts w:ascii="Times New Roman" w:eastAsia="SimSun" w:hAnsi="Times New Roman"/>
          <w:b/>
          <w:color w:val="000000" w:themeColor="text1"/>
          <w:sz w:val="28"/>
          <w:szCs w:val="24"/>
          <w:lang w:val="lv-LV" w:eastAsia="zh-CN"/>
        </w:rPr>
        <w:t>,</w:t>
      </w:r>
      <w:r w:rsidR="00E86FBC" w:rsidRPr="00860C0C">
        <w:rPr>
          <w:rFonts w:ascii="Times New Roman" w:eastAsia="SimSun" w:hAnsi="Times New Roman"/>
          <w:color w:val="000000" w:themeColor="text1"/>
          <w:sz w:val="28"/>
          <w:szCs w:val="24"/>
          <w:lang w:val="lv-LV" w:eastAsia="zh-CN"/>
        </w:rPr>
        <w:t xml:space="preserve"> par kuriem pārkāpumiem </w:t>
      </w:r>
      <w:r w:rsidR="003C2F20" w:rsidRPr="00860C0C">
        <w:rPr>
          <w:rFonts w:ascii="Times New Roman" w:eastAsia="SimSun" w:hAnsi="Times New Roman"/>
          <w:color w:val="000000" w:themeColor="text1"/>
          <w:sz w:val="28"/>
          <w:szCs w:val="24"/>
          <w:lang w:val="lv-LV" w:eastAsia="zh-CN"/>
        </w:rPr>
        <w:t xml:space="preserve">IAUI </w:t>
      </w:r>
      <w:r w:rsidR="00E86FBC" w:rsidRPr="00860C0C">
        <w:rPr>
          <w:rFonts w:ascii="Times New Roman" w:eastAsia="SimSun" w:hAnsi="Times New Roman"/>
          <w:color w:val="000000" w:themeColor="text1"/>
          <w:sz w:val="28"/>
          <w:szCs w:val="24"/>
          <w:lang w:val="lv-LV" w:eastAsia="zh-CN"/>
        </w:rPr>
        <w:t xml:space="preserve">var pieņemt lēmumus, tas ir, - </w:t>
      </w:r>
      <w:r w:rsidR="00E86FBC" w:rsidRPr="00860C0C">
        <w:rPr>
          <w:rFonts w:ascii="Times New Roman" w:eastAsia="SimSun" w:hAnsi="Times New Roman"/>
          <w:b/>
          <w:color w:val="000000" w:themeColor="text1"/>
          <w:sz w:val="28"/>
          <w:szCs w:val="24"/>
          <w:lang w:val="lv-LV" w:eastAsia="zh-CN"/>
        </w:rPr>
        <w:t>azartspēļu reklāmas aizlieguma pārkāpums.</w:t>
      </w:r>
      <w:r w:rsidR="00E86FBC" w:rsidRPr="00860C0C">
        <w:rPr>
          <w:rFonts w:ascii="Times New Roman" w:eastAsia="SimSun" w:hAnsi="Times New Roman"/>
          <w:color w:val="000000" w:themeColor="text1"/>
          <w:sz w:val="28"/>
          <w:szCs w:val="24"/>
          <w:lang w:val="lv-LV" w:eastAsia="zh-CN"/>
        </w:rPr>
        <w:t xml:space="preserve"> Būtiski j</w:t>
      </w:r>
      <w:r w:rsidR="00E86FBC" w:rsidRPr="00860C0C">
        <w:rPr>
          <w:rFonts w:ascii="Times New Roman" w:eastAsia="SimSun" w:hAnsi="Times New Roman"/>
          <w:b/>
          <w:color w:val="000000" w:themeColor="text1"/>
          <w:sz w:val="28"/>
          <w:szCs w:val="24"/>
          <w:lang w:val="lv-LV" w:eastAsia="zh-CN"/>
        </w:rPr>
        <w:t>āpaaugstina soda apmērs par nelicenzētu azartspēļu rīkošanu.</w:t>
      </w:r>
      <w:r w:rsidR="00E86FBC" w:rsidRPr="00860C0C">
        <w:rPr>
          <w:rFonts w:ascii="Times New Roman" w:eastAsia="SimSun" w:hAnsi="Times New Roman"/>
          <w:color w:val="000000" w:themeColor="text1"/>
          <w:sz w:val="28"/>
          <w:szCs w:val="24"/>
          <w:lang w:val="lv-LV" w:eastAsia="zh-CN"/>
        </w:rPr>
        <w:t xml:space="preserve"> Licencētos azartspēļu organizētājus no pretlikumīgu darbību veikšanas attur Azartspēļu un izložu likumā noteiktā licences anulēšanas iespējamība pārkāpumu gadījumā.</w:t>
      </w:r>
    </w:p>
    <w:p w:rsidR="00E86FBC" w:rsidRPr="00860C0C" w:rsidRDefault="00E86FBC" w:rsidP="00463140">
      <w:pPr>
        <w:autoSpaceDE w:val="0"/>
        <w:autoSpaceDN w:val="0"/>
        <w:adjustRightInd w:val="0"/>
        <w:spacing w:after="0" w:line="240" w:lineRule="auto"/>
        <w:rPr>
          <w:rFonts w:ascii="Times New Roman" w:eastAsia="SimSun" w:hAnsi="Times New Roman"/>
          <w:color w:val="000000" w:themeColor="text1"/>
          <w:sz w:val="28"/>
          <w:szCs w:val="24"/>
          <w:lang w:val="lv-LV" w:eastAsia="zh-CN"/>
        </w:rPr>
      </w:pPr>
    </w:p>
    <w:p w:rsidR="00E86FBC" w:rsidRPr="00860C0C" w:rsidRDefault="006D5C9F" w:rsidP="00CD44BC">
      <w:pPr>
        <w:pStyle w:val="Heading3"/>
        <w:rPr>
          <w:rFonts w:eastAsia="SimSun"/>
          <w:color w:val="000000" w:themeColor="text1"/>
          <w:sz w:val="28"/>
          <w:lang w:val="lv-LV" w:eastAsia="zh-CN"/>
        </w:rPr>
      </w:pPr>
      <w:bookmarkStart w:id="68" w:name="_Toc288568882"/>
      <w:r w:rsidRPr="00860C0C">
        <w:rPr>
          <w:rFonts w:eastAsia="SimSun"/>
          <w:color w:val="000000" w:themeColor="text1"/>
          <w:sz w:val="28"/>
          <w:lang w:val="lv-LV" w:eastAsia="zh-CN"/>
        </w:rPr>
        <w:t>3.1</w:t>
      </w:r>
      <w:r w:rsidR="00E86FBC" w:rsidRPr="00860C0C">
        <w:rPr>
          <w:rFonts w:eastAsia="SimSun"/>
          <w:color w:val="000000" w:themeColor="text1"/>
          <w:sz w:val="28"/>
          <w:lang w:val="lv-LV" w:eastAsia="zh-CN"/>
        </w:rPr>
        <w:t>.3 VP priekšlikumi</w:t>
      </w:r>
      <w:bookmarkEnd w:id="68"/>
    </w:p>
    <w:p w:rsidR="00DF69AD" w:rsidRPr="00860C0C" w:rsidRDefault="00DF69AD" w:rsidP="00DF69AD">
      <w:pPr>
        <w:spacing w:after="0" w:line="240" w:lineRule="auto"/>
        <w:ind w:firstLine="284"/>
        <w:jc w:val="both"/>
        <w:rPr>
          <w:rFonts w:ascii="Times New Roman" w:hAnsi="Times New Roman"/>
          <w:b/>
          <w:color w:val="000000"/>
          <w:sz w:val="28"/>
          <w:szCs w:val="24"/>
          <w:lang w:val="lv-LV"/>
        </w:rPr>
      </w:pPr>
      <w:r w:rsidRPr="00860C0C">
        <w:rPr>
          <w:rFonts w:ascii="Times New Roman" w:hAnsi="Times New Roman"/>
          <w:color w:val="000000"/>
          <w:sz w:val="28"/>
          <w:szCs w:val="24"/>
          <w:lang w:val="lv-LV"/>
        </w:rPr>
        <w:t xml:space="preserve">Šobrīd LAPK esošie soda veidi var nebūt pietiekoši efektīvi attiecībā uz fiziskajām personām, kas regulāri (atkārtoti) izdara administratīvos pārkāpumus, kas saistīti ar alkohola nelikumīgu apriti, akcizēto preču nelikumīgu apriti, tirdzniecības noteikumu pārkāpšanu. Minētās personas izdara šos administratīvos pārkāpumus peļņas nolūkos, kas bieži vien ir arī vienīgais iztikas avots. Šādām personām piemērotais naudas sods netiek samaksāts un to nav iespējams arī piedzīt, jo personām nekas nepieder. Līdz ar to kā efektīvs risinājums šādu atkārtotu administratīvo pārkāpumu novēršanā un vainīgo personu sodīšanā būtu </w:t>
      </w:r>
      <w:r w:rsidRPr="00860C0C">
        <w:rPr>
          <w:rFonts w:ascii="Times New Roman" w:hAnsi="Times New Roman"/>
          <w:b/>
          <w:color w:val="000000"/>
          <w:sz w:val="28"/>
          <w:szCs w:val="24"/>
          <w:lang w:val="lv-LV"/>
        </w:rPr>
        <w:t>piespiedu darba iekļaušana LAPK.</w:t>
      </w:r>
    </w:p>
    <w:p w:rsidR="00E86FBC" w:rsidRPr="00860C0C" w:rsidRDefault="00E86FBC" w:rsidP="00463140">
      <w:pPr>
        <w:autoSpaceDE w:val="0"/>
        <w:autoSpaceDN w:val="0"/>
        <w:adjustRightInd w:val="0"/>
        <w:spacing w:after="0" w:line="240" w:lineRule="auto"/>
        <w:rPr>
          <w:rFonts w:ascii="Times New Roman" w:eastAsia="SimSun" w:hAnsi="Times New Roman"/>
          <w:b/>
          <w:color w:val="000000" w:themeColor="text1"/>
          <w:sz w:val="28"/>
          <w:szCs w:val="24"/>
          <w:lang w:val="lv-LV" w:eastAsia="zh-CN"/>
        </w:rPr>
      </w:pPr>
    </w:p>
    <w:p w:rsidR="009D5250" w:rsidRPr="00860C0C" w:rsidRDefault="006D5C9F" w:rsidP="00B94501">
      <w:pPr>
        <w:pStyle w:val="Heading3"/>
        <w:rPr>
          <w:rFonts w:eastAsia="SimSun"/>
          <w:color w:val="000000" w:themeColor="text1"/>
          <w:sz w:val="28"/>
          <w:lang w:val="lv-LV" w:eastAsia="zh-CN"/>
        </w:rPr>
      </w:pPr>
      <w:bookmarkStart w:id="69" w:name="_Toc288568883"/>
      <w:r w:rsidRPr="00860C0C">
        <w:rPr>
          <w:rFonts w:eastAsia="SimSun"/>
          <w:color w:val="000000" w:themeColor="text1"/>
          <w:sz w:val="28"/>
          <w:lang w:val="lv-LV" w:eastAsia="zh-CN"/>
        </w:rPr>
        <w:t>3.1</w:t>
      </w:r>
      <w:r w:rsidR="009D5250" w:rsidRPr="00860C0C">
        <w:rPr>
          <w:rFonts w:eastAsia="SimSun"/>
          <w:color w:val="000000" w:themeColor="text1"/>
          <w:sz w:val="28"/>
          <w:lang w:val="lv-LV" w:eastAsia="zh-CN"/>
        </w:rPr>
        <w:t>.4. VDI priekšlikumi</w:t>
      </w:r>
      <w:bookmarkEnd w:id="69"/>
    </w:p>
    <w:p w:rsidR="003C2F20" w:rsidRPr="00860C0C" w:rsidRDefault="003C2F20" w:rsidP="003C2F20">
      <w:pPr>
        <w:autoSpaceDE w:val="0"/>
        <w:autoSpaceDN w:val="0"/>
        <w:adjustRightInd w:val="0"/>
        <w:spacing w:after="0" w:line="240" w:lineRule="auto"/>
        <w:jc w:val="both"/>
        <w:rPr>
          <w:rFonts w:ascii="Times New Roman" w:eastAsia="SimSun" w:hAnsi="Times New Roman"/>
          <w:color w:val="000000" w:themeColor="text1"/>
          <w:sz w:val="28"/>
          <w:szCs w:val="24"/>
          <w:lang w:val="lv-LV" w:eastAsia="zh-CN"/>
        </w:rPr>
      </w:pPr>
      <w:r w:rsidRPr="00860C0C">
        <w:rPr>
          <w:rFonts w:ascii="Times New Roman" w:eastAsia="SimSun" w:hAnsi="Times New Roman"/>
          <w:b/>
          <w:color w:val="000000" w:themeColor="text1"/>
          <w:sz w:val="28"/>
          <w:szCs w:val="24"/>
          <w:lang w:val="lv-LV" w:eastAsia="zh-CN"/>
        </w:rPr>
        <w:t xml:space="preserve">Priekšlikums papildināt LAPK </w:t>
      </w:r>
      <w:r w:rsidRPr="00860C0C">
        <w:rPr>
          <w:rFonts w:ascii="Times New Roman" w:eastAsia="SimSun" w:hAnsi="Times New Roman"/>
          <w:color w:val="000000" w:themeColor="text1"/>
          <w:sz w:val="28"/>
          <w:szCs w:val="24"/>
          <w:lang w:val="lv-LV" w:eastAsia="zh-CN"/>
        </w:rPr>
        <w:t>41 .pantu ar sesto daļu šādā redakcijā:</w:t>
      </w:r>
    </w:p>
    <w:p w:rsidR="003C2F20" w:rsidRPr="00860C0C" w:rsidRDefault="003C2F20" w:rsidP="003C2F20">
      <w:pPr>
        <w:autoSpaceDE w:val="0"/>
        <w:autoSpaceDN w:val="0"/>
        <w:adjustRightInd w:val="0"/>
        <w:spacing w:after="0" w:line="240" w:lineRule="auto"/>
        <w:ind w:left="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,,Par tādas personas nodarbināšanu, kura atbilst darba ņēmēja statusam,</w:t>
      </w:r>
    </w:p>
    <w:p w:rsidR="003C2F20" w:rsidRPr="00860C0C" w:rsidRDefault="003C2F20" w:rsidP="003C2F20">
      <w:pPr>
        <w:autoSpaceDE w:val="0"/>
        <w:autoSpaceDN w:val="0"/>
        <w:adjustRightInd w:val="0"/>
        <w:spacing w:after="0" w:line="240" w:lineRule="auto"/>
        <w:ind w:left="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nereģistrējot to noteiktajā termiņā, -izsaka brīdinājumu vai uzliek naudas sodu darba</w:t>
      </w:r>
    </w:p>
    <w:p w:rsidR="003C2F20" w:rsidRPr="00860C0C" w:rsidRDefault="003C2F20" w:rsidP="003C2F20">
      <w:pPr>
        <w:autoSpaceDE w:val="0"/>
        <w:autoSpaceDN w:val="0"/>
        <w:adjustRightInd w:val="0"/>
        <w:spacing w:after="0" w:line="240" w:lineRule="auto"/>
        <w:ind w:left="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devējam - fiziskajai personai vai amatpersonai no simt līdz trīssimt piecdesmit latiem,</w:t>
      </w:r>
    </w:p>
    <w:p w:rsidR="003C2F20" w:rsidRPr="00860C0C" w:rsidRDefault="003C2F20" w:rsidP="003C2F20">
      <w:pPr>
        <w:autoSpaceDE w:val="0"/>
        <w:autoSpaceDN w:val="0"/>
        <w:adjustRightInd w:val="0"/>
        <w:spacing w:after="0" w:line="240" w:lineRule="auto"/>
        <w:ind w:left="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juridiskajai personai - no septiņsimt piecdesmit līdz piectūkstoš latiem.".</w:t>
      </w:r>
    </w:p>
    <w:p w:rsidR="00902C3A" w:rsidRPr="00860C0C" w:rsidRDefault="00902C3A">
      <w:pPr>
        <w:autoSpaceDE w:val="0"/>
        <w:autoSpaceDN w:val="0"/>
        <w:adjustRightInd w:val="0"/>
        <w:spacing w:after="0" w:line="240" w:lineRule="auto"/>
        <w:jc w:val="both"/>
        <w:rPr>
          <w:rFonts w:ascii="Times New Roman" w:eastAsia="SimSun" w:hAnsi="Times New Roman"/>
          <w:color w:val="000000" w:themeColor="text1"/>
          <w:sz w:val="28"/>
          <w:szCs w:val="24"/>
          <w:lang w:val="lv-LV" w:eastAsia="zh-CN"/>
        </w:rPr>
      </w:pPr>
    </w:p>
    <w:p w:rsidR="00745FB5" w:rsidRPr="00860C0C" w:rsidRDefault="003C2F20">
      <w:pPr>
        <w:autoSpaceDE w:val="0"/>
        <w:autoSpaceDN w:val="0"/>
        <w:adjustRightInd w:val="0"/>
        <w:spacing w:after="0" w:line="240" w:lineRule="auto"/>
        <w:jc w:val="both"/>
        <w:rPr>
          <w:rFonts w:ascii="Times New Roman" w:eastAsia="SimSun" w:hAnsi="Times New Roman"/>
          <w:b/>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Pamatojums saistīts ar to, ka n</w:t>
      </w:r>
      <w:r w:rsidR="009D5250" w:rsidRPr="00860C0C">
        <w:rPr>
          <w:rFonts w:ascii="Times New Roman" w:eastAsia="SimSun" w:hAnsi="Times New Roman"/>
          <w:color w:val="000000" w:themeColor="text1"/>
          <w:sz w:val="28"/>
          <w:szCs w:val="24"/>
          <w:lang w:val="lv-LV" w:eastAsia="zh-CN"/>
        </w:rPr>
        <w:t xml:space="preserve">ereti VDI amatpersonas sastopas ar gadījumiem, kad nodarbināšana notiek uz tā saucamo ,,pirmās dienas" darba līguma pamata, t.i., darba līgums pats par sevi ir noslēgts, bet par starp pusēm nodibinātajām darba attiecībām nav paziņots kontroles institūcijām (Valsts ieņēmumu dienestam), kā to nosaka normatīvais regulējums. Līdz ar to ir nepieciešami atbilstoši grozījumi LAPK, paredzot, ka </w:t>
      </w:r>
      <w:r w:rsidR="009D5250" w:rsidRPr="00860C0C">
        <w:rPr>
          <w:rFonts w:ascii="Times New Roman" w:eastAsia="SimSun" w:hAnsi="Times New Roman"/>
          <w:b/>
          <w:color w:val="000000" w:themeColor="text1"/>
          <w:sz w:val="28"/>
          <w:szCs w:val="24"/>
          <w:lang w:val="lv-LV" w:eastAsia="zh-CN"/>
        </w:rPr>
        <w:t xml:space="preserve">par nodarbināšanu bez reģistrācijas tiktu piemērots līdzvērtīgs </w:t>
      </w:r>
      <w:r w:rsidR="009D5250" w:rsidRPr="00860C0C">
        <w:rPr>
          <w:rFonts w:ascii="Times New Roman" w:eastAsia="SimSun" w:hAnsi="Times New Roman"/>
          <w:b/>
          <w:color w:val="000000" w:themeColor="text1"/>
          <w:sz w:val="28"/>
          <w:szCs w:val="24"/>
          <w:lang w:val="lv-LV" w:eastAsia="zh-CN"/>
        </w:rPr>
        <w:lastRenderedPageBreak/>
        <w:t xml:space="preserve">administratīvais sods kā par darba līguma nenoslēgšanu rakstveida formā. </w:t>
      </w:r>
    </w:p>
    <w:p w:rsidR="003C2F20" w:rsidRPr="00860C0C" w:rsidRDefault="003C2F20" w:rsidP="009D5250">
      <w:pPr>
        <w:autoSpaceDE w:val="0"/>
        <w:autoSpaceDN w:val="0"/>
        <w:adjustRightInd w:val="0"/>
        <w:spacing w:after="0" w:line="240" w:lineRule="auto"/>
        <w:jc w:val="both"/>
        <w:rPr>
          <w:rFonts w:ascii="Times New Roman" w:eastAsia="SimSun" w:hAnsi="Times New Roman"/>
          <w:color w:val="000000" w:themeColor="text1"/>
          <w:sz w:val="28"/>
          <w:szCs w:val="24"/>
          <w:lang w:val="lv-LV" w:eastAsia="zh-CN"/>
        </w:rPr>
      </w:pPr>
    </w:p>
    <w:p w:rsidR="002D4B3D" w:rsidRPr="00860C0C" w:rsidRDefault="002D4B3D" w:rsidP="002D4B3D">
      <w:pPr>
        <w:autoSpaceDE w:val="0"/>
        <w:autoSpaceDN w:val="0"/>
        <w:adjustRightInd w:val="0"/>
        <w:spacing w:after="0" w:line="240" w:lineRule="auto"/>
        <w:ind w:firstLine="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b/>
          <w:color w:val="000000" w:themeColor="text1"/>
          <w:sz w:val="28"/>
          <w:szCs w:val="24"/>
          <w:lang w:val="lv-LV" w:eastAsia="zh-CN"/>
        </w:rPr>
        <w:t>Priekšlikums LAPK veikt šādas izmaiņas</w:t>
      </w:r>
      <w:r w:rsidRPr="00860C0C">
        <w:rPr>
          <w:rFonts w:ascii="Times New Roman" w:eastAsia="SimSun" w:hAnsi="Times New Roman"/>
          <w:color w:val="000000" w:themeColor="text1"/>
          <w:sz w:val="28"/>
          <w:szCs w:val="24"/>
          <w:lang w:val="lv-LV" w:eastAsia="zh-CN"/>
        </w:rPr>
        <w:t>: papildināt kodeksu ar 41.7 pantu šādā redakcijā:</w:t>
      </w:r>
    </w:p>
    <w:p w:rsidR="002D4B3D" w:rsidRPr="00860C0C" w:rsidRDefault="002D4B3D" w:rsidP="002D4B3D">
      <w:pPr>
        <w:autoSpaceDE w:val="0"/>
        <w:autoSpaceDN w:val="0"/>
        <w:adjustRightInd w:val="0"/>
        <w:spacing w:after="0" w:line="240" w:lineRule="auto"/>
        <w:ind w:left="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,,Nesadarbošanās ar darba inspekcijas amatpersonām</w:t>
      </w:r>
    </w:p>
    <w:p w:rsidR="002D4B3D" w:rsidRPr="00860C0C" w:rsidRDefault="002D4B3D" w:rsidP="002D4B3D">
      <w:pPr>
        <w:autoSpaceDE w:val="0"/>
        <w:autoSpaceDN w:val="0"/>
        <w:adjustRightInd w:val="0"/>
        <w:spacing w:after="0" w:line="240" w:lineRule="auto"/>
        <w:ind w:left="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 xml:space="preserve">Par informācijas, kas nepieciešama, lai pārliecinātos, ka normatīvo aktu prasības tiek ievērotas, nesniegšanu pēc Valsts darba inspekcijas amatpersonu pieprasījuma, -izsaka brīdinājumu vai uzliek naudas sodu darba devējam - fiziskajai personai no piecdesmit līdz simts piecdesmit latiem, juridiskajai personai - no trīs simts līdz </w:t>
      </w:r>
      <w:proofErr w:type="spellStart"/>
      <w:r w:rsidRPr="00860C0C">
        <w:rPr>
          <w:rFonts w:ascii="Times New Roman" w:eastAsia="SimSun" w:hAnsi="Times New Roman"/>
          <w:color w:val="000000" w:themeColor="text1"/>
          <w:sz w:val="28"/>
          <w:szCs w:val="24"/>
          <w:lang w:val="lv-LV" w:eastAsia="zh-CN"/>
        </w:rPr>
        <w:t>septiņsimts</w:t>
      </w:r>
      <w:proofErr w:type="spellEnd"/>
      <w:r w:rsidRPr="00860C0C">
        <w:rPr>
          <w:rFonts w:ascii="Times New Roman" w:eastAsia="SimSun" w:hAnsi="Times New Roman"/>
          <w:color w:val="000000" w:themeColor="text1"/>
          <w:sz w:val="28"/>
          <w:szCs w:val="24"/>
          <w:lang w:val="lv-LV" w:eastAsia="zh-CN"/>
        </w:rPr>
        <w:t xml:space="preserve"> piecdesmit latiem.</w:t>
      </w:r>
    </w:p>
    <w:p w:rsidR="002D4B3D" w:rsidRPr="00860C0C" w:rsidRDefault="002D4B3D" w:rsidP="002D4B3D">
      <w:pPr>
        <w:autoSpaceDE w:val="0"/>
        <w:autoSpaceDN w:val="0"/>
        <w:adjustRightInd w:val="0"/>
        <w:spacing w:after="0" w:line="240" w:lineRule="auto"/>
        <w:ind w:left="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 xml:space="preserve">Par Valsts darba inspekcijas amatpersonu neielaišanu uzraudzībai un kontrolei pakļautajos objektos, -uzliek naudas sodu fiziskajai personai no piecdesmit līdz simts piecdesmit latiem un juridiskajai personai - no trīs simts līdz </w:t>
      </w:r>
      <w:proofErr w:type="spellStart"/>
      <w:r w:rsidRPr="00860C0C">
        <w:rPr>
          <w:rFonts w:ascii="Times New Roman" w:eastAsia="SimSun" w:hAnsi="Times New Roman"/>
          <w:color w:val="000000" w:themeColor="text1"/>
          <w:sz w:val="28"/>
          <w:szCs w:val="24"/>
          <w:lang w:val="lv-LV" w:eastAsia="zh-CN"/>
        </w:rPr>
        <w:t>septiņsimts</w:t>
      </w:r>
      <w:proofErr w:type="spellEnd"/>
      <w:r w:rsidRPr="00860C0C">
        <w:rPr>
          <w:rFonts w:ascii="Times New Roman" w:eastAsia="SimSun" w:hAnsi="Times New Roman"/>
          <w:color w:val="000000" w:themeColor="text1"/>
          <w:sz w:val="28"/>
          <w:szCs w:val="24"/>
          <w:lang w:val="lv-LV" w:eastAsia="zh-CN"/>
        </w:rPr>
        <w:t xml:space="preserve"> piecdesmit latiem.</w:t>
      </w:r>
    </w:p>
    <w:p w:rsidR="002D4B3D" w:rsidRPr="00860C0C" w:rsidRDefault="002D4B3D" w:rsidP="002D4B3D">
      <w:pPr>
        <w:autoSpaceDE w:val="0"/>
        <w:autoSpaceDN w:val="0"/>
        <w:adjustRightInd w:val="0"/>
        <w:spacing w:after="0" w:line="240" w:lineRule="auto"/>
        <w:ind w:left="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 xml:space="preserve"> </w:t>
      </w:r>
    </w:p>
    <w:p w:rsidR="002D4B3D" w:rsidRPr="00860C0C" w:rsidRDefault="002D4B3D" w:rsidP="002D4B3D">
      <w:pPr>
        <w:autoSpaceDE w:val="0"/>
        <w:autoSpaceDN w:val="0"/>
        <w:adjustRightInd w:val="0"/>
        <w:spacing w:after="0" w:line="240" w:lineRule="auto"/>
        <w:ind w:left="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 xml:space="preserve">Par šā panta pirmajā un otrajā daļā paredzēto pārkāpumu, ja tas izdarīts atkārtoti gada laika pēc administratīvā soda uzlikšanas, -uzliek naudas sodu darba devējam - fiziskajai personai no simts piecdesmit līdz piecsimt latiem, juridiskajai personai - no </w:t>
      </w:r>
      <w:proofErr w:type="spellStart"/>
      <w:r w:rsidRPr="00860C0C">
        <w:rPr>
          <w:rFonts w:ascii="Times New Roman" w:eastAsia="SimSun" w:hAnsi="Times New Roman"/>
          <w:color w:val="000000" w:themeColor="text1"/>
          <w:sz w:val="28"/>
          <w:szCs w:val="24"/>
          <w:lang w:val="lv-LV" w:eastAsia="zh-CN"/>
        </w:rPr>
        <w:t>septinsimts</w:t>
      </w:r>
      <w:proofErr w:type="spellEnd"/>
      <w:r w:rsidRPr="00860C0C">
        <w:rPr>
          <w:rFonts w:ascii="Times New Roman" w:eastAsia="SimSun" w:hAnsi="Times New Roman"/>
          <w:color w:val="000000" w:themeColor="text1"/>
          <w:sz w:val="28"/>
          <w:szCs w:val="24"/>
          <w:lang w:val="lv-LV" w:eastAsia="zh-CN"/>
        </w:rPr>
        <w:t xml:space="preserve"> piecdesmit līdz piectūkstoš latiem ";</w:t>
      </w:r>
    </w:p>
    <w:p w:rsidR="002D4B3D" w:rsidRPr="00860C0C" w:rsidRDefault="002D4B3D" w:rsidP="002D4B3D">
      <w:pPr>
        <w:autoSpaceDE w:val="0"/>
        <w:autoSpaceDN w:val="0"/>
        <w:adjustRightInd w:val="0"/>
        <w:spacing w:after="0" w:line="240" w:lineRule="auto"/>
        <w:ind w:left="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b. papildināt kodeksa 215.3 panta pirmo daļu pēc skaitļa "41.6" ar skaitli ,,41.7" .</w:t>
      </w:r>
    </w:p>
    <w:p w:rsidR="002D4B3D" w:rsidRPr="00860C0C" w:rsidRDefault="002D4B3D" w:rsidP="002D4B3D">
      <w:pPr>
        <w:autoSpaceDE w:val="0"/>
        <w:autoSpaceDN w:val="0"/>
        <w:adjustRightInd w:val="0"/>
        <w:spacing w:after="0" w:line="240" w:lineRule="auto"/>
        <w:jc w:val="both"/>
        <w:rPr>
          <w:rFonts w:ascii="Times New Roman" w:eastAsia="SimSun" w:hAnsi="Times New Roman"/>
          <w:color w:val="000000" w:themeColor="text1"/>
          <w:sz w:val="28"/>
          <w:szCs w:val="24"/>
          <w:lang w:val="lv-LV" w:eastAsia="zh-CN"/>
        </w:rPr>
      </w:pPr>
    </w:p>
    <w:p w:rsidR="009D5250" w:rsidRPr="00860C0C" w:rsidRDefault="002D4B3D" w:rsidP="009D5250">
      <w:pPr>
        <w:autoSpaceDE w:val="0"/>
        <w:autoSpaceDN w:val="0"/>
        <w:adjustRightInd w:val="0"/>
        <w:spacing w:after="0" w:line="240" w:lineRule="auto"/>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Pamatojums saistīts ar to, ka s</w:t>
      </w:r>
      <w:r w:rsidR="009D5250" w:rsidRPr="00860C0C">
        <w:rPr>
          <w:rFonts w:ascii="Times New Roman" w:eastAsia="SimSun" w:hAnsi="Times New Roman"/>
          <w:color w:val="000000" w:themeColor="text1"/>
          <w:sz w:val="28"/>
          <w:szCs w:val="24"/>
          <w:lang w:val="lv-LV" w:eastAsia="zh-CN"/>
        </w:rPr>
        <w:t xml:space="preserve">askaņā ar LAPK 213.pantu rajonu tiesneši izskata pārkāpumu lietas saistībā ar 1752 pantā minētajiem pārkāpumiem, t.i., personām tiek piemērota administratīvā atbildība par kontroles institūciju amatpersonu likumīgo prasību nepildīšanu. Tomēr jāatzīmē, ka šādu lietu izskatīšana rajona tiesās neveicina darba devējus sadarboties ar VDI (ilgi izskatīšanas termiņi, nelieli administratīvie sodi, pat piecu latu apmērā). Līdz ar to, ierosinām veikt grozījumus normatīvajos aktos, </w:t>
      </w:r>
      <w:r w:rsidR="009D5250" w:rsidRPr="00860C0C">
        <w:rPr>
          <w:rFonts w:ascii="Times New Roman" w:eastAsia="SimSun" w:hAnsi="Times New Roman"/>
          <w:b/>
          <w:color w:val="000000" w:themeColor="text1"/>
          <w:sz w:val="28"/>
          <w:szCs w:val="24"/>
          <w:lang w:val="lv-LV" w:eastAsia="zh-CN"/>
        </w:rPr>
        <w:t>nostiprinot darba devēja pienākumu sadarboties ar VDI amatpersonām, uzliekot atbildību par tā neievērošanu,</w:t>
      </w:r>
      <w:r w:rsidR="009D5250" w:rsidRPr="00860C0C">
        <w:rPr>
          <w:rFonts w:ascii="Times New Roman" w:eastAsia="SimSun" w:hAnsi="Times New Roman"/>
          <w:color w:val="000000" w:themeColor="text1"/>
          <w:sz w:val="28"/>
          <w:szCs w:val="24"/>
          <w:lang w:val="lv-LV" w:eastAsia="zh-CN"/>
        </w:rPr>
        <w:t xml:space="preserve"> līdzīgi kā tas noteikts </w:t>
      </w:r>
      <w:r w:rsidRPr="00860C0C">
        <w:rPr>
          <w:rFonts w:ascii="Times New Roman" w:eastAsia="SimSun" w:hAnsi="Times New Roman"/>
          <w:color w:val="000000" w:themeColor="text1"/>
          <w:sz w:val="28"/>
          <w:szCs w:val="24"/>
          <w:lang w:val="lv-LV" w:eastAsia="zh-CN"/>
        </w:rPr>
        <w:t>VID</w:t>
      </w:r>
      <w:r w:rsidR="009D5250" w:rsidRPr="00860C0C">
        <w:rPr>
          <w:rFonts w:ascii="Times New Roman" w:eastAsia="SimSun" w:hAnsi="Times New Roman"/>
          <w:color w:val="000000" w:themeColor="text1"/>
          <w:sz w:val="28"/>
          <w:szCs w:val="24"/>
          <w:lang w:val="lv-LV" w:eastAsia="zh-CN"/>
        </w:rPr>
        <w:t xml:space="preserve"> kompetences ietvertajos tiesību aktos, administratīvos pārkāpumu lietas izskatīt pašai institūcijai, t.i., </w:t>
      </w:r>
      <w:r w:rsidRPr="00860C0C">
        <w:rPr>
          <w:rFonts w:ascii="Times New Roman" w:eastAsia="SimSun" w:hAnsi="Times New Roman"/>
          <w:color w:val="000000" w:themeColor="text1"/>
          <w:sz w:val="28"/>
          <w:szCs w:val="24"/>
          <w:lang w:val="lv-LV" w:eastAsia="zh-CN"/>
        </w:rPr>
        <w:t>VDI</w:t>
      </w:r>
      <w:r w:rsidR="009D5250" w:rsidRPr="00860C0C">
        <w:rPr>
          <w:rFonts w:ascii="Times New Roman" w:eastAsia="SimSun" w:hAnsi="Times New Roman"/>
          <w:color w:val="000000" w:themeColor="text1"/>
          <w:sz w:val="28"/>
          <w:szCs w:val="24"/>
          <w:lang w:val="lv-LV" w:eastAsia="zh-CN"/>
        </w:rPr>
        <w:t>.</w:t>
      </w:r>
      <w:r w:rsidR="00B94501" w:rsidRPr="00860C0C">
        <w:rPr>
          <w:rFonts w:ascii="Times New Roman" w:eastAsia="SimSun" w:hAnsi="Times New Roman"/>
          <w:color w:val="000000" w:themeColor="text1"/>
          <w:sz w:val="28"/>
          <w:szCs w:val="24"/>
          <w:lang w:val="lv-LV" w:eastAsia="zh-CN"/>
        </w:rPr>
        <w:t xml:space="preserve"> </w:t>
      </w:r>
    </w:p>
    <w:p w:rsidR="00E86FBC" w:rsidRPr="00860C0C" w:rsidRDefault="00B94501" w:rsidP="00CD44BC">
      <w:pPr>
        <w:pStyle w:val="Heading3"/>
        <w:rPr>
          <w:rFonts w:eastAsia="SimSun"/>
          <w:sz w:val="28"/>
          <w:lang w:val="lv-LV" w:eastAsia="zh-CN"/>
        </w:rPr>
      </w:pPr>
      <w:bookmarkStart w:id="70" w:name="_Toc288568884"/>
      <w:r w:rsidRPr="00860C0C">
        <w:rPr>
          <w:rFonts w:eastAsia="SimSun"/>
          <w:sz w:val="28"/>
          <w:lang w:val="lv-LV" w:eastAsia="zh-CN"/>
        </w:rPr>
        <w:t>3.</w:t>
      </w:r>
      <w:r w:rsidR="006D5C9F" w:rsidRPr="00860C0C">
        <w:rPr>
          <w:rFonts w:eastAsia="SimSun"/>
          <w:sz w:val="28"/>
          <w:lang w:val="lv-LV" w:eastAsia="zh-CN"/>
        </w:rPr>
        <w:t>1</w:t>
      </w:r>
      <w:r w:rsidRPr="00860C0C">
        <w:rPr>
          <w:rFonts w:eastAsia="SimSun"/>
          <w:sz w:val="28"/>
          <w:lang w:val="lv-LV" w:eastAsia="zh-CN"/>
        </w:rPr>
        <w:t>.5</w:t>
      </w:r>
      <w:r w:rsidR="00E86FBC" w:rsidRPr="00860C0C">
        <w:rPr>
          <w:rFonts w:eastAsia="SimSun"/>
          <w:sz w:val="28"/>
          <w:lang w:val="lv-LV" w:eastAsia="zh-CN"/>
        </w:rPr>
        <w:t>. PVD priekšlikum</w:t>
      </w:r>
      <w:r w:rsidR="00902C3A" w:rsidRPr="00860C0C">
        <w:rPr>
          <w:rFonts w:eastAsia="SimSun"/>
          <w:sz w:val="28"/>
          <w:lang w:val="lv-LV" w:eastAsia="zh-CN"/>
        </w:rPr>
        <w:t>s</w:t>
      </w:r>
      <w:bookmarkEnd w:id="70"/>
    </w:p>
    <w:p w:rsidR="00E86FBC" w:rsidRPr="00860C0C" w:rsidRDefault="0064768B" w:rsidP="009A35CC">
      <w:pPr>
        <w:autoSpaceDE w:val="0"/>
        <w:autoSpaceDN w:val="0"/>
        <w:adjustRightInd w:val="0"/>
        <w:spacing w:after="0" w:line="240" w:lineRule="auto"/>
        <w:ind w:firstLine="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PVD</w:t>
      </w:r>
      <w:r w:rsidR="00E86FBC" w:rsidRPr="00860C0C">
        <w:rPr>
          <w:rFonts w:ascii="Times New Roman" w:eastAsia="SimSun" w:hAnsi="Times New Roman"/>
          <w:color w:val="000000" w:themeColor="text1"/>
          <w:sz w:val="28"/>
          <w:szCs w:val="24"/>
          <w:lang w:val="lv-LV" w:eastAsia="zh-CN"/>
        </w:rPr>
        <w:t xml:space="preserve"> vairākkārtīgi ir mēģinājis graduēt naudas sodu apjomus konkrētiem pārkāpumiem, bet </w:t>
      </w:r>
      <w:r w:rsidRPr="00860C0C">
        <w:rPr>
          <w:rFonts w:ascii="Times New Roman" w:eastAsia="SimSun" w:hAnsi="Times New Roman"/>
          <w:color w:val="000000" w:themeColor="text1"/>
          <w:sz w:val="28"/>
          <w:szCs w:val="24"/>
          <w:lang w:val="lv-LV" w:eastAsia="zh-CN"/>
        </w:rPr>
        <w:t xml:space="preserve">vairumā gadījumu </w:t>
      </w:r>
      <w:r w:rsidR="00E86FBC" w:rsidRPr="00860C0C">
        <w:rPr>
          <w:rFonts w:ascii="Times New Roman" w:eastAsia="SimSun" w:hAnsi="Times New Roman"/>
          <w:color w:val="000000" w:themeColor="text1"/>
          <w:sz w:val="28"/>
          <w:szCs w:val="24"/>
          <w:lang w:val="lv-LV" w:eastAsia="zh-CN"/>
        </w:rPr>
        <w:t xml:space="preserve">tas nav bijis iespējams, tāpēc </w:t>
      </w:r>
      <w:r w:rsidRPr="00860C0C">
        <w:rPr>
          <w:rFonts w:ascii="Times New Roman" w:eastAsia="SimSun" w:hAnsi="Times New Roman"/>
          <w:color w:val="000000" w:themeColor="text1"/>
          <w:sz w:val="28"/>
          <w:szCs w:val="24"/>
          <w:lang w:val="lv-LV" w:eastAsia="zh-CN"/>
        </w:rPr>
        <w:t xml:space="preserve">PVD </w:t>
      </w:r>
      <w:r w:rsidRPr="00860C0C">
        <w:rPr>
          <w:rFonts w:ascii="Times New Roman" w:eastAsia="SimSun" w:hAnsi="Times New Roman"/>
          <w:color w:val="000000" w:themeColor="text1"/>
          <w:sz w:val="28"/>
          <w:szCs w:val="24"/>
          <w:lang w:val="lv-LV" w:eastAsia="zh-CN"/>
        </w:rPr>
        <w:lastRenderedPageBreak/>
        <w:t>atbalsta uzskatu</w:t>
      </w:r>
      <w:r w:rsidR="00E86FBC" w:rsidRPr="00860C0C">
        <w:rPr>
          <w:rFonts w:ascii="Times New Roman" w:eastAsia="SimSun" w:hAnsi="Times New Roman"/>
          <w:color w:val="000000" w:themeColor="text1"/>
          <w:sz w:val="28"/>
          <w:szCs w:val="24"/>
          <w:lang w:val="lv-LV" w:eastAsia="zh-CN"/>
        </w:rPr>
        <w:t>, ka normatīvajos aktos jāparedz naudas sodi „no ... līdz...”</w:t>
      </w:r>
      <w:r w:rsidRPr="00860C0C">
        <w:rPr>
          <w:rFonts w:ascii="Times New Roman" w:eastAsia="SimSun" w:hAnsi="Times New Roman"/>
          <w:color w:val="000000" w:themeColor="text1"/>
          <w:sz w:val="28"/>
          <w:szCs w:val="24"/>
          <w:lang w:val="lv-LV" w:eastAsia="zh-CN"/>
        </w:rPr>
        <w:t>. Tai pat laikā PVD norāda, ka</w:t>
      </w:r>
      <w:r w:rsidR="00E86FBC" w:rsidRPr="00860C0C">
        <w:rPr>
          <w:rFonts w:ascii="Times New Roman" w:eastAsia="SimSun" w:hAnsi="Times New Roman"/>
          <w:color w:val="000000" w:themeColor="text1"/>
          <w:sz w:val="28"/>
          <w:szCs w:val="24"/>
          <w:lang w:val="lv-LV" w:eastAsia="zh-CN"/>
        </w:rPr>
        <w:t xml:space="preserve"> </w:t>
      </w:r>
      <w:r w:rsidRPr="00860C0C">
        <w:rPr>
          <w:rFonts w:ascii="Times New Roman" w:eastAsia="SimSun" w:hAnsi="Times New Roman"/>
          <w:color w:val="000000" w:themeColor="text1"/>
          <w:sz w:val="28"/>
          <w:szCs w:val="24"/>
          <w:lang w:val="lv-LV" w:eastAsia="zh-CN"/>
        </w:rPr>
        <w:t xml:space="preserve">nedrīkst tikt noteikta </w:t>
      </w:r>
      <w:r w:rsidR="00E86FBC" w:rsidRPr="00860C0C">
        <w:rPr>
          <w:rFonts w:ascii="Times New Roman" w:eastAsia="SimSun" w:hAnsi="Times New Roman"/>
          <w:color w:val="000000" w:themeColor="text1"/>
          <w:sz w:val="28"/>
          <w:szCs w:val="24"/>
          <w:lang w:val="lv-LV" w:eastAsia="zh-CN"/>
        </w:rPr>
        <w:t>liel</w:t>
      </w:r>
      <w:r w:rsidRPr="00860C0C">
        <w:rPr>
          <w:rFonts w:ascii="Times New Roman" w:eastAsia="SimSun" w:hAnsi="Times New Roman"/>
          <w:color w:val="000000" w:themeColor="text1"/>
          <w:sz w:val="28"/>
          <w:szCs w:val="24"/>
          <w:lang w:val="lv-LV" w:eastAsia="zh-CN"/>
        </w:rPr>
        <w:t>a</w:t>
      </w:r>
      <w:r w:rsidR="00E86FBC" w:rsidRPr="00860C0C">
        <w:rPr>
          <w:rFonts w:ascii="Times New Roman" w:eastAsia="SimSun" w:hAnsi="Times New Roman"/>
          <w:color w:val="000000" w:themeColor="text1"/>
          <w:sz w:val="28"/>
          <w:szCs w:val="24"/>
          <w:lang w:val="lv-LV" w:eastAsia="zh-CN"/>
        </w:rPr>
        <w:t xml:space="preserve"> atšķirīb</w:t>
      </w:r>
      <w:r w:rsidRPr="00860C0C">
        <w:rPr>
          <w:rFonts w:ascii="Times New Roman" w:eastAsia="SimSun" w:hAnsi="Times New Roman"/>
          <w:color w:val="000000" w:themeColor="text1"/>
          <w:sz w:val="28"/>
          <w:szCs w:val="24"/>
          <w:lang w:val="lv-LV" w:eastAsia="zh-CN"/>
        </w:rPr>
        <w:t>a</w:t>
      </w:r>
      <w:r w:rsidR="00E86FBC" w:rsidRPr="00860C0C">
        <w:rPr>
          <w:rFonts w:ascii="Times New Roman" w:eastAsia="SimSun" w:hAnsi="Times New Roman"/>
          <w:color w:val="000000" w:themeColor="text1"/>
          <w:sz w:val="28"/>
          <w:szCs w:val="24"/>
          <w:lang w:val="lv-LV" w:eastAsia="zh-CN"/>
        </w:rPr>
        <w:t xml:space="preserve"> starp minimālo un maksimālo naudas sodu</w:t>
      </w:r>
      <w:r w:rsidRPr="00860C0C">
        <w:rPr>
          <w:rFonts w:ascii="Times New Roman" w:eastAsia="SimSun" w:hAnsi="Times New Roman"/>
          <w:color w:val="000000" w:themeColor="text1"/>
          <w:sz w:val="28"/>
          <w:szCs w:val="24"/>
          <w:lang w:val="lv-LV" w:eastAsia="zh-CN"/>
        </w:rPr>
        <w:t xml:space="preserve">, kā arī ir </w:t>
      </w:r>
      <w:r w:rsidR="00E86FBC" w:rsidRPr="00860C0C">
        <w:rPr>
          <w:rFonts w:ascii="Times New Roman" w:eastAsia="SimSun" w:hAnsi="Times New Roman"/>
          <w:color w:val="000000" w:themeColor="text1"/>
          <w:sz w:val="28"/>
          <w:szCs w:val="24"/>
          <w:lang w:val="lv-LV" w:eastAsia="zh-CN"/>
        </w:rPr>
        <w:t xml:space="preserve">atsevišķi </w:t>
      </w:r>
      <w:r w:rsidRPr="00860C0C">
        <w:rPr>
          <w:rFonts w:ascii="Times New Roman" w:eastAsia="SimSun" w:hAnsi="Times New Roman"/>
          <w:color w:val="000000" w:themeColor="text1"/>
          <w:sz w:val="28"/>
          <w:szCs w:val="24"/>
          <w:lang w:val="lv-LV" w:eastAsia="zh-CN"/>
        </w:rPr>
        <w:t>uzņēmumi</w:t>
      </w:r>
      <w:r w:rsidR="00E86FBC" w:rsidRPr="00860C0C">
        <w:rPr>
          <w:rFonts w:ascii="Times New Roman" w:eastAsia="SimSun" w:hAnsi="Times New Roman"/>
          <w:color w:val="000000" w:themeColor="text1"/>
          <w:sz w:val="28"/>
          <w:szCs w:val="24"/>
          <w:lang w:val="lv-LV" w:eastAsia="zh-CN"/>
        </w:rPr>
        <w:t xml:space="preserve">, kuri ir lieli tirgus dalībnieki ar vērā ņemamu apgrozījumu, </w:t>
      </w:r>
      <w:r w:rsidRPr="00860C0C">
        <w:rPr>
          <w:rFonts w:ascii="Times New Roman" w:eastAsia="SimSun" w:hAnsi="Times New Roman"/>
          <w:color w:val="000000" w:themeColor="text1"/>
          <w:sz w:val="28"/>
          <w:szCs w:val="24"/>
          <w:lang w:val="lv-LV" w:eastAsia="zh-CN"/>
        </w:rPr>
        <w:t>un</w:t>
      </w:r>
      <w:r w:rsidR="00E86FBC" w:rsidRPr="00860C0C">
        <w:rPr>
          <w:rFonts w:ascii="Times New Roman" w:eastAsia="SimSun" w:hAnsi="Times New Roman"/>
          <w:color w:val="000000" w:themeColor="text1"/>
          <w:sz w:val="28"/>
          <w:szCs w:val="24"/>
          <w:lang w:val="lv-LV" w:eastAsia="zh-CN"/>
        </w:rPr>
        <w:t xml:space="preserve"> šiem uzņēmumiem sankcijas</w:t>
      </w:r>
      <w:r w:rsidRPr="00860C0C">
        <w:rPr>
          <w:rFonts w:ascii="Times New Roman" w:eastAsia="SimSun" w:hAnsi="Times New Roman"/>
          <w:color w:val="000000" w:themeColor="text1"/>
          <w:sz w:val="28"/>
          <w:szCs w:val="24"/>
          <w:lang w:val="lv-LV" w:eastAsia="zh-CN"/>
        </w:rPr>
        <w:t xml:space="preserve"> saglabājamas</w:t>
      </w:r>
      <w:r w:rsidR="00E86FBC" w:rsidRPr="00860C0C">
        <w:rPr>
          <w:rFonts w:ascii="Times New Roman" w:eastAsia="SimSun" w:hAnsi="Times New Roman"/>
          <w:color w:val="000000" w:themeColor="text1"/>
          <w:sz w:val="28"/>
          <w:szCs w:val="24"/>
          <w:lang w:val="lv-LV" w:eastAsia="zh-CN"/>
        </w:rPr>
        <w:t xml:space="preserve"> augstākas nekā mazajiem uzņēmumiem un fiziskām personām.  </w:t>
      </w:r>
    </w:p>
    <w:p w:rsidR="00E86FBC" w:rsidRPr="00860C0C" w:rsidRDefault="00E86FBC" w:rsidP="00463140">
      <w:pPr>
        <w:autoSpaceDE w:val="0"/>
        <w:autoSpaceDN w:val="0"/>
        <w:adjustRightInd w:val="0"/>
        <w:spacing w:after="0" w:line="240" w:lineRule="auto"/>
        <w:ind w:left="720"/>
        <w:rPr>
          <w:rFonts w:ascii="Times New Roman" w:eastAsia="SimSun" w:hAnsi="Times New Roman"/>
          <w:b/>
          <w:sz w:val="28"/>
          <w:szCs w:val="24"/>
          <w:lang w:val="lv-LV" w:eastAsia="zh-CN"/>
        </w:rPr>
      </w:pPr>
    </w:p>
    <w:p w:rsidR="00E86FBC" w:rsidRPr="00860C0C" w:rsidRDefault="00E86FBC" w:rsidP="00CD44BC">
      <w:pPr>
        <w:pStyle w:val="Heading3"/>
        <w:rPr>
          <w:sz w:val="28"/>
          <w:szCs w:val="24"/>
          <w:lang w:val="lv-LV"/>
        </w:rPr>
      </w:pPr>
      <w:bookmarkStart w:id="71" w:name="_Toc288568885"/>
      <w:r w:rsidRPr="00860C0C">
        <w:rPr>
          <w:sz w:val="28"/>
          <w:szCs w:val="24"/>
          <w:lang w:val="lv-LV"/>
        </w:rPr>
        <w:t>3</w:t>
      </w:r>
      <w:r w:rsidR="00B94501" w:rsidRPr="00860C0C">
        <w:rPr>
          <w:sz w:val="28"/>
          <w:lang w:val="lv-LV"/>
        </w:rPr>
        <w:t>.</w:t>
      </w:r>
      <w:r w:rsidR="006D5C9F" w:rsidRPr="00860C0C">
        <w:rPr>
          <w:sz w:val="28"/>
          <w:lang w:val="lv-LV"/>
        </w:rPr>
        <w:t>1</w:t>
      </w:r>
      <w:r w:rsidR="00B94501" w:rsidRPr="00860C0C">
        <w:rPr>
          <w:sz w:val="28"/>
          <w:lang w:val="lv-LV"/>
        </w:rPr>
        <w:t>.6</w:t>
      </w:r>
      <w:r w:rsidRPr="00860C0C">
        <w:rPr>
          <w:sz w:val="28"/>
          <w:szCs w:val="24"/>
          <w:lang w:val="lv-LV"/>
        </w:rPr>
        <w:t>. VMD priekšlikumi</w:t>
      </w:r>
      <w:bookmarkEnd w:id="71"/>
    </w:p>
    <w:p w:rsidR="00E86FBC" w:rsidRPr="00860C0C" w:rsidRDefault="0064768B" w:rsidP="00902C3A">
      <w:pPr>
        <w:autoSpaceDE w:val="0"/>
        <w:autoSpaceDN w:val="0"/>
        <w:adjustRightInd w:val="0"/>
        <w:spacing w:after="0" w:line="240" w:lineRule="auto"/>
        <w:ind w:firstLine="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VMD uzskata, ka atsevišķos gadījumos, kad tiek grozīti normatīvie akti nolūkā samazināt administratīvo slogu meža īpašniekiem,  tiek radīti  priekšnoteikumi ēnu ekonomikas attīstībai.</w:t>
      </w:r>
      <w:r w:rsidR="00377421" w:rsidRPr="00860C0C">
        <w:rPr>
          <w:rFonts w:ascii="Times New Roman" w:eastAsia="SimSun" w:hAnsi="Times New Roman"/>
          <w:color w:val="000000" w:themeColor="text1"/>
          <w:sz w:val="28"/>
          <w:szCs w:val="24"/>
          <w:lang w:val="lv-LV" w:eastAsia="zh-CN"/>
        </w:rPr>
        <w:t xml:space="preserve"> </w:t>
      </w:r>
      <w:r w:rsidR="00E86FBC" w:rsidRPr="00860C0C">
        <w:rPr>
          <w:rFonts w:ascii="Times New Roman" w:eastAsia="SimSun" w:hAnsi="Times New Roman"/>
          <w:color w:val="000000" w:themeColor="text1"/>
          <w:sz w:val="28"/>
          <w:szCs w:val="24"/>
          <w:lang w:val="lv-LV" w:eastAsia="zh-CN"/>
        </w:rPr>
        <w:t>Savas bažas par nepārredzamām koksnes plūsmām un uzskaites problēmām VMD ir darījis zināmu Zemkopības ministrijai starpinstitūciju sarakstē, piemēram, sniedzot priekšlikumus par Meža likuma grozījumu projektu</w:t>
      </w:r>
    </w:p>
    <w:p w:rsidR="00E86FBC" w:rsidRPr="00860C0C" w:rsidRDefault="00377421" w:rsidP="00902C3A">
      <w:pPr>
        <w:autoSpaceDE w:val="0"/>
        <w:autoSpaceDN w:val="0"/>
        <w:adjustRightInd w:val="0"/>
        <w:spacing w:after="0" w:line="240" w:lineRule="auto"/>
        <w:ind w:firstLine="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 xml:space="preserve">VMD norāda, ka </w:t>
      </w:r>
      <w:r w:rsidRPr="00860C0C">
        <w:rPr>
          <w:rFonts w:ascii="Times New Roman" w:eastAsia="SimSun" w:hAnsi="Times New Roman"/>
          <w:b/>
          <w:color w:val="000000" w:themeColor="text1"/>
          <w:sz w:val="28"/>
          <w:szCs w:val="24"/>
          <w:lang w:val="lv-LV" w:eastAsia="zh-CN"/>
        </w:rPr>
        <w:t>p</w:t>
      </w:r>
      <w:r w:rsidR="00E86FBC" w:rsidRPr="00860C0C">
        <w:rPr>
          <w:rFonts w:ascii="Times New Roman" w:eastAsia="SimSun" w:hAnsi="Times New Roman"/>
          <w:b/>
          <w:color w:val="000000" w:themeColor="text1"/>
          <w:sz w:val="28"/>
          <w:szCs w:val="24"/>
          <w:lang w:val="lv-LV" w:eastAsia="zh-CN"/>
        </w:rPr>
        <w:t xml:space="preserve">roblēmas </w:t>
      </w:r>
      <w:r w:rsidRPr="00860C0C">
        <w:rPr>
          <w:rFonts w:ascii="Times New Roman" w:eastAsia="SimSun" w:hAnsi="Times New Roman"/>
          <w:b/>
          <w:color w:val="000000" w:themeColor="text1"/>
          <w:sz w:val="28"/>
          <w:szCs w:val="24"/>
          <w:lang w:val="lv-LV" w:eastAsia="zh-CN"/>
        </w:rPr>
        <w:t xml:space="preserve">rodas </w:t>
      </w:r>
      <w:r w:rsidR="00E86FBC" w:rsidRPr="00860C0C">
        <w:rPr>
          <w:rFonts w:ascii="Times New Roman" w:eastAsia="SimSun" w:hAnsi="Times New Roman"/>
          <w:b/>
          <w:color w:val="000000" w:themeColor="text1"/>
          <w:sz w:val="28"/>
          <w:szCs w:val="24"/>
          <w:lang w:val="lv-LV" w:eastAsia="zh-CN"/>
        </w:rPr>
        <w:t>ar LAPK 80.; 80.¹ pantos minētās konfiskācijas piemērošanu,</w:t>
      </w:r>
      <w:r w:rsidR="00E86FBC" w:rsidRPr="00860C0C">
        <w:rPr>
          <w:rFonts w:ascii="Times New Roman" w:eastAsia="SimSun" w:hAnsi="Times New Roman"/>
          <w:color w:val="000000" w:themeColor="text1"/>
          <w:sz w:val="28"/>
          <w:szCs w:val="24"/>
          <w:lang w:val="lv-LV" w:eastAsia="zh-CN"/>
        </w:rPr>
        <w:t xml:space="preserve"> jo VMD nav tāda deleģējuma LAPK, </w:t>
      </w:r>
      <w:r w:rsidRPr="00860C0C">
        <w:rPr>
          <w:rFonts w:ascii="Times New Roman" w:eastAsia="SimSun" w:hAnsi="Times New Roman"/>
          <w:color w:val="000000" w:themeColor="text1"/>
          <w:sz w:val="28"/>
          <w:szCs w:val="24"/>
          <w:lang w:val="lv-LV" w:eastAsia="zh-CN"/>
        </w:rPr>
        <w:t xml:space="preserve">tādējādi </w:t>
      </w:r>
      <w:r w:rsidR="00E86FBC" w:rsidRPr="00860C0C">
        <w:rPr>
          <w:rFonts w:ascii="Times New Roman" w:eastAsia="SimSun" w:hAnsi="Times New Roman"/>
          <w:color w:val="000000" w:themeColor="text1"/>
          <w:sz w:val="28"/>
          <w:szCs w:val="24"/>
          <w:lang w:val="lv-LV" w:eastAsia="zh-CN"/>
        </w:rPr>
        <w:t>praksē tiek meklēta sadarbība ar policiju</w:t>
      </w:r>
      <w:r w:rsidRPr="00860C0C">
        <w:rPr>
          <w:rFonts w:ascii="Times New Roman" w:eastAsia="SimSun" w:hAnsi="Times New Roman"/>
          <w:color w:val="000000" w:themeColor="text1"/>
          <w:sz w:val="28"/>
          <w:szCs w:val="24"/>
          <w:lang w:val="lv-LV" w:eastAsia="zh-CN"/>
        </w:rPr>
        <w:t>, kas zināmā mērā apgrūtina VMD darbu</w:t>
      </w:r>
      <w:r w:rsidR="00E86FBC" w:rsidRPr="00860C0C">
        <w:rPr>
          <w:rFonts w:ascii="Times New Roman" w:eastAsia="SimSun" w:hAnsi="Times New Roman"/>
          <w:color w:val="000000" w:themeColor="text1"/>
          <w:sz w:val="28"/>
          <w:szCs w:val="24"/>
          <w:lang w:val="lv-LV" w:eastAsia="zh-CN"/>
        </w:rPr>
        <w:t xml:space="preserve">. </w:t>
      </w:r>
    </w:p>
    <w:p w:rsidR="00E86FBC" w:rsidRPr="00860C0C" w:rsidRDefault="00E86FBC" w:rsidP="000952CF">
      <w:pPr>
        <w:autoSpaceDE w:val="0"/>
        <w:autoSpaceDN w:val="0"/>
        <w:adjustRightInd w:val="0"/>
        <w:spacing w:after="0" w:line="240" w:lineRule="auto"/>
        <w:ind w:firstLine="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 xml:space="preserve">Jautājumā par nelikumīgām medībām, VMD uzskata, ka </w:t>
      </w:r>
      <w:r w:rsidRPr="00860C0C">
        <w:rPr>
          <w:rFonts w:ascii="Times New Roman" w:eastAsia="SimSun" w:hAnsi="Times New Roman"/>
          <w:b/>
          <w:color w:val="000000" w:themeColor="text1"/>
          <w:sz w:val="28"/>
          <w:szCs w:val="24"/>
          <w:lang w:val="lv-LV" w:eastAsia="zh-CN"/>
        </w:rPr>
        <w:t>LAPK 80.panta ceturtās daļas sankcija par nelikumīgām medībām ir pārāk neelastīga,</w:t>
      </w:r>
      <w:r w:rsidRPr="00860C0C">
        <w:rPr>
          <w:rFonts w:ascii="Times New Roman" w:eastAsia="SimSun" w:hAnsi="Times New Roman"/>
          <w:color w:val="000000" w:themeColor="text1"/>
          <w:sz w:val="28"/>
          <w:szCs w:val="24"/>
          <w:lang w:val="lv-LV" w:eastAsia="zh-CN"/>
        </w:rPr>
        <w:t xml:space="preserve"> piemērojot administratīvo atbildību par mazāk nozīmīgiem medību pārkāpumiem, piemēram, gadījumā, kad persona nav paņēmusi līdzi uz medībām kādu no medībās nepieciešamiem dokumentiem, bet viņas rīcībā tas ir</w:t>
      </w:r>
      <w:r w:rsidR="00E42B33" w:rsidRPr="00860C0C">
        <w:rPr>
          <w:rFonts w:ascii="Times New Roman" w:eastAsia="SimSun" w:hAnsi="Times New Roman"/>
          <w:color w:val="000000" w:themeColor="text1"/>
          <w:sz w:val="28"/>
          <w:szCs w:val="24"/>
          <w:lang w:val="lv-LV" w:eastAsia="zh-CN"/>
        </w:rPr>
        <w:t>,</w:t>
      </w:r>
      <w:r w:rsidRPr="00860C0C">
        <w:rPr>
          <w:rFonts w:ascii="Times New Roman" w:eastAsia="SimSun" w:hAnsi="Times New Roman"/>
          <w:color w:val="000000" w:themeColor="text1"/>
          <w:sz w:val="28"/>
          <w:szCs w:val="24"/>
          <w:lang w:val="lv-LV" w:eastAsia="zh-CN"/>
        </w:rPr>
        <w:t xml:space="preserve"> </w:t>
      </w:r>
      <w:r w:rsidR="00377421" w:rsidRPr="00860C0C">
        <w:rPr>
          <w:rFonts w:ascii="Times New Roman" w:eastAsia="SimSun" w:hAnsi="Times New Roman"/>
          <w:color w:val="000000" w:themeColor="text1"/>
          <w:sz w:val="28"/>
          <w:szCs w:val="24"/>
          <w:lang w:val="lv-LV" w:eastAsia="zh-CN"/>
        </w:rPr>
        <w:t>līdz ar to</w:t>
      </w:r>
      <w:r w:rsidRPr="00860C0C">
        <w:rPr>
          <w:rFonts w:ascii="Times New Roman" w:eastAsia="SimSun" w:hAnsi="Times New Roman"/>
          <w:color w:val="000000" w:themeColor="text1"/>
          <w:sz w:val="28"/>
          <w:szCs w:val="24"/>
          <w:lang w:val="lv-LV" w:eastAsia="zh-CN"/>
        </w:rPr>
        <w:t xml:space="preserve"> ieroča konfiskācija ir nesamērīgs soda mērs, bet izvēles iespējas šim papildsodam sankcijā nav paredzētas.</w:t>
      </w:r>
    </w:p>
    <w:p w:rsidR="00E42B33" w:rsidRPr="00860C0C" w:rsidRDefault="00E42B33" w:rsidP="00A93D61">
      <w:pPr>
        <w:pStyle w:val="Heading3"/>
        <w:rPr>
          <w:rFonts w:eastAsia="SimSun"/>
          <w:sz w:val="28"/>
          <w:lang w:val="lv-LV" w:eastAsia="zh-CN"/>
        </w:rPr>
      </w:pPr>
    </w:p>
    <w:p w:rsidR="00A93D61" w:rsidRPr="00860C0C" w:rsidRDefault="00A93D61" w:rsidP="00A93D61">
      <w:pPr>
        <w:pStyle w:val="Heading3"/>
        <w:rPr>
          <w:rFonts w:eastAsia="SimSun"/>
          <w:sz w:val="28"/>
          <w:lang w:val="lv-LV" w:eastAsia="zh-CN"/>
        </w:rPr>
      </w:pPr>
      <w:bookmarkStart w:id="72" w:name="_Toc288568886"/>
      <w:r w:rsidRPr="00860C0C">
        <w:rPr>
          <w:rFonts w:eastAsia="SimSun"/>
          <w:sz w:val="28"/>
          <w:lang w:val="lv-LV" w:eastAsia="zh-CN"/>
        </w:rPr>
        <w:t>3.1.8. ATI priekšlikumi</w:t>
      </w:r>
      <w:bookmarkEnd w:id="72"/>
    </w:p>
    <w:p w:rsidR="00A93D61" w:rsidRPr="00860C0C" w:rsidRDefault="00A93D61" w:rsidP="00E42B33">
      <w:pPr>
        <w:autoSpaceDE w:val="0"/>
        <w:autoSpaceDN w:val="0"/>
        <w:adjustRightInd w:val="0"/>
        <w:spacing w:after="0" w:line="240" w:lineRule="auto"/>
        <w:ind w:firstLine="284"/>
        <w:jc w:val="both"/>
        <w:rPr>
          <w:rFonts w:ascii="Times New Roman" w:eastAsia="SimSun" w:hAnsi="Times New Roman"/>
          <w:sz w:val="28"/>
          <w:szCs w:val="24"/>
          <w:lang w:val="lv-LV" w:eastAsia="zh-CN"/>
        </w:rPr>
      </w:pPr>
      <w:r w:rsidRPr="00860C0C">
        <w:rPr>
          <w:rFonts w:ascii="Times New Roman" w:eastAsia="SimSun" w:hAnsi="Times New Roman"/>
          <w:sz w:val="28"/>
          <w:szCs w:val="24"/>
          <w:lang w:val="lv-LV" w:eastAsia="zh-CN"/>
        </w:rPr>
        <w:t xml:space="preserve">ATI uzskata, ka nepieciešams </w:t>
      </w:r>
      <w:r w:rsidRPr="00860C0C">
        <w:rPr>
          <w:rFonts w:ascii="Times New Roman" w:eastAsia="SimSun" w:hAnsi="Times New Roman"/>
          <w:b/>
          <w:sz w:val="28"/>
          <w:szCs w:val="24"/>
          <w:lang w:val="lv-LV" w:eastAsia="zh-CN"/>
        </w:rPr>
        <w:t xml:space="preserve">pilnveidot Ceļu satiksmes likuma 18.panta piemērošanu. </w:t>
      </w:r>
      <w:r w:rsidRPr="00860C0C">
        <w:rPr>
          <w:rFonts w:ascii="Times New Roman" w:eastAsia="SimSun" w:hAnsi="Times New Roman"/>
          <w:sz w:val="28"/>
          <w:szCs w:val="24"/>
          <w:lang w:val="lv-LV" w:eastAsia="zh-CN"/>
        </w:rPr>
        <w:t xml:space="preserve">Konstatējot pārkāpumus, kas nepieļauj ar konkrēto transportlīdzekli piedalīties ceļu satiksmē, kontrolējošai institūcijai būtu jānodrošina, ka transportlīdzeklis var atgriezties ceļu satiksmē tikai tad, kad ir novērst Ceļu satiksmes likuma 18.pantā paredzētais pārkāpums. </w:t>
      </w:r>
    </w:p>
    <w:p w:rsidR="00A93D61" w:rsidRPr="00860C0C" w:rsidRDefault="00A93D61" w:rsidP="00E42B33">
      <w:pPr>
        <w:autoSpaceDE w:val="0"/>
        <w:autoSpaceDN w:val="0"/>
        <w:adjustRightInd w:val="0"/>
        <w:spacing w:after="0" w:line="240" w:lineRule="auto"/>
        <w:ind w:firstLine="284"/>
        <w:jc w:val="both"/>
        <w:rPr>
          <w:rFonts w:ascii="Times New Roman" w:eastAsia="Times New Roman" w:hAnsi="Times New Roman"/>
          <w:bCs/>
          <w:sz w:val="28"/>
          <w:szCs w:val="24"/>
          <w:lang w:val="lv-LV" w:eastAsia="lv-LV"/>
        </w:rPr>
      </w:pPr>
      <w:r w:rsidRPr="00860C0C">
        <w:rPr>
          <w:rFonts w:ascii="Times New Roman" w:eastAsia="SimSun" w:hAnsi="Times New Roman"/>
          <w:sz w:val="28"/>
          <w:szCs w:val="24"/>
          <w:lang w:val="lv-LV" w:eastAsia="zh-CN"/>
        </w:rPr>
        <w:t xml:space="preserve">Attiecīgi Ceļu satiksmes likuma 18.panta 3.punkts būtu jāgroza, nosakot, ka piedalīties ceļu satiksmē ir aizliegts, </w:t>
      </w:r>
      <w:r w:rsidRPr="00860C0C">
        <w:rPr>
          <w:rFonts w:ascii="Times New Roman" w:eastAsia="SimSun" w:hAnsi="Times New Roman"/>
          <w:b/>
          <w:sz w:val="28"/>
          <w:szCs w:val="24"/>
          <w:lang w:val="lv-LV" w:eastAsia="zh-CN"/>
        </w:rPr>
        <w:t>ja ir konstatēta I riska pakāpes neatbilstība</w:t>
      </w:r>
      <w:r w:rsidRPr="00860C0C">
        <w:rPr>
          <w:rFonts w:ascii="Times New Roman" w:eastAsia="SimSun" w:hAnsi="Times New Roman"/>
          <w:sz w:val="28"/>
          <w:szCs w:val="24"/>
          <w:lang w:val="lv-LV" w:eastAsia="zh-CN"/>
        </w:rPr>
        <w:t xml:space="preserve"> saskaņā ar Padomes direktīvas  95/50/EK </w:t>
      </w:r>
      <w:r w:rsidRPr="00860C0C">
        <w:rPr>
          <w:rFonts w:ascii="Times New Roman" w:eastAsia="Times New Roman" w:hAnsi="Times New Roman"/>
          <w:bCs/>
          <w:sz w:val="28"/>
          <w:szCs w:val="24"/>
          <w:lang w:val="lv-LV" w:eastAsia="lv-LV"/>
        </w:rPr>
        <w:t xml:space="preserve">(1995. gada 6. oktobris) </w:t>
      </w:r>
      <w:r w:rsidRPr="00860C0C">
        <w:rPr>
          <w:rFonts w:ascii="Times New Roman" w:eastAsia="SimSun" w:hAnsi="Times New Roman"/>
          <w:sz w:val="28"/>
          <w:szCs w:val="24"/>
          <w:lang w:val="lv-LV" w:eastAsia="zh-CN"/>
        </w:rPr>
        <w:t xml:space="preserve"> </w:t>
      </w:r>
      <w:r w:rsidRPr="00860C0C">
        <w:rPr>
          <w:rFonts w:ascii="Times New Roman" w:eastAsia="Times New Roman" w:hAnsi="Times New Roman"/>
          <w:bCs/>
          <w:i/>
          <w:sz w:val="28"/>
          <w:szCs w:val="24"/>
          <w:lang w:val="lv-LV" w:eastAsia="lv-LV"/>
        </w:rPr>
        <w:t xml:space="preserve">par vienotu kārtību, kādā pārbauda bīstamo kravu pārvadāšanu pa autoceļiem </w:t>
      </w:r>
      <w:r w:rsidRPr="00860C0C">
        <w:rPr>
          <w:rFonts w:ascii="Times New Roman" w:eastAsia="Times New Roman" w:hAnsi="Times New Roman"/>
          <w:bCs/>
          <w:sz w:val="28"/>
          <w:szCs w:val="24"/>
          <w:lang w:val="lv-LV" w:eastAsia="lv-LV"/>
        </w:rPr>
        <w:t xml:space="preserve">I pielikumu. </w:t>
      </w:r>
    </w:p>
    <w:p w:rsidR="00A93D61" w:rsidRPr="00860C0C" w:rsidRDefault="00A93D61" w:rsidP="00E42B33">
      <w:pPr>
        <w:autoSpaceDE w:val="0"/>
        <w:autoSpaceDN w:val="0"/>
        <w:adjustRightInd w:val="0"/>
        <w:spacing w:after="0" w:line="240" w:lineRule="auto"/>
        <w:ind w:firstLine="284"/>
        <w:jc w:val="both"/>
        <w:rPr>
          <w:rFonts w:ascii="Times New Roman" w:eastAsia="Times New Roman" w:hAnsi="Times New Roman"/>
          <w:sz w:val="28"/>
          <w:szCs w:val="24"/>
          <w:lang w:val="lv-LV" w:eastAsia="lv-LV"/>
        </w:rPr>
      </w:pPr>
      <w:r w:rsidRPr="00860C0C">
        <w:rPr>
          <w:rFonts w:ascii="Times New Roman" w:eastAsia="Times New Roman" w:hAnsi="Times New Roman"/>
          <w:bCs/>
          <w:sz w:val="28"/>
          <w:szCs w:val="24"/>
          <w:lang w:val="lv-LV" w:eastAsia="lv-LV"/>
        </w:rPr>
        <w:lastRenderedPageBreak/>
        <w:t xml:space="preserve">Ceļu satiksmes likuma 18.pants būtu jāpapildina ar jaunu punktu, kas paredz aizliegumu piedalīties ceļu satiksmē </w:t>
      </w:r>
      <w:r w:rsidRPr="00860C0C">
        <w:rPr>
          <w:rFonts w:ascii="Times New Roman" w:eastAsia="Times New Roman" w:hAnsi="Times New Roman"/>
          <w:b/>
          <w:bCs/>
          <w:sz w:val="28"/>
          <w:szCs w:val="24"/>
          <w:lang w:val="lv-LV" w:eastAsia="lv-LV"/>
        </w:rPr>
        <w:t>ja ir izdarīts ļoti nopietns pārkāpums</w:t>
      </w:r>
      <w:r w:rsidRPr="00860C0C">
        <w:rPr>
          <w:rFonts w:ascii="Times New Roman" w:eastAsia="Times New Roman" w:hAnsi="Times New Roman"/>
          <w:bCs/>
          <w:sz w:val="28"/>
          <w:szCs w:val="24"/>
          <w:lang w:val="lv-LV" w:eastAsia="lv-LV"/>
        </w:rPr>
        <w:t xml:space="preserve"> Komisijas direktīvas 2009/5/EK (2009. gada 30. janvāris), </w:t>
      </w:r>
      <w:r w:rsidRPr="00860C0C">
        <w:rPr>
          <w:rFonts w:ascii="Times New Roman" w:eastAsia="Times New Roman" w:hAnsi="Times New Roman"/>
          <w:bCs/>
          <w:i/>
          <w:sz w:val="28"/>
          <w:szCs w:val="24"/>
          <w:lang w:val="lv-LV" w:eastAsia="lv-LV"/>
        </w:rPr>
        <w:t>ar ko izdara grozījumus III pielikumā Eiropas Parlamenta un Padomes Direktīvai 2006/22/EK par minimālajiem nosacījumiem Padomes Regulu (EEK) Nr. 3820/85 un Nr. 3821/85 īstenošanai saistībā ar sociālās jomas tiesību aktiem attiecībā uz darbībām autotransporta jomā</w:t>
      </w:r>
      <w:r w:rsidRPr="00860C0C">
        <w:rPr>
          <w:rFonts w:ascii="Times New Roman" w:eastAsia="Times New Roman" w:hAnsi="Times New Roman"/>
          <w:sz w:val="28"/>
          <w:szCs w:val="24"/>
          <w:lang w:val="lv-LV" w:eastAsia="lv-LV"/>
        </w:rPr>
        <w:t xml:space="preserve"> (pārņemta 18.08.2008. Ministru kabineta noteikumos Nr. 665. „Autopārvadājumu kontroles kārtība”) izpratnē. Šādu procedūru paredz Eiropas Parlamenta un Padomes regulas (EK) Nr. 561/2006 (2006. gada 15. marts), </w:t>
      </w:r>
      <w:r w:rsidRPr="00860C0C">
        <w:rPr>
          <w:rFonts w:ascii="Times New Roman" w:eastAsia="Times New Roman" w:hAnsi="Times New Roman"/>
          <w:i/>
          <w:sz w:val="28"/>
          <w:szCs w:val="24"/>
          <w:lang w:val="lv-LV" w:eastAsia="lv-LV"/>
        </w:rPr>
        <w:t xml:space="preserve">ar ko paredz dažu sociālās jomas tiesību aktu saskaņošanu saistībā ar autotransportu, groza Padomes Regulu (EEK) Nr. 3821/85 un Padomes Regulu (EK) Nr. 2135/98 un atceļ Padomes Regulu (EEK) Nr. 3820/85 </w:t>
      </w:r>
      <w:r w:rsidRPr="00860C0C">
        <w:rPr>
          <w:rFonts w:ascii="Times New Roman" w:eastAsia="Times New Roman" w:hAnsi="Times New Roman"/>
          <w:sz w:val="28"/>
          <w:szCs w:val="24"/>
          <w:lang w:val="lv-LV" w:eastAsia="lv-LV"/>
        </w:rPr>
        <w:t>preambulas 26.punktā un šīs regulas 21.pantā</w:t>
      </w:r>
      <w:r w:rsidR="00D73B5E" w:rsidRPr="00860C0C">
        <w:rPr>
          <w:rFonts w:ascii="Times New Roman" w:eastAsia="Times New Roman" w:hAnsi="Times New Roman"/>
          <w:sz w:val="28"/>
          <w:szCs w:val="24"/>
          <w:lang w:val="lv-LV" w:eastAsia="lv-LV"/>
        </w:rPr>
        <w:t>.</w:t>
      </w:r>
    </w:p>
    <w:p w:rsidR="00D73B5E" w:rsidRPr="00860C0C" w:rsidRDefault="00D73B5E" w:rsidP="00E42B33">
      <w:pPr>
        <w:autoSpaceDE w:val="0"/>
        <w:autoSpaceDN w:val="0"/>
        <w:adjustRightInd w:val="0"/>
        <w:spacing w:after="0" w:line="240" w:lineRule="auto"/>
        <w:ind w:firstLine="284"/>
        <w:jc w:val="both"/>
        <w:rPr>
          <w:rFonts w:ascii="Times New Roman" w:eastAsia="Times New Roman" w:hAnsi="Times New Roman"/>
          <w:sz w:val="28"/>
          <w:szCs w:val="24"/>
          <w:lang w:val="lv-LV" w:eastAsia="lv-LV"/>
        </w:rPr>
      </w:pPr>
      <w:r w:rsidRPr="00860C0C">
        <w:rPr>
          <w:rFonts w:ascii="Times New Roman" w:eastAsia="Times New Roman" w:hAnsi="Times New Roman"/>
          <w:b/>
          <w:sz w:val="28"/>
          <w:szCs w:val="24"/>
          <w:lang w:val="lv-LV" w:eastAsia="lv-LV"/>
        </w:rPr>
        <w:t xml:space="preserve">LAPK 221.pantā būtu jāparedz tiesības ATI amatpersonām izskatīt administratīvo pārkāpumu lietas </w:t>
      </w:r>
      <w:r w:rsidRPr="00860C0C">
        <w:rPr>
          <w:rFonts w:ascii="Times New Roman" w:eastAsia="Times New Roman" w:hAnsi="Times New Roman"/>
          <w:sz w:val="28"/>
          <w:szCs w:val="24"/>
          <w:lang w:val="lv-LV" w:eastAsia="lv-LV"/>
        </w:rPr>
        <w:t>un pieņemt lēmumus (izņemot par mantas konfiskāciju) par 166.</w:t>
      </w:r>
      <w:r w:rsidRPr="00860C0C">
        <w:rPr>
          <w:rFonts w:ascii="Times New Roman" w:eastAsia="Times New Roman" w:hAnsi="Times New Roman"/>
          <w:sz w:val="28"/>
          <w:szCs w:val="24"/>
          <w:vertAlign w:val="superscript"/>
          <w:lang w:val="lv-LV" w:eastAsia="lv-LV"/>
        </w:rPr>
        <w:t xml:space="preserve">2 </w:t>
      </w:r>
      <w:r w:rsidRPr="00860C0C">
        <w:rPr>
          <w:rFonts w:ascii="Times New Roman" w:eastAsia="Times New Roman" w:hAnsi="Times New Roman"/>
          <w:sz w:val="28"/>
          <w:szCs w:val="24"/>
          <w:lang w:val="lv-LV" w:eastAsia="lv-LV"/>
        </w:rPr>
        <w:t xml:space="preserve">pantā paredzēto pārkāpumu, ja pārkāpums izdarīts autopārvadājumu jomā. </w:t>
      </w:r>
    </w:p>
    <w:p w:rsidR="001D1952" w:rsidRPr="00860C0C" w:rsidRDefault="001D1952" w:rsidP="001D1952">
      <w:pPr>
        <w:pStyle w:val="Heading3"/>
        <w:rPr>
          <w:rFonts w:eastAsia="SimSun"/>
          <w:sz w:val="28"/>
          <w:lang w:val="lv-LV" w:eastAsia="zh-CN"/>
        </w:rPr>
      </w:pPr>
      <w:bookmarkStart w:id="73" w:name="_Toc288568887"/>
      <w:r w:rsidRPr="00860C0C">
        <w:rPr>
          <w:rFonts w:eastAsia="SimSun"/>
          <w:sz w:val="28"/>
          <w:lang w:val="lv-LV" w:eastAsia="zh-CN"/>
        </w:rPr>
        <w:t>3.1.9. VI priekšlikumi</w:t>
      </w:r>
      <w:bookmarkEnd w:id="73"/>
    </w:p>
    <w:p w:rsidR="001D1952" w:rsidRPr="00860C0C" w:rsidRDefault="001D1952" w:rsidP="00E42B33">
      <w:pPr>
        <w:pStyle w:val="NoSpacing"/>
        <w:ind w:firstLine="284"/>
        <w:jc w:val="both"/>
        <w:rPr>
          <w:rFonts w:ascii="Times New Roman" w:hAnsi="Times New Roman"/>
          <w:sz w:val="28"/>
          <w:szCs w:val="24"/>
          <w:lang w:val="lv-LV"/>
        </w:rPr>
      </w:pPr>
      <w:r w:rsidRPr="00860C0C">
        <w:rPr>
          <w:rFonts w:ascii="Times New Roman" w:hAnsi="Times New Roman"/>
          <w:sz w:val="28"/>
          <w:szCs w:val="24"/>
          <w:lang w:val="lv-LV"/>
        </w:rPr>
        <w:t xml:space="preserve">Viens no VI pārbaužu mērķiem ir pārliecināties, ka sabiedrības interesēs  netiek apdraudēta iedzīvotāju veselība un dzīvība un tiek racionāli un efektīvi izlietoti veselības aprūpes valsts budžeta līdzekļi, un pacientiem tiek nodrošināti valsts garantētie veselības aprūpes pakalpojumi tādā apjomā un kārtībā kā to nosaka normatīvie akti. </w:t>
      </w:r>
    </w:p>
    <w:p w:rsidR="001D1952" w:rsidRPr="00860C0C" w:rsidRDefault="001D1952" w:rsidP="00E42B33">
      <w:pPr>
        <w:pStyle w:val="NoSpacing"/>
        <w:ind w:firstLine="284"/>
        <w:jc w:val="both"/>
        <w:rPr>
          <w:rFonts w:ascii="Times New Roman" w:hAnsi="Times New Roman"/>
          <w:sz w:val="28"/>
          <w:szCs w:val="24"/>
          <w:lang w:val="lv-LV"/>
        </w:rPr>
      </w:pPr>
      <w:r w:rsidRPr="00860C0C">
        <w:rPr>
          <w:rFonts w:ascii="Times New Roman" w:hAnsi="Times New Roman"/>
          <w:sz w:val="28"/>
          <w:szCs w:val="24"/>
          <w:lang w:val="lv-LV"/>
        </w:rPr>
        <w:t>Šobrīd attiecībā uz atsevišķām VI uzraudzības jomām sodi LAPK nav paredzēti vai arī tie jāprecizē, tāpēc VI jau ir ierosinājusi un iesniegusi Veselības ministrijā konkrētus priekšlikumus LAPK grozījumiem:</w:t>
      </w:r>
    </w:p>
    <w:p w:rsidR="001D1952" w:rsidRPr="00860C0C" w:rsidRDefault="001D1952" w:rsidP="00E42B33">
      <w:pPr>
        <w:pStyle w:val="CommentText"/>
        <w:spacing w:after="0"/>
        <w:ind w:firstLine="284"/>
        <w:jc w:val="both"/>
        <w:rPr>
          <w:rFonts w:ascii="Times New Roman" w:hAnsi="Times New Roman"/>
          <w:sz w:val="28"/>
          <w:szCs w:val="24"/>
          <w:lang w:val="lv-LV"/>
        </w:rPr>
      </w:pPr>
      <w:r w:rsidRPr="00860C0C">
        <w:rPr>
          <w:rFonts w:ascii="Times New Roman" w:hAnsi="Times New Roman"/>
          <w:sz w:val="28"/>
          <w:szCs w:val="24"/>
          <w:lang w:val="lv-LV"/>
        </w:rPr>
        <w:t>1. Papildināt LAPK ar 45.</w:t>
      </w:r>
      <w:r w:rsidRPr="00860C0C">
        <w:rPr>
          <w:rFonts w:ascii="Times New Roman" w:hAnsi="Times New Roman"/>
          <w:sz w:val="28"/>
          <w:szCs w:val="24"/>
          <w:vertAlign w:val="superscript"/>
          <w:lang w:val="lv-LV"/>
        </w:rPr>
        <w:t>4</w:t>
      </w:r>
      <w:r w:rsidRPr="00860C0C">
        <w:rPr>
          <w:rFonts w:ascii="Times New Roman" w:hAnsi="Times New Roman"/>
          <w:sz w:val="28"/>
          <w:szCs w:val="24"/>
          <w:lang w:val="lv-LV"/>
        </w:rPr>
        <w:t xml:space="preserve">pantu: </w:t>
      </w:r>
    </w:p>
    <w:p w:rsidR="001D1952" w:rsidRPr="00860C0C" w:rsidRDefault="001D1952" w:rsidP="00E42B33">
      <w:pPr>
        <w:pStyle w:val="CommentText"/>
        <w:spacing w:after="0"/>
        <w:ind w:firstLine="284"/>
        <w:jc w:val="both"/>
        <w:rPr>
          <w:rFonts w:ascii="Times New Roman" w:hAnsi="Times New Roman"/>
          <w:sz w:val="28"/>
          <w:szCs w:val="24"/>
          <w:lang w:val="lv-LV"/>
        </w:rPr>
      </w:pPr>
      <w:r w:rsidRPr="00860C0C">
        <w:rPr>
          <w:rFonts w:ascii="Times New Roman" w:hAnsi="Times New Roman"/>
          <w:sz w:val="28"/>
          <w:szCs w:val="24"/>
          <w:lang w:val="lv-LV"/>
        </w:rPr>
        <w:t>„45.</w:t>
      </w:r>
      <w:r w:rsidRPr="00860C0C">
        <w:rPr>
          <w:rFonts w:ascii="Times New Roman" w:hAnsi="Times New Roman"/>
          <w:sz w:val="28"/>
          <w:szCs w:val="24"/>
          <w:vertAlign w:val="superscript"/>
          <w:lang w:val="lv-LV"/>
        </w:rPr>
        <w:t xml:space="preserve">4 </w:t>
      </w:r>
      <w:r w:rsidRPr="00860C0C">
        <w:rPr>
          <w:rFonts w:ascii="Times New Roman" w:hAnsi="Times New Roman"/>
          <w:sz w:val="28"/>
          <w:szCs w:val="24"/>
          <w:lang w:val="lv-LV"/>
        </w:rPr>
        <w:t xml:space="preserve">pants. </w:t>
      </w:r>
      <w:r w:rsidRPr="00860C0C">
        <w:rPr>
          <w:rFonts w:ascii="Times New Roman" w:hAnsi="Times New Roman"/>
          <w:b/>
          <w:sz w:val="28"/>
          <w:szCs w:val="24"/>
          <w:lang w:val="lv-LV"/>
        </w:rPr>
        <w:t>Par nepamatotu ierakstu izdarīšanu medicīniskajā dokumentācijā, uzskaites dokumentācijā vai elektroniskajā datu uzskaites sistēmā</w:t>
      </w:r>
    </w:p>
    <w:p w:rsidR="001D1952" w:rsidRPr="00860C0C" w:rsidRDefault="001D1952" w:rsidP="00E42B33">
      <w:pPr>
        <w:pStyle w:val="NormalWeb"/>
        <w:spacing w:before="0" w:beforeAutospacing="0" w:after="0" w:afterAutospacing="0"/>
        <w:ind w:firstLine="284"/>
        <w:jc w:val="both"/>
        <w:rPr>
          <w:sz w:val="28"/>
        </w:rPr>
      </w:pPr>
      <w:r w:rsidRPr="00860C0C">
        <w:rPr>
          <w:sz w:val="28"/>
        </w:rPr>
        <w:t xml:space="preserve">Par pierakstījumu, kad veselības aprūpes pakalpojums ir norādīts medicīniskajā, uzskaites dokumentācijā, vai elektroniskajā datu uzskaites sistēmā, bet faktiski nav sniegts vai ir sniegts kā maksas veselības aprūpes pakalpojums,– </w:t>
      </w:r>
    </w:p>
    <w:p w:rsidR="001D1952" w:rsidRPr="00860C0C" w:rsidRDefault="001D1952" w:rsidP="00E42B33">
      <w:pPr>
        <w:pStyle w:val="NormalWeb"/>
        <w:spacing w:before="0" w:beforeAutospacing="0" w:after="0" w:afterAutospacing="0"/>
        <w:ind w:firstLine="284"/>
        <w:jc w:val="both"/>
        <w:rPr>
          <w:sz w:val="28"/>
        </w:rPr>
      </w:pPr>
      <w:r w:rsidRPr="00860C0C">
        <w:rPr>
          <w:sz w:val="28"/>
        </w:rPr>
        <w:t>uzliek naudas sodu juridiskajai personai no piecdesmit līdz piectūkstoš latiem.</w:t>
      </w:r>
    </w:p>
    <w:p w:rsidR="001D1952" w:rsidRPr="00860C0C" w:rsidRDefault="001D1952" w:rsidP="00E42B33">
      <w:pPr>
        <w:pStyle w:val="NormalWeb"/>
        <w:spacing w:before="0" w:beforeAutospacing="0" w:after="0" w:afterAutospacing="0"/>
        <w:ind w:firstLine="284"/>
        <w:jc w:val="both"/>
        <w:rPr>
          <w:sz w:val="28"/>
        </w:rPr>
      </w:pPr>
      <w:r w:rsidRPr="00860C0C">
        <w:rPr>
          <w:sz w:val="28"/>
        </w:rPr>
        <w:t>Par tādiem pašiem pārkāpumiem, ja tie izdarīti atkārtoti gada laikā pēc administratīvā soda piemērošanas, -</w:t>
      </w:r>
    </w:p>
    <w:p w:rsidR="001D1952" w:rsidRPr="00860C0C" w:rsidRDefault="001D1952" w:rsidP="00E42B33">
      <w:pPr>
        <w:pStyle w:val="NormalWeb"/>
        <w:spacing w:before="0" w:beforeAutospacing="0" w:after="0" w:afterAutospacing="0"/>
        <w:ind w:firstLine="284"/>
        <w:jc w:val="both"/>
        <w:rPr>
          <w:sz w:val="28"/>
        </w:rPr>
      </w:pPr>
      <w:r w:rsidRPr="00860C0C">
        <w:rPr>
          <w:sz w:val="28"/>
        </w:rPr>
        <w:lastRenderedPageBreak/>
        <w:t xml:space="preserve"> uzliek naudas sodu juridiskajai personai līdz desmit tūkstoš latiem”.</w:t>
      </w:r>
    </w:p>
    <w:p w:rsidR="001D1952" w:rsidRPr="00860C0C" w:rsidRDefault="001D1952" w:rsidP="00E42B33">
      <w:pPr>
        <w:pStyle w:val="NormalWeb"/>
        <w:spacing w:before="0" w:beforeAutospacing="0" w:after="0" w:afterAutospacing="0"/>
        <w:ind w:firstLine="284"/>
        <w:jc w:val="both"/>
        <w:rPr>
          <w:sz w:val="28"/>
        </w:rPr>
      </w:pPr>
    </w:p>
    <w:p w:rsidR="001D1952" w:rsidRPr="00860C0C" w:rsidRDefault="001D1952" w:rsidP="00E42B33">
      <w:pPr>
        <w:pStyle w:val="NormalWeb"/>
        <w:spacing w:before="0" w:beforeAutospacing="0" w:after="0" w:afterAutospacing="0"/>
        <w:ind w:firstLine="284"/>
        <w:jc w:val="both"/>
        <w:rPr>
          <w:sz w:val="28"/>
        </w:rPr>
      </w:pPr>
      <w:r w:rsidRPr="00860C0C">
        <w:rPr>
          <w:sz w:val="28"/>
        </w:rPr>
        <w:t>2. Papildināt LAPK ar 45.</w:t>
      </w:r>
      <w:r w:rsidRPr="00860C0C">
        <w:rPr>
          <w:sz w:val="28"/>
          <w:vertAlign w:val="superscript"/>
        </w:rPr>
        <w:t>5</w:t>
      </w:r>
      <w:r w:rsidRPr="00860C0C">
        <w:rPr>
          <w:sz w:val="28"/>
        </w:rPr>
        <w:t>pantu:</w:t>
      </w:r>
    </w:p>
    <w:p w:rsidR="001D1952" w:rsidRPr="00860C0C" w:rsidRDefault="001D1952" w:rsidP="00E42B33">
      <w:pPr>
        <w:pStyle w:val="NormalWeb"/>
        <w:spacing w:before="0" w:beforeAutospacing="0" w:after="0" w:afterAutospacing="0"/>
        <w:ind w:firstLine="284"/>
        <w:jc w:val="both"/>
        <w:rPr>
          <w:sz w:val="28"/>
        </w:rPr>
      </w:pPr>
      <w:r w:rsidRPr="00860C0C">
        <w:rPr>
          <w:sz w:val="28"/>
        </w:rPr>
        <w:t>„45.</w:t>
      </w:r>
      <w:r w:rsidRPr="00860C0C">
        <w:rPr>
          <w:sz w:val="28"/>
          <w:vertAlign w:val="superscript"/>
        </w:rPr>
        <w:t>5</w:t>
      </w:r>
      <w:r w:rsidRPr="00860C0C">
        <w:rPr>
          <w:sz w:val="28"/>
        </w:rPr>
        <w:t xml:space="preserve">pants. </w:t>
      </w:r>
      <w:r w:rsidRPr="00860C0C">
        <w:rPr>
          <w:b/>
          <w:sz w:val="28"/>
        </w:rPr>
        <w:t>Veselības aprūpes organizēšanas un finansēšanas noteikumu pārkāpumi</w:t>
      </w:r>
    </w:p>
    <w:p w:rsidR="001D1952" w:rsidRPr="00860C0C" w:rsidRDefault="001D1952" w:rsidP="00E42B33">
      <w:pPr>
        <w:pStyle w:val="NormalWeb"/>
        <w:spacing w:before="0" w:beforeAutospacing="0" w:after="0" w:afterAutospacing="0"/>
        <w:ind w:firstLine="284"/>
        <w:jc w:val="both"/>
        <w:rPr>
          <w:sz w:val="28"/>
        </w:rPr>
      </w:pPr>
      <w:r w:rsidRPr="00860C0C">
        <w:rPr>
          <w:sz w:val="28"/>
        </w:rPr>
        <w:t xml:space="preserve">Par veselības aprūpes (tajā skaitā neatliekamās medicīniskās palīdzības brigādes darbības) organizēšanas un finansēšanas kārtības vai līgumā ietverto nosacījumu par valsts apmaksāto veselības aprūpes pakalpojumu sniegšanu pārkāpšanu, - </w:t>
      </w:r>
    </w:p>
    <w:p w:rsidR="001D1952" w:rsidRPr="00860C0C" w:rsidRDefault="001D1952" w:rsidP="00E42B33">
      <w:pPr>
        <w:pStyle w:val="NormalWeb"/>
        <w:spacing w:before="0" w:beforeAutospacing="0" w:after="0" w:afterAutospacing="0"/>
        <w:ind w:firstLine="284"/>
        <w:jc w:val="both"/>
        <w:rPr>
          <w:sz w:val="28"/>
        </w:rPr>
      </w:pPr>
      <w:r w:rsidRPr="00860C0C">
        <w:rPr>
          <w:sz w:val="28"/>
        </w:rPr>
        <w:t>uzliek naudas sodu juridiskajām personām - no simts līdz tūkstoš latiem.</w:t>
      </w:r>
    </w:p>
    <w:p w:rsidR="001D1952" w:rsidRPr="00860C0C" w:rsidRDefault="001D1952" w:rsidP="00E42B33">
      <w:pPr>
        <w:pStyle w:val="NormalWeb"/>
        <w:spacing w:before="0" w:beforeAutospacing="0" w:after="0" w:afterAutospacing="0"/>
        <w:ind w:firstLine="284"/>
        <w:jc w:val="both"/>
        <w:rPr>
          <w:sz w:val="28"/>
        </w:rPr>
      </w:pPr>
      <w:r w:rsidRPr="00860C0C">
        <w:rPr>
          <w:sz w:val="28"/>
        </w:rPr>
        <w:t>Par tādiem pašiem pārkāpumiem, ja tie izdarīti atkārtoti gada laikā pēc administratīvā soda piemērošanas, -</w:t>
      </w:r>
    </w:p>
    <w:p w:rsidR="001D1952" w:rsidRPr="00860C0C" w:rsidRDefault="001D1952" w:rsidP="00E42B33">
      <w:pPr>
        <w:pStyle w:val="NormalWeb"/>
        <w:spacing w:before="0" w:beforeAutospacing="0" w:after="0" w:afterAutospacing="0"/>
        <w:ind w:firstLine="284"/>
        <w:jc w:val="both"/>
        <w:rPr>
          <w:sz w:val="28"/>
        </w:rPr>
      </w:pPr>
      <w:r w:rsidRPr="00860C0C">
        <w:rPr>
          <w:sz w:val="28"/>
        </w:rPr>
        <w:t xml:space="preserve"> uzliek naudas sodu juridiskajām personām līdz divtūkstoš latiem”. </w:t>
      </w:r>
    </w:p>
    <w:p w:rsidR="001D1952" w:rsidRPr="00860C0C" w:rsidRDefault="001D1952" w:rsidP="00E42B33">
      <w:pPr>
        <w:pStyle w:val="NormalWeb"/>
        <w:spacing w:before="0" w:beforeAutospacing="0" w:after="0" w:afterAutospacing="0"/>
        <w:ind w:firstLine="284"/>
        <w:jc w:val="both"/>
        <w:rPr>
          <w:sz w:val="28"/>
        </w:rPr>
      </w:pPr>
    </w:p>
    <w:p w:rsidR="001D1952" w:rsidRPr="00860C0C" w:rsidRDefault="001D1952" w:rsidP="00E42B33">
      <w:pPr>
        <w:pStyle w:val="NormalWeb"/>
        <w:spacing w:before="0" w:beforeAutospacing="0" w:after="0" w:afterAutospacing="0"/>
        <w:ind w:firstLine="284"/>
        <w:jc w:val="both"/>
        <w:rPr>
          <w:sz w:val="28"/>
        </w:rPr>
      </w:pPr>
      <w:r w:rsidRPr="00860C0C">
        <w:rPr>
          <w:sz w:val="28"/>
        </w:rPr>
        <w:t>3. Papildināt LAPK ar 45.</w:t>
      </w:r>
      <w:r w:rsidRPr="00860C0C">
        <w:rPr>
          <w:sz w:val="28"/>
          <w:vertAlign w:val="superscript"/>
        </w:rPr>
        <w:t>6</w:t>
      </w:r>
      <w:r w:rsidRPr="00860C0C">
        <w:rPr>
          <w:sz w:val="28"/>
        </w:rPr>
        <w:t>pantu:</w:t>
      </w:r>
    </w:p>
    <w:p w:rsidR="001D1952" w:rsidRPr="00860C0C" w:rsidRDefault="001D1952" w:rsidP="00E42B33">
      <w:pPr>
        <w:pStyle w:val="NormalWeb"/>
        <w:spacing w:before="0" w:beforeAutospacing="0" w:after="0" w:afterAutospacing="0"/>
        <w:ind w:firstLine="284"/>
        <w:jc w:val="both"/>
        <w:rPr>
          <w:sz w:val="28"/>
        </w:rPr>
      </w:pPr>
      <w:r w:rsidRPr="00860C0C">
        <w:rPr>
          <w:sz w:val="28"/>
        </w:rPr>
        <w:t>„45.</w:t>
      </w:r>
      <w:r w:rsidRPr="00860C0C">
        <w:rPr>
          <w:sz w:val="28"/>
          <w:vertAlign w:val="superscript"/>
        </w:rPr>
        <w:t>6</w:t>
      </w:r>
      <w:r w:rsidRPr="00860C0C">
        <w:rPr>
          <w:sz w:val="28"/>
        </w:rPr>
        <w:t xml:space="preserve">pants. </w:t>
      </w:r>
      <w:r w:rsidRPr="00860C0C">
        <w:rPr>
          <w:b/>
          <w:sz w:val="28"/>
        </w:rPr>
        <w:t>Ambulatorajai ārstēšanai paredzēto zāļu un medicīnisko ierīču iegādes izdevumu kompensācijas kārtības pārkāpumi</w:t>
      </w:r>
    </w:p>
    <w:p w:rsidR="001D1952" w:rsidRPr="00860C0C" w:rsidRDefault="001D1952" w:rsidP="00E42B33">
      <w:pPr>
        <w:pStyle w:val="NormalWeb"/>
        <w:spacing w:before="0" w:beforeAutospacing="0" w:after="0" w:afterAutospacing="0"/>
        <w:ind w:firstLine="284"/>
        <w:jc w:val="both"/>
        <w:rPr>
          <w:sz w:val="28"/>
        </w:rPr>
      </w:pPr>
      <w:r w:rsidRPr="00860C0C">
        <w:rPr>
          <w:sz w:val="28"/>
        </w:rPr>
        <w:t xml:space="preserve">Par ambulatorajai ārstēšanai paredzēto zāļu un medicīnisko ierīču iegādes izdevumu kompensācijas kārtības pārkāpumiem zāļu un medicīnisko ierīču izrakstīšanā vai izsniegšanā,- </w:t>
      </w:r>
    </w:p>
    <w:p w:rsidR="001D1952" w:rsidRPr="00860C0C" w:rsidRDefault="001D1952" w:rsidP="00E42B33">
      <w:pPr>
        <w:pStyle w:val="NormalWeb"/>
        <w:spacing w:before="0" w:beforeAutospacing="0" w:after="0" w:afterAutospacing="0"/>
        <w:ind w:firstLine="284"/>
        <w:jc w:val="both"/>
        <w:rPr>
          <w:sz w:val="28"/>
        </w:rPr>
      </w:pPr>
      <w:r w:rsidRPr="00860C0C">
        <w:rPr>
          <w:sz w:val="28"/>
        </w:rPr>
        <w:t>uzliek naudas sodu juridiskajai personai līdz piectūkstoš latiem.</w:t>
      </w:r>
    </w:p>
    <w:p w:rsidR="001D1952" w:rsidRPr="00860C0C" w:rsidRDefault="001D1952" w:rsidP="00E42B33">
      <w:pPr>
        <w:pStyle w:val="NormalWeb"/>
        <w:spacing w:before="0" w:beforeAutospacing="0" w:after="0" w:afterAutospacing="0"/>
        <w:ind w:firstLine="284"/>
        <w:jc w:val="both"/>
        <w:rPr>
          <w:sz w:val="28"/>
        </w:rPr>
      </w:pPr>
      <w:r w:rsidRPr="00860C0C">
        <w:rPr>
          <w:sz w:val="28"/>
        </w:rPr>
        <w:t>Par tādiem pašiem pārkāpumiem, ja tie izdarīti atkārtoti gada laikā pēc administratīvā soda piemērošanas, –</w:t>
      </w:r>
    </w:p>
    <w:p w:rsidR="001D1952" w:rsidRPr="00860C0C" w:rsidRDefault="001D1952" w:rsidP="00E42B33">
      <w:pPr>
        <w:pStyle w:val="NormalWeb"/>
        <w:spacing w:before="0" w:beforeAutospacing="0" w:after="0" w:afterAutospacing="0"/>
        <w:ind w:firstLine="284"/>
        <w:jc w:val="both"/>
        <w:rPr>
          <w:sz w:val="28"/>
        </w:rPr>
      </w:pPr>
      <w:r w:rsidRPr="00860C0C">
        <w:rPr>
          <w:sz w:val="28"/>
        </w:rPr>
        <w:t xml:space="preserve">uzliek naudas sodu juridiskajai personai līdz desmit tūkstoš latiem. </w:t>
      </w:r>
    </w:p>
    <w:p w:rsidR="001D1952" w:rsidRPr="00860C0C" w:rsidRDefault="001D1952" w:rsidP="00E42B33">
      <w:pPr>
        <w:pStyle w:val="NormalWeb"/>
        <w:spacing w:before="0" w:beforeAutospacing="0" w:after="0" w:afterAutospacing="0"/>
        <w:ind w:firstLine="284"/>
        <w:jc w:val="both"/>
        <w:rPr>
          <w:sz w:val="28"/>
        </w:rPr>
      </w:pPr>
      <w:r w:rsidRPr="00860C0C">
        <w:rPr>
          <w:sz w:val="28"/>
        </w:rPr>
        <w:t xml:space="preserve">Par aptiekā veiktu datu labošanu uz ārstniecības personas aizpildītas kompensējamo zāļu receptes, - </w:t>
      </w:r>
    </w:p>
    <w:p w:rsidR="001D1952" w:rsidRPr="00860C0C" w:rsidRDefault="001D1952" w:rsidP="00E42B33">
      <w:pPr>
        <w:pStyle w:val="NormalWeb"/>
        <w:spacing w:before="0" w:beforeAutospacing="0" w:after="0" w:afterAutospacing="0"/>
        <w:ind w:firstLine="284"/>
        <w:jc w:val="both"/>
        <w:rPr>
          <w:sz w:val="28"/>
        </w:rPr>
      </w:pPr>
      <w:r w:rsidRPr="00860C0C">
        <w:rPr>
          <w:sz w:val="28"/>
        </w:rPr>
        <w:t>uzliek naudas sodu juridiskajai personai no piecdesmit līdz divsimt piecdesmit latiem”.</w:t>
      </w:r>
    </w:p>
    <w:p w:rsidR="001D1952" w:rsidRPr="00860C0C" w:rsidRDefault="001D1952" w:rsidP="00E42B33">
      <w:pPr>
        <w:pStyle w:val="NormalWeb"/>
        <w:spacing w:before="0" w:beforeAutospacing="0" w:after="0" w:afterAutospacing="0"/>
        <w:ind w:firstLine="284"/>
        <w:jc w:val="both"/>
        <w:rPr>
          <w:sz w:val="28"/>
        </w:rPr>
      </w:pPr>
      <w:r w:rsidRPr="00860C0C">
        <w:rPr>
          <w:sz w:val="28"/>
        </w:rPr>
        <w:t>4. Papildināt LAPK ar 45.7 pantu:</w:t>
      </w:r>
    </w:p>
    <w:p w:rsidR="001D1952" w:rsidRPr="00860C0C" w:rsidRDefault="001D1952" w:rsidP="00E42B33">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„45.</w:t>
      </w:r>
      <w:r w:rsidRPr="00860C0C">
        <w:rPr>
          <w:rFonts w:ascii="Times New Roman" w:hAnsi="Times New Roman"/>
          <w:sz w:val="28"/>
          <w:szCs w:val="24"/>
          <w:vertAlign w:val="superscript"/>
          <w:lang w:val="lv-LV"/>
        </w:rPr>
        <w:t>7</w:t>
      </w:r>
      <w:r w:rsidRPr="00860C0C">
        <w:rPr>
          <w:rFonts w:ascii="Times New Roman" w:hAnsi="Times New Roman"/>
          <w:sz w:val="28"/>
          <w:szCs w:val="24"/>
          <w:lang w:val="lv-LV"/>
        </w:rPr>
        <w:t xml:space="preserve"> pants</w:t>
      </w:r>
      <w:r w:rsidRPr="00860C0C">
        <w:rPr>
          <w:rFonts w:ascii="Times New Roman" w:hAnsi="Times New Roman"/>
          <w:b/>
          <w:sz w:val="28"/>
          <w:szCs w:val="24"/>
          <w:lang w:val="lv-LV"/>
        </w:rPr>
        <w:t>. Ārstniecības iestāžu medicīniskās un uzskaites dokumentācijas lietvedības kārtības noteikumu pārkāpumi</w:t>
      </w:r>
    </w:p>
    <w:p w:rsidR="001D1952" w:rsidRPr="00860C0C" w:rsidRDefault="001D1952" w:rsidP="00E42B33">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Par ārstniecības iestāžu medicīniskās un uzskaites dokumentācijas lietvedības kārtības noteikumu pārkāpumiem, - </w:t>
      </w:r>
    </w:p>
    <w:p w:rsidR="001D1952" w:rsidRPr="00860C0C" w:rsidRDefault="001D1952" w:rsidP="00E42B33">
      <w:pPr>
        <w:autoSpaceDE w:val="0"/>
        <w:autoSpaceDN w:val="0"/>
        <w:adjustRightInd w:val="0"/>
        <w:spacing w:after="0" w:line="240" w:lineRule="auto"/>
        <w:ind w:firstLine="284"/>
        <w:jc w:val="both"/>
        <w:rPr>
          <w:rFonts w:ascii="Times New Roman" w:eastAsia="SimSun" w:hAnsi="Times New Roman"/>
          <w:sz w:val="28"/>
          <w:szCs w:val="24"/>
          <w:lang w:val="lv-LV" w:eastAsia="zh-CN"/>
        </w:rPr>
      </w:pPr>
      <w:r w:rsidRPr="00860C0C">
        <w:rPr>
          <w:rFonts w:ascii="Times New Roman" w:hAnsi="Times New Roman"/>
          <w:sz w:val="28"/>
          <w:szCs w:val="24"/>
          <w:lang w:val="lv-LV"/>
        </w:rPr>
        <w:t xml:space="preserve"> uzliek naudas sodu ārstniecības personai vai ārstniecības iestādes vadītājam līdz simts latiem.”</w:t>
      </w:r>
    </w:p>
    <w:p w:rsidR="006D5C9F" w:rsidRPr="008F518A" w:rsidRDefault="006D5C9F" w:rsidP="006D5C9F">
      <w:pPr>
        <w:pStyle w:val="Heading2"/>
        <w:rPr>
          <w:rFonts w:eastAsia="SimSun"/>
          <w:sz w:val="28"/>
          <w:szCs w:val="28"/>
          <w:lang w:val="lv-LV" w:eastAsia="zh-CN"/>
        </w:rPr>
      </w:pPr>
      <w:bookmarkStart w:id="74" w:name="_Toc288568888"/>
      <w:r w:rsidRPr="008F518A">
        <w:rPr>
          <w:rFonts w:eastAsia="SimSun"/>
          <w:sz w:val="28"/>
          <w:szCs w:val="28"/>
          <w:lang w:val="lv-LV" w:eastAsia="zh-CN"/>
        </w:rPr>
        <w:t xml:space="preserve">3.2. </w:t>
      </w:r>
      <w:r w:rsidR="00EE3C6C" w:rsidRPr="008F518A">
        <w:rPr>
          <w:rFonts w:eastAsia="SimSun"/>
          <w:sz w:val="28"/>
          <w:szCs w:val="28"/>
          <w:lang w:val="lv-LV" w:eastAsia="zh-CN"/>
        </w:rPr>
        <w:t>P</w:t>
      </w:r>
      <w:r w:rsidRPr="008F518A">
        <w:rPr>
          <w:rFonts w:eastAsia="SimSun"/>
          <w:sz w:val="28"/>
          <w:szCs w:val="28"/>
          <w:lang w:val="lv-LV" w:eastAsia="zh-CN"/>
        </w:rPr>
        <w:t xml:space="preserve">riekšlikumi </w:t>
      </w:r>
      <w:r w:rsidR="00EE3C6C" w:rsidRPr="008F518A">
        <w:rPr>
          <w:rFonts w:eastAsia="SimSun"/>
          <w:sz w:val="28"/>
          <w:szCs w:val="28"/>
          <w:lang w:val="lv-LV" w:eastAsia="zh-CN"/>
        </w:rPr>
        <w:t>cilvēkresursu</w:t>
      </w:r>
      <w:r w:rsidR="00CF7B79" w:rsidRPr="008F518A">
        <w:rPr>
          <w:rFonts w:eastAsia="SimSun"/>
          <w:sz w:val="28"/>
          <w:szCs w:val="28"/>
          <w:lang w:val="lv-LV" w:eastAsia="zh-CN"/>
        </w:rPr>
        <w:t>,</w:t>
      </w:r>
      <w:r w:rsidR="00EE3C6C" w:rsidRPr="008F518A">
        <w:rPr>
          <w:rFonts w:eastAsia="SimSun"/>
          <w:sz w:val="28"/>
          <w:szCs w:val="28"/>
          <w:lang w:val="lv-LV" w:eastAsia="zh-CN"/>
        </w:rPr>
        <w:t xml:space="preserve"> darba samaksas un kvalifikācijas jomā</w:t>
      </w:r>
      <w:bookmarkEnd w:id="74"/>
    </w:p>
    <w:p w:rsidR="00161237" w:rsidRDefault="00161237" w:rsidP="001C20D3">
      <w:pPr>
        <w:spacing w:after="0" w:line="240" w:lineRule="auto"/>
        <w:ind w:firstLine="720"/>
        <w:jc w:val="both"/>
        <w:rPr>
          <w:rFonts w:ascii="Times New Roman" w:hAnsi="Times New Roman"/>
          <w:sz w:val="24"/>
          <w:szCs w:val="24"/>
          <w:highlight w:val="yellow"/>
          <w:lang w:val="lv-LV"/>
        </w:rPr>
      </w:pPr>
    </w:p>
    <w:p w:rsidR="009A05A1" w:rsidRPr="00860C0C" w:rsidRDefault="002371FD" w:rsidP="008F518A">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Ziņojumā iekļautās iestādes izteikušas dažādus priekšlikumus cilvēkresursu, darba samaksas un kvalifikācijas jomās, piemēram, papildināt </w:t>
      </w:r>
      <w:r w:rsidRPr="00860C0C">
        <w:rPr>
          <w:rFonts w:ascii="Times New Roman" w:hAnsi="Times New Roman"/>
          <w:sz w:val="28"/>
          <w:szCs w:val="24"/>
          <w:lang w:val="lv-LV"/>
        </w:rPr>
        <w:lastRenderedPageBreak/>
        <w:t xml:space="preserve">personālu ar īpašas kvalifikācijas (IT) speciālistiem, paaugstināt maksimālās mēnešalgu likmes, piešķirt papildus finansējumu mēnešalgu faktiskajai palielināšanai, diferencēt mēnešalgas vienas amatu saimes ietvaros atkarībā no speciālistam nepieciešamajām zināšanām, piešķirt papildus finansējumu apmācībām utt. </w:t>
      </w:r>
      <w:r w:rsidR="009A05A1" w:rsidRPr="00860C0C">
        <w:rPr>
          <w:rFonts w:ascii="Times New Roman" w:hAnsi="Times New Roman"/>
          <w:sz w:val="28"/>
          <w:szCs w:val="24"/>
          <w:lang w:val="lv-LV"/>
        </w:rPr>
        <w:t xml:space="preserve">Tomēr, ņemot vērā to, ka atlīdzības palielinājums atsevišķām amatu saimēm (līmeņiem) ir jāskata kompleksi vienotās atlīdzības sistēmas ietvaros, kā arī ierobežotos resursus potenciālo palielinājumu finansēšanai (jau šobrīd redzams, ka atsevišķas iestādes spēj nodrošināt darba samaksu tikai 53% vai 68% apjomā no maksimālās iespējamās), uzskatām, ka risinājumi jāpiedāvā </w:t>
      </w:r>
      <w:r w:rsidR="009A05A1" w:rsidRPr="00860C0C">
        <w:rPr>
          <w:rFonts w:ascii="Times New Roman" w:hAnsi="Times New Roman"/>
          <w:b/>
          <w:sz w:val="28"/>
          <w:szCs w:val="24"/>
          <w:lang w:val="lv-LV"/>
        </w:rPr>
        <w:t>diferencēti katrai no ziņojumā iekļautajām iestādēm.</w:t>
      </w:r>
      <w:r w:rsidR="009A05A1" w:rsidRPr="00860C0C">
        <w:rPr>
          <w:rFonts w:ascii="Times New Roman" w:hAnsi="Times New Roman"/>
          <w:sz w:val="28"/>
          <w:szCs w:val="24"/>
          <w:lang w:val="lv-LV"/>
        </w:rPr>
        <w:t xml:space="preserve"> Pirmkārt, jāvērtē tās relatīvais nozīmīgums ēnu ekonomikas apkarošanā, kontinuitātes nodrošināšanai jāņem vērā dažādi strukturālo reformu priekšlikumi, kas izskanējuši vai nostiprināti </w:t>
      </w:r>
      <w:r w:rsidR="00084CFD" w:rsidRPr="00860C0C">
        <w:rPr>
          <w:rFonts w:ascii="Times New Roman" w:hAnsi="Times New Roman"/>
          <w:sz w:val="28"/>
          <w:szCs w:val="24"/>
          <w:lang w:val="lv-LV"/>
        </w:rPr>
        <w:t xml:space="preserve">iepriekšējos valdības lēmumos, kā arī jāņem vērā jau pieņemtie lēmumi attiecībā uz kontrolējošo iestāžu kapacitāti. </w:t>
      </w:r>
    </w:p>
    <w:p w:rsidR="00084CFD" w:rsidRPr="00860C0C" w:rsidRDefault="00084CFD" w:rsidP="00161237">
      <w:pPr>
        <w:spacing w:after="0" w:line="240" w:lineRule="auto"/>
        <w:ind w:firstLine="284"/>
        <w:jc w:val="both"/>
        <w:rPr>
          <w:rFonts w:ascii="Times New Roman" w:hAnsi="Times New Roman"/>
          <w:sz w:val="28"/>
          <w:szCs w:val="24"/>
          <w:lang w:val="lv-LV"/>
        </w:rPr>
      </w:pPr>
    </w:p>
    <w:p w:rsidR="00E158A0" w:rsidRPr="00860C0C" w:rsidRDefault="00E158A0" w:rsidP="00161237">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u w:val="single"/>
          <w:lang w:val="lv-LV"/>
        </w:rPr>
        <w:t xml:space="preserve">Par primārajām institūcijām cīņā ar ēnu ekonomiku var uzskatīt VID, VDI un VP. </w:t>
      </w:r>
      <w:r w:rsidRPr="00860C0C">
        <w:rPr>
          <w:rFonts w:ascii="Times New Roman" w:hAnsi="Times New Roman"/>
          <w:sz w:val="28"/>
          <w:szCs w:val="24"/>
          <w:lang w:val="lv-LV"/>
        </w:rPr>
        <w:t xml:space="preserve">Šīm institūcijām arī izskatāmi </w:t>
      </w:r>
      <w:bookmarkStart w:id="75" w:name="OLE_LINK6"/>
      <w:bookmarkStart w:id="76" w:name="OLE_LINK7"/>
      <w:r w:rsidRPr="00860C0C">
        <w:rPr>
          <w:rFonts w:ascii="Times New Roman" w:hAnsi="Times New Roman"/>
          <w:sz w:val="28"/>
          <w:szCs w:val="24"/>
          <w:lang w:val="lv-LV"/>
        </w:rPr>
        <w:t>risinājumi saistībā ar amata vietu skaitu un atlīdzības palielinājumu.</w:t>
      </w:r>
      <w:bookmarkEnd w:id="75"/>
      <w:bookmarkEnd w:id="76"/>
      <w:r w:rsidRPr="00860C0C">
        <w:rPr>
          <w:rFonts w:ascii="Times New Roman" w:hAnsi="Times New Roman"/>
          <w:sz w:val="28"/>
          <w:szCs w:val="24"/>
          <w:lang w:val="lv-LV"/>
        </w:rPr>
        <w:t xml:space="preserve"> </w:t>
      </w:r>
    </w:p>
    <w:p w:rsidR="00E158A0" w:rsidRPr="00860C0C" w:rsidRDefault="00E158A0" w:rsidP="00161237">
      <w:pPr>
        <w:spacing w:after="0" w:line="240" w:lineRule="auto"/>
        <w:ind w:firstLine="284"/>
        <w:jc w:val="both"/>
        <w:rPr>
          <w:rFonts w:ascii="Times New Roman" w:hAnsi="Times New Roman"/>
          <w:sz w:val="28"/>
          <w:szCs w:val="24"/>
          <w:lang w:val="lv-LV"/>
        </w:rPr>
      </w:pPr>
    </w:p>
    <w:p w:rsidR="00084CFD" w:rsidRPr="00860C0C" w:rsidRDefault="006D3424" w:rsidP="00B57183">
      <w:pPr>
        <w:pStyle w:val="ListParagraph"/>
        <w:numPr>
          <w:ilvl w:val="0"/>
          <w:numId w:val="20"/>
        </w:numPr>
        <w:spacing w:after="0" w:line="240" w:lineRule="auto"/>
        <w:jc w:val="both"/>
        <w:rPr>
          <w:rFonts w:ascii="Times New Roman" w:hAnsi="Times New Roman"/>
          <w:b/>
          <w:sz w:val="28"/>
          <w:szCs w:val="24"/>
          <w:lang w:val="lv-LV"/>
        </w:rPr>
      </w:pPr>
      <w:r w:rsidRPr="00860C0C">
        <w:rPr>
          <w:rFonts w:ascii="Times New Roman" w:hAnsi="Times New Roman"/>
          <w:b/>
          <w:sz w:val="28"/>
          <w:szCs w:val="24"/>
          <w:lang w:val="lv-LV"/>
        </w:rPr>
        <w:t>Priekšlikumi a</w:t>
      </w:r>
      <w:r w:rsidR="00084CFD" w:rsidRPr="00860C0C">
        <w:rPr>
          <w:rFonts w:ascii="Times New Roman" w:hAnsi="Times New Roman"/>
          <w:b/>
          <w:sz w:val="28"/>
          <w:szCs w:val="24"/>
          <w:lang w:val="lv-LV"/>
        </w:rPr>
        <w:t>ttiecībā uz VID:</w:t>
      </w:r>
    </w:p>
    <w:p w:rsidR="00644115" w:rsidRPr="00860C0C" w:rsidRDefault="00644115" w:rsidP="00161237">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2010.gada 24.augustā Ministru kabinets atbalstīja Valsts ieņēmumu dienesta atalgojuma si</w:t>
      </w:r>
      <w:r w:rsidR="00B33E58" w:rsidRPr="00860C0C">
        <w:rPr>
          <w:rFonts w:ascii="Times New Roman" w:hAnsi="Times New Roman"/>
          <w:sz w:val="28"/>
          <w:szCs w:val="24"/>
          <w:lang w:val="lv-LV"/>
        </w:rPr>
        <w:t>stēmas koncepciju, kas paredz</w:t>
      </w:r>
      <w:r w:rsidRPr="00860C0C">
        <w:rPr>
          <w:rFonts w:ascii="Times New Roman" w:hAnsi="Times New Roman"/>
          <w:sz w:val="28"/>
          <w:szCs w:val="24"/>
          <w:lang w:val="lv-LV"/>
        </w:rPr>
        <w:t xml:space="preserve"> sākot ar 2010. gad</w:t>
      </w:r>
      <w:r w:rsidR="00B33E58" w:rsidRPr="00860C0C">
        <w:rPr>
          <w:rFonts w:ascii="Times New Roman" w:hAnsi="Times New Roman"/>
          <w:sz w:val="28"/>
          <w:szCs w:val="24"/>
          <w:lang w:val="lv-LV"/>
        </w:rPr>
        <w:t>a septembri par 13% palielināt</w:t>
      </w:r>
      <w:r w:rsidRPr="00860C0C">
        <w:rPr>
          <w:rFonts w:ascii="Times New Roman" w:hAnsi="Times New Roman"/>
          <w:sz w:val="28"/>
          <w:szCs w:val="24"/>
          <w:lang w:val="lv-LV"/>
        </w:rPr>
        <w:t xml:space="preserve"> Valsts ieņēmumu dienesta darbinie</w:t>
      </w:r>
      <w:r w:rsidR="00B33E58" w:rsidRPr="00860C0C">
        <w:rPr>
          <w:rFonts w:ascii="Times New Roman" w:hAnsi="Times New Roman"/>
          <w:sz w:val="28"/>
          <w:szCs w:val="24"/>
          <w:lang w:val="lv-LV"/>
        </w:rPr>
        <w:t>ku mēneša vidējā darba samaksa, kā arī 2011.gada 1.janvāra spēkā stājusies Valsts un pašvaldību institūciju amatpersonu un darbinieku atlīdzības likuma norma, ka 2011.gadā Valsts ieņēmumu dienesta amatpersonas (darbiniekus) var prēmēt par to ieguldījumu nodokļu iekasēšanas un darbības izpildes rādītāju uzlabošanā un muitas politikas īstenošanā, kas sekmējusi ēnu ekonomikas mazināšanos un veicinājusi godīgu konkurenci, atbilstoši institūcijā noteiktajai prēmēšanas kārtībai un kritērijiem.</w:t>
      </w:r>
    </w:p>
    <w:p w:rsidR="008715BA" w:rsidRPr="00860C0C" w:rsidRDefault="004942D1" w:rsidP="00161237">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Ņemot vērā gan 2010.gada, gan 2011.gada budžeta sagatavošanas laikā panāktos kompromisus attiecībā uz </w:t>
      </w:r>
      <w:r w:rsidR="008715BA" w:rsidRPr="00860C0C">
        <w:rPr>
          <w:rFonts w:ascii="Times New Roman" w:hAnsi="Times New Roman"/>
          <w:sz w:val="28"/>
          <w:szCs w:val="24"/>
          <w:lang w:val="lv-LV"/>
        </w:rPr>
        <w:t xml:space="preserve">VID </w:t>
      </w:r>
      <w:r w:rsidRPr="00860C0C">
        <w:rPr>
          <w:rFonts w:ascii="Times New Roman" w:hAnsi="Times New Roman"/>
          <w:sz w:val="28"/>
          <w:szCs w:val="24"/>
          <w:lang w:val="lv-LV"/>
        </w:rPr>
        <w:t xml:space="preserve">nodarbināto atlīdzības palielināšanu, </w:t>
      </w:r>
      <w:r w:rsidR="008715BA" w:rsidRPr="00860C0C">
        <w:rPr>
          <w:rFonts w:ascii="Times New Roman" w:hAnsi="Times New Roman"/>
          <w:sz w:val="28"/>
          <w:szCs w:val="24"/>
          <w:lang w:val="lv-LV"/>
        </w:rPr>
        <w:t>kā arī to, ka VID šī ziņojuma ietvaros uzrādīti labi rādītāji attiecībā uz iestādes spēju finansēt nodarbināto atlīdzību atbilstoši normatīvajos aktos noteiktās mēnešalgas maksimumam (81%), šī ziņojuma ietvaros netiek piedāvāti papildus risinājumi VID amata vietu skaita vai atlīdzības līmeņa paaugstināšanai.</w:t>
      </w:r>
    </w:p>
    <w:p w:rsidR="008715BA" w:rsidRPr="00860C0C" w:rsidRDefault="008715BA" w:rsidP="00161237">
      <w:pPr>
        <w:spacing w:after="0" w:line="240" w:lineRule="auto"/>
        <w:ind w:firstLine="284"/>
        <w:jc w:val="both"/>
        <w:rPr>
          <w:rFonts w:ascii="Times New Roman" w:hAnsi="Times New Roman"/>
          <w:sz w:val="28"/>
          <w:szCs w:val="24"/>
          <w:lang w:val="lv-LV"/>
        </w:rPr>
      </w:pPr>
    </w:p>
    <w:p w:rsidR="00293519" w:rsidRPr="00860C0C" w:rsidRDefault="006D3424" w:rsidP="00B57183">
      <w:pPr>
        <w:pStyle w:val="ListParagraph"/>
        <w:numPr>
          <w:ilvl w:val="0"/>
          <w:numId w:val="20"/>
        </w:numPr>
        <w:spacing w:after="0" w:line="240" w:lineRule="auto"/>
        <w:jc w:val="both"/>
        <w:rPr>
          <w:rFonts w:ascii="Times New Roman" w:hAnsi="Times New Roman"/>
          <w:b/>
          <w:sz w:val="28"/>
          <w:szCs w:val="24"/>
          <w:lang w:val="lv-LV"/>
        </w:rPr>
      </w:pPr>
      <w:r w:rsidRPr="00860C0C">
        <w:rPr>
          <w:rFonts w:ascii="Times New Roman" w:hAnsi="Times New Roman"/>
          <w:b/>
          <w:sz w:val="28"/>
          <w:szCs w:val="24"/>
          <w:lang w:val="lv-LV"/>
        </w:rPr>
        <w:t>Priekšlikumi a</w:t>
      </w:r>
      <w:r w:rsidR="00293519" w:rsidRPr="00860C0C">
        <w:rPr>
          <w:rFonts w:ascii="Times New Roman" w:hAnsi="Times New Roman"/>
          <w:b/>
          <w:sz w:val="28"/>
          <w:szCs w:val="24"/>
          <w:lang w:val="lv-LV"/>
        </w:rPr>
        <w:t>ttiecībā uz VP:</w:t>
      </w:r>
    </w:p>
    <w:p w:rsidR="00293519" w:rsidRPr="00860C0C" w:rsidRDefault="00293519" w:rsidP="00293519">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lastRenderedPageBreak/>
        <w:t xml:space="preserve">Ievērojot to, ka VP faktiski nav iespējams nodalīt tos nodarbinātos, kas nodarbojas tikai ar ēnu ekonomiku saistītiem pārkāpumiem un noziedzīgiem nodarījumiem, nepieciešams komplekss risinājums VP kapacitātes celšanai un </w:t>
      </w:r>
      <w:r w:rsidR="00371E77" w:rsidRPr="00860C0C">
        <w:rPr>
          <w:rFonts w:ascii="Times New Roman" w:hAnsi="Times New Roman"/>
          <w:sz w:val="28"/>
          <w:szCs w:val="24"/>
          <w:lang w:val="lv-LV"/>
        </w:rPr>
        <w:t xml:space="preserve">korupcijas risku mazināšanai. </w:t>
      </w:r>
      <w:r w:rsidR="00EE2006" w:rsidRPr="00860C0C">
        <w:rPr>
          <w:rFonts w:ascii="Times New Roman" w:hAnsi="Times New Roman"/>
          <w:sz w:val="28"/>
          <w:szCs w:val="24"/>
          <w:lang w:val="lv-LV"/>
        </w:rPr>
        <w:t>Saskaņā a</w:t>
      </w:r>
      <w:r w:rsidR="00B33E58" w:rsidRPr="00860C0C">
        <w:rPr>
          <w:rFonts w:ascii="Times New Roman" w:hAnsi="Times New Roman"/>
          <w:sz w:val="28"/>
          <w:szCs w:val="24"/>
          <w:lang w:val="lv-LV"/>
        </w:rPr>
        <w:t>r VP sniegto informāciju iestāde</w:t>
      </w:r>
      <w:r w:rsidR="00EE2006" w:rsidRPr="00860C0C">
        <w:rPr>
          <w:rFonts w:ascii="Times New Roman" w:hAnsi="Times New Roman"/>
          <w:sz w:val="28"/>
          <w:szCs w:val="24"/>
          <w:lang w:val="lv-LV"/>
        </w:rPr>
        <w:t xml:space="preserve"> saskaras ar problēmām aizpildīt esošās amata vietas, līdz ar to nav pamata runāt par papildu amata vietu plānošanu, bet drīzāk par speciālistu piesaisti darbam VP un adekvātu atlīdzību. </w:t>
      </w:r>
      <w:r w:rsidR="000511AB" w:rsidRPr="00860C0C">
        <w:rPr>
          <w:rFonts w:ascii="Times New Roman" w:hAnsi="Times New Roman"/>
          <w:sz w:val="28"/>
          <w:szCs w:val="24"/>
          <w:lang w:val="lv-LV"/>
        </w:rPr>
        <w:t xml:space="preserve">Lai to nodrošinātu, iespējamas divas rīcības alternatīvas – finansējuma palielinājums, vai arī strukturāla reforma, kuras rezultātā </w:t>
      </w:r>
      <w:r w:rsidR="001A0864" w:rsidRPr="00860C0C">
        <w:rPr>
          <w:rFonts w:ascii="Times New Roman" w:hAnsi="Times New Roman"/>
          <w:sz w:val="28"/>
          <w:szCs w:val="24"/>
          <w:lang w:val="lv-LV"/>
        </w:rPr>
        <w:t xml:space="preserve">tiek samazināts amata vietu skaits un </w:t>
      </w:r>
      <w:r w:rsidR="000511AB" w:rsidRPr="00860C0C">
        <w:rPr>
          <w:rFonts w:ascii="Times New Roman" w:hAnsi="Times New Roman"/>
          <w:sz w:val="28"/>
          <w:szCs w:val="24"/>
          <w:lang w:val="lv-LV"/>
        </w:rPr>
        <w:t xml:space="preserve">esošā finansējuma ietvaros </w:t>
      </w:r>
      <w:r w:rsidR="001A0864" w:rsidRPr="00860C0C">
        <w:rPr>
          <w:rFonts w:ascii="Times New Roman" w:hAnsi="Times New Roman"/>
          <w:sz w:val="28"/>
          <w:szCs w:val="24"/>
          <w:lang w:val="lv-LV"/>
        </w:rPr>
        <w:t xml:space="preserve">palielināts vispārējais atlīdzības līmenis (iestādei būtu iespējas maksāt vairāk, nekā pašreizējos faktiskos 75% no MK 2010.gada 21.jūnija noteikumos Nr.568 „ Noteikumi par Iekšlietu ministrijas sistēmas iestāžu un Ieslodzījuma vietu pārvaldes amatpersonu ar speciālajām dienesta pakāpēm mēnešalgu un speciālajām piemaksām” noteiktajām maksimālajām mēnešalgām, kā arī potenciāli būtu izskatāma iespēja palielināt maksimālo mēnešalgas robežu, tuvinot to MK 2009.gada 22.decembra noteikumos Nr.1651 „Noteikumi par valsts un pašvaldību institūciju amatpersonu un darbinieku darba samaksu, kvalifikācijas pakāpēm un to noteikšanas kārtību” noteiktajai 28. amatu saimes „Noziedzības novēršana un apkarošana” </w:t>
      </w:r>
      <w:r w:rsidR="00223245" w:rsidRPr="00860C0C">
        <w:rPr>
          <w:rFonts w:ascii="Times New Roman" w:hAnsi="Times New Roman"/>
          <w:sz w:val="28"/>
          <w:szCs w:val="24"/>
          <w:lang w:val="lv-LV"/>
        </w:rPr>
        <w:t xml:space="preserve">maksimālajai mēnešalgas robežai.) Saskaņā ar 2010.gadā veikto funkciju izvērtējumu, VP nodarbināto skaits 2,3 reizes pārsniedz, piemēram, Igaunijā Valsts policijā nodarbināto skaitu, lai arī iedzīvotāju skaits Latvijā ir </w:t>
      </w:r>
      <w:r w:rsidR="008F518A">
        <w:rPr>
          <w:rFonts w:ascii="Times New Roman" w:hAnsi="Times New Roman"/>
          <w:sz w:val="28"/>
          <w:szCs w:val="24"/>
          <w:lang w:val="lv-LV"/>
        </w:rPr>
        <w:t xml:space="preserve">tikai par </w:t>
      </w:r>
      <w:r w:rsidR="00223245" w:rsidRPr="00860C0C">
        <w:rPr>
          <w:rFonts w:ascii="Times New Roman" w:hAnsi="Times New Roman"/>
          <w:sz w:val="28"/>
          <w:szCs w:val="24"/>
          <w:lang w:val="lv-LV"/>
        </w:rPr>
        <w:t>1,7 reizēm augstāks. Par strukturālu reformu šajā gadījumā var uzskatīt tādas iniciatīvas kā sabiedriskās kārtības uzturēšanas funkcijas apvienošana ar pašvaldību policijas funkcijām, VP un Val</w:t>
      </w:r>
      <w:r w:rsidR="00B33E58" w:rsidRPr="00860C0C">
        <w:rPr>
          <w:rFonts w:ascii="Times New Roman" w:hAnsi="Times New Roman"/>
          <w:sz w:val="28"/>
          <w:szCs w:val="24"/>
          <w:lang w:val="lv-LV"/>
        </w:rPr>
        <w:t>sts robežsardzes administratīvo aparātu apvienošanu</w:t>
      </w:r>
      <w:r w:rsidR="00223245" w:rsidRPr="00860C0C">
        <w:rPr>
          <w:rFonts w:ascii="Times New Roman" w:hAnsi="Times New Roman"/>
          <w:sz w:val="28"/>
          <w:szCs w:val="24"/>
          <w:lang w:val="lv-LV"/>
        </w:rPr>
        <w:t xml:space="preserve"> u.tml.  </w:t>
      </w:r>
    </w:p>
    <w:p w:rsidR="0057663D" w:rsidRPr="00860C0C" w:rsidRDefault="0057663D" w:rsidP="00293519">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Jāatzīmē, ka 2011.gada budžeta konsolidācijas papildpasākumu paketē noteikts saudzīgs režīms </w:t>
      </w:r>
      <w:r w:rsidR="002D1910" w:rsidRPr="00860C0C">
        <w:rPr>
          <w:rFonts w:ascii="Times New Roman" w:hAnsi="Times New Roman"/>
          <w:sz w:val="28"/>
          <w:szCs w:val="24"/>
          <w:lang w:val="lv-LV"/>
        </w:rPr>
        <w:t xml:space="preserve">atlīdzības fonda </w:t>
      </w:r>
      <w:r w:rsidRPr="00860C0C">
        <w:rPr>
          <w:rFonts w:ascii="Times New Roman" w:hAnsi="Times New Roman"/>
          <w:sz w:val="28"/>
          <w:szCs w:val="24"/>
          <w:lang w:val="lv-LV"/>
        </w:rPr>
        <w:t>samazinājuma</w:t>
      </w:r>
      <w:r w:rsidR="002D1910" w:rsidRPr="00860C0C">
        <w:rPr>
          <w:rFonts w:ascii="Times New Roman" w:hAnsi="Times New Roman"/>
          <w:sz w:val="28"/>
          <w:szCs w:val="24"/>
          <w:lang w:val="lv-LV"/>
        </w:rPr>
        <w:t>m Valsts policijā</w:t>
      </w:r>
      <w:r w:rsidRPr="00860C0C">
        <w:rPr>
          <w:rFonts w:ascii="Times New Roman" w:hAnsi="Times New Roman"/>
          <w:sz w:val="28"/>
          <w:szCs w:val="24"/>
          <w:lang w:val="lv-LV"/>
        </w:rPr>
        <w:t>.</w:t>
      </w:r>
    </w:p>
    <w:p w:rsidR="00B36D9F" w:rsidRPr="00860C0C" w:rsidRDefault="00B36D9F" w:rsidP="00293519">
      <w:pPr>
        <w:spacing w:after="0" w:line="240" w:lineRule="auto"/>
        <w:ind w:firstLine="284"/>
        <w:jc w:val="both"/>
        <w:rPr>
          <w:rFonts w:ascii="Times New Roman" w:hAnsi="Times New Roman"/>
          <w:sz w:val="28"/>
          <w:szCs w:val="24"/>
          <w:lang w:val="lv-LV"/>
        </w:rPr>
      </w:pPr>
    </w:p>
    <w:p w:rsidR="00B36D9F" w:rsidRPr="00860C0C" w:rsidRDefault="006D3424" w:rsidP="00B57183">
      <w:pPr>
        <w:pStyle w:val="ListParagraph"/>
        <w:numPr>
          <w:ilvl w:val="0"/>
          <w:numId w:val="20"/>
        </w:numPr>
        <w:spacing w:after="0" w:line="240" w:lineRule="auto"/>
        <w:jc w:val="both"/>
        <w:rPr>
          <w:rFonts w:ascii="Times New Roman" w:hAnsi="Times New Roman"/>
          <w:b/>
          <w:sz w:val="28"/>
          <w:szCs w:val="24"/>
          <w:lang w:val="lv-LV"/>
        </w:rPr>
      </w:pPr>
      <w:r w:rsidRPr="00860C0C">
        <w:rPr>
          <w:rFonts w:ascii="Times New Roman" w:hAnsi="Times New Roman"/>
          <w:b/>
          <w:sz w:val="28"/>
          <w:szCs w:val="24"/>
          <w:lang w:val="lv-LV"/>
        </w:rPr>
        <w:t>Priekšlikumi a</w:t>
      </w:r>
      <w:r w:rsidR="00B36D9F" w:rsidRPr="00860C0C">
        <w:rPr>
          <w:rFonts w:ascii="Times New Roman" w:hAnsi="Times New Roman"/>
          <w:b/>
          <w:sz w:val="28"/>
          <w:szCs w:val="24"/>
          <w:lang w:val="lv-LV"/>
        </w:rPr>
        <w:t>ttiecībā uz VDI</w:t>
      </w:r>
    </w:p>
    <w:p w:rsidR="00293519" w:rsidRPr="00860C0C" w:rsidRDefault="00B36D9F" w:rsidP="00B36D9F">
      <w:pPr>
        <w:spacing w:after="0" w:line="240" w:lineRule="auto"/>
        <w:ind w:firstLine="284"/>
        <w:jc w:val="both"/>
        <w:rPr>
          <w:rFonts w:ascii="Times New Roman" w:hAnsi="Times New Roman"/>
          <w:sz w:val="28"/>
          <w:szCs w:val="24"/>
          <w:lang w:val="lv-LV"/>
        </w:rPr>
      </w:pPr>
      <w:r w:rsidRPr="00E215EB">
        <w:rPr>
          <w:rFonts w:ascii="Times New Roman" w:hAnsi="Times New Roman"/>
          <w:sz w:val="28"/>
          <w:szCs w:val="24"/>
          <w:lang w:val="lv-LV"/>
        </w:rPr>
        <w:t xml:space="preserve">Pēc analoģijas ar VID, </w:t>
      </w:r>
      <w:r w:rsidR="008F518A" w:rsidRPr="00E215EB">
        <w:rPr>
          <w:rFonts w:ascii="Times New Roman" w:hAnsi="Times New Roman"/>
          <w:sz w:val="28"/>
          <w:szCs w:val="24"/>
          <w:lang w:val="lv-LV"/>
        </w:rPr>
        <w:t xml:space="preserve">VDI </w:t>
      </w:r>
      <w:r w:rsidRPr="00E215EB">
        <w:rPr>
          <w:rFonts w:ascii="Times New Roman" w:hAnsi="Times New Roman"/>
          <w:sz w:val="28"/>
          <w:szCs w:val="24"/>
          <w:lang w:val="lv-LV"/>
        </w:rPr>
        <w:t>vajadzētu atļaut materiālo stimulēšanu pēc darba rezu</w:t>
      </w:r>
      <w:r w:rsidR="00E215EB" w:rsidRPr="00E215EB">
        <w:rPr>
          <w:rFonts w:ascii="Times New Roman" w:hAnsi="Times New Roman"/>
          <w:sz w:val="28"/>
          <w:szCs w:val="24"/>
          <w:lang w:val="lv-LV"/>
        </w:rPr>
        <w:t>ltātiem, iespējams arī palielino</w:t>
      </w:r>
      <w:r w:rsidRPr="00E215EB">
        <w:rPr>
          <w:rFonts w:ascii="Times New Roman" w:hAnsi="Times New Roman"/>
          <w:sz w:val="28"/>
          <w:szCs w:val="24"/>
          <w:lang w:val="lv-LV"/>
        </w:rPr>
        <w:t xml:space="preserve">t inspektoru skaitu, ņemot vērā VDI prognozi, ka viens inspektors </w:t>
      </w:r>
      <w:r w:rsidR="00E215EB" w:rsidRPr="00E215EB">
        <w:rPr>
          <w:rFonts w:ascii="Times New Roman" w:hAnsi="Times New Roman"/>
          <w:sz w:val="28"/>
          <w:szCs w:val="24"/>
          <w:lang w:val="lv-LV"/>
        </w:rPr>
        <w:t xml:space="preserve">gadā </w:t>
      </w:r>
      <w:r w:rsidRPr="00E215EB">
        <w:rPr>
          <w:rFonts w:ascii="Times New Roman" w:hAnsi="Times New Roman"/>
          <w:sz w:val="28"/>
          <w:szCs w:val="24"/>
          <w:lang w:val="lv-LV"/>
        </w:rPr>
        <w:t xml:space="preserve">vidēji valstij var </w:t>
      </w:r>
      <w:r w:rsidR="00E215EB" w:rsidRPr="00E215EB">
        <w:rPr>
          <w:rFonts w:ascii="Times New Roman" w:hAnsi="Times New Roman"/>
          <w:sz w:val="28"/>
          <w:szCs w:val="24"/>
          <w:lang w:val="lv-LV"/>
        </w:rPr>
        <w:t xml:space="preserve">ienest </w:t>
      </w:r>
      <w:r w:rsidRPr="00E215EB">
        <w:rPr>
          <w:rFonts w:ascii="Times New Roman" w:hAnsi="Times New Roman"/>
          <w:sz w:val="28"/>
          <w:szCs w:val="24"/>
          <w:lang w:val="lv-LV"/>
        </w:rPr>
        <w:t xml:space="preserve">apmēram 70 000 latu </w:t>
      </w:r>
      <w:r w:rsidR="00E215EB" w:rsidRPr="00E215EB">
        <w:rPr>
          <w:rFonts w:ascii="Times New Roman" w:hAnsi="Times New Roman"/>
          <w:sz w:val="28"/>
          <w:szCs w:val="24"/>
          <w:lang w:val="lv-LV"/>
        </w:rPr>
        <w:t xml:space="preserve">citādi neiegūto nodokļu ieņēmumus </w:t>
      </w:r>
      <w:r w:rsidRPr="00E215EB">
        <w:rPr>
          <w:rFonts w:ascii="Times New Roman" w:hAnsi="Times New Roman"/>
          <w:sz w:val="28"/>
          <w:szCs w:val="24"/>
          <w:lang w:val="lv-LV"/>
        </w:rPr>
        <w:t>veidā, panākot nereģistrēto bet faktiski pastāvošo darba tiesisko attiecību „legalizēšanu”.</w:t>
      </w:r>
      <w:r w:rsidRPr="00860C0C">
        <w:rPr>
          <w:rFonts w:ascii="Times New Roman" w:hAnsi="Times New Roman"/>
          <w:sz w:val="28"/>
          <w:szCs w:val="24"/>
          <w:lang w:val="lv-LV"/>
        </w:rPr>
        <w:t xml:space="preserve"> </w:t>
      </w:r>
    </w:p>
    <w:p w:rsidR="00B36D9F" w:rsidRPr="00860C0C" w:rsidRDefault="00B36D9F" w:rsidP="00B36D9F">
      <w:pPr>
        <w:spacing w:after="0" w:line="240" w:lineRule="auto"/>
        <w:ind w:firstLine="284"/>
        <w:jc w:val="both"/>
        <w:rPr>
          <w:rFonts w:ascii="Times New Roman" w:hAnsi="Times New Roman"/>
          <w:sz w:val="28"/>
          <w:szCs w:val="24"/>
          <w:highlight w:val="yellow"/>
          <w:lang w:val="lv-LV"/>
        </w:rPr>
      </w:pPr>
      <w:r w:rsidRPr="00860C0C">
        <w:rPr>
          <w:rFonts w:ascii="Times New Roman" w:hAnsi="Times New Roman"/>
          <w:sz w:val="28"/>
          <w:szCs w:val="24"/>
          <w:lang w:val="lv-LV"/>
        </w:rPr>
        <w:t>Ņemot vērā, ka Latvijā joprojām saglabājas augsts nereģistrētās nodarbinātības līmenis (katrā trešajā apsekotajā uzņēmumā saskatāmas nereģistrētās nodarbinātības pazīmes), kā arī to, ka valsts ieguvumi pārsniegtu papildus budžeta izdevumus,</w:t>
      </w:r>
      <w:r w:rsidR="00E215EB">
        <w:rPr>
          <w:rFonts w:ascii="Times New Roman" w:hAnsi="Times New Roman"/>
          <w:sz w:val="28"/>
          <w:szCs w:val="24"/>
          <w:lang w:val="lv-LV"/>
        </w:rPr>
        <w:t xml:space="preserve"> jāizvērtē iespējas</w:t>
      </w:r>
      <w:r w:rsidRPr="00860C0C">
        <w:rPr>
          <w:rFonts w:ascii="Times New Roman" w:hAnsi="Times New Roman"/>
          <w:sz w:val="28"/>
          <w:szCs w:val="24"/>
          <w:lang w:val="lv-LV"/>
        </w:rPr>
        <w:t xml:space="preserve"> stiprināt Valsts darba inspekcijas kapacitāti, palielinot  Valsts darba inspekcijas amatpersonu </w:t>
      </w:r>
      <w:r w:rsidRPr="00860C0C">
        <w:rPr>
          <w:rFonts w:ascii="Times New Roman" w:hAnsi="Times New Roman"/>
          <w:sz w:val="28"/>
          <w:szCs w:val="24"/>
          <w:lang w:val="lv-LV"/>
        </w:rPr>
        <w:lastRenderedPageBreak/>
        <w:t>skaitu. Rezultātā tiktu nodrošināts, ka varētu palielināt nereģistrētās nodarbinātības samazināšanas mērķa apsekojumus, kā arī to, ka būtiskāk tiktu mazināt "ēnu" ekonomikas ietekme uzņēmējdarbības vidē.</w:t>
      </w:r>
    </w:p>
    <w:p w:rsidR="00B36D9F" w:rsidRPr="00860C0C" w:rsidRDefault="00B36D9F" w:rsidP="00293519">
      <w:pPr>
        <w:spacing w:after="0" w:line="240" w:lineRule="auto"/>
        <w:jc w:val="both"/>
        <w:rPr>
          <w:rFonts w:ascii="Times New Roman" w:hAnsi="Times New Roman"/>
          <w:b/>
          <w:sz w:val="28"/>
          <w:szCs w:val="24"/>
          <w:highlight w:val="yellow"/>
          <w:u w:val="single"/>
          <w:lang w:val="lv-LV"/>
        </w:rPr>
      </w:pPr>
    </w:p>
    <w:p w:rsidR="002D1910" w:rsidRPr="00860C0C" w:rsidRDefault="006D3424" w:rsidP="002D1910">
      <w:pPr>
        <w:pStyle w:val="ListParagraph"/>
        <w:numPr>
          <w:ilvl w:val="0"/>
          <w:numId w:val="20"/>
        </w:numPr>
        <w:spacing w:after="0" w:line="240" w:lineRule="auto"/>
        <w:jc w:val="both"/>
        <w:rPr>
          <w:rFonts w:ascii="Times New Roman" w:hAnsi="Times New Roman"/>
          <w:b/>
          <w:sz w:val="28"/>
          <w:szCs w:val="20"/>
          <w:lang w:val="lv-LV"/>
        </w:rPr>
      </w:pPr>
      <w:r w:rsidRPr="00860C0C">
        <w:rPr>
          <w:rFonts w:ascii="Times New Roman" w:hAnsi="Times New Roman"/>
          <w:b/>
          <w:sz w:val="28"/>
          <w:szCs w:val="20"/>
          <w:lang w:val="lv-LV"/>
        </w:rPr>
        <w:t>Priekšlikumi a</w:t>
      </w:r>
      <w:r w:rsidR="002D1910" w:rsidRPr="00860C0C">
        <w:rPr>
          <w:rFonts w:ascii="Times New Roman" w:hAnsi="Times New Roman"/>
          <w:b/>
          <w:sz w:val="28"/>
          <w:szCs w:val="20"/>
          <w:lang w:val="lv-LV"/>
        </w:rPr>
        <w:t>ttiecībā uz IAUI, ATI, PVD, VMD un VI</w:t>
      </w:r>
    </w:p>
    <w:p w:rsidR="00BF6E16" w:rsidRPr="00860C0C" w:rsidRDefault="0057663D" w:rsidP="00BF6E16">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0"/>
          <w:lang w:val="lv-LV"/>
        </w:rPr>
        <w:t>Pārējo institū</w:t>
      </w:r>
      <w:r w:rsidR="002D1910" w:rsidRPr="00860C0C">
        <w:rPr>
          <w:rFonts w:ascii="Times New Roman" w:hAnsi="Times New Roman"/>
          <w:sz w:val="28"/>
          <w:szCs w:val="20"/>
          <w:lang w:val="lv-LV"/>
        </w:rPr>
        <w:t xml:space="preserve">ciju </w:t>
      </w:r>
      <w:r w:rsidRPr="00860C0C">
        <w:rPr>
          <w:rFonts w:ascii="Times New Roman" w:hAnsi="Times New Roman"/>
          <w:sz w:val="28"/>
          <w:szCs w:val="20"/>
          <w:lang w:val="lv-LV"/>
        </w:rPr>
        <w:t xml:space="preserve">darbā darbs ēnu ekonomikas novēršanas un apkarošanas jomā uzskatāms par sekundāru (nav iestādes misija, darbības virsmērķis). Līdz ar to šīm iestādēm netiek izskatīti </w:t>
      </w:r>
      <w:r w:rsidRPr="00860C0C">
        <w:rPr>
          <w:rFonts w:ascii="Times New Roman" w:hAnsi="Times New Roman"/>
          <w:sz w:val="28"/>
          <w:szCs w:val="24"/>
          <w:lang w:val="lv-LV"/>
        </w:rPr>
        <w:t xml:space="preserve">risinājumi saistībā ar amata vietu skaitu un atlīdzības palielinājumu, bet gan cita veida priekšlikumi. </w:t>
      </w:r>
      <w:r w:rsidR="00BF6E16" w:rsidRPr="00860C0C">
        <w:rPr>
          <w:rFonts w:ascii="Times New Roman" w:hAnsi="Times New Roman"/>
          <w:sz w:val="28"/>
          <w:szCs w:val="24"/>
          <w:lang w:val="lv-LV"/>
        </w:rPr>
        <w:t>Līdzīgi kā attiecībā uz Valsts policiju, ministriju centrālajiem aparātiem</w:t>
      </w:r>
      <w:r w:rsidR="00BF6E16" w:rsidRPr="00860C0C">
        <w:rPr>
          <w:rFonts w:ascii="Times New Roman" w:hAnsi="Times New Roman"/>
          <w:sz w:val="28"/>
          <w:szCs w:val="20"/>
          <w:lang w:val="lv-LV"/>
        </w:rPr>
        <w:t xml:space="preserve"> </w:t>
      </w:r>
      <w:r w:rsidR="00BF6E16" w:rsidRPr="00860C0C">
        <w:rPr>
          <w:rFonts w:ascii="Times New Roman" w:hAnsi="Times New Roman"/>
          <w:sz w:val="28"/>
          <w:szCs w:val="24"/>
          <w:lang w:val="lv-LV"/>
        </w:rPr>
        <w:t>2011.gada budžeta konsolidācijas papildpasākumu ietvaros jāizvērtē iespēja noteikt mazāku samazinājumu vai nu uz minētajām iestādēm kopumā, vai arī kontrolējošo funkciju veicējiem (un starp tiem, ja iespējams</w:t>
      </w:r>
      <w:r w:rsidR="00E215EB">
        <w:rPr>
          <w:rFonts w:ascii="Times New Roman" w:hAnsi="Times New Roman"/>
          <w:sz w:val="28"/>
          <w:szCs w:val="24"/>
          <w:lang w:val="lv-LV"/>
        </w:rPr>
        <w:t xml:space="preserve"> identificēt</w:t>
      </w:r>
      <w:r w:rsidR="00BF6E16" w:rsidRPr="00860C0C">
        <w:rPr>
          <w:rFonts w:ascii="Times New Roman" w:hAnsi="Times New Roman"/>
          <w:sz w:val="28"/>
          <w:szCs w:val="24"/>
          <w:lang w:val="lv-LV"/>
        </w:rPr>
        <w:t xml:space="preserve">, ēnu ekonomikas ierobežošanas un apkarošanas jomā nodarbinātajiem). </w:t>
      </w:r>
    </w:p>
    <w:p w:rsidR="0057663D" w:rsidRPr="00860C0C" w:rsidRDefault="00BF6E16" w:rsidP="00BF6E16">
      <w:pPr>
        <w:spacing w:after="0" w:line="240" w:lineRule="auto"/>
        <w:ind w:firstLine="284"/>
        <w:jc w:val="both"/>
        <w:rPr>
          <w:rFonts w:ascii="Times New Roman" w:hAnsi="Times New Roman"/>
          <w:sz w:val="28"/>
          <w:szCs w:val="24"/>
          <w:lang w:val="lv-LV" w:eastAsia="lv-LV"/>
        </w:rPr>
      </w:pPr>
      <w:r w:rsidRPr="00860C0C">
        <w:rPr>
          <w:rFonts w:ascii="Times New Roman" w:hAnsi="Times New Roman"/>
          <w:sz w:val="28"/>
          <w:szCs w:val="24"/>
          <w:lang w:val="lv-LV" w:eastAsia="lv-LV"/>
        </w:rPr>
        <w:t xml:space="preserve">Piemēram, </w:t>
      </w:r>
      <w:r w:rsidR="0057663D" w:rsidRPr="00860C0C">
        <w:rPr>
          <w:rFonts w:ascii="Times New Roman" w:hAnsi="Times New Roman"/>
          <w:sz w:val="28"/>
          <w:szCs w:val="24"/>
          <w:lang w:val="lv-LV" w:eastAsia="lv-LV"/>
        </w:rPr>
        <w:t xml:space="preserve">PVD uzskata, ka budžeta konsolidācijas </w:t>
      </w:r>
      <w:r w:rsidRPr="00860C0C">
        <w:rPr>
          <w:rFonts w:ascii="Times New Roman" w:hAnsi="Times New Roman"/>
          <w:sz w:val="28"/>
          <w:szCs w:val="24"/>
          <w:lang w:val="lv-LV" w:eastAsia="lv-LV"/>
        </w:rPr>
        <w:t>ietvaros</w:t>
      </w:r>
      <w:r w:rsidR="0057663D" w:rsidRPr="00860C0C">
        <w:rPr>
          <w:rFonts w:ascii="Times New Roman" w:hAnsi="Times New Roman"/>
          <w:sz w:val="28"/>
          <w:szCs w:val="24"/>
          <w:lang w:val="lv-LV" w:eastAsia="lv-LV"/>
        </w:rPr>
        <w:t xml:space="preserve"> PVD resursu samazinājumam būtu adekvāti piemērot 1% samazinājuma modeli (variantu), jo 10%</w:t>
      </w:r>
      <w:r w:rsidRPr="00860C0C">
        <w:rPr>
          <w:rFonts w:ascii="Times New Roman" w:hAnsi="Times New Roman"/>
          <w:sz w:val="28"/>
          <w:szCs w:val="24"/>
          <w:lang w:val="lv-LV" w:eastAsia="lv-LV"/>
        </w:rPr>
        <w:t xml:space="preserve"> samazinājuma sekas būtu krass šādu risku pieaugums: </w:t>
      </w:r>
    </w:p>
    <w:p w:rsidR="00644115" w:rsidRPr="00860C0C" w:rsidRDefault="00644115" w:rsidP="00644115">
      <w:pPr>
        <w:pStyle w:val="ListParagraph"/>
        <w:numPr>
          <w:ilvl w:val="0"/>
          <w:numId w:val="33"/>
        </w:numPr>
        <w:spacing w:line="240" w:lineRule="auto"/>
        <w:jc w:val="both"/>
        <w:rPr>
          <w:rFonts w:ascii="Times New Roman" w:hAnsi="Times New Roman"/>
          <w:sz w:val="28"/>
          <w:szCs w:val="24"/>
          <w:lang w:val="lv-LV" w:eastAsia="lv-LV"/>
        </w:rPr>
      </w:pPr>
      <w:r w:rsidRPr="00860C0C">
        <w:rPr>
          <w:rFonts w:ascii="Times New Roman" w:hAnsi="Times New Roman"/>
          <w:sz w:val="28"/>
          <w:szCs w:val="24"/>
          <w:lang w:val="lv-LV" w:eastAsia="lv-LV"/>
        </w:rPr>
        <w:t xml:space="preserve">pārtikas apritē piedalīsies nereģistrēti (t.i. nelegāli), higiēnas prasībām neatbilstošie pārtikas uzņēmumi; </w:t>
      </w:r>
    </w:p>
    <w:p w:rsidR="00644115" w:rsidRPr="00860C0C" w:rsidRDefault="00644115" w:rsidP="00644115">
      <w:pPr>
        <w:pStyle w:val="ListParagraph"/>
        <w:numPr>
          <w:ilvl w:val="0"/>
          <w:numId w:val="33"/>
        </w:numPr>
        <w:spacing w:line="240" w:lineRule="auto"/>
        <w:jc w:val="both"/>
        <w:rPr>
          <w:rFonts w:ascii="Times New Roman" w:hAnsi="Times New Roman"/>
          <w:sz w:val="28"/>
          <w:szCs w:val="24"/>
          <w:lang w:val="lv-LV" w:eastAsia="lv-LV"/>
        </w:rPr>
      </w:pPr>
      <w:r w:rsidRPr="00860C0C">
        <w:rPr>
          <w:rFonts w:ascii="Times New Roman" w:hAnsi="Times New Roman"/>
          <w:sz w:val="28"/>
          <w:szCs w:val="24"/>
          <w:lang w:val="lv-LV" w:eastAsia="lv-LV"/>
        </w:rPr>
        <w:t xml:space="preserve">pārtikas produktu ražošanā tiks izmantotas nezināmas izcelsmes vai pārtikas drošuma kritērijiem neatbilstošas izejvielas; </w:t>
      </w:r>
    </w:p>
    <w:p w:rsidR="00644115" w:rsidRPr="00860C0C" w:rsidRDefault="00644115" w:rsidP="00644115">
      <w:pPr>
        <w:pStyle w:val="ListParagraph"/>
        <w:numPr>
          <w:ilvl w:val="0"/>
          <w:numId w:val="33"/>
        </w:numPr>
        <w:spacing w:line="240" w:lineRule="auto"/>
        <w:jc w:val="both"/>
        <w:rPr>
          <w:rFonts w:ascii="Times New Roman" w:hAnsi="Times New Roman"/>
          <w:sz w:val="28"/>
          <w:szCs w:val="24"/>
          <w:lang w:val="lv-LV" w:eastAsia="lv-LV"/>
        </w:rPr>
      </w:pPr>
      <w:r w:rsidRPr="00860C0C">
        <w:rPr>
          <w:rFonts w:ascii="Times New Roman" w:hAnsi="Times New Roman"/>
          <w:sz w:val="28"/>
          <w:szCs w:val="24"/>
          <w:lang w:val="lv-LV" w:eastAsia="lv-LV"/>
        </w:rPr>
        <w:t xml:space="preserve">nolūkā samazināt pārtikas produktu ražošanas izmaksas, tiks veiktas manipulācijas ar produktu ingredientiem, aizstājot vērtīgus ingredientus ar mazvērtīgajiem; </w:t>
      </w:r>
    </w:p>
    <w:p w:rsidR="00644115" w:rsidRPr="00860C0C" w:rsidRDefault="00644115" w:rsidP="00644115">
      <w:pPr>
        <w:pStyle w:val="ListParagraph"/>
        <w:numPr>
          <w:ilvl w:val="0"/>
          <w:numId w:val="33"/>
        </w:numPr>
        <w:spacing w:line="240" w:lineRule="auto"/>
        <w:jc w:val="both"/>
        <w:rPr>
          <w:rFonts w:ascii="Times New Roman" w:hAnsi="Times New Roman"/>
          <w:sz w:val="28"/>
          <w:szCs w:val="24"/>
          <w:lang w:val="lv-LV" w:eastAsia="lv-LV"/>
        </w:rPr>
      </w:pPr>
      <w:r w:rsidRPr="00860C0C">
        <w:rPr>
          <w:rFonts w:ascii="Times New Roman" w:hAnsi="Times New Roman"/>
          <w:sz w:val="28"/>
          <w:szCs w:val="24"/>
          <w:lang w:val="lv-LV" w:eastAsia="lv-LV"/>
        </w:rPr>
        <w:t>pārtikas apritē nonāks produkti, kuriem ir beidzies derīguma termiņš;</w:t>
      </w:r>
    </w:p>
    <w:p w:rsidR="00BF6E16" w:rsidRPr="00860C0C" w:rsidRDefault="00644115" w:rsidP="00BF6E16">
      <w:pPr>
        <w:pStyle w:val="ListParagraph"/>
        <w:numPr>
          <w:ilvl w:val="0"/>
          <w:numId w:val="33"/>
        </w:numPr>
        <w:spacing w:line="240" w:lineRule="auto"/>
        <w:jc w:val="both"/>
        <w:rPr>
          <w:rFonts w:ascii="Times New Roman" w:hAnsi="Times New Roman"/>
          <w:sz w:val="28"/>
          <w:szCs w:val="24"/>
          <w:lang w:val="lv-LV" w:eastAsia="lv-LV"/>
        </w:rPr>
      </w:pPr>
      <w:r w:rsidRPr="00860C0C">
        <w:rPr>
          <w:rFonts w:ascii="Times New Roman" w:hAnsi="Times New Roman"/>
          <w:sz w:val="28"/>
          <w:szCs w:val="24"/>
          <w:lang w:val="lv-LV" w:eastAsia="lv-LV"/>
        </w:rPr>
        <w:t>tiks būtiski apdraudēt</w:t>
      </w:r>
      <w:r w:rsidR="00BF6E16" w:rsidRPr="00860C0C">
        <w:rPr>
          <w:rFonts w:ascii="Times New Roman" w:hAnsi="Times New Roman"/>
          <w:sz w:val="28"/>
          <w:szCs w:val="24"/>
          <w:lang w:val="lv-LV" w:eastAsia="lv-LV"/>
        </w:rPr>
        <w:t>as Latvijas eksporta intereses;</w:t>
      </w:r>
    </w:p>
    <w:p w:rsidR="00644115" w:rsidRPr="00860C0C" w:rsidRDefault="00BF6E16" w:rsidP="00BF6E16">
      <w:pPr>
        <w:pStyle w:val="ListParagraph"/>
        <w:spacing w:line="240" w:lineRule="auto"/>
        <w:ind w:left="0" w:firstLine="284"/>
        <w:jc w:val="both"/>
        <w:rPr>
          <w:rFonts w:ascii="Times New Roman" w:hAnsi="Times New Roman"/>
          <w:sz w:val="28"/>
          <w:szCs w:val="24"/>
          <w:lang w:val="lv-LV" w:eastAsia="lv-LV"/>
        </w:rPr>
      </w:pPr>
      <w:r w:rsidRPr="00860C0C">
        <w:rPr>
          <w:rFonts w:ascii="Times New Roman" w:hAnsi="Times New Roman"/>
          <w:sz w:val="28"/>
          <w:szCs w:val="24"/>
          <w:lang w:val="lv-LV" w:eastAsia="lv-LV"/>
        </w:rPr>
        <w:t>PVD norāda, ka šo risku negatīvo ietekmi uz valsts sociāli-ekonomiskajiem procesiem un attīstību PVD neizdosies kompensēt ar pašreizējiem tā rīcībā esošajiem resursiem un to izmantošanas mehānismiem.</w:t>
      </w:r>
    </w:p>
    <w:p w:rsidR="006D3424" w:rsidRPr="00860C0C" w:rsidRDefault="006D3424" w:rsidP="006D3424">
      <w:pPr>
        <w:pStyle w:val="ListParagraph"/>
        <w:spacing w:after="0" w:line="240" w:lineRule="auto"/>
        <w:ind w:left="644"/>
        <w:jc w:val="both"/>
        <w:rPr>
          <w:rFonts w:ascii="Times New Roman" w:hAnsi="Times New Roman"/>
          <w:b/>
          <w:sz w:val="28"/>
          <w:szCs w:val="20"/>
          <w:lang w:val="lv-LV"/>
        </w:rPr>
      </w:pPr>
    </w:p>
    <w:p w:rsidR="006D3424" w:rsidRPr="00860C0C" w:rsidRDefault="006D3424" w:rsidP="006D3424">
      <w:pPr>
        <w:pStyle w:val="ListParagraph"/>
        <w:spacing w:after="0" w:line="240" w:lineRule="auto"/>
        <w:ind w:left="644"/>
        <w:jc w:val="both"/>
        <w:rPr>
          <w:rFonts w:ascii="Times New Roman" w:hAnsi="Times New Roman"/>
          <w:b/>
          <w:sz w:val="28"/>
          <w:szCs w:val="20"/>
          <w:lang w:val="lv-LV"/>
        </w:rPr>
      </w:pPr>
    </w:p>
    <w:p w:rsidR="006D3424" w:rsidRPr="00860C0C" w:rsidRDefault="006D3424" w:rsidP="006D3424">
      <w:pPr>
        <w:pStyle w:val="ListParagraph"/>
        <w:numPr>
          <w:ilvl w:val="0"/>
          <w:numId w:val="20"/>
        </w:numPr>
        <w:spacing w:after="0" w:line="240" w:lineRule="auto"/>
        <w:jc w:val="both"/>
        <w:rPr>
          <w:rFonts w:ascii="Times New Roman" w:hAnsi="Times New Roman"/>
          <w:b/>
          <w:sz w:val="28"/>
          <w:szCs w:val="20"/>
          <w:lang w:val="lv-LV"/>
        </w:rPr>
      </w:pPr>
      <w:r w:rsidRPr="00860C0C">
        <w:rPr>
          <w:rFonts w:ascii="Times New Roman" w:hAnsi="Times New Roman"/>
          <w:b/>
          <w:sz w:val="28"/>
          <w:szCs w:val="20"/>
          <w:lang w:val="lv-LV"/>
        </w:rPr>
        <w:t>Priekšlikumi attiecībā uz kontrolējo</w:t>
      </w:r>
      <w:r w:rsidR="007241D8" w:rsidRPr="00860C0C">
        <w:rPr>
          <w:rFonts w:ascii="Times New Roman" w:hAnsi="Times New Roman"/>
          <w:b/>
          <w:sz w:val="28"/>
          <w:szCs w:val="20"/>
          <w:lang w:val="lv-LV"/>
        </w:rPr>
        <w:t>šajās</w:t>
      </w:r>
      <w:r w:rsidRPr="00860C0C">
        <w:rPr>
          <w:rFonts w:ascii="Times New Roman" w:hAnsi="Times New Roman"/>
          <w:b/>
          <w:sz w:val="28"/>
          <w:szCs w:val="20"/>
          <w:lang w:val="lv-LV"/>
        </w:rPr>
        <w:t xml:space="preserve"> </w:t>
      </w:r>
      <w:r w:rsidR="00337D65" w:rsidRPr="00860C0C">
        <w:rPr>
          <w:rFonts w:ascii="Times New Roman" w:hAnsi="Times New Roman"/>
          <w:b/>
          <w:sz w:val="28"/>
          <w:szCs w:val="20"/>
          <w:lang w:val="lv-LV"/>
        </w:rPr>
        <w:t>iestādēs nodar</w:t>
      </w:r>
      <w:r w:rsidR="00E215EB">
        <w:rPr>
          <w:rFonts w:ascii="Times New Roman" w:hAnsi="Times New Roman"/>
          <w:b/>
          <w:sz w:val="28"/>
          <w:szCs w:val="20"/>
          <w:lang w:val="lv-LV"/>
        </w:rPr>
        <w:t>bināto apmācībām</w:t>
      </w:r>
    </w:p>
    <w:p w:rsidR="001B710F" w:rsidRPr="00860C0C" w:rsidRDefault="007241D8" w:rsidP="00B36D9F">
      <w:pPr>
        <w:spacing w:after="0" w:line="240" w:lineRule="auto"/>
        <w:ind w:left="284"/>
        <w:jc w:val="both"/>
        <w:rPr>
          <w:rFonts w:ascii="Times New Roman" w:hAnsi="Times New Roman"/>
          <w:sz w:val="28"/>
          <w:szCs w:val="24"/>
          <w:lang w:val="lv-LV"/>
        </w:rPr>
      </w:pPr>
      <w:r w:rsidRPr="00860C0C">
        <w:rPr>
          <w:rFonts w:ascii="Times New Roman" w:hAnsi="Times New Roman"/>
          <w:sz w:val="28"/>
          <w:szCs w:val="24"/>
          <w:lang w:val="lv-LV"/>
        </w:rPr>
        <w:t>Apkopojot iestāžu informāciju, funkciju izpildes kvalitātes paaugstināšanai nepieciešamas a</w:t>
      </w:r>
      <w:r w:rsidR="001B710F" w:rsidRPr="00860C0C">
        <w:rPr>
          <w:rFonts w:ascii="Times New Roman" w:hAnsi="Times New Roman"/>
          <w:sz w:val="28"/>
          <w:szCs w:val="24"/>
          <w:lang w:val="lv-LV"/>
        </w:rPr>
        <w:t xml:space="preserve">pmācības </w:t>
      </w:r>
      <w:r w:rsidRPr="00860C0C">
        <w:rPr>
          <w:rFonts w:ascii="Times New Roman" w:hAnsi="Times New Roman"/>
          <w:sz w:val="28"/>
          <w:szCs w:val="24"/>
          <w:lang w:val="lv-LV"/>
        </w:rPr>
        <w:t>tādās</w:t>
      </w:r>
      <w:r w:rsidR="001B710F" w:rsidRPr="00860C0C">
        <w:rPr>
          <w:rFonts w:ascii="Times New Roman" w:hAnsi="Times New Roman"/>
          <w:sz w:val="28"/>
          <w:szCs w:val="24"/>
          <w:lang w:val="lv-LV"/>
        </w:rPr>
        <w:t xml:space="preserve"> </w:t>
      </w:r>
      <w:r w:rsidRPr="00860C0C">
        <w:rPr>
          <w:rFonts w:ascii="Times New Roman" w:hAnsi="Times New Roman"/>
          <w:sz w:val="28"/>
          <w:szCs w:val="24"/>
          <w:lang w:val="lv-LV"/>
        </w:rPr>
        <w:t xml:space="preserve">jomās </w:t>
      </w:r>
      <w:r w:rsidR="001B710F" w:rsidRPr="00860C0C">
        <w:rPr>
          <w:rFonts w:ascii="Times New Roman" w:hAnsi="Times New Roman"/>
          <w:sz w:val="28"/>
          <w:szCs w:val="24"/>
          <w:lang w:val="lv-LV"/>
        </w:rPr>
        <w:t>kā</w:t>
      </w:r>
      <w:r w:rsidRPr="00860C0C">
        <w:rPr>
          <w:rFonts w:ascii="Times New Roman" w:hAnsi="Times New Roman"/>
          <w:sz w:val="28"/>
          <w:szCs w:val="24"/>
          <w:lang w:val="lv-LV"/>
        </w:rPr>
        <w:t>:</w:t>
      </w:r>
      <w:r w:rsidR="001B710F" w:rsidRPr="00860C0C">
        <w:rPr>
          <w:rFonts w:ascii="Times New Roman" w:hAnsi="Times New Roman"/>
          <w:sz w:val="28"/>
          <w:szCs w:val="24"/>
          <w:lang w:val="lv-LV"/>
        </w:rPr>
        <w:t xml:space="preserve"> </w:t>
      </w:r>
    </w:p>
    <w:p w:rsidR="001B710F" w:rsidRPr="00860C0C" w:rsidRDefault="001B710F" w:rsidP="00B57183">
      <w:pPr>
        <w:pStyle w:val="ListParagraph"/>
        <w:numPr>
          <w:ilvl w:val="0"/>
          <w:numId w:val="6"/>
        </w:num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 xml:space="preserve">angļu valoda, </w:t>
      </w:r>
    </w:p>
    <w:p w:rsidR="001B710F" w:rsidRPr="00860C0C" w:rsidRDefault="001B710F" w:rsidP="00B57183">
      <w:pPr>
        <w:pStyle w:val="ListParagraph"/>
        <w:numPr>
          <w:ilvl w:val="0"/>
          <w:numId w:val="6"/>
        </w:num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 xml:space="preserve">Administratīvā procesa likums un Administratīvo pārkāpumu kodekss un to pielietošana, </w:t>
      </w:r>
    </w:p>
    <w:p w:rsidR="001B710F" w:rsidRPr="00860C0C" w:rsidRDefault="001B710F" w:rsidP="00B57183">
      <w:pPr>
        <w:pStyle w:val="ListParagraph"/>
        <w:numPr>
          <w:ilvl w:val="0"/>
          <w:numId w:val="6"/>
        </w:num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lastRenderedPageBreak/>
        <w:t xml:space="preserve">Administratīvais process iestādē, </w:t>
      </w:r>
    </w:p>
    <w:p w:rsidR="001B710F" w:rsidRPr="00860C0C" w:rsidRDefault="001B710F" w:rsidP="00B57183">
      <w:pPr>
        <w:pStyle w:val="ListParagraph"/>
        <w:numPr>
          <w:ilvl w:val="0"/>
          <w:numId w:val="6"/>
        </w:num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 xml:space="preserve">Risku analīze un vadība, iekšējās kontroles sistēmas, </w:t>
      </w:r>
    </w:p>
    <w:p w:rsidR="001B710F" w:rsidRPr="00860C0C" w:rsidRDefault="001B710F" w:rsidP="00B57183">
      <w:pPr>
        <w:pStyle w:val="ListParagraph"/>
        <w:numPr>
          <w:ilvl w:val="0"/>
          <w:numId w:val="6"/>
        </w:num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 xml:space="preserve">Iesniegumu likums un informācijas iegūšana, </w:t>
      </w:r>
    </w:p>
    <w:p w:rsidR="001B710F" w:rsidRPr="00860C0C" w:rsidRDefault="001B710F" w:rsidP="00B57183">
      <w:pPr>
        <w:pStyle w:val="ListParagraph"/>
        <w:numPr>
          <w:ilvl w:val="0"/>
          <w:numId w:val="6"/>
        </w:num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 xml:space="preserve">Valsts pārvaldes iestāžu nodarīto zaudējumu atlīdzības likums, </w:t>
      </w:r>
    </w:p>
    <w:p w:rsidR="001B710F" w:rsidRPr="00860C0C" w:rsidRDefault="001B710F" w:rsidP="00B57183">
      <w:pPr>
        <w:pStyle w:val="ListParagraph"/>
        <w:numPr>
          <w:ilvl w:val="0"/>
          <w:numId w:val="6"/>
        </w:num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 xml:space="preserve">Personas datu tiesiskā aizsardzība, </w:t>
      </w:r>
    </w:p>
    <w:p w:rsidR="001B710F" w:rsidRPr="00860C0C" w:rsidRDefault="001B710F" w:rsidP="00B57183">
      <w:pPr>
        <w:pStyle w:val="ListParagraph"/>
        <w:numPr>
          <w:ilvl w:val="0"/>
          <w:numId w:val="6"/>
        </w:num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 xml:space="preserve">IT prasmes, </w:t>
      </w:r>
    </w:p>
    <w:p w:rsidR="001B710F" w:rsidRPr="00860C0C" w:rsidRDefault="001B710F" w:rsidP="00B57183">
      <w:pPr>
        <w:pStyle w:val="ListParagraph"/>
        <w:numPr>
          <w:ilvl w:val="0"/>
          <w:numId w:val="6"/>
        </w:num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 xml:space="preserve">saskarsmes prasmes, </w:t>
      </w:r>
    </w:p>
    <w:p w:rsidR="001B710F" w:rsidRPr="00860C0C" w:rsidRDefault="001B710F" w:rsidP="00B57183">
      <w:pPr>
        <w:pStyle w:val="ListParagraph"/>
        <w:numPr>
          <w:ilvl w:val="0"/>
          <w:numId w:val="6"/>
        </w:numPr>
        <w:spacing w:after="0" w:line="240" w:lineRule="auto"/>
        <w:jc w:val="both"/>
        <w:rPr>
          <w:rFonts w:ascii="Times New Roman" w:hAnsi="Times New Roman"/>
          <w:sz w:val="28"/>
          <w:szCs w:val="24"/>
          <w:lang w:val="lv-LV"/>
        </w:rPr>
      </w:pPr>
      <w:r w:rsidRPr="00860C0C">
        <w:rPr>
          <w:rFonts w:ascii="Times New Roman" w:hAnsi="Times New Roman"/>
          <w:sz w:val="28"/>
          <w:szCs w:val="24"/>
          <w:lang w:val="lv-LV"/>
        </w:rPr>
        <w:t>kopīgas izmeklēšanas iestāžu amatpersonu, prokuroru un tiesnešu mācības par noziedzīgi iegūtas mantas apzinā</w:t>
      </w:r>
      <w:r w:rsidR="00E215EB">
        <w:rPr>
          <w:rFonts w:ascii="Times New Roman" w:hAnsi="Times New Roman"/>
          <w:sz w:val="28"/>
          <w:szCs w:val="24"/>
          <w:lang w:val="lv-LV"/>
        </w:rPr>
        <w:t xml:space="preserve">šanu, izņemšanu un konfiscēšanu. </w:t>
      </w:r>
      <w:r w:rsidRPr="00860C0C">
        <w:rPr>
          <w:rFonts w:ascii="Times New Roman" w:hAnsi="Times New Roman"/>
          <w:sz w:val="28"/>
          <w:szCs w:val="24"/>
          <w:lang w:val="lv-LV"/>
        </w:rPr>
        <w:t xml:space="preserve"> </w:t>
      </w:r>
    </w:p>
    <w:p w:rsidR="00CB451D" w:rsidRPr="00860C0C" w:rsidRDefault="00E158A0" w:rsidP="001B710F">
      <w:pPr>
        <w:pStyle w:val="ListParagraph"/>
        <w:spacing w:after="0" w:line="240" w:lineRule="auto"/>
        <w:ind w:left="644"/>
        <w:jc w:val="both"/>
        <w:rPr>
          <w:rFonts w:ascii="Times New Roman" w:hAnsi="Times New Roman"/>
          <w:sz w:val="28"/>
          <w:szCs w:val="24"/>
          <w:lang w:val="lv-LV"/>
        </w:rPr>
      </w:pPr>
      <w:r w:rsidRPr="00860C0C">
        <w:rPr>
          <w:rFonts w:ascii="Times New Roman" w:hAnsi="Times New Roman"/>
          <w:b/>
          <w:sz w:val="28"/>
          <w:szCs w:val="24"/>
          <w:lang w:val="lv-LV"/>
        </w:rPr>
        <w:t xml:space="preserve">   </w:t>
      </w:r>
    </w:p>
    <w:p w:rsidR="00EE3C6C" w:rsidRPr="0079049D" w:rsidRDefault="00161237" w:rsidP="00EE3C6C">
      <w:pPr>
        <w:pStyle w:val="Heading2"/>
        <w:rPr>
          <w:rFonts w:eastAsia="SimSun"/>
          <w:sz w:val="28"/>
          <w:szCs w:val="28"/>
          <w:lang w:val="lv-LV" w:eastAsia="zh-CN"/>
        </w:rPr>
      </w:pPr>
      <w:bookmarkStart w:id="77" w:name="_Toc288568889"/>
      <w:r w:rsidRPr="0079049D">
        <w:rPr>
          <w:rFonts w:eastAsia="SimSun"/>
          <w:sz w:val="28"/>
          <w:szCs w:val="28"/>
          <w:lang w:val="lv-LV" w:eastAsia="zh-CN"/>
        </w:rPr>
        <w:t>3.</w:t>
      </w:r>
      <w:r w:rsidR="00337D65" w:rsidRPr="0079049D">
        <w:rPr>
          <w:rFonts w:eastAsia="SimSun"/>
          <w:sz w:val="28"/>
          <w:szCs w:val="28"/>
          <w:lang w:val="lv-LV" w:eastAsia="zh-CN"/>
        </w:rPr>
        <w:t>3</w:t>
      </w:r>
      <w:r w:rsidR="00EE3C6C" w:rsidRPr="0079049D">
        <w:rPr>
          <w:rFonts w:eastAsia="SimSun"/>
          <w:sz w:val="28"/>
          <w:szCs w:val="28"/>
          <w:lang w:val="lv-LV" w:eastAsia="zh-CN"/>
        </w:rPr>
        <w:t xml:space="preserve">. </w:t>
      </w:r>
      <w:r w:rsidR="0061273A" w:rsidRPr="0079049D">
        <w:rPr>
          <w:rFonts w:eastAsia="SimSun"/>
          <w:sz w:val="28"/>
          <w:szCs w:val="28"/>
          <w:lang w:val="lv-LV" w:eastAsia="zh-CN"/>
        </w:rPr>
        <w:t xml:space="preserve">No ziņojuma izrietošie </w:t>
      </w:r>
      <w:r w:rsidR="00DF69AD" w:rsidRPr="0079049D">
        <w:rPr>
          <w:rFonts w:eastAsia="SimSun"/>
          <w:sz w:val="28"/>
          <w:szCs w:val="28"/>
          <w:lang w:val="lv-LV" w:eastAsia="zh-CN"/>
        </w:rPr>
        <w:t>p</w:t>
      </w:r>
      <w:r w:rsidR="00EE3C6C" w:rsidRPr="0079049D">
        <w:rPr>
          <w:rFonts w:eastAsia="SimSun"/>
          <w:sz w:val="28"/>
          <w:szCs w:val="28"/>
          <w:lang w:val="lv-LV" w:eastAsia="zh-CN"/>
        </w:rPr>
        <w:t xml:space="preserve">riekšlikumi </w:t>
      </w:r>
      <w:r w:rsidR="0061273A" w:rsidRPr="0079049D">
        <w:rPr>
          <w:rFonts w:eastAsia="SimSun"/>
          <w:sz w:val="28"/>
          <w:szCs w:val="28"/>
          <w:lang w:val="lv-LV" w:eastAsia="zh-CN"/>
        </w:rPr>
        <w:t>un rekomendācijas</w:t>
      </w:r>
      <w:bookmarkEnd w:id="77"/>
      <w:r w:rsidR="0061273A" w:rsidRPr="0079049D">
        <w:rPr>
          <w:rFonts w:eastAsia="SimSun"/>
          <w:sz w:val="28"/>
          <w:szCs w:val="28"/>
          <w:lang w:val="lv-LV" w:eastAsia="zh-CN"/>
        </w:rPr>
        <w:t xml:space="preserve"> </w:t>
      </w:r>
    </w:p>
    <w:p w:rsidR="007241D8" w:rsidRDefault="007241D8" w:rsidP="00DF69AD">
      <w:pPr>
        <w:spacing w:after="0" w:line="240" w:lineRule="auto"/>
        <w:ind w:firstLine="720"/>
        <w:jc w:val="both"/>
        <w:rPr>
          <w:rFonts w:ascii="Times New Roman" w:hAnsi="Times New Roman"/>
          <w:b/>
          <w:sz w:val="24"/>
          <w:szCs w:val="24"/>
          <w:u w:val="single"/>
          <w:lang w:val="lv-LV"/>
        </w:rPr>
      </w:pPr>
    </w:p>
    <w:p w:rsidR="00DF69AD" w:rsidRPr="00860C0C" w:rsidRDefault="007241D8" w:rsidP="00DF69AD">
      <w:pPr>
        <w:spacing w:after="0" w:line="240" w:lineRule="auto"/>
        <w:ind w:firstLine="720"/>
        <w:jc w:val="both"/>
        <w:rPr>
          <w:rFonts w:ascii="Times New Roman" w:hAnsi="Times New Roman"/>
          <w:b/>
          <w:sz w:val="28"/>
          <w:szCs w:val="24"/>
          <w:lang w:val="lv-LV"/>
        </w:rPr>
      </w:pPr>
      <w:r w:rsidRPr="00860C0C">
        <w:rPr>
          <w:rFonts w:ascii="Times New Roman" w:hAnsi="Times New Roman"/>
          <w:b/>
          <w:sz w:val="28"/>
          <w:szCs w:val="24"/>
          <w:lang w:val="lv-LV"/>
        </w:rPr>
        <w:t xml:space="preserve">1) </w:t>
      </w:r>
      <w:r w:rsidR="00450D8F" w:rsidRPr="00860C0C">
        <w:rPr>
          <w:rFonts w:ascii="Times New Roman" w:hAnsi="Times New Roman"/>
          <w:b/>
          <w:sz w:val="28"/>
          <w:szCs w:val="24"/>
          <w:lang w:val="lv-LV"/>
        </w:rPr>
        <w:t>VP</w:t>
      </w:r>
      <w:r w:rsidRPr="00860C0C">
        <w:rPr>
          <w:rFonts w:ascii="Times New Roman" w:hAnsi="Times New Roman"/>
          <w:b/>
          <w:sz w:val="28"/>
          <w:szCs w:val="24"/>
          <w:lang w:val="lv-LV"/>
        </w:rPr>
        <w:t xml:space="preserve"> priekšlikums </w:t>
      </w:r>
    </w:p>
    <w:p w:rsidR="00DF69AD" w:rsidRPr="00860C0C" w:rsidRDefault="00DF69AD" w:rsidP="007241D8">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Šobrīd</w:t>
      </w:r>
      <w:r w:rsidR="0079049D">
        <w:rPr>
          <w:rFonts w:ascii="Times New Roman" w:hAnsi="Times New Roman"/>
          <w:sz w:val="28"/>
          <w:szCs w:val="24"/>
          <w:lang w:val="lv-LV"/>
        </w:rPr>
        <w:t>,</w:t>
      </w:r>
      <w:r w:rsidRPr="00860C0C">
        <w:rPr>
          <w:rFonts w:ascii="Times New Roman" w:hAnsi="Times New Roman"/>
          <w:sz w:val="28"/>
          <w:szCs w:val="24"/>
          <w:lang w:val="lv-LV"/>
        </w:rPr>
        <w:t xml:space="preserve"> lai saņemtu informāciju par kādas fiziskas vai juridiskas personas kontiem un to saturu ir jāraksta pieprasījumi pilnīgi visām bankām, jo nav zināms vai konkrētajā bankā ir attiecīgās personas konts. Turklāt ir jāsaņem izmeklēšanas tiesneša </w:t>
      </w:r>
      <w:smartTag w:uri="schemas-tilde-lv/tildestengine" w:element="veidnes">
        <w:smartTagPr>
          <w:attr w:name="id" w:val="-1"/>
          <w:attr w:name="baseform" w:val="lēmums"/>
          <w:attr w:name="text" w:val="lēmums"/>
        </w:smartTagPr>
        <w:r w:rsidRPr="00860C0C">
          <w:rPr>
            <w:rFonts w:ascii="Times New Roman" w:hAnsi="Times New Roman"/>
            <w:sz w:val="28"/>
            <w:szCs w:val="24"/>
            <w:lang w:val="lv-LV"/>
          </w:rPr>
          <w:t>lēmums</w:t>
        </w:r>
      </w:smartTag>
      <w:r w:rsidRPr="00860C0C">
        <w:rPr>
          <w:rFonts w:ascii="Times New Roman" w:hAnsi="Times New Roman"/>
          <w:sz w:val="28"/>
          <w:szCs w:val="24"/>
          <w:lang w:val="lv-LV"/>
        </w:rPr>
        <w:t>, kas atļauj šo informāciju pieprasīt. Šāda informācijas pieprasīšanas kārtība būtiski palielina tiesību aizsardzības iestāžu darba apjomu, kā arī paildzina izmeklēšanas laiku.</w:t>
      </w:r>
    </w:p>
    <w:p w:rsidR="00DF69AD" w:rsidRPr="00860C0C" w:rsidRDefault="00DF69AD" w:rsidP="007241D8">
      <w:pPr>
        <w:spacing w:after="0" w:line="240" w:lineRule="auto"/>
        <w:ind w:firstLine="284"/>
        <w:jc w:val="both"/>
        <w:rPr>
          <w:rFonts w:ascii="Times New Roman" w:hAnsi="Times New Roman"/>
          <w:sz w:val="28"/>
          <w:szCs w:val="24"/>
          <w:lang w:val="lv-LV"/>
        </w:rPr>
      </w:pPr>
      <w:r w:rsidRPr="00860C0C">
        <w:rPr>
          <w:rFonts w:ascii="Times New Roman" w:hAnsi="Times New Roman"/>
          <w:sz w:val="28"/>
          <w:szCs w:val="24"/>
          <w:lang w:val="lv-LV"/>
        </w:rPr>
        <w:t xml:space="preserve">Valsts policija </w:t>
      </w:r>
      <w:r w:rsidRPr="00860C0C">
        <w:rPr>
          <w:rFonts w:ascii="Times New Roman" w:hAnsi="Times New Roman"/>
          <w:b/>
          <w:sz w:val="28"/>
          <w:szCs w:val="24"/>
          <w:lang w:val="lv-LV"/>
        </w:rPr>
        <w:t>ierosina izveidot kontu reģistru.</w:t>
      </w:r>
      <w:r w:rsidRPr="00860C0C">
        <w:rPr>
          <w:rFonts w:ascii="Times New Roman" w:hAnsi="Times New Roman"/>
          <w:sz w:val="28"/>
          <w:szCs w:val="24"/>
          <w:lang w:val="lv-LV"/>
        </w:rPr>
        <w:t xml:space="preserve"> Kontu reģistrā tiktu ietverta informācija par fizisko un juridisko personu kontiem kredītiestādēs, norādot tikai konta īpašnieku, konta numuru, konta izveidošanas un slēgšanas datumus. Minēto reģistru izmantotu tiesību aizsardzības iestādes, kas tiešsaistē varētu pārliecināties par konkrētas personas kontu esamību bankās. Tikai konstatējot reģistrā, ka personai pieder kāds konts bankā, tiktu saņemts izmeklēšanas tiesneša lēmumu un informācija par konta saturu, veiktajiem darījumiem tiktu pieprasīta jau konkrētai bankai, kurā ir šīs personas konti. Šādi reģistri eksistē arī ārvalstīs, piemēram, Vācijā, un tie būtiski atvieglo tiesību aizsardzības iestāžu darbu.</w:t>
      </w:r>
    </w:p>
    <w:p w:rsidR="00DF69AD" w:rsidRPr="00860C0C" w:rsidRDefault="00DF69AD" w:rsidP="007241D8">
      <w:pPr>
        <w:spacing w:after="0" w:line="240" w:lineRule="auto"/>
        <w:ind w:firstLine="284"/>
        <w:jc w:val="both"/>
        <w:rPr>
          <w:rFonts w:ascii="Times New Roman" w:hAnsi="Times New Roman"/>
          <w:b/>
          <w:sz w:val="28"/>
          <w:szCs w:val="24"/>
          <w:lang w:val="lv-LV"/>
        </w:rPr>
      </w:pPr>
      <w:r w:rsidRPr="00860C0C">
        <w:rPr>
          <w:rFonts w:ascii="Times New Roman" w:hAnsi="Times New Roman"/>
          <w:sz w:val="28"/>
          <w:szCs w:val="24"/>
          <w:lang w:val="lv-LV"/>
        </w:rPr>
        <w:t xml:space="preserve">Valstī nepastāv detalizēta uzskaite par administratīvo pārkāpumu lietās un kriminālprocesos izņemto un konfiscēto mantu, t.sk. finanšu līdzekļiem. Īpaši šī problēma novērojama attiecībā uz kriminālprocesiem, jo noziedzīgi iegūto mantu izņem izmeklēšanas iestāžu darbinieki, lēmumu par konfiskāciju pieņem tiesa, bet konfiskāciju nodrošina Valsts ieņēmumu dienests. Neesot detalizētai uzskatei par katras izmeklēšanas iestādes darbības rezultātā konfiscēto mantu, t.sk. finanšu līdzekļiem, nav iespējams izvērtēt iestādes darba rezultātus pretlikumīgas mantas atsavināšanā, attiecīgi nav iespējams izstrādāt kvalitatīvus rezultatīvos rādītājus, kas </w:t>
      </w:r>
      <w:r w:rsidRPr="00860C0C">
        <w:rPr>
          <w:rFonts w:ascii="Times New Roman" w:hAnsi="Times New Roman"/>
          <w:sz w:val="28"/>
          <w:szCs w:val="24"/>
          <w:lang w:val="lv-LV"/>
        </w:rPr>
        <w:lastRenderedPageBreak/>
        <w:t>iestādei būtu jāsasniedz šajā jomā. Kā zināms noziedzīgi iegūtas mantas konfiscēšana ir viens no būtiskākajiem zaudējumiem noziedzīgajai pasaulei.</w:t>
      </w:r>
      <w:r w:rsidR="00B36D9F" w:rsidRPr="00860C0C">
        <w:rPr>
          <w:rFonts w:ascii="Times New Roman" w:hAnsi="Times New Roman"/>
          <w:sz w:val="28"/>
          <w:szCs w:val="24"/>
          <w:lang w:val="lv-LV"/>
        </w:rPr>
        <w:t xml:space="preserve"> </w:t>
      </w:r>
      <w:r w:rsidRPr="00860C0C">
        <w:rPr>
          <w:rFonts w:ascii="Times New Roman" w:hAnsi="Times New Roman"/>
          <w:sz w:val="28"/>
          <w:szCs w:val="24"/>
          <w:lang w:val="lv-LV"/>
        </w:rPr>
        <w:t xml:space="preserve">Līdz ar to ir </w:t>
      </w:r>
      <w:r w:rsidRPr="00860C0C">
        <w:rPr>
          <w:rFonts w:ascii="Times New Roman" w:hAnsi="Times New Roman"/>
          <w:b/>
          <w:sz w:val="28"/>
          <w:szCs w:val="24"/>
          <w:lang w:val="lv-LV"/>
        </w:rPr>
        <w:t>nepieciešams pilnveidot Valsts ieņēmuma dienesta uzskaites par konfiscēto mantu.</w:t>
      </w:r>
    </w:p>
    <w:p w:rsidR="00161237" w:rsidRPr="00860C0C" w:rsidRDefault="00161237" w:rsidP="00161237">
      <w:pPr>
        <w:rPr>
          <w:sz w:val="26"/>
          <w:lang w:val="lv-LV" w:eastAsia="zh-CN"/>
        </w:rPr>
      </w:pPr>
    </w:p>
    <w:p w:rsidR="007241D8" w:rsidRPr="00860C0C" w:rsidRDefault="007241D8" w:rsidP="007241D8">
      <w:pPr>
        <w:spacing w:after="0" w:line="240" w:lineRule="auto"/>
        <w:ind w:firstLine="720"/>
        <w:jc w:val="both"/>
        <w:rPr>
          <w:rFonts w:ascii="Times New Roman" w:hAnsi="Times New Roman"/>
          <w:b/>
          <w:sz w:val="28"/>
          <w:szCs w:val="24"/>
          <w:lang w:val="lv-LV"/>
        </w:rPr>
      </w:pPr>
      <w:r w:rsidRPr="00860C0C">
        <w:rPr>
          <w:rFonts w:ascii="Times New Roman" w:hAnsi="Times New Roman"/>
          <w:b/>
          <w:sz w:val="28"/>
          <w:szCs w:val="24"/>
          <w:lang w:val="lv-LV"/>
        </w:rPr>
        <w:t xml:space="preserve">2) VDI priekšlikums </w:t>
      </w:r>
    </w:p>
    <w:p w:rsidR="00B46263" w:rsidRPr="00860C0C" w:rsidRDefault="00B46263" w:rsidP="00B36D9F">
      <w:pPr>
        <w:autoSpaceDE w:val="0"/>
        <w:autoSpaceDN w:val="0"/>
        <w:adjustRightInd w:val="0"/>
        <w:spacing w:after="0" w:line="240" w:lineRule="auto"/>
        <w:ind w:firstLine="284"/>
        <w:jc w:val="both"/>
        <w:rPr>
          <w:rFonts w:ascii="Times New Roman" w:eastAsia="SimSun" w:hAnsi="Times New Roman"/>
          <w:sz w:val="28"/>
          <w:szCs w:val="24"/>
          <w:lang w:val="lv-LV" w:eastAsia="zh-CN"/>
        </w:rPr>
      </w:pPr>
      <w:r w:rsidRPr="00860C0C">
        <w:rPr>
          <w:rFonts w:ascii="Times New Roman" w:hAnsi="Times New Roman"/>
          <w:sz w:val="28"/>
          <w:szCs w:val="24"/>
          <w:lang w:val="lv-LV"/>
        </w:rPr>
        <w:t>Īpaši pēdējā laikā, veicot nereģistrētās nodarbinātības uzraudzību, palielinājies to gadījumu skaits, kad nodarbinātie atsakās sadarboties (sniegt datus par savu identitāti) ar Valsts darba inspekcijas amatpersonām. Kā vienu no iespējamiem problēmas risinājumiem piedāvājam izvērtēt iespēju </w:t>
      </w:r>
      <w:r w:rsidRPr="00860C0C">
        <w:rPr>
          <w:rFonts w:ascii="Times New Roman" w:hAnsi="Times New Roman"/>
          <w:b/>
          <w:sz w:val="28"/>
          <w:szCs w:val="24"/>
          <w:lang w:val="lv-LV"/>
        </w:rPr>
        <w:t>normatīvajos aktos nostiprināt pienākumu nodarbinātajiem savas personas apliecināšanai uzrādīt nodarbinātā apliecību vai personu apliecinošu dokumentu,</w:t>
      </w:r>
      <w:r w:rsidRPr="00860C0C">
        <w:rPr>
          <w:rFonts w:ascii="Times New Roman" w:hAnsi="Times New Roman"/>
          <w:sz w:val="28"/>
          <w:szCs w:val="24"/>
          <w:lang w:val="lv-LV"/>
        </w:rPr>
        <w:t xml:space="preserve"> turklāt paredzot darba devējam pienākumu nodrošināt, ka nodarbinātā apliecība pieejama kontroles institūcijām.</w:t>
      </w:r>
    </w:p>
    <w:p w:rsidR="00B46263" w:rsidRPr="00860C0C" w:rsidRDefault="00B46263" w:rsidP="00161237">
      <w:pPr>
        <w:rPr>
          <w:sz w:val="26"/>
          <w:lang w:val="lv-LV" w:eastAsia="zh-CN"/>
        </w:rPr>
      </w:pPr>
    </w:p>
    <w:p w:rsidR="007241D8" w:rsidRPr="00860C0C" w:rsidRDefault="007241D8" w:rsidP="007241D8">
      <w:pPr>
        <w:spacing w:after="0" w:line="240" w:lineRule="auto"/>
        <w:ind w:firstLine="720"/>
        <w:jc w:val="both"/>
        <w:rPr>
          <w:rFonts w:ascii="Times New Roman" w:hAnsi="Times New Roman"/>
          <w:b/>
          <w:sz w:val="28"/>
          <w:szCs w:val="24"/>
          <w:lang w:val="lv-LV"/>
        </w:rPr>
      </w:pPr>
      <w:r w:rsidRPr="00860C0C">
        <w:rPr>
          <w:rFonts w:ascii="Times New Roman" w:hAnsi="Times New Roman"/>
          <w:b/>
          <w:sz w:val="28"/>
          <w:szCs w:val="24"/>
          <w:lang w:val="lv-LV"/>
        </w:rPr>
        <w:t xml:space="preserve">3) VSAA priekšlikums </w:t>
      </w:r>
    </w:p>
    <w:p w:rsidR="00127F41" w:rsidRPr="00860C0C" w:rsidRDefault="00127F41" w:rsidP="00127F41">
      <w:pPr>
        <w:autoSpaceDE w:val="0"/>
        <w:autoSpaceDN w:val="0"/>
        <w:adjustRightInd w:val="0"/>
        <w:spacing w:after="0" w:line="240" w:lineRule="auto"/>
        <w:ind w:firstLine="284"/>
        <w:jc w:val="both"/>
        <w:rPr>
          <w:rFonts w:ascii="Times New Roman" w:eastAsia="SimSun" w:hAnsi="Times New Roman"/>
          <w:sz w:val="28"/>
          <w:szCs w:val="24"/>
          <w:lang w:val="lv-LV" w:eastAsia="zh-CN"/>
        </w:rPr>
      </w:pPr>
      <w:r w:rsidRPr="00860C0C">
        <w:rPr>
          <w:rFonts w:ascii="Times New Roman" w:hAnsi="Times New Roman"/>
          <w:color w:val="333333"/>
          <w:sz w:val="28"/>
          <w:szCs w:val="24"/>
          <w:lang w:val="lv-LV"/>
        </w:rPr>
        <w:t>Ēnu ekonomikas apkarošanas kontekstā VSAA šobrīd turpina v</w:t>
      </w:r>
      <w:r w:rsidRPr="00860C0C">
        <w:rPr>
          <w:rFonts w:ascii="Times New Roman" w:eastAsia="SimSun" w:hAnsi="Times New Roman"/>
          <w:sz w:val="28"/>
          <w:szCs w:val="24"/>
          <w:lang w:val="lv-LV" w:eastAsia="zh-CN"/>
        </w:rPr>
        <w:t>eikt sociāli apdrošināto personu un sociālās apdrošināšanas iemaksu reģistrāciju un uzskaiti, kā arī apstiprina darba devēju un personu, kuras Latvijas darba devēji nosūta darbā uz citām ES/EEZ dalībvalstīm, tiesības sociālās apdrošināšanas iemaksas veikt nosūtītājā valstī (saskaņā ar ES regulām 883/2004 un 987/2009).</w:t>
      </w:r>
    </w:p>
    <w:p w:rsidR="00745908" w:rsidRPr="00860C0C" w:rsidRDefault="00745908" w:rsidP="00745908">
      <w:pPr>
        <w:autoSpaceDE w:val="0"/>
        <w:autoSpaceDN w:val="0"/>
        <w:adjustRightInd w:val="0"/>
        <w:spacing w:after="0" w:line="240" w:lineRule="auto"/>
        <w:ind w:firstLine="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VSAA pašlaik nodrošina Latvijas darba devēju iesniegumu izskatīšanu un sertifikātu izsniegšanu 1 mēneša laikā (tomēr arī tāds termiņš bieži neapmierina uzņēmējus), veicot tikai pašas nepieciešamākās pārbaudes tiesību noteikšanai. VSAA neveic nekādas pārbaudes izsniegto sertifikātu darbības laikā, kā, arī nosakot tiesības, lielāka vērība velta tikai tiem darba devējiem, kas sertifikātus pieprasa pirmo reizi. Nodrošināt saņemtās informācijas apstrādi par citās ES dalībvalstīs izsniegtiem analoģiskiem sertifikātiem A1/E101, kas dod tiesības Latvijā iebraukušajiem darbiniekiem nemaksāt sociālās apdrošināšanas iemaksas Latvijā arī nav iespējams personāla resursu trūkuma dēļ. Sakarā ar to, ka VSAA funkciju izpildei, kas saistīta ar pensiju un pabalstu piešķiršanu, informācija par citās dalībvalstīs izsniegtajiem A1/E101 sertifikātiem nav vajadzīga un VSAA kompetencē neietilpst Latvijā strādājošo personu nodokļu maksāšanas pārbaude, būtu lietderīgāk un loģiskāk, ja tāda informācija no citām dalībvalstīm tiktu nosūtīta VID, neiesaistot citas iestādes.</w:t>
      </w:r>
    </w:p>
    <w:p w:rsidR="00745908" w:rsidRPr="00860C0C" w:rsidRDefault="00745908" w:rsidP="00745908">
      <w:pPr>
        <w:autoSpaceDE w:val="0"/>
        <w:autoSpaceDN w:val="0"/>
        <w:adjustRightInd w:val="0"/>
        <w:spacing w:after="0" w:line="240" w:lineRule="auto"/>
        <w:ind w:firstLine="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lastRenderedPageBreak/>
        <w:t xml:space="preserve">VSAA </w:t>
      </w:r>
      <w:r w:rsidR="00127F41" w:rsidRPr="00860C0C">
        <w:rPr>
          <w:rFonts w:ascii="Times New Roman" w:eastAsia="SimSun" w:hAnsi="Times New Roman"/>
          <w:color w:val="000000" w:themeColor="text1"/>
          <w:sz w:val="28"/>
          <w:szCs w:val="24"/>
          <w:lang w:val="lv-LV" w:eastAsia="zh-CN"/>
        </w:rPr>
        <w:t xml:space="preserve">norāda, ka tās </w:t>
      </w:r>
      <w:r w:rsidRPr="00860C0C">
        <w:rPr>
          <w:rFonts w:ascii="Times New Roman" w:eastAsia="SimSun" w:hAnsi="Times New Roman"/>
          <w:color w:val="000000" w:themeColor="text1"/>
          <w:sz w:val="28"/>
          <w:szCs w:val="24"/>
          <w:lang w:val="lv-LV" w:eastAsia="zh-CN"/>
        </w:rPr>
        <w:t xml:space="preserve">iespējas veikt personāla resursu pārdali uz citu funkciju izpildes rēķina ir izsmeltas. Sākoties ekonomiskajai krīzei ir pieaugusi Latvijas iedzīvotāju migrācija ES robežās, kas palielina VSAA struktūrvienību noslodzi ES dalībvalstu sociālās drošības sistēmu koordinācijas noteikumu izpildē, lai nodrošinātu ES koordinācijas noteikumiem atbilstošu pensiju un pabalstu piešķiršanu un izmaksu. Vienlaicīgi pieaug arī uzņēmēju vēlme saņemt sertifikātus A1/E101 un nosūtīt darbiniekus darbā uz ārvalstīm. </w:t>
      </w:r>
    </w:p>
    <w:p w:rsidR="00745908" w:rsidRPr="00860C0C" w:rsidRDefault="00745908" w:rsidP="00745908">
      <w:pPr>
        <w:autoSpaceDE w:val="0"/>
        <w:autoSpaceDN w:val="0"/>
        <w:adjustRightInd w:val="0"/>
        <w:spacing w:after="0" w:line="240" w:lineRule="auto"/>
        <w:ind w:firstLine="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Ir identificēti fakti, kas VSAA darbiniekiem rada aizdomas par ļaunprātīgu tiesību normu izmantošanu un izvairīšanos no nodokļu nomaksas, piemēram, sociālās apdrošināšanas iemaksas par citās valstīs strādājošiem nosūtītajiem darbiniekiem ilgstoši tiek veiktas no Latvijā noteiktās minimālās algas apmēra vai vēl mazākas summas. VSAA darbinieku resursi un kompetence nav pietiekama, lai veiktu dziļāku situācijas analīzi un pārbaudi šajā un līdzīgās situācijās, bet, ja tas tiktu veikts, pastāv varbūtība, ka tiktu dublētas VID veiktās darbības.</w:t>
      </w:r>
    </w:p>
    <w:p w:rsidR="00745908" w:rsidRPr="00860C0C" w:rsidRDefault="00745908" w:rsidP="00745908">
      <w:pPr>
        <w:autoSpaceDE w:val="0"/>
        <w:autoSpaceDN w:val="0"/>
        <w:adjustRightInd w:val="0"/>
        <w:spacing w:after="0" w:line="240" w:lineRule="auto"/>
        <w:ind w:firstLine="284"/>
        <w:jc w:val="both"/>
        <w:rPr>
          <w:rFonts w:ascii="Times New Roman" w:eastAsia="SimSun" w:hAnsi="Times New Roman"/>
          <w:color w:val="000000" w:themeColor="text1"/>
          <w:sz w:val="28"/>
          <w:szCs w:val="24"/>
          <w:lang w:val="lv-LV" w:eastAsia="zh-CN"/>
        </w:rPr>
      </w:pPr>
    </w:p>
    <w:p w:rsidR="00745908" w:rsidRPr="00860C0C" w:rsidRDefault="00745908" w:rsidP="00745908">
      <w:pPr>
        <w:autoSpaceDE w:val="0"/>
        <w:autoSpaceDN w:val="0"/>
        <w:adjustRightInd w:val="0"/>
        <w:spacing w:after="0" w:line="240" w:lineRule="auto"/>
        <w:ind w:firstLine="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VSAA ierēdņi, kas pieņem lēmumus par sertifikātu A1/E101 izsniegšanu, paši nevar pēc būtības pārbaudīt galvenos kritērijus, kas pamato lēmumu par sertifikāta A1/E101 izsniegšanu vai atteikšanu.</w:t>
      </w:r>
    </w:p>
    <w:p w:rsidR="00745908" w:rsidRPr="00860C0C" w:rsidRDefault="00745908" w:rsidP="00745908">
      <w:pPr>
        <w:autoSpaceDE w:val="0"/>
        <w:autoSpaceDN w:val="0"/>
        <w:adjustRightInd w:val="0"/>
        <w:spacing w:after="0" w:line="240" w:lineRule="auto"/>
        <w:ind w:firstLine="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Viens no galvenajiem kritērijiem, kura izpilde saskaņā ar regulas Nr.883/2004 noteikumiem, ES Administratīvās Komisijas 13.12.2000. lēmumu Nr.181 un Eiropas Kopienu Tiesas praksi ir jāpārbauda, lai noteiktu darba devēja tiesības uz sertifikāta A1/E101 saņemšanu, ir uzņēmuma Latvijas teritorijā veiktās saimnieciskās darbības un citā ES dalībvalstī veiktās saimnieciskās darbības apjoma salīdzinājums, lai noteiktu, vai nozīmīgākā uzņēmuma darbības daļa norit Latvijā. Pārbaudāmā informācija ir, piemēram, Latvijas uzņēmuma reģistrācijas un faktiskā atrašanās vieta, apgrozījuma apjoms katrā attiecīgajā dalībvalstī, vieta, kur ar klientiem tiek slēgta lielākā daļa līgumu, tiesību akti, ko uzņēmums piemēro līgumattiecībās ar klientiem un citi rādītāji. Lai veiktu kvalitatīvu novērtējumu ir nepieciešama grāmatvedības un citu dokumentu pārbaudes. VSAA nav piešķirtas tiesības veikt pārbaudes juridiskajām un fiziskajām personām piederošajās vai to lietošanā esošajās telpās un teritorijās, kā arī veikt nodokļu aprēķinu un nodokļu maksājumu pārbaudes vai pārbaudīt minēto personu grāmatvedību un tās pamatdokumentus, tāpēc informācija tiek pieprasīta no VID.</w:t>
      </w:r>
    </w:p>
    <w:p w:rsidR="00745908" w:rsidRPr="00860C0C" w:rsidRDefault="00745908" w:rsidP="00745908">
      <w:pPr>
        <w:autoSpaceDE w:val="0"/>
        <w:autoSpaceDN w:val="0"/>
        <w:adjustRightInd w:val="0"/>
        <w:spacing w:after="0" w:line="240" w:lineRule="auto"/>
        <w:ind w:firstLine="284"/>
        <w:jc w:val="both"/>
        <w:rPr>
          <w:rFonts w:ascii="Times New Roman" w:eastAsia="SimSun" w:hAnsi="Times New Roman"/>
          <w:color w:val="000000" w:themeColor="text1"/>
          <w:sz w:val="28"/>
          <w:szCs w:val="24"/>
          <w:lang w:val="lv-LV" w:eastAsia="zh-CN"/>
        </w:rPr>
      </w:pPr>
    </w:p>
    <w:p w:rsidR="00745908" w:rsidRPr="00860C0C" w:rsidRDefault="00127F41" w:rsidP="00745908">
      <w:pPr>
        <w:autoSpaceDE w:val="0"/>
        <w:autoSpaceDN w:val="0"/>
        <w:adjustRightInd w:val="0"/>
        <w:spacing w:after="0" w:line="240" w:lineRule="auto"/>
        <w:ind w:firstLine="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VSAA uzskata, ka o</w:t>
      </w:r>
      <w:r w:rsidR="00745908" w:rsidRPr="00860C0C">
        <w:rPr>
          <w:rFonts w:ascii="Times New Roman" w:eastAsia="SimSun" w:hAnsi="Times New Roman"/>
          <w:color w:val="000000" w:themeColor="text1"/>
          <w:sz w:val="28"/>
          <w:szCs w:val="24"/>
          <w:lang w:val="lv-LV" w:eastAsia="zh-CN"/>
        </w:rPr>
        <w:t xml:space="preserve">ptimālākais risinājums </w:t>
      </w:r>
      <w:r w:rsidRPr="00860C0C">
        <w:rPr>
          <w:rFonts w:ascii="Times New Roman" w:eastAsia="SimSun" w:hAnsi="Times New Roman"/>
          <w:color w:val="000000" w:themeColor="text1"/>
          <w:sz w:val="28"/>
          <w:szCs w:val="24"/>
          <w:lang w:val="lv-LV" w:eastAsia="zh-CN"/>
        </w:rPr>
        <w:t>ir</w:t>
      </w:r>
      <w:r w:rsidR="00745908" w:rsidRPr="00860C0C">
        <w:rPr>
          <w:rFonts w:ascii="Times New Roman" w:eastAsia="SimSun" w:hAnsi="Times New Roman"/>
          <w:color w:val="000000" w:themeColor="text1"/>
          <w:sz w:val="28"/>
          <w:szCs w:val="24"/>
          <w:lang w:val="lv-LV" w:eastAsia="zh-CN"/>
        </w:rPr>
        <w:t xml:space="preserve"> </w:t>
      </w:r>
      <w:r w:rsidR="00745908" w:rsidRPr="00860C0C">
        <w:rPr>
          <w:rFonts w:ascii="Times New Roman" w:eastAsia="SimSun" w:hAnsi="Times New Roman"/>
          <w:b/>
          <w:color w:val="000000" w:themeColor="text1"/>
          <w:sz w:val="28"/>
          <w:szCs w:val="24"/>
          <w:lang w:val="lv-LV" w:eastAsia="zh-CN"/>
        </w:rPr>
        <w:t>nodot šo funkciju VID,</w:t>
      </w:r>
      <w:r w:rsidR="00745908" w:rsidRPr="00860C0C">
        <w:rPr>
          <w:rFonts w:ascii="Times New Roman" w:eastAsia="SimSun" w:hAnsi="Times New Roman"/>
          <w:color w:val="000000" w:themeColor="text1"/>
          <w:sz w:val="28"/>
          <w:szCs w:val="24"/>
          <w:lang w:val="lv-LV" w:eastAsia="zh-CN"/>
        </w:rPr>
        <w:t xml:space="preserve"> kas administrē sociālās apdrošināšanas iemaksas un strādā ar darba devējiem. </w:t>
      </w:r>
      <w:r w:rsidR="00745908" w:rsidRPr="00860C0C">
        <w:rPr>
          <w:rFonts w:ascii="Times New Roman" w:eastAsia="SimSun" w:hAnsi="Times New Roman"/>
          <w:color w:val="000000" w:themeColor="text1"/>
          <w:sz w:val="28"/>
          <w:szCs w:val="24"/>
          <w:lang w:val="lv-LV" w:eastAsia="zh-CN"/>
        </w:rPr>
        <w:lastRenderedPageBreak/>
        <w:t xml:space="preserve">Tas dotu iespēju darba devējiem visus ar sociālās apdrošināšanas iemaksām saistītos jautājumus risināt VID, bet savukārt VID ļauj kompleksi aplūkot darba devēja veikto saimniecisko darbību un identificēt mēģinājumus izvairīties no valsts sociālās apdrošināšanas iemaksu veikšanas. </w:t>
      </w:r>
    </w:p>
    <w:p w:rsidR="00745908" w:rsidRPr="00860C0C" w:rsidRDefault="00745908" w:rsidP="00745908">
      <w:pPr>
        <w:autoSpaceDE w:val="0"/>
        <w:autoSpaceDN w:val="0"/>
        <w:adjustRightInd w:val="0"/>
        <w:spacing w:after="0" w:line="240" w:lineRule="auto"/>
        <w:ind w:firstLine="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 xml:space="preserve"> Tā kā sertifikāta izsniegšanas gadījumā darba devējs sociālās apdrošināšanas iemaksas turpinās veikt Latvijā, VSAA sociālās apdrošināšanas pakalpojumu piešķiršanai nepieciešamo informāciju no VID turpinās saņemt ierastajā kārtībā un jaunas informācijas plūsmas nav nepieciešamas.</w:t>
      </w:r>
    </w:p>
    <w:p w:rsidR="001B710F" w:rsidRPr="00860C0C" w:rsidRDefault="00745908" w:rsidP="001B710F">
      <w:pPr>
        <w:autoSpaceDE w:val="0"/>
        <w:autoSpaceDN w:val="0"/>
        <w:adjustRightInd w:val="0"/>
        <w:spacing w:after="0" w:line="240" w:lineRule="auto"/>
        <w:ind w:firstLine="284"/>
        <w:jc w:val="both"/>
        <w:rPr>
          <w:rFonts w:ascii="Times New Roman" w:eastAsia="SimSun" w:hAnsi="Times New Roman"/>
          <w:b/>
          <w:color w:val="000000" w:themeColor="text1"/>
          <w:sz w:val="28"/>
          <w:szCs w:val="24"/>
          <w:lang w:val="lv-LV" w:eastAsia="zh-CN"/>
        </w:rPr>
      </w:pPr>
      <w:r w:rsidRPr="00860C0C">
        <w:rPr>
          <w:rFonts w:ascii="Times New Roman" w:eastAsia="SimSun" w:hAnsi="Times New Roman"/>
          <w:b/>
          <w:color w:val="000000" w:themeColor="text1"/>
          <w:sz w:val="28"/>
          <w:szCs w:val="24"/>
          <w:lang w:val="lv-LV" w:eastAsia="zh-CN"/>
        </w:rPr>
        <w:t xml:space="preserve"> Ja šāds risinājums netiek uzskatīts par lietderīgu</w:t>
      </w:r>
      <w:r w:rsidRPr="00860C0C">
        <w:rPr>
          <w:rFonts w:ascii="Times New Roman" w:eastAsia="SimSun" w:hAnsi="Times New Roman"/>
          <w:color w:val="000000" w:themeColor="text1"/>
          <w:sz w:val="28"/>
          <w:szCs w:val="24"/>
          <w:lang w:val="lv-LV" w:eastAsia="zh-CN"/>
        </w:rPr>
        <w:t xml:space="preserve">, </w:t>
      </w:r>
      <w:r w:rsidR="00127F41" w:rsidRPr="00860C0C">
        <w:rPr>
          <w:rFonts w:ascii="Times New Roman" w:eastAsia="SimSun" w:hAnsi="Times New Roman"/>
          <w:b/>
          <w:color w:val="000000" w:themeColor="text1"/>
          <w:sz w:val="28"/>
          <w:szCs w:val="24"/>
          <w:lang w:val="lv-LV" w:eastAsia="zh-CN"/>
        </w:rPr>
        <w:t xml:space="preserve">kvalitatīvai funkcijas nodrošināšanai </w:t>
      </w:r>
      <w:r w:rsidRPr="00860C0C">
        <w:rPr>
          <w:rFonts w:ascii="Times New Roman" w:eastAsia="SimSun" w:hAnsi="Times New Roman"/>
          <w:b/>
          <w:color w:val="000000" w:themeColor="text1"/>
          <w:sz w:val="28"/>
          <w:szCs w:val="24"/>
          <w:lang w:val="lv-LV" w:eastAsia="zh-CN"/>
        </w:rPr>
        <w:t xml:space="preserve">VSAA </w:t>
      </w:r>
      <w:r w:rsidR="00127F41" w:rsidRPr="00860C0C">
        <w:rPr>
          <w:rFonts w:ascii="Times New Roman" w:eastAsia="SimSun" w:hAnsi="Times New Roman"/>
          <w:b/>
          <w:color w:val="000000" w:themeColor="text1"/>
          <w:sz w:val="28"/>
          <w:szCs w:val="24"/>
          <w:lang w:val="lv-LV" w:eastAsia="zh-CN"/>
        </w:rPr>
        <w:t xml:space="preserve">nepieciešama </w:t>
      </w:r>
      <w:r w:rsidRPr="00860C0C">
        <w:rPr>
          <w:rFonts w:ascii="Times New Roman" w:eastAsia="SimSun" w:hAnsi="Times New Roman"/>
          <w:b/>
          <w:color w:val="000000" w:themeColor="text1"/>
          <w:sz w:val="28"/>
          <w:szCs w:val="24"/>
          <w:lang w:val="lv-LV" w:eastAsia="zh-CN"/>
        </w:rPr>
        <w:t>kapacitātes stiprināšana</w:t>
      </w:r>
      <w:r w:rsidR="00127F41" w:rsidRPr="00860C0C">
        <w:rPr>
          <w:rFonts w:ascii="Times New Roman" w:eastAsia="SimSun" w:hAnsi="Times New Roman"/>
          <w:b/>
          <w:color w:val="000000" w:themeColor="text1"/>
          <w:sz w:val="28"/>
          <w:szCs w:val="24"/>
          <w:lang w:val="lv-LV" w:eastAsia="zh-CN"/>
        </w:rPr>
        <w:t>,</w:t>
      </w:r>
      <w:r w:rsidR="00127F41" w:rsidRPr="00860C0C">
        <w:rPr>
          <w:rFonts w:ascii="Times New Roman" w:eastAsia="SimSun" w:hAnsi="Times New Roman"/>
          <w:color w:val="000000" w:themeColor="text1"/>
          <w:sz w:val="28"/>
          <w:szCs w:val="24"/>
          <w:lang w:val="lv-LV" w:eastAsia="zh-CN"/>
        </w:rPr>
        <w:t xml:space="preserve"> papildus amata vietas (</w:t>
      </w:r>
      <w:r w:rsidR="001B710F" w:rsidRPr="00860C0C">
        <w:rPr>
          <w:rFonts w:ascii="Times New Roman" w:eastAsia="SimSun" w:hAnsi="Times New Roman"/>
          <w:color w:val="000000" w:themeColor="text1"/>
          <w:sz w:val="28"/>
          <w:szCs w:val="24"/>
          <w:lang w:val="lv-LV" w:eastAsia="zh-CN"/>
        </w:rPr>
        <w:t>divas vecāko inspektoru amata vietas (atlīdzību apmērs gadā Ls 11850,-)</w:t>
      </w:r>
      <w:r w:rsidR="00127F41" w:rsidRPr="00860C0C">
        <w:rPr>
          <w:rFonts w:ascii="Times New Roman" w:eastAsia="SimSun" w:hAnsi="Times New Roman"/>
          <w:color w:val="000000" w:themeColor="text1"/>
          <w:sz w:val="28"/>
          <w:szCs w:val="24"/>
          <w:lang w:val="lv-LV" w:eastAsia="zh-CN"/>
        </w:rPr>
        <w:t xml:space="preserve"> un darbinieku kvalifikācijas celšana).</w:t>
      </w:r>
      <w:r w:rsidR="001B710F" w:rsidRPr="00860C0C">
        <w:rPr>
          <w:rFonts w:ascii="Times New Roman" w:eastAsia="SimSun" w:hAnsi="Times New Roman"/>
          <w:b/>
          <w:color w:val="000000" w:themeColor="text1"/>
          <w:sz w:val="28"/>
          <w:szCs w:val="24"/>
          <w:lang w:val="lv-LV" w:eastAsia="zh-CN"/>
        </w:rPr>
        <w:t xml:space="preserve">  </w:t>
      </w:r>
    </w:p>
    <w:p w:rsidR="00745908" w:rsidRPr="00860C0C" w:rsidRDefault="00745908" w:rsidP="00745908">
      <w:pPr>
        <w:autoSpaceDE w:val="0"/>
        <w:autoSpaceDN w:val="0"/>
        <w:adjustRightInd w:val="0"/>
        <w:spacing w:after="0" w:line="240" w:lineRule="auto"/>
        <w:ind w:firstLine="284"/>
        <w:jc w:val="both"/>
        <w:rPr>
          <w:rFonts w:ascii="Times New Roman" w:eastAsia="SimSun" w:hAnsi="Times New Roman"/>
          <w:color w:val="000000" w:themeColor="text1"/>
          <w:sz w:val="28"/>
          <w:szCs w:val="24"/>
          <w:lang w:val="lv-LV" w:eastAsia="zh-CN"/>
        </w:rPr>
      </w:pPr>
      <w:r w:rsidRPr="00860C0C">
        <w:rPr>
          <w:rFonts w:ascii="Times New Roman" w:eastAsia="SimSun" w:hAnsi="Times New Roman"/>
          <w:color w:val="000000" w:themeColor="text1"/>
          <w:sz w:val="28"/>
          <w:szCs w:val="24"/>
          <w:lang w:val="lv-LV" w:eastAsia="zh-CN"/>
        </w:rPr>
        <w:t>VSAA jau kopš 2007.gada informē Labklājības ministriju par problēmām attiecībā uz E101/A1 sertifikātu izsniegšanu, kas, savukārt, vairākkārtīgi ir griezusies pie Finanšu ministrijas, lai izvērtētu minētās funkcijas nodošanu VID. Līdz šim Finanšu ministrija ir norādījusi, ka VID nepiekrīt pārņemt VSAA kā Latvijas kompetentās iestādes funkciju, kas saistīta ar sertifikāta A1/E101 izvērtēšanu.</w:t>
      </w:r>
    </w:p>
    <w:p w:rsidR="00E86FBC" w:rsidRDefault="00E86FBC" w:rsidP="00BA48EB">
      <w:pPr>
        <w:spacing w:after="0" w:line="240" w:lineRule="auto"/>
        <w:rPr>
          <w:rFonts w:ascii="Times New Roman" w:hAnsi="Times New Roman"/>
          <w:sz w:val="24"/>
          <w:szCs w:val="24"/>
          <w:lang w:val="lv-LV"/>
        </w:rPr>
      </w:pPr>
    </w:p>
    <w:p w:rsidR="00920AFF" w:rsidRDefault="00920AFF" w:rsidP="00BA48EB">
      <w:pPr>
        <w:spacing w:after="0" w:line="240" w:lineRule="auto"/>
        <w:rPr>
          <w:rFonts w:ascii="Times New Roman" w:hAnsi="Times New Roman"/>
          <w:sz w:val="24"/>
          <w:szCs w:val="24"/>
          <w:lang w:val="lv-LV"/>
        </w:rPr>
      </w:pPr>
    </w:p>
    <w:p w:rsidR="00920AFF" w:rsidRDefault="00920AFF" w:rsidP="00BA48EB">
      <w:pPr>
        <w:spacing w:after="0" w:line="240" w:lineRule="auto"/>
        <w:rPr>
          <w:rFonts w:ascii="Times New Roman" w:hAnsi="Times New Roman"/>
          <w:sz w:val="24"/>
          <w:szCs w:val="24"/>
          <w:lang w:val="lv-LV"/>
        </w:rPr>
      </w:pPr>
    </w:p>
    <w:p w:rsidR="00920AFF" w:rsidRDefault="00920AFF" w:rsidP="00BA48EB">
      <w:pPr>
        <w:spacing w:after="0" w:line="240" w:lineRule="auto"/>
        <w:rPr>
          <w:rFonts w:ascii="Times New Roman" w:hAnsi="Times New Roman"/>
          <w:sz w:val="24"/>
          <w:szCs w:val="24"/>
          <w:lang w:val="lv-LV"/>
        </w:rPr>
      </w:pPr>
    </w:p>
    <w:p w:rsidR="00920AFF" w:rsidRDefault="00920AFF" w:rsidP="00BA48EB">
      <w:pPr>
        <w:spacing w:after="0" w:line="240" w:lineRule="auto"/>
        <w:rPr>
          <w:rFonts w:ascii="Times New Roman" w:hAnsi="Times New Roman"/>
          <w:sz w:val="24"/>
          <w:szCs w:val="24"/>
          <w:lang w:val="lv-LV"/>
        </w:rPr>
      </w:pPr>
    </w:p>
    <w:p w:rsidR="00920AFF" w:rsidRDefault="00920AFF" w:rsidP="00BA48EB">
      <w:pPr>
        <w:spacing w:after="0" w:line="240" w:lineRule="auto"/>
        <w:rPr>
          <w:rFonts w:ascii="Times New Roman" w:hAnsi="Times New Roman"/>
          <w:sz w:val="24"/>
          <w:szCs w:val="24"/>
          <w:lang w:val="lv-LV"/>
        </w:rPr>
      </w:pPr>
    </w:p>
    <w:p w:rsidR="00860C0C" w:rsidRPr="00860C0C" w:rsidRDefault="00860C0C" w:rsidP="00860C0C">
      <w:pPr>
        <w:spacing w:after="0" w:line="240" w:lineRule="auto"/>
        <w:rPr>
          <w:rFonts w:ascii="Times New Roman" w:hAnsi="Times New Roman"/>
          <w:sz w:val="20"/>
          <w:szCs w:val="20"/>
          <w:lang w:val="lv-LV"/>
        </w:rPr>
      </w:pPr>
      <w:r>
        <w:rPr>
          <w:rFonts w:ascii="Times New Roman" w:hAnsi="Times New Roman"/>
          <w:sz w:val="20"/>
          <w:szCs w:val="20"/>
          <w:lang w:val="lv-LV"/>
        </w:rPr>
        <w:t>21</w:t>
      </w:r>
      <w:r w:rsidRPr="00860C0C">
        <w:rPr>
          <w:rFonts w:ascii="Times New Roman" w:hAnsi="Times New Roman"/>
          <w:sz w:val="20"/>
          <w:szCs w:val="20"/>
          <w:lang w:val="lv-LV"/>
        </w:rPr>
        <w:t>.03.2011.</w:t>
      </w:r>
    </w:p>
    <w:p w:rsidR="00860C0C" w:rsidRPr="00860C0C" w:rsidRDefault="00407445" w:rsidP="00860C0C">
      <w:pPr>
        <w:spacing w:after="0" w:line="240" w:lineRule="auto"/>
        <w:rPr>
          <w:rFonts w:ascii="Times New Roman" w:hAnsi="Times New Roman"/>
          <w:sz w:val="20"/>
          <w:szCs w:val="20"/>
          <w:lang w:val="lv-LV"/>
        </w:rPr>
      </w:pPr>
      <w:fldSimple w:instr=" NUMWORDS   \* MERGEFORMAT ">
        <w:r w:rsidR="0017702E" w:rsidRPr="0017702E">
          <w:rPr>
            <w:rFonts w:ascii="Times New Roman" w:hAnsi="Times New Roman"/>
            <w:noProof/>
            <w:sz w:val="20"/>
            <w:szCs w:val="20"/>
            <w:lang w:val="lv-LV"/>
          </w:rPr>
          <w:t>18852</w:t>
        </w:r>
      </w:fldSimple>
    </w:p>
    <w:p w:rsidR="00860C0C" w:rsidRPr="00860C0C" w:rsidRDefault="00860C0C" w:rsidP="00860C0C">
      <w:pPr>
        <w:spacing w:after="0" w:line="240" w:lineRule="auto"/>
        <w:rPr>
          <w:rFonts w:ascii="Times New Roman" w:hAnsi="Times New Roman"/>
          <w:sz w:val="20"/>
          <w:szCs w:val="20"/>
          <w:lang w:val="lv-LV"/>
        </w:rPr>
      </w:pPr>
      <w:r w:rsidRPr="00860C0C">
        <w:rPr>
          <w:rFonts w:ascii="Times New Roman" w:hAnsi="Times New Roman"/>
          <w:sz w:val="20"/>
          <w:szCs w:val="20"/>
          <w:lang w:val="lv-LV"/>
        </w:rPr>
        <w:t>Zanda Ozola</w:t>
      </w:r>
    </w:p>
    <w:p w:rsidR="00860C0C" w:rsidRPr="00860C0C" w:rsidRDefault="00860C0C" w:rsidP="00860C0C">
      <w:pPr>
        <w:spacing w:after="0" w:line="240" w:lineRule="auto"/>
        <w:rPr>
          <w:rFonts w:ascii="Times New Roman" w:hAnsi="Times New Roman"/>
          <w:sz w:val="20"/>
          <w:szCs w:val="20"/>
          <w:lang w:val="lv-LV"/>
        </w:rPr>
      </w:pPr>
      <w:r w:rsidRPr="00860C0C">
        <w:rPr>
          <w:rFonts w:ascii="Times New Roman" w:hAnsi="Times New Roman"/>
          <w:sz w:val="20"/>
          <w:szCs w:val="20"/>
          <w:lang w:val="lv-LV"/>
        </w:rPr>
        <w:t xml:space="preserve">67082974  </w:t>
      </w:r>
      <w:hyperlink r:id="rId30" w:history="1">
        <w:r w:rsidRPr="00860C0C">
          <w:rPr>
            <w:rStyle w:val="Hyperlink"/>
            <w:rFonts w:ascii="Times New Roman" w:hAnsi="Times New Roman"/>
            <w:sz w:val="20"/>
            <w:szCs w:val="20"/>
            <w:lang w:val="lv-LV"/>
          </w:rPr>
          <w:t>Zanda.ozola@mk.gov.lv</w:t>
        </w:r>
      </w:hyperlink>
      <w:r w:rsidRPr="00860C0C">
        <w:rPr>
          <w:rFonts w:ascii="Times New Roman" w:hAnsi="Times New Roman"/>
          <w:sz w:val="20"/>
          <w:szCs w:val="20"/>
          <w:lang w:val="lv-LV"/>
        </w:rPr>
        <w:t xml:space="preserve"> </w:t>
      </w:r>
    </w:p>
    <w:sectPr w:rsidR="00860C0C" w:rsidRPr="00860C0C" w:rsidSect="00A72BB2">
      <w:headerReference w:type="default" r:id="rId31"/>
      <w:footerReference w:type="default" r:id="rId3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CC0" w:rsidRDefault="00A32CC0" w:rsidP="0052137C">
      <w:pPr>
        <w:spacing w:after="0" w:line="240" w:lineRule="auto"/>
      </w:pPr>
      <w:r>
        <w:separator/>
      </w:r>
    </w:p>
  </w:endnote>
  <w:endnote w:type="continuationSeparator" w:id="0">
    <w:p w:rsidR="00A32CC0" w:rsidRDefault="00A32CC0" w:rsidP="00521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23" w:rsidRPr="007D4B21" w:rsidRDefault="007D4B21" w:rsidP="007D4B21">
    <w:pPr>
      <w:spacing w:after="0" w:line="240" w:lineRule="auto"/>
      <w:rPr>
        <w:rFonts w:ascii="Times New Roman" w:hAnsi="Times New Roman"/>
        <w:color w:val="000000"/>
        <w:sz w:val="20"/>
        <w:szCs w:val="20"/>
        <w:lang w:val="lv-LV"/>
      </w:rPr>
    </w:pPr>
    <w:fldSimple w:instr=" FILENAME   \* MERGEFORMAT ">
      <w:r w:rsidRPr="007D4B21">
        <w:rPr>
          <w:rFonts w:ascii="Times New Roman" w:hAnsi="Times New Roman"/>
          <w:noProof/>
          <w:sz w:val="20"/>
          <w:szCs w:val="20"/>
        </w:rPr>
        <w:t>MKzino_21032011_kontr_iest_kapacitate.docx</w:t>
      </w:r>
    </w:fldSimple>
    <w:r w:rsidRPr="00853BF3">
      <w:rPr>
        <w:rFonts w:ascii="Times New Roman" w:hAnsi="Times New Roman"/>
        <w:sz w:val="20"/>
        <w:szCs w:val="20"/>
      </w:rPr>
      <w:t xml:space="preserve">; </w:t>
    </w:r>
    <w:r w:rsidRPr="00853BF3">
      <w:rPr>
        <w:rFonts w:ascii="Times New Roman" w:hAnsi="Times New Roman"/>
        <w:color w:val="000000"/>
        <w:sz w:val="20"/>
        <w:szCs w:val="20"/>
        <w:lang w:val="lv-LV"/>
      </w:rPr>
      <w:t xml:space="preserve">Informatīvais </w:t>
    </w:r>
    <w:smartTag w:uri="schemas-tilde-lv/tildestengine" w:element="veidnes">
      <w:smartTagPr>
        <w:attr w:name="text" w:val="ziņojums"/>
        <w:attr w:name="baseform" w:val="ziтojums"/>
        <w:attr w:name="id" w:val="-1"/>
      </w:smartTagPr>
      <w:r w:rsidRPr="00853BF3">
        <w:rPr>
          <w:rFonts w:ascii="Times New Roman" w:hAnsi="Times New Roman"/>
          <w:color w:val="000000"/>
          <w:sz w:val="20"/>
          <w:szCs w:val="20"/>
          <w:lang w:val="lv-LV"/>
        </w:rPr>
        <w:t>ziņojums</w:t>
      </w:r>
    </w:smartTag>
    <w:r w:rsidRPr="00853BF3">
      <w:rPr>
        <w:rFonts w:ascii="Times New Roman" w:hAnsi="Times New Roman"/>
        <w:color w:val="000000"/>
        <w:sz w:val="20"/>
        <w:szCs w:val="20"/>
        <w:lang w:val="lv-LV"/>
      </w:rPr>
      <w:t xml:space="preserve"> par kontrolējošo iestāžu kapacitātes izvērtējumu, lai novērstu korupcijas iespējas un nodrošinātu pilnvērt</w:t>
    </w:r>
    <w:r>
      <w:rPr>
        <w:rFonts w:ascii="Times New Roman" w:hAnsi="Times New Roman"/>
        <w:color w:val="000000"/>
        <w:sz w:val="20"/>
        <w:szCs w:val="20"/>
        <w:lang w:val="lv-LV"/>
      </w:rPr>
      <w:t>īgu kontroles funkciju veikšanu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CC0" w:rsidRDefault="00A32CC0" w:rsidP="0052137C">
      <w:pPr>
        <w:spacing w:after="0" w:line="240" w:lineRule="auto"/>
      </w:pPr>
      <w:r>
        <w:separator/>
      </w:r>
    </w:p>
  </w:footnote>
  <w:footnote w:type="continuationSeparator" w:id="0">
    <w:p w:rsidR="00A32CC0" w:rsidRDefault="00A32CC0" w:rsidP="0052137C">
      <w:pPr>
        <w:spacing w:after="0" w:line="240" w:lineRule="auto"/>
      </w:pPr>
      <w:r>
        <w:continuationSeparator/>
      </w:r>
    </w:p>
  </w:footnote>
  <w:footnote w:id="1">
    <w:p w:rsidR="00217223" w:rsidRPr="009D05BA" w:rsidRDefault="00217223">
      <w:pPr>
        <w:pStyle w:val="FootnoteText"/>
        <w:rPr>
          <w:rFonts w:ascii="Times New Roman" w:hAnsi="Times New Roman"/>
          <w:lang w:val="lv-LV"/>
        </w:rPr>
      </w:pPr>
      <w:r w:rsidRPr="009D05BA">
        <w:rPr>
          <w:rStyle w:val="FootnoteReference"/>
          <w:rFonts w:ascii="Times New Roman" w:hAnsi="Times New Roman"/>
        </w:rPr>
        <w:footnoteRef/>
      </w:r>
      <w:r w:rsidRPr="009D05BA">
        <w:rPr>
          <w:rFonts w:ascii="Times New Roman" w:hAnsi="Times New Roman"/>
        </w:rPr>
        <w:t xml:space="preserve"> </w:t>
      </w:r>
      <w:r w:rsidRPr="009D05BA">
        <w:rPr>
          <w:rFonts w:ascii="Times New Roman" w:hAnsi="Times New Roman"/>
          <w:lang w:val="lv-LV"/>
        </w:rPr>
        <w:t>Ziņojuma projekta izstrādes gaitā MK 2010.gada 13.decembrī pieņemts rīkojums Nr.727 „Par Autotransporta inspekcijas likvidāciju”, nosakot, ka inspekcijas funkciju pārņēmējs ir Valsts policija. Tā kā inspekcijas reorganizācijas process turpināsies līdz 2011.gada 30.aprīlim, šī ziņojuma ietvaros inspekcijas funkcijas analizētas atsevišķi no Valsts policijas funkcijām, tomēr norādot, ka iestāde atrodas IeM padotībā.</w:t>
      </w:r>
    </w:p>
  </w:footnote>
  <w:footnote w:id="2">
    <w:p w:rsidR="00217223" w:rsidRPr="0066737A" w:rsidRDefault="00217223" w:rsidP="0066737A">
      <w:pPr>
        <w:spacing w:after="0" w:line="240" w:lineRule="auto"/>
        <w:jc w:val="both"/>
        <w:rPr>
          <w:rFonts w:ascii="Times New Roman" w:eastAsia="SimSun" w:hAnsi="Times New Roman"/>
          <w:b/>
          <w:color w:val="000000"/>
          <w:sz w:val="20"/>
          <w:szCs w:val="20"/>
          <w:lang w:val="lv-LV" w:eastAsia="zh-CN"/>
        </w:rPr>
      </w:pPr>
      <w:r w:rsidRPr="0066737A">
        <w:rPr>
          <w:rStyle w:val="FootnoteReference"/>
          <w:sz w:val="20"/>
          <w:szCs w:val="20"/>
        </w:rPr>
        <w:footnoteRef/>
      </w:r>
      <w:r w:rsidRPr="0066737A">
        <w:rPr>
          <w:sz w:val="20"/>
          <w:szCs w:val="20"/>
          <w:lang w:val="lv-LV"/>
        </w:rPr>
        <w:t xml:space="preserve"> </w:t>
      </w:r>
      <w:proofErr w:type="spellStart"/>
      <w:r w:rsidRPr="0066737A">
        <w:rPr>
          <w:rFonts w:ascii="Times New Roman" w:eastAsia="SimSun" w:hAnsi="Times New Roman"/>
          <w:i/>
          <w:color w:val="000000"/>
          <w:sz w:val="20"/>
          <w:szCs w:val="20"/>
          <w:lang w:val="lv-LV" w:eastAsia="zh-CN"/>
        </w:rPr>
        <w:t>Twinning</w:t>
      </w:r>
      <w:proofErr w:type="spellEnd"/>
      <w:r w:rsidRPr="0066737A">
        <w:rPr>
          <w:rFonts w:ascii="Times New Roman" w:eastAsia="SimSun" w:hAnsi="Times New Roman"/>
          <w:i/>
          <w:color w:val="000000"/>
          <w:sz w:val="20"/>
          <w:szCs w:val="20"/>
          <w:lang w:val="lv-LV" w:eastAsia="zh-CN"/>
        </w:rPr>
        <w:t xml:space="preserve"> </w:t>
      </w:r>
      <w:proofErr w:type="spellStart"/>
      <w:r w:rsidRPr="0066737A">
        <w:rPr>
          <w:rFonts w:ascii="Times New Roman" w:eastAsia="SimSun" w:hAnsi="Times New Roman"/>
          <w:i/>
          <w:color w:val="000000"/>
          <w:sz w:val="20"/>
          <w:szCs w:val="20"/>
          <w:lang w:val="lv-LV" w:eastAsia="zh-CN"/>
        </w:rPr>
        <w:t>Light</w:t>
      </w:r>
      <w:proofErr w:type="spellEnd"/>
      <w:r w:rsidRPr="0066737A">
        <w:rPr>
          <w:rFonts w:ascii="Times New Roman" w:eastAsia="SimSun" w:hAnsi="Times New Roman"/>
          <w:color w:val="000000"/>
          <w:sz w:val="20"/>
          <w:szCs w:val="20"/>
          <w:lang w:val="lv-LV" w:eastAsia="zh-CN"/>
        </w:rPr>
        <w:t xml:space="preserve"> projekta Nr.LV/2006/IB/JH/01 „Valsts policijas kapacitātes stiprināšana Nacionālā izlūkošanas modeļa ieviešanā” rezultātā Valsts policijā ar 2010.gada 1.aprīli ir uzsākta kriminālizlūkošanas modeļa praktiskā darbība.</w:t>
      </w:r>
    </w:p>
  </w:footnote>
  <w:footnote w:id="3">
    <w:p w:rsidR="00217223" w:rsidRPr="00351DD8" w:rsidRDefault="00217223">
      <w:pPr>
        <w:pStyle w:val="FootnoteText"/>
        <w:rPr>
          <w:rFonts w:ascii="Times New Roman" w:hAnsi="Times New Roman"/>
          <w:lang w:val="lv-LV"/>
        </w:rPr>
      </w:pPr>
      <w:r w:rsidRPr="00351DD8">
        <w:rPr>
          <w:rStyle w:val="FootnoteReference"/>
          <w:rFonts w:ascii="Times New Roman" w:hAnsi="Times New Roman"/>
        </w:rPr>
        <w:footnoteRef/>
      </w:r>
      <w:r w:rsidRPr="00351DD8">
        <w:rPr>
          <w:rFonts w:ascii="Times New Roman" w:hAnsi="Times New Roman"/>
          <w:lang w:val="lv-LV"/>
        </w:rPr>
        <w:t xml:space="preserve"> Kārtība aprakstīta atbilstoši ATI sniegtajai informācijai 2010.gadā, bet tuvākajā laikā tajā iespējamas izmaiņas, ievērojot ATI pievienošanu VP.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23" w:rsidRDefault="00217223">
    <w:pPr>
      <w:pStyle w:val="Header"/>
    </w:pPr>
    <w:fldSimple w:instr=" PAGE   \* MERGEFORMAT ">
      <w:r w:rsidR="007D4B21">
        <w:rPr>
          <w:noProof/>
        </w:rPr>
        <w:t>2</w:t>
      </w:r>
    </w:fldSimple>
  </w:p>
  <w:p w:rsidR="00217223" w:rsidRDefault="002172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B5E"/>
    <w:multiLevelType w:val="hybridMultilevel"/>
    <w:tmpl w:val="2DCAF458"/>
    <w:lvl w:ilvl="0" w:tplc="BBD2E4CA">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6AD418E"/>
    <w:multiLevelType w:val="hybridMultilevel"/>
    <w:tmpl w:val="EBB2931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9361DE1"/>
    <w:multiLevelType w:val="hybridMultilevel"/>
    <w:tmpl w:val="33D61CA0"/>
    <w:lvl w:ilvl="0" w:tplc="0426000F">
      <w:start w:val="1"/>
      <w:numFmt w:val="decimal"/>
      <w:lvlText w:val="%1."/>
      <w:lvlJc w:val="left"/>
      <w:pPr>
        <w:tabs>
          <w:tab w:val="num" w:pos="720"/>
        </w:tabs>
        <w:ind w:left="720" w:hanging="360"/>
      </w:pPr>
      <w:rPr>
        <w:rFonts w:cs="Times New Roman"/>
      </w:rPr>
    </w:lvl>
    <w:lvl w:ilvl="1" w:tplc="DBC006D4">
      <w:start w:val="1"/>
      <w:numFmt w:val="bullet"/>
      <w:lvlText w:val="-"/>
      <w:lvlJc w:val="left"/>
      <w:pPr>
        <w:tabs>
          <w:tab w:val="num" w:pos="1440"/>
        </w:tabs>
        <w:ind w:left="1440" w:hanging="360"/>
      </w:pPr>
      <w:rPr>
        <w:rFonts w:ascii="Times New Roman" w:eastAsia="Times New Roman" w:hAnsi="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0A5C0C0E"/>
    <w:multiLevelType w:val="hybridMultilevel"/>
    <w:tmpl w:val="4D449B84"/>
    <w:lvl w:ilvl="0" w:tplc="49E42586">
      <w:start w:val="1"/>
      <w:numFmt w:val="bullet"/>
      <w:lvlText w:val=""/>
      <w:lvlJc w:val="left"/>
      <w:pPr>
        <w:tabs>
          <w:tab w:val="num" w:pos="1440"/>
        </w:tabs>
        <w:ind w:left="144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CE37F71"/>
    <w:multiLevelType w:val="hybridMultilevel"/>
    <w:tmpl w:val="6E88BCD6"/>
    <w:lvl w:ilvl="0" w:tplc="ECCE5F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EF73E55"/>
    <w:multiLevelType w:val="hybridMultilevel"/>
    <w:tmpl w:val="179644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67C43A7"/>
    <w:multiLevelType w:val="hybridMultilevel"/>
    <w:tmpl w:val="3F66B08E"/>
    <w:lvl w:ilvl="0" w:tplc="2306E7B8">
      <w:start w:val="1"/>
      <w:numFmt w:val="decimal"/>
      <w:lvlText w:val="%1."/>
      <w:lvlJc w:val="left"/>
      <w:pPr>
        <w:ind w:left="689" w:hanging="360"/>
      </w:pPr>
      <w:rPr>
        <w:rFonts w:cs="Times New Roman" w:hint="default"/>
      </w:rPr>
    </w:lvl>
    <w:lvl w:ilvl="1" w:tplc="04260019" w:tentative="1">
      <w:start w:val="1"/>
      <w:numFmt w:val="lowerLetter"/>
      <w:lvlText w:val="%2."/>
      <w:lvlJc w:val="left"/>
      <w:pPr>
        <w:ind w:left="1409" w:hanging="360"/>
      </w:pPr>
      <w:rPr>
        <w:rFonts w:cs="Times New Roman"/>
      </w:rPr>
    </w:lvl>
    <w:lvl w:ilvl="2" w:tplc="0426001B" w:tentative="1">
      <w:start w:val="1"/>
      <w:numFmt w:val="lowerRoman"/>
      <w:lvlText w:val="%3."/>
      <w:lvlJc w:val="right"/>
      <w:pPr>
        <w:ind w:left="2129" w:hanging="180"/>
      </w:pPr>
      <w:rPr>
        <w:rFonts w:cs="Times New Roman"/>
      </w:rPr>
    </w:lvl>
    <w:lvl w:ilvl="3" w:tplc="0426000F" w:tentative="1">
      <w:start w:val="1"/>
      <w:numFmt w:val="decimal"/>
      <w:lvlText w:val="%4."/>
      <w:lvlJc w:val="left"/>
      <w:pPr>
        <w:ind w:left="2849" w:hanging="360"/>
      </w:pPr>
      <w:rPr>
        <w:rFonts w:cs="Times New Roman"/>
      </w:rPr>
    </w:lvl>
    <w:lvl w:ilvl="4" w:tplc="04260019" w:tentative="1">
      <w:start w:val="1"/>
      <w:numFmt w:val="lowerLetter"/>
      <w:lvlText w:val="%5."/>
      <w:lvlJc w:val="left"/>
      <w:pPr>
        <w:ind w:left="3569" w:hanging="360"/>
      </w:pPr>
      <w:rPr>
        <w:rFonts w:cs="Times New Roman"/>
      </w:rPr>
    </w:lvl>
    <w:lvl w:ilvl="5" w:tplc="0426001B" w:tentative="1">
      <w:start w:val="1"/>
      <w:numFmt w:val="lowerRoman"/>
      <w:lvlText w:val="%6."/>
      <w:lvlJc w:val="right"/>
      <w:pPr>
        <w:ind w:left="4289" w:hanging="180"/>
      </w:pPr>
      <w:rPr>
        <w:rFonts w:cs="Times New Roman"/>
      </w:rPr>
    </w:lvl>
    <w:lvl w:ilvl="6" w:tplc="0426000F" w:tentative="1">
      <w:start w:val="1"/>
      <w:numFmt w:val="decimal"/>
      <w:lvlText w:val="%7."/>
      <w:lvlJc w:val="left"/>
      <w:pPr>
        <w:ind w:left="5009" w:hanging="360"/>
      </w:pPr>
      <w:rPr>
        <w:rFonts w:cs="Times New Roman"/>
      </w:rPr>
    </w:lvl>
    <w:lvl w:ilvl="7" w:tplc="04260019" w:tentative="1">
      <w:start w:val="1"/>
      <w:numFmt w:val="lowerLetter"/>
      <w:lvlText w:val="%8."/>
      <w:lvlJc w:val="left"/>
      <w:pPr>
        <w:ind w:left="5729" w:hanging="360"/>
      </w:pPr>
      <w:rPr>
        <w:rFonts w:cs="Times New Roman"/>
      </w:rPr>
    </w:lvl>
    <w:lvl w:ilvl="8" w:tplc="0426001B" w:tentative="1">
      <w:start w:val="1"/>
      <w:numFmt w:val="lowerRoman"/>
      <w:lvlText w:val="%9."/>
      <w:lvlJc w:val="right"/>
      <w:pPr>
        <w:ind w:left="6449" w:hanging="180"/>
      </w:pPr>
      <w:rPr>
        <w:rFonts w:cs="Times New Roman"/>
      </w:rPr>
    </w:lvl>
  </w:abstractNum>
  <w:abstractNum w:abstractNumId="7">
    <w:nsid w:val="187620A8"/>
    <w:multiLevelType w:val="hybridMultilevel"/>
    <w:tmpl w:val="1A826BD4"/>
    <w:lvl w:ilvl="0" w:tplc="16A6552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1B2E71ED"/>
    <w:multiLevelType w:val="hybridMultilevel"/>
    <w:tmpl w:val="C9F20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EFE408D"/>
    <w:multiLevelType w:val="hybridMultilevel"/>
    <w:tmpl w:val="1F44F07C"/>
    <w:lvl w:ilvl="0" w:tplc="473E83B4">
      <w:start w:val="2010"/>
      <w:numFmt w:val="bullet"/>
      <w:lvlText w:val="-"/>
      <w:lvlJc w:val="left"/>
      <w:pPr>
        <w:ind w:left="720" w:hanging="360"/>
      </w:pPr>
      <w:rPr>
        <w:rFonts w:ascii="Calibri" w:eastAsia="Times New Roman" w:hAnsi="Calibri" w:hint="default"/>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436F4"/>
    <w:multiLevelType w:val="hybridMultilevel"/>
    <w:tmpl w:val="3336F47A"/>
    <w:lvl w:ilvl="0" w:tplc="BE80E71C">
      <w:start w:val="1"/>
      <w:numFmt w:val="bullet"/>
      <w:lvlText w:val=""/>
      <w:lvlJc w:val="left"/>
      <w:pPr>
        <w:tabs>
          <w:tab w:val="num" w:pos="840"/>
        </w:tabs>
        <w:ind w:left="84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1">
    <w:nsid w:val="29526E15"/>
    <w:multiLevelType w:val="hybridMultilevel"/>
    <w:tmpl w:val="B42451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9DD3724"/>
    <w:multiLevelType w:val="multilevel"/>
    <w:tmpl w:val="E17630DC"/>
    <w:lvl w:ilvl="0">
      <w:start w:val="1"/>
      <w:numFmt w:val="decimal"/>
      <w:lvlText w:val="%1."/>
      <w:lvlJc w:val="left"/>
      <w:pPr>
        <w:ind w:left="720" w:hanging="360"/>
      </w:pPr>
      <w:rPr>
        <w:rFonts w:cs="Times New Roman"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A8B63DC"/>
    <w:multiLevelType w:val="hybridMultilevel"/>
    <w:tmpl w:val="82349FB4"/>
    <w:lvl w:ilvl="0" w:tplc="04260001">
      <w:start w:val="1"/>
      <w:numFmt w:val="bullet"/>
      <w:lvlText w:val=""/>
      <w:lvlJc w:val="left"/>
      <w:pPr>
        <w:ind w:left="2505" w:hanging="360"/>
      </w:pPr>
      <w:rPr>
        <w:rFonts w:ascii="Symbol" w:hAnsi="Symbol" w:hint="default"/>
        <w:color w:val="000000"/>
        <w:sz w:val="20"/>
      </w:rPr>
    </w:lvl>
    <w:lvl w:ilvl="1" w:tplc="04260003" w:tentative="1">
      <w:start w:val="1"/>
      <w:numFmt w:val="bullet"/>
      <w:lvlText w:val="o"/>
      <w:lvlJc w:val="left"/>
      <w:pPr>
        <w:ind w:left="2145" w:hanging="360"/>
      </w:pPr>
      <w:rPr>
        <w:rFonts w:ascii="Courier New" w:hAnsi="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4">
    <w:nsid w:val="2B53581C"/>
    <w:multiLevelType w:val="hybridMultilevel"/>
    <w:tmpl w:val="C2E0C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F0C1165"/>
    <w:multiLevelType w:val="hybridMultilevel"/>
    <w:tmpl w:val="06DED85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38D63589"/>
    <w:multiLevelType w:val="hybridMultilevel"/>
    <w:tmpl w:val="13D8AFA8"/>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7">
    <w:nsid w:val="3D036143"/>
    <w:multiLevelType w:val="hybridMultilevel"/>
    <w:tmpl w:val="3F7020C8"/>
    <w:lvl w:ilvl="0" w:tplc="0426000D">
      <w:start w:val="1"/>
      <w:numFmt w:val="bullet"/>
      <w:lvlText w:val=""/>
      <w:lvlJc w:val="left"/>
      <w:pPr>
        <w:tabs>
          <w:tab w:val="num" w:pos="840"/>
        </w:tabs>
        <w:ind w:left="84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8">
    <w:nsid w:val="40A23807"/>
    <w:multiLevelType w:val="hybridMultilevel"/>
    <w:tmpl w:val="6786EDA4"/>
    <w:lvl w:ilvl="0" w:tplc="49E42586">
      <w:start w:val="1"/>
      <w:numFmt w:val="bullet"/>
      <w:lvlText w:val=""/>
      <w:lvlJc w:val="left"/>
      <w:pPr>
        <w:tabs>
          <w:tab w:val="num" w:pos="1440"/>
        </w:tabs>
        <w:ind w:left="144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1B8707C"/>
    <w:multiLevelType w:val="hybridMultilevel"/>
    <w:tmpl w:val="2026B9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2B43084"/>
    <w:multiLevelType w:val="hybridMultilevel"/>
    <w:tmpl w:val="C934747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431B2DA0"/>
    <w:multiLevelType w:val="multilevel"/>
    <w:tmpl w:val="0FA8DE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54C4684"/>
    <w:multiLevelType w:val="hybridMultilevel"/>
    <w:tmpl w:val="FD3EB8E2"/>
    <w:lvl w:ilvl="0" w:tplc="49E42586">
      <w:start w:val="1"/>
      <w:numFmt w:val="bullet"/>
      <w:lvlText w:val=""/>
      <w:lvlJc w:val="left"/>
      <w:pPr>
        <w:tabs>
          <w:tab w:val="num" w:pos="1440"/>
        </w:tabs>
        <w:ind w:left="144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4BA12BE6"/>
    <w:multiLevelType w:val="hybridMultilevel"/>
    <w:tmpl w:val="C3F06E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DD363A9"/>
    <w:multiLevelType w:val="hybridMultilevel"/>
    <w:tmpl w:val="D1147C8E"/>
    <w:lvl w:ilvl="0" w:tplc="2918FF54">
      <w:start w:val="8"/>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FC83B14"/>
    <w:multiLevelType w:val="hybridMultilevel"/>
    <w:tmpl w:val="534C108E"/>
    <w:lvl w:ilvl="0" w:tplc="49E42586">
      <w:start w:val="1"/>
      <w:numFmt w:val="bullet"/>
      <w:lvlText w:val=""/>
      <w:lvlJc w:val="left"/>
      <w:pPr>
        <w:tabs>
          <w:tab w:val="num" w:pos="1440"/>
        </w:tabs>
        <w:ind w:left="144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61AB3197"/>
    <w:multiLevelType w:val="hybridMultilevel"/>
    <w:tmpl w:val="77CEB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0A2166"/>
    <w:multiLevelType w:val="hybridMultilevel"/>
    <w:tmpl w:val="0A527006"/>
    <w:lvl w:ilvl="0" w:tplc="04260001">
      <w:start w:val="1"/>
      <w:numFmt w:val="bullet"/>
      <w:lvlText w:val=""/>
      <w:lvlJc w:val="left"/>
      <w:pPr>
        <w:ind w:left="144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8">
    <w:nsid w:val="6C247642"/>
    <w:multiLevelType w:val="hybridMultilevel"/>
    <w:tmpl w:val="32F442FA"/>
    <w:lvl w:ilvl="0" w:tplc="BE80E71C">
      <w:start w:val="1"/>
      <w:numFmt w:val="bullet"/>
      <w:lvlText w:val=""/>
      <w:lvlJc w:val="left"/>
      <w:pPr>
        <w:tabs>
          <w:tab w:val="num" w:pos="840"/>
        </w:tabs>
        <w:ind w:left="84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9">
    <w:nsid w:val="75545DF5"/>
    <w:multiLevelType w:val="hybridMultilevel"/>
    <w:tmpl w:val="FE12A468"/>
    <w:lvl w:ilvl="0" w:tplc="B0A6846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B844698"/>
    <w:multiLevelType w:val="hybridMultilevel"/>
    <w:tmpl w:val="E0E44E20"/>
    <w:lvl w:ilvl="0" w:tplc="49E42586">
      <w:start w:val="1"/>
      <w:numFmt w:val="bullet"/>
      <w:lvlText w:val=""/>
      <w:lvlJc w:val="left"/>
      <w:pPr>
        <w:tabs>
          <w:tab w:val="num" w:pos="1515"/>
        </w:tabs>
        <w:ind w:left="1515" w:hanging="360"/>
      </w:pPr>
      <w:rPr>
        <w:rFonts w:ascii="Symbol" w:hAnsi="Symbol" w:hint="default"/>
        <w:sz w:val="24"/>
      </w:rPr>
    </w:lvl>
    <w:lvl w:ilvl="1" w:tplc="04260003" w:tentative="1">
      <w:start w:val="1"/>
      <w:numFmt w:val="bullet"/>
      <w:lvlText w:val="o"/>
      <w:lvlJc w:val="left"/>
      <w:pPr>
        <w:tabs>
          <w:tab w:val="num" w:pos="1515"/>
        </w:tabs>
        <w:ind w:left="1515" w:hanging="360"/>
      </w:pPr>
      <w:rPr>
        <w:rFonts w:ascii="Courier New" w:hAnsi="Courier New" w:hint="default"/>
      </w:rPr>
    </w:lvl>
    <w:lvl w:ilvl="2" w:tplc="04260005" w:tentative="1">
      <w:start w:val="1"/>
      <w:numFmt w:val="bullet"/>
      <w:lvlText w:val=""/>
      <w:lvlJc w:val="left"/>
      <w:pPr>
        <w:tabs>
          <w:tab w:val="num" w:pos="2235"/>
        </w:tabs>
        <w:ind w:left="2235" w:hanging="360"/>
      </w:pPr>
      <w:rPr>
        <w:rFonts w:ascii="Wingdings" w:hAnsi="Wingdings" w:hint="default"/>
      </w:rPr>
    </w:lvl>
    <w:lvl w:ilvl="3" w:tplc="04260001" w:tentative="1">
      <w:start w:val="1"/>
      <w:numFmt w:val="bullet"/>
      <w:lvlText w:val=""/>
      <w:lvlJc w:val="left"/>
      <w:pPr>
        <w:tabs>
          <w:tab w:val="num" w:pos="2955"/>
        </w:tabs>
        <w:ind w:left="2955" w:hanging="360"/>
      </w:pPr>
      <w:rPr>
        <w:rFonts w:ascii="Symbol" w:hAnsi="Symbol" w:hint="default"/>
      </w:rPr>
    </w:lvl>
    <w:lvl w:ilvl="4" w:tplc="04260003" w:tentative="1">
      <w:start w:val="1"/>
      <w:numFmt w:val="bullet"/>
      <w:lvlText w:val="o"/>
      <w:lvlJc w:val="left"/>
      <w:pPr>
        <w:tabs>
          <w:tab w:val="num" w:pos="3675"/>
        </w:tabs>
        <w:ind w:left="3675" w:hanging="360"/>
      </w:pPr>
      <w:rPr>
        <w:rFonts w:ascii="Courier New" w:hAnsi="Courier New" w:hint="default"/>
      </w:rPr>
    </w:lvl>
    <w:lvl w:ilvl="5" w:tplc="04260005" w:tentative="1">
      <w:start w:val="1"/>
      <w:numFmt w:val="bullet"/>
      <w:lvlText w:val=""/>
      <w:lvlJc w:val="left"/>
      <w:pPr>
        <w:tabs>
          <w:tab w:val="num" w:pos="4395"/>
        </w:tabs>
        <w:ind w:left="4395" w:hanging="360"/>
      </w:pPr>
      <w:rPr>
        <w:rFonts w:ascii="Wingdings" w:hAnsi="Wingdings" w:hint="default"/>
      </w:rPr>
    </w:lvl>
    <w:lvl w:ilvl="6" w:tplc="04260001" w:tentative="1">
      <w:start w:val="1"/>
      <w:numFmt w:val="bullet"/>
      <w:lvlText w:val=""/>
      <w:lvlJc w:val="left"/>
      <w:pPr>
        <w:tabs>
          <w:tab w:val="num" w:pos="5115"/>
        </w:tabs>
        <w:ind w:left="5115" w:hanging="360"/>
      </w:pPr>
      <w:rPr>
        <w:rFonts w:ascii="Symbol" w:hAnsi="Symbol" w:hint="default"/>
      </w:rPr>
    </w:lvl>
    <w:lvl w:ilvl="7" w:tplc="04260003" w:tentative="1">
      <w:start w:val="1"/>
      <w:numFmt w:val="bullet"/>
      <w:lvlText w:val="o"/>
      <w:lvlJc w:val="left"/>
      <w:pPr>
        <w:tabs>
          <w:tab w:val="num" w:pos="5835"/>
        </w:tabs>
        <w:ind w:left="5835" w:hanging="360"/>
      </w:pPr>
      <w:rPr>
        <w:rFonts w:ascii="Courier New" w:hAnsi="Courier New" w:hint="default"/>
      </w:rPr>
    </w:lvl>
    <w:lvl w:ilvl="8" w:tplc="04260005" w:tentative="1">
      <w:start w:val="1"/>
      <w:numFmt w:val="bullet"/>
      <w:lvlText w:val=""/>
      <w:lvlJc w:val="left"/>
      <w:pPr>
        <w:tabs>
          <w:tab w:val="num" w:pos="6555"/>
        </w:tabs>
        <w:ind w:left="6555" w:hanging="360"/>
      </w:pPr>
      <w:rPr>
        <w:rFonts w:ascii="Wingdings" w:hAnsi="Wingdings" w:hint="default"/>
      </w:rPr>
    </w:lvl>
  </w:abstractNum>
  <w:abstractNum w:abstractNumId="31">
    <w:nsid w:val="7DEA45BF"/>
    <w:multiLevelType w:val="hybridMultilevel"/>
    <w:tmpl w:val="6E88BCD6"/>
    <w:lvl w:ilvl="0" w:tplc="ECCE5F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E74767F"/>
    <w:multiLevelType w:val="hybridMultilevel"/>
    <w:tmpl w:val="0E0C49B2"/>
    <w:lvl w:ilvl="0" w:tplc="16A6552E">
      <w:start w:val="1"/>
      <w:numFmt w:val="decimal"/>
      <w:lvlText w:val="%1)"/>
      <w:lvlJc w:val="left"/>
      <w:pPr>
        <w:tabs>
          <w:tab w:val="num" w:pos="1935"/>
        </w:tabs>
        <w:ind w:left="1935" w:hanging="121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10"/>
  </w:num>
  <w:num w:numId="8">
    <w:abstractNumId w:val="17"/>
  </w:num>
  <w:num w:numId="9">
    <w:abstractNumId w:val="28"/>
  </w:num>
  <w:num w:numId="10">
    <w:abstractNumId w:val="20"/>
  </w:num>
  <w:num w:numId="11">
    <w:abstractNumId w:val="7"/>
  </w:num>
  <w:num w:numId="12">
    <w:abstractNumId w:val="21"/>
  </w:num>
  <w:num w:numId="13">
    <w:abstractNumId w:val="12"/>
  </w:num>
  <w:num w:numId="14">
    <w:abstractNumId w:val="19"/>
  </w:num>
  <w:num w:numId="15">
    <w:abstractNumId w:val="6"/>
  </w:num>
  <w:num w:numId="16">
    <w:abstractNumId w:val="32"/>
  </w:num>
  <w:num w:numId="17">
    <w:abstractNumId w:val="1"/>
  </w:num>
  <w:num w:numId="18">
    <w:abstractNumId w:val="29"/>
  </w:num>
  <w:num w:numId="19">
    <w:abstractNumId w:val="8"/>
  </w:num>
  <w:num w:numId="20">
    <w:abstractNumId w:val="4"/>
  </w:num>
  <w:num w:numId="21">
    <w:abstractNumId w:val="31"/>
  </w:num>
  <w:num w:numId="22">
    <w:abstractNumId w:val="15"/>
  </w:num>
  <w:num w:numId="23">
    <w:abstractNumId w:val="2"/>
  </w:num>
  <w:num w:numId="24">
    <w:abstractNumId w:val="30"/>
  </w:num>
  <w:num w:numId="25">
    <w:abstractNumId w:val="22"/>
  </w:num>
  <w:num w:numId="26">
    <w:abstractNumId w:val="25"/>
  </w:num>
  <w:num w:numId="27">
    <w:abstractNumId w:val="3"/>
  </w:num>
  <w:num w:numId="28">
    <w:abstractNumId w:val="18"/>
  </w:num>
  <w:num w:numId="29">
    <w:abstractNumId w:val="26"/>
  </w:num>
  <w:num w:numId="30">
    <w:abstractNumId w:val="14"/>
  </w:num>
  <w:num w:numId="31">
    <w:abstractNumId w:val="23"/>
  </w:num>
  <w:num w:numId="32">
    <w:abstractNumId w:val="11"/>
  </w:num>
  <w:num w:numId="33">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87A7B"/>
    <w:rsid w:val="00002C2A"/>
    <w:rsid w:val="00003419"/>
    <w:rsid w:val="00006BA1"/>
    <w:rsid w:val="00010DB1"/>
    <w:rsid w:val="000132E4"/>
    <w:rsid w:val="00026D3D"/>
    <w:rsid w:val="000429FE"/>
    <w:rsid w:val="00042A95"/>
    <w:rsid w:val="000462FA"/>
    <w:rsid w:val="000511AB"/>
    <w:rsid w:val="00051EAA"/>
    <w:rsid w:val="00051FEF"/>
    <w:rsid w:val="00057FDE"/>
    <w:rsid w:val="0006359A"/>
    <w:rsid w:val="00070868"/>
    <w:rsid w:val="00077A48"/>
    <w:rsid w:val="00084CFD"/>
    <w:rsid w:val="00084F23"/>
    <w:rsid w:val="000952CF"/>
    <w:rsid w:val="000A4A1A"/>
    <w:rsid w:val="000A4DC7"/>
    <w:rsid w:val="000C23B1"/>
    <w:rsid w:val="000C4CE4"/>
    <w:rsid w:val="000E20F2"/>
    <w:rsid w:val="000E2E2C"/>
    <w:rsid w:val="000E600D"/>
    <w:rsid w:val="000E795F"/>
    <w:rsid w:val="000F0DE0"/>
    <w:rsid w:val="000F7381"/>
    <w:rsid w:val="001128F2"/>
    <w:rsid w:val="00114D16"/>
    <w:rsid w:val="00116CBC"/>
    <w:rsid w:val="00124429"/>
    <w:rsid w:val="00125943"/>
    <w:rsid w:val="0012614F"/>
    <w:rsid w:val="00127F41"/>
    <w:rsid w:val="001308C1"/>
    <w:rsid w:val="00133524"/>
    <w:rsid w:val="00134368"/>
    <w:rsid w:val="001406F9"/>
    <w:rsid w:val="0014256A"/>
    <w:rsid w:val="00143B3B"/>
    <w:rsid w:val="00161237"/>
    <w:rsid w:val="001626F2"/>
    <w:rsid w:val="00162AF1"/>
    <w:rsid w:val="001671B2"/>
    <w:rsid w:val="00174D1A"/>
    <w:rsid w:val="0017702E"/>
    <w:rsid w:val="00177EF7"/>
    <w:rsid w:val="00186568"/>
    <w:rsid w:val="0019392A"/>
    <w:rsid w:val="001A0864"/>
    <w:rsid w:val="001A4F83"/>
    <w:rsid w:val="001B4C3A"/>
    <w:rsid w:val="001B710F"/>
    <w:rsid w:val="001C20D3"/>
    <w:rsid w:val="001C6DAE"/>
    <w:rsid w:val="001D1952"/>
    <w:rsid w:val="001D43D6"/>
    <w:rsid w:val="001D65DB"/>
    <w:rsid w:val="001E7F01"/>
    <w:rsid w:val="00200445"/>
    <w:rsid w:val="00213867"/>
    <w:rsid w:val="00217223"/>
    <w:rsid w:val="00217431"/>
    <w:rsid w:val="00223245"/>
    <w:rsid w:val="00234CAB"/>
    <w:rsid w:val="002371FD"/>
    <w:rsid w:val="002413A3"/>
    <w:rsid w:val="00244B2C"/>
    <w:rsid w:val="0024607A"/>
    <w:rsid w:val="00254779"/>
    <w:rsid w:val="002563B9"/>
    <w:rsid w:val="002721FD"/>
    <w:rsid w:val="00274BF8"/>
    <w:rsid w:val="00275159"/>
    <w:rsid w:val="00277557"/>
    <w:rsid w:val="00292738"/>
    <w:rsid w:val="00292F5D"/>
    <w:rsid w:val="00293519"/>
    <w:rsid w:val="00294807"/>
    <w:rsid w:val="002B579E"/>
    <w:rsid w:val="002D0AA9"/>
    <w:rsid w:val="002D1910"/>
    <w:rsid w:val="002D4B3D"/>
    <w:rsid w:val="002E13E1"/>
    <w:rsid w:val="002E33E3"/>
    <w:rsid w:val="002F14D7"/>
    <w:rsid w:val="002F7777"/>
    <w:rsid w:val="00306AB9"/>
    <w:rsid w:val="00312D7E"/>
    <w:rsid w:val="00313125"/>
    <w:rsid w:val="00316A79"/>
    <w:rsid w:val="00317C55"/>
    <w:rsid w:val="00324879"/>
    <w:rsid w:val="00326FBE"/>
    <w:rsid w:val="00335DF4"/>
    <w:rsid w:val="00337D65"/>
    <w:rsid w:val="00343002"/>
    <w:rsid w:val="003507EB"/>
    <w:rsid w:val="00351DD8"/>
    <w:rsid w:val="00356C9E"/>
    <w:rsid w:val="00365200"/>
    <w:rsid w:val="00371E77"/>
    <w:rsid w:val="00375D0A"/>
    <w:rsid w:val="00377421"/>
    <w:rsid w:val="00381A92"/>
    <w:rsid w:val="003854C7"/>
    <w:rsid w:val="0038743B"/>
    <w:rsid w:val="003A1239"/>
    <w:rsid w:val="003A4F3E"/>
    <w:rsid w:val="003A655F"/>
    <w:rsid w:val="003B3EEC"/>
    <w:rsid w:val="003B6A31"/>
    <w:rsid w:val="003C2F20"/>
    <w:rsid w:val="003C7DFA"/>
    <w:rsid w:val="003E265E"/>
    <w:rsid w:val="003E45DB"/>
    <w:rsid w:val="003F4CF6"/>
    <w:rsid w:val="003F683D"/>
    <w:rsid w:val="003F7D03"/>
    <w:rsid w:val="00407445"/>
    <w:rsid w:val="00411D97"/>
    <w:rsid w:val="00412D99"/>
    <w:rsid w:val="004211B5"/>
    <w:rsid w:val="00422EB4"/>
    <w:rsid w:val="00424C9F"/>
    <w:rsid w:val="00450D8F"/>
    <w:rsid w:val="00463140"/>
    <w:rsid w:val="00471412"/>
    <w:rsid w:val="0048723D"/>
    <w:rsid w:val="00487986"/>
    <w:rsid w:val="00487B5B"/>
    <w:rsid w:val="004942D1"/>
    <w:rsid w:val="004950C7"/>
    <w:rsid w:val="00497255"/>
    <w:rsid w:val="004B68A0"/>
    <w:rsid w:val="004D60BC"/>
    <w:rsid w:val="004E0DD2"/>
    <w:rsid w:val="004E4AAA"/>
    <w:rsid w:val="004F2B41"/>
    <w:rsid w:val="004F3F9A"/>
    <w:rsid w:val="004F44BD"/>
    <w:rsid w:val="0052137C"/>
    <w:rsid w:val="00542CE9"/>
    <w:rsid w:val="00544637"/>
    <w:rsid w:val="00552348"/>
    <w:rsid w:val="00555798"/>
    <w:rsid w:val="0055647F"/>
    <w:rsid w:val="0056292F"/>
    <w:rsid w:val="00562F40"/>
    <w:rsid w:val="0056483A"/>
    <w:rsid w:val="00570127"/>
    <w:rsid w:val="0057663D"/>
    <w:rsid w:val="00577A4A"/>
    <w:rsid w:val="00582145"/>
    <w:rsid w:val="00591C35"/>
    <w:rsid w:val="00595A24"/>
    <w:rsid w:val="00597642"/>
    <w:rsid w:val="005B44D6"/>
    <w:rsid w:val="005C5F03"/>
    <w:rsid w:val="005D02A3"/>
    <w:rsid w:val="005D23F8"/>
    <w:rsid w:val="005E00A8"/>
    <w:rsid w:val="005E53C2"/>
    <w:rsid w:val="005E6C34"/>
    <w:rsid w:val="005F09EF"/>
    <w:rsid w:val="005F4751"/>
    <w:rsid w:val="00602B29"/>
    <w:rsid w:val="006043F9"/>
    <w:rsid w:val="00610716"/>
    <w:rsid w:val="006123D5"/>
    <w:rsid w:val="0061273A"/>
    <w:rsid w:val="00627415"/>
    <w:rsid w:val="00644115"/>
    <w:rsid w:val="00646C3F"/>
    <w:rsid w:val="0064768B"/>
    <w:rsid w:val="00650BF3"/>
    <w:rsid w:val="00652ECF"/>
    <w:rsid w:val="00657C57"/>
    <w:rsid w:val="0066737A"/>
    <w:rsid w:val="006712A4"/>
    <w:rsid w:val="00672CB3"/>
    <w:rsid w:val="006841C1"/>
    <w:rsid w:val="00687819"/>
    <w:rsid w:val="0069223A"/>
    <w:rsid w:val="00692EB0"/>
    <w:rsid w:val="00696942"/>
    <w:rsid w:val="006A3FA5"/>
    <w:rsid w:val="006A5BCF"/>
    <w:rsid w:val="006B183B"/>
    <w:rsid w:val="006B571F"/>
    <w:rsid w:val="006C138D"/>
    <w:rsid w:val="006C5D67"/>
    <w:rsid w:val="006C5E3B"/>
    <w:rsid w:val="006C7684"/>
    <w:rsid w:val="006D3424"/>
    <w:rsid w:val="006D5C9F"/>
    <w:rsid w:val="006F79A5"/>
    <w:rsid w:val="00702A51"/>
    <w:rsid w:val="007046B0"/>
    <w:rsid w:val="00714D62"/>
    <w:rsid w:val="007241D8"/>
    <w:rsid w:val="00727574"/>
    <w:rsid w:val="00727AC2"/>
    <w:rsid w:val="0073381E"/>
    <w:rsid w:val="00744894"/>
    <w:rsid w:val="00745908"/>
    <w:rsid w:val="00745FB5"/>
    <w:rsid w:val="00753E5F"/>
    <w:rsid w:val="0075766F"/>
    <w:rsid w:val="00762576"/>
    <w:rsid w:val="00767CD4"/>
    <w:rsid w:val="00781CF9"/>
    <w:rsid w:val="0078556A"/>
    <w:rsid w:val="00787A7B"/>
    <w:rsid w:val="00790098"/>
    <w:rsid w:val="0079049D"/>
    <w:rsid w:val="007934EB"/>
    <w:rsid w:val="007A3A9E"/>
    <w:rsid w:val="007B1038"/>
    <w:rsid w:val="007B1C84"/>
    <w:rsid w:val="007B2310"/>
    <w:rsid w:val="007B2385"/>
    <w:rsid w:val="007B3B26"/>
    <w:rsid w:val="007C3954"/>
    <w:rsid w:val="007C4EC9"/>
    <w:rsid w:val="007C5F53"/>
    <w:rsid w:val="007D20E8"/>
    <w:rsid w:val="007D4B21"/>
    <w:rsid w:val="007D6AD1"/>
    <w:rsid w:val="007E0D0D"/>
    <w:rsid w:val="007E384F"/>
    <w:rsid w:val="007E432F"/>
    <w:rsid w:val="007F7F26"/>
    <w:rsid w:val="00814F3B"/>
    <w:rsid w:val="00815B16"/>
    <w:rsid w:val="00832C04"/>
    <w:rsid w:val="00841D38"/>
    <w:rsid w:val="00850B65"/>
    <w:rsid w:val="00853BF3"/>
    <w:rsid w:val="00860C0C"/>
    <w:rsid w:val="00865469"/>
    <w:rsid w:val="0086618A"/>
    <w:rsid w:val="008702F5"/>
    <w:rsid w:val="008715BA"/>
    <w:rsid w:val="008726AB"/>
    <w:rsid w:val="00875B76"/>
    <w:rsid w:val="00883323"/>
    <w:rsid w:val="008B00A6"/>
    <w:rsid w:val="008C33A4"/>
    <w:rsid w:val="008C5DB5"/>
    <w:rsid w:val="008C7D27"/>
    <w:rsid w:val="008D2FB1"/>
    <w:rsid w:val="008D5C49"/>
    <w:rsid w:val="008D71D6"/>
    <w:rsid w:val="008E0EE2"/>
    <w:rsid w:val="008F0C31"/>
    <w:rsid w:val="008F4456"/>
    <w:rsid w:val="008F4DC0"/>
    <w:rsid w:val="008F518A"/>
    <w:rsid w:val="00900CF8"/>
    <w:rsid w:val="00902C3A"/>
    <w:rsid w:val="00920AFF"/>
    <w:rsid w:val="00921244"/>
    <w:rsid w:val="009304A1"/>
    <w:rsid w:val="00941E61"/>
    <w:rsid w:val="00943514"/>
    <w:rsid w:val="0095583C"/>
    <w:rsid w:val="009562CE"/>
    <w:rsid w:val="00983497"/>
    <w:rsid w:val="00984364"/>
    <w:rsid w:val="00984DCB"/>
    <w:rsid w:val="00996E03"/>
    <w:rsid w:val="009976E2"/>
    <w:rsid w:val="009A05A1"/>
    <w:rsid w:val="009A35CC"/>
    <w:rsid w:val="009A541F"/>
    <w:rsid w:val="009A6EA8"/>
    <w:rsid w:val="009B21EC"/>
    <w:rsid w:val="009B49EC"/>
    <w:rsid w:val="009C32B3"/>
    <w:rsid w:val="009C36D2"/>
    <w:rsid w:val="009C3AD2"/>
    <w:rsid w:val="009C5BAD"/>
    <w:rsid w:val="009C5EB8"/>
    <w:rsid w:val="009D05BA"/>
    <w:rsid w:val="009D5250"/>
    <w:rsid w:val="009F755B"/>
    <w:rsid w:val="00A01FE0"/>
    <w:rsid w:val="00A0259B"/>
    <w:rsid w:val="00A13D93"/>
    <w:rsid w:val="00A2285C"/>
    <w:rsid w:val="00A30FE8"/>
    <w:rsid w:val="00A32CC0"/>
    <w:rsid w:val="00A358E2"/>
    <w:rsid w:val="00A54F9D"/>
    <w:rsid w:val="00A6025C"/>
    <w:rsid w:val="00A623B5"/>
    <w:rsid w:val="00A64044"/>
    <w:rsid w:val="00A66C63"/>
    <w:rsid w:val="00A70E02"/>
    <w:rsid w:val="00A7278C"/>
    <w:rsid w:val="00A72BB2"/>
    <w:rsid w:val="00A762B3"/>
    <w:rsid w:val="00A92467"/>
    <w:rsid w:val="00A92671"/>
    <w:rsid w:val="00A93D61"/>
    <w:rsid w:val="00A97E33"/>
    <w:rsid w:val="00AB16DE"/>
    <w:rsid w:val="00AB7C3F"/>
    <w:rsid w:val="00AC2E48"/>
    <w:rsid w:val="00AC4214"/>
    <w:rsid w:val="00AC7847"/>
    <w:rsid w:val="00AD09C9"/>
    <w:rsid w:val="00AD17C4"/>
    <w:rsid w:val="00AE0A6D"/>
    <w:rsid w:val="00B000B6"/>
    <w:rsid w:val="00B07276"/>
    <w:rsid w:val="00B11D46"/>
    <w:rsid w:val="00B15715"/>
    <w:rsid w:val="00B238E0"/>
    <w:rsid w:val="00B3199E"/>
    <w:rsid w:val="00B33E58"/>
    <w:rsid w:val="00B36D44"/>
    <w:rsid w:val="00B36D9F"/>
    <w:rsid w:val="00B43FB7"/>
    <w:rsid w:val="00B4584E"/>
    <w:rsid w:val="00B46263"/>
    <w:rsid w:val="00B532E0"/>
    <w:rsid w:val="00B57183"/>
    <w:rsid w:val="00B571F7"/>
    <w:rsid w:val="00B57F14"/>
    <w:rsid w:val="00B64AF0"/>
    <w:rsid w:val="00B7104E"/>
    <w:rsid w:val="00B7114D"/>
    <w:rsid w:val="00B7311B"/>
    <w:rsid w:val="00B7430F"/>
    <w:rsid w:val="00B76EC9"/>
    <w:rsid w:val="00B81246"/>
    <w:rsid w:val="00B86A26"/>
    <w:rsid w:val="00B93969"/>
    <w:rsid w:val="00B94501"/>
    <w:rsid w:val="00B95829"/>
    <w:rsid w:val="00BA105B"/>
    <w:rsid w:val="00BA2FE0"/>
    <w:rsid w:val="00BA3E79"/>
    <w:rsid w:val="00BA48EB"/>
    <w:rsid w:val="00BB0BF8"/>
    <w:rsid w:val="00BB2818"/>
    <w:rsid w:val="00BB536A"/>
    <w:rsid w:val="00BC791D"/>
    <w:rsid w:val="00BD2962"/>
    <w:rsid w:val="00BE783A"/>
    <w:rsid w:val="00BF4974"/>
    <w:rsid w:val="00BF6E16"/>
    <w:rsid w:val="00C02E3C"/>
    <w:rsid w:val="00C06A15"/>
    <w:rsid w:val="00C246FF"/>
    <w:rsid w:val="00C253B2"/>
    <w:rsid w:val="00C2638B"/>
    <w:rsid w:val="00C64F9A"/>
    <w:rsid w:val="00C75C7D"/>
    <w:rsid w:val="00C82A80"/>
    <w:rsid w:val="00C90D21"/>
    <w:rsid w:val="00C92C1B"/>
    <w:rsid w:val="00C95A3B"/>
    <w:rsid w:val="00CA1AAA"/>
    <w:rsid w:val="00CA2514"/>
    <w:rsid w:val="00CA3F08"/>
    <w:rsid w:val="00CB451D"/>
    <w:rsid w:val="00CC1CEC"/>
    <w:rsid w:val="00CC3E8D"/>
    <w:rsid w:val="00CC5D58"/>
    <w:rsid w:val="00CD18DE"/>
    <w:rsid w:val="00CD219F"/>
    <w:rsid w:val="00CD44BC"/>
    <w:rsid w:val="00CE799D"/>
    <w:rsid w:val="00CF7B79"/>
    <w:rsid w:val="00D02302"/>
    <w:rsid w:val="00D054B7"/>
    <w:rsid w:val="00D15F67"/>
    <w:rsid w:val="00D2391A"/>
    <w:rsid w:val="00D25CF2"/>
    <w:rsid w:val="00D3507B"/>
    <w:rsid w:val="00D36DB2"/>
    <w:rsid w:val="00D425AF"/>
    <w:rsid w:val="00D54DA7"/>
    <w:rsid w:val="00D701D2"/>
    <w:rsid w:val="00D71C04"/>
    <w:rsid w:val="00D73B5E"/>
    <w:rsid w:val="00D7643F"/>
    <w:rsid w:val="00D76A6C"/>
    <w:rsid w:val="00D97ED1"/>
    <w:rsid w:val="00DA1249"/>
    <w:rsid w:val="00DA1AA6"/>
    <w:rsid w:val="00DB1BAD"/>
    <w:rsid w:val="00DB240F"/>
    <w:rsid w:val="00DB31F4"/>
    <w:rsid w:val="00DB5B40"/>
    <w:rsid w:val="00DC0596"/>
    <w:rsid w:val="00DC149A"/>
    <w:rsid w:val="00DC6237"/>
    <w:rsid w:val="00DD1F65"/>
    <w:rsid w:val="00DD2EB6"/>
    <w:rsid w:val="00DD57B3"/>
    <w:rsid w:val="00DD5DD9"/>
    <w:rsid w:val="00DF2057"/>
    <w:rsid w:val="00DF2C09"/>
    <w:rsid w:val="00DF395C"/>
    <w:rsid w:val="00DF69AD"/>
    <w:rsid w:val="00E0225A"/>
    <w:rsid w:val="00E1105B"/>
    <w:rsid w:val="00E11E67"/>
    <w:rsid w:val="00E158A0"/>
    <w:rsid w:val="00E1715D"/>
    <w:rsid w:val="00E215EB"/>
    <w:rsid w:val="00E331BD"/>
    <w:rsid w:val="00E41379"/>
    <w:rsid w:val="00E42B33"/>
    <w:rsid w:val="00E43A32"/>
    <w:rsid w:val="00E43F99"/>
    <w:rsid w:val="00E50220"/>
    <w:rsid w:val="00E57FA2"/>
    <w:rsid w:val="00E6253A"/>
    <w:rsid w:val="00E71706"/>
    <w:rsid w:val="00E74F0C"/>
    <w:rsid w:val="00E75B84"/>
    <w:rsid w:val="00E81715"/>
    <w:rsid w:val="00E867F3"/>
    <w:rsid w:val="00E86FBC"/>
    <w:rsid w:val="00E9121F"/>
    <w:rsid w:val="00E96FFE"/>
    <w:rsid w:val="00EB1A59"/>
    <w:rsid w:val="00EB275F"/>
    <w:rsid w:val="00EB692B"/>
    <w:rsid w:val="00EC47D7"/>
    <w:rsid w:val="00EC484D"/>
    <w:rsid w:val="00ED6DD1"/>
    <w:rsid w:val="00ED7D86"/>
    <w:rsid w:val="00EE008E"/>
    <w:rsid w:val="00EE04FF"/>
    <w:rsid w:val="00EE2006"/>
    <w:rsid w:val="00EE3C6C"/>
    <w:rsid w:val="00EF70A1"/>
    <w:rsid w:val="00F00892"/>
    <w:rsid w:val="00F02004"/>
    <w:rsid w:val="00F0715C"/>
    <w:rsid w:val="00F20C09"/>
    <w:rsid w:val="00F257A8"/>
    <w:rsid w:val="00F300D8"/>
    <w:rsid w:val="00F31FAC"/>
    <w:rsid w:val="00F371FE"/>
    <w:rsid w:val="00F44571"/>
    <w:rsid w:val="00F50AFB"/>
    <w:rsid w:val="00F50B49"/>
    <w:rsid w:val="00F53EA7"/>
    <w:rsid w:val="00F573D6"/>
    <w:rsid w:val="00F573DA"/>
    <w:rsid w:val="00F778D4"/>
    <w:rsid w:val="00F80068"/>
    <w:rsid w:val="00F82D5B"/>
    <w:rsid w:val="00FA3437"/>
    <w:rsid w:val="00FA563E"/>
    <w:rsid w:val="00FA68D1"/>
    <w:rsid w:val="00FC21AD"/>
    <w:rsid w:val="00FC4DE8"/>
    <w:rsid w:val="00FC6D8A"/>
    <w:rsid w:val="00FD787B"/>
    <w:rsid w:val="00FF722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attachedSchema w:val="urn: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martTagType w:namespaceuri="schemas-tilde-lv/tildestengine" w:name="currency2"/>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B2"/>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C253B2"/>
    <w:pPr>
      <w:keepNext/>
      <w:keepLines/>
      <w:spacing w:before="480" w:after="0"/>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9"/>
    <w:qFormat/>
    <w:rsid w:val="00C253B2"/>
    <w:pPr>
      <w:keepNext/>
      <w:keepLines/>
      <w:spacing w:before="200" w:after="0" w:line="240" w:lineRule="auto"/>
      <w:jc w:val="center"/>
      <w:outlineLvl w:val="1"/>
    </w:pPr>
    <w:rPr>
      <w:rFonts w:ascii="Times New Roman" w:eastAsia="Times New Roman" w:hAnsi="Times New Roman"/>
      <w:b/>
      <w:bCs/>
      <w:sz w:val="26"/>
      <w:szCs w:val="26"/>
    </w:rPr>
  </w:style>
  <w:style w:type="paragraph" w:styleId="Heading3">
    <w:name w:val="heading 3"/>
    <w:basedOn w:val="Normal"/>
    <w:next w:val="Normal"/>
    <w:link w:val="Heading3Char"/>
    <w:uiPriority w:val="99"/>
    <w:qFormat/>
    <w:rsid w:val="00C253B2"/>
    <w:pPr>
      <w:keepNext/>
      <w:keepLines/>
      <w:spacing w:before="200" w:after="0"/>
      <w:outlineLvl w:val="2"/>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53B2"/>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C253B2"/>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C253B2"/>
    <w:rPr>
      <w:rFonts w:ascii="Times New Roman" w:hAnsi="Times New Roman" w:cs="Times New Roman"/>
      <w:b/>
      <w:bCs/>
      <w:sz w:val="24"/>
    </w:rPr>
  </w:style>
  <w:style w:type="paragraph" w:styleId="ListParagraph">
    <w:name w:val="List Paragraph"/>
    <w:basedOn w:val="Normal"/>
    <w:uiPriority w:val="99"/>
    <w:qFormat/>
    <w:rsid w:val="00C64F9A"/>
    <w:pPr>
      <w:ind w:left="720"/>
      <w:contextualSpacing/>
    </w:pPr>
  </w:style>
  <w:style w:type="paragraph" w:styleId="Title">
    <w:name w:val="Title"/>
    <w:basedOn w:val="Normal"/>
    <w:link w:val="TitleChar"/>
    <w:uiPriority w:val="99"/>
    <w:qFormat/>
    <w:rsid w:val="00BA48EB"/>
    <w:pPr>
      <w:spacing w:after="0" w:line="240" w:lineRule="auto"/>
      <w:jc w:val="center"/>
    </w:pPr>
    <w:rPr>
      <w:rFonts w:ascii="Times New Roman" w:eastAsia="Times New Roman" w:hAnsi="Times New Roman"/>
      <w:b/>
      <w:caps/>
      <w:sz w:val="24"/>
      <w:szCs w:val="24"/>
    </w:rPr>
  </w:style>
  <w:style w:type="character" w:customStyle="1" w:styleId="TitleChar">
    <w:name w:val="Title Char"/>
    <w:basedOn w:val="DefaultParagraphFont"/>
    <w:link w:val="Title"/>
    <w:uiPriority w:val="99"/>
    <w:locked/>
    <w:rsid w:val="00BA48EB"/>
    <w:rPr>
      <w:rFonts w:ascii="Times New Roman" w:hAnsi="Times New Roman" w:cs="Times New Roman"/>
      <w:b/>
      <w:caps/>
      <w:sz w:val="24"/>
      <w:szCs w:val="24"/>
    </w:rPr>
  </w:style>
  <w:style w:type="paragraph" w:customStyle="1" w:styleId="naispant">
    <w:name w:val="naispant"/>
    <w:basedOn w:val="Normal"/>
    <w:rsid w:val="00BA48EB"/>
    <w:pPr>
      <w:spacing w:before="300" w:after="150" w:line="240" w:lineRule="auto"/>
      <w:ind w:left="375" w:firstLine="375"/>
      <w:jc w:val="both"/>
    </w:pPr>
    <w:rPr>
      <w:rFonts w:ascii="Times New Roman" w:eastAsia="Times New Roman" w:hAnsi="Times New Roman"/>
      <w:b/>
      <w:bCs/>
      <w:sz w:val="24"/>
      <w:szCs w:val="24"/>
      <w:lang w:val="lv-LV" w:eastAsia="lv-LV"/>
    </w:rPr>
  </w:style>
  <w:style w:type="table" w:styleId="TableGrid">
    <w:name w:val="Table Grid"/>
    <w:basedOn w:val="TableNormal"/>
    <w:rsid w:val="00BA4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2137C"/>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2137C"/>
    <w:rPr>
      <w:rFonts w:cs="Times New Roman"/>
    </w:rPr>
  </w:style>
  <w:style w:type="paragraph" w:styleId="Footer">
    <w:name w:val="footer"/>
    <w:basedOn w:val="Normal"/>
    <w:link w:val="FooterChar"/>
    <w:uiPriority w:val="99"/>
    <w:rsid w:val="0052137C"/>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2137C"/>
    <w:rPr>
      <w:rFonts w:cs="Times New Roman"/>
    </w:rPr>
  </w:style>
  <w:style w:type="paragraph" w:styleId="BodyText">
    <w:name w:val="Body Text"/>
    <w:basedOn w:val="Normal"/>
    <w:link w:val="BodyTextChar"/>
    <w:uiPriority w:val="99"/>
    <w:rsid w:val="00343002"/>
    <w:pPr>
      <w:spacing w:after="120" w:line="240" w:lineRule="auto"/>
    </w:pPr>
    <w:rPr>
      <w:rFonts w:ascii="Times New Roman" w:hAnsi="Times New Roman"/>
      <w:sz w:val="20"/>
      <w:szCs w:val="20"/>
      <w:lang w:val="lv-LV" w:eastAsia="lv-LV"/>
    </w:rPr>
  </w:style>
  <w:style w:type="character" w:customStyle="1" w:styleId="BodyTextChar">
    <w:name w:val="Body Text Char"/>
    <w:basedOn w:val="DefaultParagraphFont"/>
    <w:link w:val="BodyText"/>
    <w:uiPriority w:val="99"/>
    <w:locked/>
    <w:rsid w:val="00343002"/>
    <w:rPr>
      <w:rFonts w:ascii="Times New Roman" w:hAnsi="Times New Roman" w:cs="Times New Roman"/>
      <w:sz w:val="20"/>
      <w:szCs w:val="20"/>
      <w:lang w:val="lv-LV" w:eastAsia="lv-LV"/>
    </w:rPr>
  </w:style>
  <w:style w:type="paragraph" w:customStyle="1" w:styleId="naisf">
    <w:name w:val="naisf"/>
    <w:basedOn w:val="Normal"/>
    <w:uiPriority w:val="99"/>
    <w:rsid w:val="00343002"/>
    <w:pPr>
      <w:spacing w:before="75" w:after="75" w:line="240" w:lineRule="auto"/>
      <w:ind w:firstLine="375"/>
      <w:jc w:val="both"/>
    </w:pPr>
    <w:rPr>
      <w:rFonts w:ascii="Times New Roman" w:eastAsia="Times New Roman" w:hAnsi="Times New Roman"/>
      <w:sz w:val="24"/>
      <w:szCs w:val="24"/>
      <w:lang w:val="lv-LV" w:eastAsia="lv-LV"/>
    </w:rPr>
  </w:style>
  <w:style w:type="character" w:styleId="Strong">
    <w:name w:val="Strong"/>
    <w:basedOn w:val="DefaultParagraphFont"/>
    <w:uiPriority w:val="99"/>
    <w:qFormat/>
    <w:rsid w:val="00343002"/>
    <w:rPr>
      <w:rFonts w:cs="Times New Roman"/>
      <w:b/>
      <w:bCs/>
    </w:rPr>
  </w:style>
  <w:style w:type="paragraph" w:styleId="NormalWeb">
    <w:name w:val="Normal (Web)"/>
    <w:basedOn w:val="Normal"/>
    <w:uiPriority w:val="99"/>
    <w:rsid w:val="00343002"/>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rsid w:val="00343002"/>
    <w:pPr>
      <w:spacing w:after="120"/>
      <w:ind w:left="283"/>
    </w:pPr>
  </w:style>
  <w:style w:type="character" w:customStyle="1" w:styleId="BodyTextIndentChar">
    <w:name w:val="Body Text Indent Char"/>
    <w:basedOn w:val="DefaultParagraphFont"/>
    <w:link w:val="BodyTextIndent"/>
    <w:uiPriority w:val="99"/>
    <w:semiHidden/>
    <w:locked/>
    <w:rsid w:val="00343002"/>
    <w:rPr>
      <w:rFonts w:cs="Times New Roman"/>
    </w:rPr>
  </w:style>
  <w:style w:type="paragraph" w:styleId="BodyText3">
    <w:name w:val="Body Text 3"/>
    <w:basedOn w:val="Normal"/>
    <w:link w:val="BodyText3Char"/>
    <w:uiPriority w:val="99"/>
    <w:rsid w:val="00343002"/>
    <w:pPr>
      <w:spacing w:after="120"/>
    </w:pPr>
    <w:rPr>
      <w:rFonts w:ascii="Times New Roman" w:hAnsi="Times New Roman"/>
      <w:sz w:val="16"/>
      <w:szCs w:val="16"/>
      <w:lang w:val="lv-LV"/>
    </w:rPr>
  </w:style>
  <w:style w:type="character" w:customStyle="1" w:styleId="BodyText3Char">
    <w:name w:val="Body Text 3 Char"/>
    <w:basedOn w:val="DefaultParagraphFont"/>
    <w:link w:val="BodyText3"/>
    <w:uiPriority w:val="99"/>
    <w:locked/>
    <w:rsid w:val="00343002"/>
    <w:rPr>
      <w:rFonts w:ascii="Times New Roman" w:hAnsi="Times New Roman" w:cs="Times New Roman"/>
      <w:sz w:val="16"/>
      <w:szCs w:val="16"/>
      <w:lang w:val="lv-LV"/>
    </w:rPr>
  </w:style>
  <w:style w:type="character" w:styleId="CommentReference">
    <w:name w:val="annotation reference"/>
    <w:basedOn w:val="DefaultParagraphFont"/>
    <w:uiPriority w:val="99"/>
    <w:semiHidden/>
    <w:rsid w:val="005E00A8"/>
    <w:rPr>
      <w:rFonts w:cs="Times New Roman"/>
      <w:sz w:val="16"/>
      <w:szCs w:val="16"/>
    </w:rPr>
  </w:style>
  <w:style w:type="paragraph" w:styleId="CommentText">
    <w:name w:val="annotation text"/>
    <w:basedOn w:val="Normal"/>
    <w:link w:val="CommentTextChar"/>
    <w:uiPriority w:val="99"/>
    <w:semiHidden/>
    <w:rsid w:val="005E00A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E00A8"/>
    <w:rPr>
      <w:rFonts w:cs="Times New Roman"/>
      <w:sz w:val="20"/>
      <w:szCs w:val="20"/>
    </w:rPr>
  </w:style>
  <w:style w:type="paragraph" w:styleId="CommentSubject">
    <w:name w:val="annotation subject"/>
    <w:basedOn w:val="CommentText"/>
    <w:next w:val="CommentText"/>
    <w:link w:val="CommentSubjectChar"/>
    <w:uiPriority w:val="99"/>
    <w:semiHidden/>
    <w:rsid w:val="005E00A8"/>
    <w:rPr>
      <w:b/>
      <w:bCs/>
    </w:rPr>
  </w:style>
  <w:style w:type="character" w:customStyle="1" w:styleId="CommentSubjectChar">
    <w:name w:val="Comment Subject Char"/>
    <w:basedOn w:val="CommentTextChar"/>
    <w:link w:val="CommentSubject"/>
    <w:uiPriority w:val="99"/>
    <w:semiHidden/>
    <w:locked/>
    <w:rsid w:val="005E00A8"/>
    <w:rPr>
      <w:b/>
      <w:bCs/>
    </w:rPr>
  </w:style>
  <w:style w:type="paragraph" w:styleId="BalloonText">
    <w:name w:val="Balloon Text"/>
    <w:basedOn w:val="Normal"/>
    <w:link w:val="BalloonTextChar"/>
    <w:uiPriority w:val="99"/>
    <w:semiHidden/>
    <w:rsid w:val="005E0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00A8"/>
    <w:rPr>
      <w:rFonts w:ascii="Tahoma" w:hAnsi="Tahoma" w:cs="Tahoma"/>
      <w:sz w:val="16"/>
      <w:szCs w:val="16"/>
    </w:rPr>
  </w:style>
  <w:style w:type="paragraph" w:styleId="TOC1">
    <w:name w:val="toc 1"/>
    <w:basedOn w:val="Normal"/>
    <w:next w:val="Normal"/>
    <w:autoRedefine/>
    <w:uiPriority w:val="39"/>
    <w:rsid w:val="008F4DC0"/>
    <w:pPr>
      <w:spacing w:before="120" w:after="120"/>
    </w:pPr>
    <w:rPr>
      <w:b/>
      <w:bCs/>
      <w:caps/>
      <w:sz w:val="20"/>
      <w:szCs w:val="20"/>
    </w:rPr>
  </w:style>
  <w:style w:type="paragraph" w:styleId="TOC2">
    <w:name w:val="toc 2"/>
    <w:basedOn w:val="Normal"/>
    <w:next w:val="Normal"/>
    <w:autoRedefine/>
    <w:uiPriority w:val="39"/>
    <w:rsid w:val="008F4DC0"/>
    <w:pPr>
      <w:spacing w:after="0"/>
      <w:ind w:left="220"/>
    </w:pPr>
    <w:rPr>
      <w:smallCaps/>
      <w:sz w:val="20"/>
      <w:szCs w:val="20"/>
    </w:rPr>
  </w:style>
  <w:style w:type="paragraph" w:styleId="TOC3">
    <w:name w:val="toc 3"/>
    <w:basedOn w:val="Normal"/>
    <w:next w:val="Normal"/>
    <w:autoRedefine/>
    <w:uiPriority w:val="39"/>
    <w:rsid w:val="008F4DC0"/>
    <w:pPr>
      <w:spacing w:after="0"/>
      <w:ind w:left="440"/>
    </w:pPr>
    <w:rPr>
      <w:i/>
      <w:iCs/>
      <w:sz w:val="20"/>
      <w:szCs w:val="20"/>
    </w:rPr>
  </w:style>
  <w:style w:type="paragraph" w:styleId="TOC4">
    <w:name w:val="toc 4"/>
    <w:basedOn w:val="Normal"/>
    <w:next w:val="Normal"/>
    <w:autoRedefine/>
    <w:uiPriority w:val="99"/>
    <w:rsid w:val="008F4DC0"/>
    <w:pPr>
      <w:spacing w:after="0"/>
      <w:ind w:left="660"/>
    </w:pPr>
    <w:rPr>
      <w:sz w:val="18"/>
      <w:szCs w:val="18"/>
    </w:rPr>
  </w:style>
  <w:style w:type="paragraph" w:styleId="TOC5">
    <w:name w:val="toc 5"/>
    <w:basedOn w:val="Normal"/>
    <w:next w:val="Normal"/>
    <w:autoRedefine/>
    <w:uiPriority w:val="99"/>
    <w:rsid w:val="008F4DC0"/>
    <w:pPr>
      <w:spacing w:after="0"/>
      <w:ind w:left="880"/>
    </w:pPr>
    <w:rPr>
      <w:sz w:val="18"/>
      <w:szCs w:val="18"/>
    </w:rPr>
  </w:style>
  <w:style w:type="paragraph" w:styleId="TOC6">
    <w:name w:val="toc 6"/>
    <w:basedOn w:val="Normal"/>
    <w:next w:val="Normal"/>
    <w:autoRedefine/>
    <w:uiPriority w:val="99"/>
    <w:rsid w:val="008F4DC0"/>
    <w:pPr>
      <w:spacing w:after="0"/>
      <w:ind w:left="1100"/>
    </w:pPr>
    <w:rPr>
      <w:sz w:val="18"/>
      <w:szCs w:val="18"/>
    </w:rPr>
  </w:style>
  <w:style w:type="paragraph" w:styleId="TOC7">
    <w:name w:val="toc 7"/>
    <w:basedOn w:val="Normal"/>
    <w:next w:val="Normal"/>
    <w:autoRedefine/>
    <w:uiPriority w:val="99"/>
    <w:rsid w:val="008F4DC0"/>
    <w:pPr>
      <w:spacing w:after="0"/>
      <w:ind w:left="1320"/>
    </w:pPr>
    <w:rPr>
      <w:sz w:val="18"/>
      <w:szCs w:val="18"/>
    </w:rPr>
  </w:style>
  <w:style w:type="paragraph" w:styleId="TOC8">
    <w:name w:val="toc 8"/>
    <w:basedOn w:val="Normal"/>
    <w:next w:val="Normal"/>
    <w:autoRedefine/>
    <w:uiPriority w:val="99"/>
    <w:rsid w:val="008F4DC0"/>
    <w:pPr>
      <w:spacing w:after="0"/>
      <w:ind w:left="1540"/>
    </w:pPr>
    <w:rPr>
      <w:sz w:val="18"/>
      <w:szCs w:val="18"/>
    </w:rPr>
  </w:style>
  <w:style w:type="paragraph" w:styleId="TOC9">
    <w:name w:val="toc 9"/>
    <w:basedOn w:val="Normal"/>
    <w:next w:val="Normal"/>
    <w:autoRedefine/>
    <w:uiPriority w:val="99"/>
    <w:rsid w:val="008F4DC0"/>
    <w:pPr>
      <w:spacing w:after="0"/>
      <w:ind w:left="1760"/>
    </w:pPr>
    <w:rPr>
      <w:sz w:val="18"/>
      <w:szCs w:val="18"/>
    </w:rPr>
  </w:style>
  <w:style w:type="character" w:styleId="Hyperlink">
    <w:name w:val="Hyperlink"/>
    <w:basedOn w:val="DefaultParagraphFont"/>
    <w:uiPriority w:val="99"/>
    <w:rsid w:val="008F4DC0"/>
    <w:rPr>
      <w:rFonts w:cs="Times New Roman"/>
      <w:color w:val="0000FF"/>
      <w:u w:val="single"/>
    </w:rPr>
  </w:style>
  <w:style w:type="paragraph" w:customStyle="1" w:styleId="Virsraksts">
    <w:name w:val="Virsraksts"/>
    <w:basedOn w:val="Normal"/>
    <w:uiPriority w:val="99"/>
    <w:rsid w:val="001C20D3"/>
    <w:pPr>
      <w:widowControl w:val="0"/>
      <w:shd w:val="clear" w:color="auto" w:fill="FFFFFF"/>
      <w:spacing w:after="120" w:line="240" w:lineRule="auto"/>
      <w:jc w:val="center"/>
    </w:pPr>
    <w:rPr>
      <w:rFonts w:cs="Calibri"/>
      <w:b/>
      <w:bCs/>
      <w:sz w:val="28"/>
      <w:szCs w:val="28"/>
      <w:lang w:val="lv-LV" w:eastAsia="lv-LV"/>
    </w:rPr>
  </w:style>
  <w:style w:type="paragraph" w:styleId="NoSpacing">
    <w:name w:val="No Spacing"/>
    <w:uiPriority w:val="99"/>
    <w:qFormat/>
    <w:rsid w:val="00186568"/>
    <w:rPr>
      <w:sz w:val="22"/>
      <w:szCs w:val="22"/>
      <w:lang w:val="en-US" w:eastAsia="en-US"/>
    </w:rPr>
  </w:style>
  <w:style w:type="paragraph" w:styleId="FootnoteText">
    <w:name w:val="footnote text"/>
    <w:basedOn w:val="Normal"/>
    <w:link w:val="FootnoteTextChar"/>
    <w:uiPriority w:val="99"/>
    <w:semiHidden/>
    <w:unhideWhenUsed/>
    <w:rsid w:val="00D05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4B7"/>
    <w:rPr>
      <w:lang w:val="en-US" w:eastAsia="en-US"/>
    </w:rPr>
  </w:style>
  <w:style w:type="character" w:styleId="FootnoteReference">
    <w:name w:val="footnote reference"/>
    <w:basedOn w:val="DefaultParagraphFont"/>
    <w:uiPriority w:val="99"/>
    <w:semiHidden/>
    <w:unhideWhenUsed/>
    <w:rsid w:val="00D054B7"/>
    <w:rPr>
      <w:vertAlign w:val="superscript"/>
    </w:rPr>
  </w:style>
</w:styles>
</file>

<file path=word/webSettings.xml><?xml version="1.0" encoding="utf-8"?>
<w:webSettings xmlns:r="http://schemas.openxmlformats.org/officeDocument/2006/relationships" xmlns:w="http://schemas.openxmlformats.org/wordprocessingml/2006/main">
  <w:divs>
    <w:div w:id="442264485">
      <w:bodyDiv w:val="1"/>
      <w:marLeft w:val="0"/>
      <w:marRight w:val="0"/>
      <w:marTop w:val="0"/>
      <w:marBottom w:val="0"/>
      <w:divBdr>
        <w:top w:val="none" w:sz="0" w:space="0" w:color="auto"/>
        <w:left w:val="none" w:sz="0" w:space="0" w:color="auto"/>
        <w:bottom w:val="none" w:sz="0" w:space="0" w:color="auto"/>
        <w:right w:val="none" w:sz="0" w:space="0" w:color="auto"/>
      </w:divBdr>
    </w:div>
    <w:div w:id="486480196">
      <w:bodyDiv w:val="1"/>
      <w:marLeft w:val="0"/>
      <w:marRight w:val="0"/>
      <w:marTop w:val="0"/>
      <w:marBottom w:val="0"/>
      <w:divBdr>
        <w:top w:val="none" w:sz="0" w:space="0" w:color="auto"/>
        <w:left w:val="none" w:sz="0" w:space="0" w:color="auto"/>
        <w:bottom w:val="none" w:sz="0" w:space="0" w:color="auto"/>
        <w:right w:val="none" w:sz="0" w:space="0" w:color="auto"/>
      </w:divBdr>
    </w:div>
    <w:div w:id="599945481">
      <w:bodyDiv w:val="1"/>
      <w:marLeft w:val="0"/>
      <w:marRight w:val="0"/>
      <w:marTop w:val="0"/>
      <w:marBottom w:val="0"/>
      <w:divBdr>
        <w:top w:val="none" w:sz="0" w:space="0" w:color="auto"/>
        <w:left w:val="none" w:sz="0" w:space="0" w:color="auto"/>
        <w:bottom w:val="none" w:sz="0" w:space="0" w:color="auto"/>
        <w:right w:val="none" w:sz="0" w:space="0" w:color="auto"/>
      </w:divBdr>
    </w:div>
    <w:div w:id="782773094">
      <w:marLeft w:val="0"/>
      <w:marRight w:val="0"/>
      <w:marTop w:val="0"/>
      <w:marBottom w:val="0"/>
      <w:divBdr>
        <w:top w:val="none" w:sz="0" w:space="0" w:color="auto"/>
        <w:left w:val="none" w:sz="0" w:space="0" w:color="auto"/>
        <w:bottom w:val="none" w:sz="0" w:space="0" w:color="auto"/>
        <w:right w:val="none" w:sz="0" w:space="0" w:color="auto"/>
      </w:divBdr>
      <w:divsChild>
        <w:div w:id="782773103">
          <w:marLeft w:val="0"/>
          <w:marRight w:val="0"/>
          <w:marTop w:val="75"/>
          <w:marBottom w:val="0"/>
          <w:divBdr>
            <w:top w:val="none" w:sz="0" w:space="0" w:color="auto"/>
            <w:left w:val="none" w:sz="0" w:space="0" w:color="auto"/>
            <w:bottom w:val="none" w:sz="0" w:space="0" w:color="auto"/>
            <w:right w:val="none" w:sz="0" w:space="0" w:color="auto"/>
          </w:divBdr>
          <w:divsChild>
            <w:div w:id="782773095">
              <w:marLeft w:val="0"/>
              <w:marRight w:val="0"/>
              <w:marTop w:val="0"/>
              <w:marBottom w:val="0"/>
              <w:divBdr>
                <w:top w:val="none" w:sz="0" w:space="0" w:color="auto"/>
                <w:left w:val="none" w:sz="0" w:space="0" w:color="auto"/>
                <w:bottom w:val="none" w:sz="0" w:space="0" w:color="auto"/>
                <w:right w:val="none" w:sz="0" w:space="0" w:color="auto"/>
              </w:divBdr>
              <w:divsChild>
                <w:div w:id="782773112">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782773097">
      <w:marLeft w:val="0"/>
      <w:marRight w:val="0"/>
      <w:marTop w:val="0"/>
      <w:marBottom w:val="0"/>
      <w:divBdr>
        <w:top w:val="none" w:sz="0" w:space="0" w:color="auto"/>
        <w:left w:val="none" w:sz="0" w:space="0" w:color="auto"/>
        <w:bottom w:val="none" w:sz="0" w:space="0" w:color="auto"/>
        <w:right w:val="none" w:sz="0" w:space="0" w:color="auto"/>
      </w:divBdr>
    </w:div>
    <w:div w:id="782773102">
      <w:marLeft w:val="0"/>
      <w:marRight w:val="0"/>
      <w:marTop w:val="0"/>
      <w:marBottom w:val="0"/>
      <w:divBdr>
        <w:top w:val="none" w:sz="0" w:space="0" w:color="auto"/>
        <w:left w:val="none" w:sz="0" w:space="0" w:color="auto"/>
        <w:bottom w:val="none" w:sz="0" w:space="0" w:color="auto"/>
        <w:right w:val="none" w:sz="0" w:space="0" w:color="auto"/>
      </w:divBdr>
    </w:div>
    <w:div w:id="782773105">
      <w:marLeft w:val="0"/>
      <w:marRight w:val="0"/>
      <w:marTop w:val="0"/>
      <w:marBottom w:val="0"/>
      <w:divBdr>
        <w:top w:val="none" w:sz="0" w:space="0" w:color="auto"/>
        <w:left w:val="none" w:sz="0" w:space="0" w:color="auto"/>
        <w:bottom w:val="none" w:sz="0" w:space="0" w:color="auto"/>
        <w:right w:val="none" w:sz="0" w:space="0" w:color="auto"/>
      </w:divBdr>
      <w:divsChild>
        <w:div w:id="782773104">
          <w:marLeft w:val="0"/>
          <w:marRight w:val="0"/>
          <w:marTop w:val="75"/>
          <w:marBottom w:val="0"/>
          <w:divBdr>
            <w:top w:val="none" w:sz="0" w:space="0" w:color="auto"/>
            <w:left w:val="none" w:sz="0" w:space="0" w:color="auto"/>
            <w:bottom w:val="none" w:sz="0" w:space="0" w:color="auto"/>
            <w:right w:val="none" w:sz="0" w:space="0" w:color="auto"/>
          </w:divBdr>
          <w:divsChild>
            <w:div w:id="782773111">
              <w:marLeft w:val="0"/>
              <w:marRight w:val="0"/>
              <w:marTop w:val="0"/>
              <w:marBottom w:val="0"/>
              <w:divBdr>
                <w:top w:val="none" w:sz="0" w:space="0" w:color="auto"/>
                <w:left w:val="none" w:sz="0" w:space="0" w:color="auto"/>
                <w:bottom w:val="none" w:sz="0" w:space="0" w:color="auto"/>
                <w:right w:val="none" w:sz="0" w:space="0" w:color="auto"/>
              </w:divBdr>
              <w:divsChild>
                <w:div w:id="782773100">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782773106">
      <w:marLeft w:val="0"/>
      <w:marRight w:val="0"/>
      <w:marTop w:val="0"/>
      <w:marBottom w:val="0"/>
      <w:divBdr>
        <w:top w:val="none" w:sz="0" w:space="0" w:color="auto"/>
        <w:left w:val="none" w:sz="0" w:space="0" w:color="auto"/>
        <w:bottom w:val="none" w:sz="0" w:space="0" w:color="auto"/>
        <w:right w:val="none" w:sz="0" w:space="0" w:color="auto"/>
      </w:divBdr>
      <w:divsChild>
        <w:div w:id="782773098">
          <w:marLeft w:val="0"/>
          <w:marRight w:val="0"/>
          <w:marTop w:val="75"/>
          <w:marBottom w:val="0"/>
          <w:divBdr>
            <w:top w:val="none" w:sz="0" w:space="0" w:color="auto"/>
            <w:left w:val="none" w:sz="0" w:space="0" w:color="auto"/>
            <w:bottom w:val="none" w:sz="0" w:space="0" w:color="auto"/>
            <w:right w:val="none" w:sz="0" w:space="0" w:color="auto"/>
          </w:divBdr>
          <w:divsChild>
            <w:div w:id="782773099">
              <w:marLeft w:val="0"/>
              <w:marRight w:val="0"/>
              <w:marTop w:val="0"/>
              <w:marBottom w:val="0"/>
              <w:divBdr>
                <w:top w:val="none" w:sz="0" w:space="0" w:color="auto"/>
                <w:left w:val="none" w:sz="0" w:space="0" w:color="auto"/>
                <w:bottom w:val="none" w:sz="0" w:space="0" w:color="auto"/>
                <w:right w:val="none" w:sz="0" w:space="0" w:color="auto"/>
              </w:divBdr>
              <w:divsChild>
                <w:div w:id="782773108">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782773107">
      <w:marLeft w:val="0"/>
      <w:marRight w:val="0"/>
      <w:marTop w:val="0"/>
      <w:marBottom w:val="0"/>
      <w:divBdr>
        <w:top w:val="none" w:sz="0" w:space="0" w:color="auto"/>
        <w:left w:val="none" w:sz="0" w:space="0" w:color="auto"/>
        <w:bottom w:val="none" w:sz="0" w:space="0" w:color="auto"/>
        <w:right w:val="none" w:sz="0" w:space="0" w:color="auto"/>
      </w:divBdr>
    </w:div>
    <w:div w:id="782773109">
      <w:marLeft w:val="0"/>
      <w:marRight w:val="0"/>
      <w:marTop w:val="0"/>
      <w:marBottom w:val="0"/>
      <w:divBdr>
        <w:top w:val="none" w:sz="0" w:space="0" w:color="auto"/>
        <w:left w:val="none" w:sz="0" w:space="0" w:color="auto"/>
        <w:bottom w:val="none" w:sz="0" w:space="0" w:color="auto"/>
        <w:right w:val="none" w:sz="0" w:space="0" w:color="auto"/>
      </w:divBdr>
      <w:divsChild>
        <w:div w:id="782773096">
          <w:marLeft w:val="0"/>
          <w:marRight w:val="0"/>
          <w:marTop w:val="75"/>
          <w:marBottom w:val="0"/>
          <w:divBdr>
            <w:top w:val="none" w:sz="0" w:space="0" w:color="auto"/>
            <w:left w:val="none" w:sz="0" w:space="0" w:color="auto"/>
            <w:bottom w:val="none" w:sz="0" w:space="0" w:color="auto"/>
            <w:right w:val="none" w:sz="0" w:space="0" w:color="auto"/>
          </w:divBdr>
          <w:divsChild>
            <w:div w:id="782773101">
              <w:marLeft w:val="0"/>
              <w:marRight w:val="0"/>
              <w:marTop w:val="0"/>
              <w:marBottom w:val="0"/>
              <w:divBdr>
                <w:top w:val="none" w:sz="0" w:space="0" w:color="auto"/>
                <w:left w:val="none" w:sz="0" w:space="0" w:color="auto"/>
                <w:bottom w:val="none" w:sz="0" w:space="0" w:color="auto"/>
                <w:right w:val="none" w:sz="0" w:space="0" w:color="auto"/>
              </w:divBdr>
              <w:divsChild>
                <w:div w:id="782773110">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987511768">
      <w:bodyDiv w:val="1"/>
      <w:marLeft w:val="0"/>
      <w:marRight w:val="0"/>
      <w:marTop w:val="0"/>
      <w:marBottom w:val="0"/>
      <w:divBdr>
        <w:top w:val="none" w:sz="0" w:space="0" w:color="auto"/>
        <w:left w:val="none" w:sz="0" w:space="0" w:color="auto"/>
        <w:bottom w:val="none" w:sz="0" w:space="0" w:color="auto"/>
        <w:right w:val="none" w:sz="0" w:space="0" w:color="auto"/>
      </w:divBdr>
    </w:div>
    <w:div w:id="1083916516">
      <w:bodyDiv w:val="1"/>
      <w:marLeft w:val="0"/>
      <w:marRight w:val="0"/>
      <w:marTop w:val="0"/>
      <w:marBottom w:val="0"/>
      <w:divBdr>
        <w:top w:val="none" w:sz="0" w:space="0" w:color="auto"/>
        <w:left w:val="none" w:sz="0" w:space="0" w:color="auto"/>
        <w:bottom w:val="none" w:sz="0" w:space="0" w:color="auto"/>
        <w:right w:val="none" w:sz="0" w:space="0" w:color="auto"/>
      </w:divBdr>
    </w:div>
    <w:div w:id="1094980739">
      <w:bodyDiv w:val="1"/>
      <w:marLeft w:val="0"/>
      <w:marRight w:val="0"/>
      <w:marTop w:val="0"/>
      <w:marBottom w:val="0"/>
      <w:divBdr>
        <w:top w:val="none" w:sz="0" w:space="0" w:color="auto"/>
        <w:left w:val="none" w:sz="0" w:space="0" w:color="auto"/>
        <w:bottom w:val="none" w:sz="0" w:space="0" w:color="auto"/>
        <w:right w:val="none" w:sz="0" w:space="0" w:color="auto"/>
      </w:divBdr>
    </w:div>
    <w:div w:id="12233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gi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gif"/><Relationship Id="rId28" Type="http://schemas.openxmlformats.org/officeDocument/2006/relationships/image" Target="media/image20.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gif"/><Relationship Id="rId27" Type="http://schemas.openxmlformats.org/officeDocument/2006/relationships/hyperlink" Target="http://www.sva.gov.lv/VMRik_iestazu_reorganizacija.doc" TargetMode="External"/><Relationship Id="rId30" Type="http://schemas.openxmlformats.org/officeDocument/2006/relationships/hyperlink" Target="mailto:Zanda.ozola@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44DF-5543-4534-95CB-EDEB31B1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87</Pages>
  <Words>16907</Words>
  <Characters>137119</Characters>
  <Application>Microsoft Office Word</Application>
  <DocSecurity>0</DocSecurity>
  <Lines>7617</Lines>
  <Paragraphs>3277</Paragraphs>
  <ScaleCrop>false</ScaleCrop>
  <HeadingPairs>
    <vt:vector size="2" baseType="variant">
      <vt:variant>
        <vt:lpstr>Title</vt:lpstr>
      </vt:variant>
      <vt:variant>
        <vt:i4>1</vt:i4>
      </vt:variant>
    </vt:vector>
  </HeadingPairs>
  <TitlesOfParts>
    <vt:vector size="1" baseType="lpstr">
      <vt:lpstr>Informatīvais ziņojums par kontrolējošo iestāžu kapacitātes izvērtējumu, lai novērstu korupcijas iespējas un nodrošinātu pilnvērtīgu kontroles funkciju veikšanu</vt:lpstr>
    </vt:vector>
  </TitlesOfParts>
  <Company/>
  <LinksUpToDate>false</LinksUpToDate>
  <CharactersWithSpaces>150749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kontrolējošo iestāžu kapacitātes izvērtējumu, lai novērstu korupcijas iespējas un nodrošinātu pilnvērtīgu kontroles funkciju veikšanu</dc:title>
  <dc:subject/>
  <dc:creator>Zanda Ozola</dc:creator>
  <cp:keywords/>
  <dc:description/>
  <cp:lastModifiedBy>Zanda Ozola</cp:lastModifiedBy>
  <cp:revision>41</cp:revision>
  <cp:lastPrinted>2011-03-02T12:19:00Z</cp:lastPrinted>
  <dcterms:created xsi:type="dcterms:W3CDTF">2010-12-02T08:37:00Z</dcterms:created>
  <dcterms:modified xsi:type="dcterms:W3CDTF">2011-03-22T12:56:00Z</dcterms:modified>
</cp:coreProperties>
</file>