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511" w:rsidRDefault="00D025F6" w:rsidP="00472C0D">
      <w:pPr>
        <w:pStyle w:val="HeadingNoRange"/>
      </w:pPr>
      <w:r>
        <w:rPr>
          <w:noProof/>
        </w:rPr>
        <w:drawing>
          <wp:inline distT="0" distB="0" distL="0" distR="0">
            <wp:extent cx="1005840" cy="971550"/>
            <wp:effectExtent l="0" t="0" r="3810" b="0"/>
            <wp:docPr id="32" name="Picture 32" descr="http://www.saeima.lv/img/upload/1/gerboni/videjais_gerbonis_izme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aeima.lv/img/upload/1/gerboni/videjais_gerbonis_izmer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5840" cy="971550"/>
                    </a:xfrm>
                    <a:prstGeom prst="rect">
                      <a:avLst/>
                    </a:prstGeom>
                    <a:noFill/>
                    <a:ln>
                      <a:noFill/>
                    </a:ln>
                  </pic:spPr>
                </pic:pic>
              </a:graphicData>
            </a:graphic>
          </wp:inline>
        </w:drawing>
      </w:r>
    </w:p>
    <w:p w:rsidR="00FE4FAC" w:rsidRPr="007753EE" w:rsidRDefault="00FE4FAC" w:rsidP="00FE4FAC">
      <w:pPr>
        <w:pStyle w:val="TabVirsraksts"/>
        <w:rPr>
          <w:sz w:val="28"/>
          <w:szCs w:val="28"/>
        </w:rPr>
      </w:pPr>
      <w:r w:rsidRPr="007753EE">
        <w:rPr>
          <w:sz w:val="28"/>
          <w:szCs w:val="28"/>
        </w:rPr>
        <w:t>Pārresoru koordinācijas centrs</w:t>
      </w:r>
    </w:p>
    <w:p w:rsidR="00222511" w:rsidRDefault="00222511" w:rsidP="00801C48">
      <w:pPr>
        <w:pStyle w:val="HeadingNoRange"/>
      </w:pPr>
    </w:p>
    <w:p w:rsidR="00FA3EC7" w:rsidRDefault="00FA3EC7" w:rsidP="00801C48">
      <w:pPr>
        <w:pStyle w:val="HeadingNoRange"/>
      </w:pPr>
    </w:p>
    <w:p w:rsidR="00801C48" w:rsidRDefault="00DA447D" w:rsidP="00A87667">
      <w:pPr>
        <w:pStyle w:val="HeadingNoRange"/>
      </w:pPr>
      <w:r>
        <w:t xml:space="preserve">Informatīvais ziņojums par </w:t>
      </w:r>
      <w:r w:rsidR="00801C48" w:rsidRPr="00891991">
        <w:t xml:space="preserve">Latvijas </w:t>
      </w:r>
      <w:r w:rsidR="00801C48" w:rsidRPr="00A87667">
        <w:t>Stratēģiskās</w:t>
      </w:r>
      <w:r w:rsidR="00801C48" w:rsidRPr="00891991">
        <w:t xml:space="preserve"> attīstības plān</w:t>
      </w:r>
      <w:r>
        <w:t>a</w:t>
      </w:r>
      <w:r w:rsidR="00801C48">
        <w:br/>
      </w:r>
      <w:r w:rsidR="00801C48" w:rsidRPr="00891991">
        <w:t>2010.–2013.gadam</w:t>
      </w:r>
      <w:r>
        <w:t xml:space="preserve"> </w:t>
      </w:r>
      <w:r w:rsidR="00C246CC">
        <w:t>ĪSTENOŠANU</w:t>
      </w:r>
    </w:p>
    <w:p w:rsidR="00801C48" w:rsidRDefault="00801C48" w:rsidP="00801C48">
      <w:pPr>
        <w:pStyle w:val="TabVirsraksts"/>
        <w:rPr>
          <w:rFonts w:eastAsia="Times New Roman"/>
          <w:lang w:eastAsia="lv-LV"/>
        </w:rPr>
      </w:pPr>
    </w:p>
    <w:p w:rsidR="00801C48" w:rsidRDefault="00801C48" w:rsidP="00E40B9A">
      <w:pPr>
        <w:pStyle w:val="HeadingNoRange"/>
      </w:pPr>
    </w:p>
    <w:p w:rsidR="007753EE" w:rsidRDefault="007753EE" w:rsidP="00E40B9A">
      <w:pPr>
        <w:pStyle w:val="HeadingNoRange"/>
      </w:pPr>
    </w:p>
    <w:p w:rsidR="007753EE" w:rsidRDefault="007753EE" w:rsidP="00E40B9A">
      <w:pPr>
        <w:pStyle w:val="HeadingNoRange"/>
      </w:pPr>
    </w:p>
    <w:p w:rsidR="00222511" w:rsidRDefault="00222511" w:rsidP="00E40B9A">
      <w:pPr>
        <w:pStyle w:val="HeadingNoRange"/>
      </w:pPr>
      <w:r>
        <w:t>Rīga, 2012</w:t>
      </w:r>
    </w:p>
    <w:p w:rsidR="005A5AAE" w:rsidRDefault="005A5AAE">
      <w:pPr>
        <w:pStyle w:val="TOCHeading"/>
        <w:sectPr w:rsidR="005A5AAE" w:rsidSect="002D7328">
          <w:headerReference w:type="default" r:id="rId10"/>
          <w:footerReference w:type="default" r:id="rId11"/>
          <w:endnotePr>
            <w:numFmt w:val="decimal"/>
          </w:endnotePr>
          <w:pgSz w:w="11906" w:h="16838" w:code="9"/>
          <w:pgMar w:top="1134" w:right="1134" w:bottom="1134" w:left="1701" w:header="851" w:footer="851" w:gutter="0"/>
          <w:cols w:space="708"/>
          <w:vAlign w:val="center"/>
          <w:titlePg/>
          <w:docGrid w:linePitch="360"/>
        </w:sectPr>
      </w:pPr>
    </w:p>
    <w:p w:rsidR="00472C0D" w:rsidRDefault="0010031A">
      <w:pPr>
        <w:pStyle w:val="TOCHeading"/>
      </w:pPr>
      <w:r>
        <w:lastRenderedPageBreak/>
        <w:t>Saturs</w:t>
      </w:r>
    </w:p>
    <w:sdt>
      <w:sdtPr>
        <w:rPr>
          <w:rFonts w:eastAsiaTheme="minorEastAsia" w:cstheme="minorBidi"/>
          <w:b w:val="0"/>
          <w:bCs w:val="0"/>
          <w:smallCaps w:val="0"/>
          <w:sz w:val="22"/>
          <w:szCs w:val="22"/>
        </w:rPr>
        <w:id w:val="-978839978"/>
        <w:docPartObj>
          <w:docPartGallery w:val="Table of Contents"/>
          <w:docPartUnique/>
        </w:docPartObj>
      </w:sdtPr>
      <w:sdtEndPr>
        <w:rPr>
          <w:noProof/>
        </w:rPr>
      </w:sdtEndPr>
      <w:sdtContent>
        <w:p w:rsidR="00472C0D" w:rsidRPr="00DA447D" w:rsidRDefault="00472C0D" w:rsidP="00DA447D">
          <w:pPr>
            <w:pStyle w:val="Heading1"/>
            <w:spacing w:before="0"/>
            <w:rPr>
              <w:sz w:val="16"/>
              <w:szCs w:val="16"/>
            </w:rPr>
          </w:pPr>
        </w:p>
        <w:p w:rsidR="003142E0" w:rsidRDefault="00F4636F">
          <w:pPr>
            <w:pStyle w:val="TOC1"/>
            <w:rPr>
              <w:rFonts w:asciiTheme="minorHAnsi" w:hAnsiTheme="minorHAnsi"/>
              <w:smallCaps w:val="0"/>
              <w:lang w:eastAsia="lv-LV"/>
            </w:rPr>
          </w:pPr>
          <w:r>
            <w:fldChar w:fldCharType="begin"/>
          </w:r>
          <w:r w:rsidR="00472C0D" w:rsidRPr="007E4895">
            <w:instrText xml:space="preserve"> TOC \o "1-3" \h \z \u </w:instrText>
          </w:r>
          <w:r>
            <w:fldChar w:fldCharType="separate"/>
          </w:r>
          <w:hyperlink w:anchor="_Toc328727095" w:history="1">
            <w:r w:rsidR="003142E0" w:rsidRPr="00CB1228">
              <w:rPr>
                <w:rStyle w:val="Hyperlink"/>
              </w:rPr>
              <w:t>Saīsinājumi</w:t>
            </w:r>
            <w:r w:rsidR="003142E0">
              <w:rPr>
                <w:webHidden/>
              </w:rPr>
              <w:tab/>
            </w:r>
            <w:r w:rsidR="003142E0">
              <w:rPr>
                <w:webHidden/>
              </w:rPr>
              <w:fldChar w:fldCharType="begin"/>
            </w:r>
            <w:r w:rsidR="003142E0">
              <w:rPr>
                <w:webHidden/>
              </w:rPr>
              <w:instrText xml:space="preserve"> PAGEREF _Toc328727095 \h </w:instrText>
            </w:r>
            <w:r w:rsidR="003142E0">
              <w:rPr>
                <w:webHidden/>
              </w:rPr>
            </w:r>
            <w:r w:rsidR="003142E0">
              <w:rPr>
                <w:webHidden/>
              </w:rPr>
              <w:fldChar w:fldCharType="separate"/>
            </w:r>
            <w:r w:rsidR="003F7B56">
              <w:rPr>
                <w:webHidden/>
              </w:rPr>
              <w:t>3</w:t>
            </w:r>
            <w:r w:rsidR="003142E0">
              <w:rPr>
                <w:webHidden/>
              </w:rPr>
              <w:fldChar w:fldCharType="end"/>
            </w:r>
          </w:hyperlink>
        </w:p>
        <w:p w:rsidR="003142E0" w:rsidRDefault="00D719D3">
          <w:pPr>
            <w:pStyle w:val="TOC1"/>
            <w:rPr>
              <w:rFonts w:asciiTheme="minorHAnsi" w:hAnsiTheme="minorHAnsi"/>
              <w:smallCaps w:val="0"/>
              <w:lang w:eastAsia="lv-LV"/>
            </w:rPr>
          </w:pPr>
          <w:hyperlink w:anchor="_Toc328727096" w:history="1">
            <w:r w:rsidR="003142E0" w:rsidRPr="00CB1228">
              <w:rPr>
                <w:rStyle w:val="Hyperlink"/>
              </w:rPr>
              <w:t>Ievads</w:t>
            </w:r>
            <w:r w:rsidR="003142E0">
              <w:rPr>
                <w:webHidden/>
              </w:rPr>
              <w:tab/>
            </w:r>
            <w:r w:rsidR="003142E0">
              <w:rPr>
                <w:webHidden/>
              </w:rPr>
              <w:fldChar w:fldCharType="begin"/>
            </w:r>
            <w:r w:rsidR="003142E0">
              <w:rPr>
                <w:webHidden/>
              </w:rPr>
              <w:instrText xml:space="preserve"> PAGEREF _Toc328727096 \h </w:instrText>
            </w:r>
            <w:r w:rsidR="003142E0">
              <w:rPr>
                <w:webHidden/>
              </w:rPr>
            </w:r>
            <w:r w:rsidR="003142E0">
              <w:rPr>
                <w:webHidden/>
              </w:rPr>
              <w:fldChar w:fldCharType="separate"/>
            </w:r>
            <w:r w:rsidR="003F7B56">
              <w:rPr>
                <w:webHidden/>
              </w:rPr>
              <w:t>4</w:t>
            </w:r>
            <w:r w:rsidR="003142E0">
              <w:rPr>
                <w:webHidden/>
              </w:rPr>
              <w:fldChar w:fldCharType="end"/>
            </w:r>
          </w:hyperlink>
        </w:p>
        <w:p w:rsidR="003142E0" w:rsidRDefault="00D719D3">
          <w:pPr>
            <w:pStyle w:val="TOC1"/>
            <w:rPr>
              <w:rFonts w:asciiTheme="minorHAnsi" w:hAnsiTheme="minorHAnsi"/>
              <w:smallCaps w:val="0"/>
              <w:lang w:eastAsia="lv-LV"/>
            </w:rPr>
          </w:pPr>
          <w:hyperlink w:anchor="_Toc328727097" w:history="1">
            <w:r w:rsidR="003142E0" w:rsidRPr="00CB1228">
              <w:rPr>
                <w:rStyle w:val="Hyperlink"/>
              </w:rPr>
              <w:t xml:space="preserve">I. </w:t>
            </w:r>
            <w:r w:rsidR="003142E0" w:rsidRPr="00CB1228">
              <w:rPr>
                <w:rStyle w:val="Hyperlink"/>
                <w:rFonts w:eastAsia="Times New Roman"/>
              </w:rPr>
              <w:t>Politiku rezultāti Plānā noteiktajos rīcības virzienos</w:t>
            </w:r>
            <w:r w:rsidR="003142E0">
              <w:rPr>
                <w:webHidden/>
              </w:rPr>
              <w:tab/>
            </w:r>
            <w:r w:rsidR="003142E0">
              <w:rPr>
                <w:webHidden/>
              </w:rPr>
              <w:fldChar w:fldCharType="begin"/>
            </w:r>
            <w:r w:rsidR="003142E0">
              <w:rPr>
                <w:webHidden/>
              </w:rPr>
              <w:instrText xml:space="preserve"> PAGEREF _Toc328727097 \h </w:instrText>
            </w:r>
            <w:r w:rsidR="003142E0">
              <w:rPr>
                <w:webHidden/>
              </w:rPr>
            </w:r>
            <w:r w:rsidR="003142E0">
              <w:rPr>
                <w:webHidden/>
              </w:rPr>
              <w:fldChar w:fldCharType="separate"/>
            </w:r>
            <w:r w:rsidR="003F7B56">
              <w:rPr>
                <w:webHidden/>
              </w:rPr>
              <w:t>5</w:t>
            </w:r>
            <w:r w:rsidR="003142E0">
              <w:rPr>
                <w:webHidden/>
              </w:rPr>
              <w:fldChar w:fldCharType="end"/>
            </w:r>
          </w:hyperlink>
        </w:p>
        <w:p w:rsidR="003142E0" w:rsidRDefault="00D719D3">
          <w:pPr>
            <w:pStyle w:val="TOC2"/>
            <w:rPr>
              <w:rFonts w:asciiTheme="minorHAnsi" w:hAnsiTheme="minorHAnsi"/>
              <w:lang w:eastAsia="lv-LV"/>
            </w:rPr>
          </w:pPr>
          <w:hyperlink w:anchor="_Toc328727098" w:history="1">
            <w:r w:rsidR="003142E0" w:rsidRPr="00CB1228">
              <w:rPr>
                <w:rStyle w:val="Hyperlink"/>
              </w:rPr>
              <w:t>Kopsavilkums par politiku rezultātiem un rīcības virzienu īstenošanas sekmēm</w:t>
            </w:r>
            <w:r w:rsidR="003142E0">
              <w:rPr>
                <w:webHidden/>
              </w:rPr>
              <w:tab/>
            </w:r>
            <w:r w:rsidR="003142E0">
              <w:rPr>
                <w:webHidden/>
              </w:rPr>
              <w:fldChar w:fldCharType="begin"/>
            </w:r>
            <w:r w:rsidR="003142E0">
              <w:rPr>
                <w:webHidden/>
              </w:rPr>
              <w:instrText xml:space="preserve"> PAGEREF _Toc328727098 \h </w:instrText>
            </w:r>
            <w:r w:rsidR="003142E0">
              <w:rPr>
                <w:webHidden/>
              </w:rPr>
            </w:r>
            <w:r w:rsidR="003142E0">
              <w:rPr>
                <w:webHidden/>
              </w:rPr>
              <w:fldChar w:fldCharType="separate"/>
            </w:r>
            <w:r w:rsidR="003F7B56">
              <w:rPr>
                <w:webHidden/>
              </w:rPr>
              <w:t>5</w:t>
            </w:r>
            <w:r w:rsidR="003142E0">
              <w:rPr>
                <w:webHidden/>
              </w:rPr>
              <w:fldChar w:fldCharType="end"/>
            </w:r>
          </w:hyperlink>
        </w:p>
        <w:p w:rsidR="003142E0" w:rsidRDefault="00D719D3">
          <w:pPr>
            <w:pStyle w:val="TOC2"/>
            <w:rPr>
              <w:rFonts w:asciiTheme="minorHAnsi" w:hAnsiTheme="minorHAnsi"/>
              <w:lang w:eastAsia="lv-LV"/>
            </w:rPr>
          </w:pPr>
          <w:hyperlink w:anchor="_Toc328727099" w:history="1">
            <w:r w:rsidR="003142E0" w:rsidRPr="00CB1228">
              <w:rPr>
                <w:rStyle w:val="Hyperlink"/>
                <w:rFonts w:eastAsia="Times New Roman"/>
                <w:lang w:eastAsia="lv-LV"/>
              </w:rPr>
              <w:t xml:space="preserve">1. prioritāte. </w:t>
            </w:r>
            <w:r w:rsidR="003142E0" w:rsidRPr="00CB1228">
              <w:rPr>
                <w:rStyle w:val="Hyperlink"/>
              </w:rPr>
              <w:t>Ekonomikas izaugsme</w:t>
            </w:r>
            <w:r w:rsidR="003142E0">
              <w:rPr>
                <w:webHidden/>
              </w:rPr>
              <w:tab/>
            </w:r>
            <w:r w:rsidR="003142E0">
              <w:rPr>
                <w:webHidden/>
              </w:rPr>
              <w:fldChar w:fldCharType="begin"/>
            </w:r>
            <w:r w:rsidR="003142E0">
              <w:rPr>
                <w:webHidden/>
              </w:rPr>
              <w:instrText xml:space="preserve"> PAGEREF _Toc328727099 \h </w:instrText>
            </w:r>
            <w:r w:rsidR="003142E0">
              <w:rPr>
                <w:webHidden/>
              </w:rPr>
            </w:r>
            <w:r w:rsidR="003142E0">
              <w:rPr>
                <w:webHidden/>
              </w:rPr>
              <w:fldChar w:fldCharType="separate"/>
            </w:r>
            <w:r w:rsidR="003F7B56">
              <w:rPr>
                <w:webHidden/>
              </w:rPr>
              <w:t>6</w:t>
            </w:r>
            <w:r w:rsidR="003142E0">
              <w:rPr>
                <w:webHidden/>
              </w:rPr>
              <w:fldChar w:fldCharType="end"/>
            </w:r>
          </w:hyperlink>
        </w:p>
        <w:p w:rsidR="003142E0" w:rsidRDefault="00D719D3">
          <w:pPr>
            <w:pStyle w:val="TOC3"/>
            <w:rPr>
              <w:rFonts w:asciiTheme="minorHAnsi" w:hAnsiTheme="minorHAnsi"/>
              <w:noProof/>
              <w:lang w:eastAsia="lv-LV"/>
            </w:rPr>
          </w:pPr>
          <w:hyperlink w:anchor="_Toc328727100" w:history="1">
            <w:r w:rsidR="003142E0" w:rsidRPr="00CB1228">
              <w:rPr>
                <w:rStyle w:val="Hyperlink"/>
                <w:noProof/>
              </w:rPr>
              <w:t>Rīcības virziens 1.1. Makroekonomiskās stabilitātes nodrošināšana</w:t>
            </w:r>
            <w:r w:rsidR="003142E0">
              <w:rPr>
                <w:noProof/>
                <w:webHidden/>
              </w:rPr>
              <w:tab/>
            </w:r>
            <w:r w:rsidR="003142E0">
              <w:rPr>
                <w:noProof/>
                <w:webHidden/>
              </w:rPr>
              <w:fldChar w:fldCharType="begin"/>
            </w:r>
            <w:r w:rsidR="003142E0">
              <w:rPr>
                <w:noProof/>
                <w:webHidden/>
              </w:rPr>
              <w:instrText xml:space="preserve"> PAGEREF _Toc328727100 \h </w:instrText>
            </w:r>
            <w:r w:rsidR="003142E0">
              <w:rPr>
                <w:noProof/>
                <w:webHidden/>
              </w:rPr>
            </w:r>
            <w:r w:rsidR="003142E0">
              <w:rPr>
                <w:noProof/>
                <w:webHidden/>
              </w:rPr>
              <w:fldChar w:fldCharType="separate"/>
            </w:r>
            <w:r w:rsidR="003F7B56">
              <w:rPr>
                <w:noProof/>
                <w:webHidden/>
              </w:rPr>
              <w:t>6</w:t>
            </w:r>
            <w:r w:rsidR="003142E0">
              <w:rPr>
                <w:noProof/>
                <w:webHidden/>
              </w:rPr>
              <w:fldChar w:fldCharType="end"/>
            </w:r>
          </w:hyperlink>
        </w:p>
        <w:p w:rsidR="003142E0" w:rsidRDefault="00D719D3">
          <w:pPr>
            <w:pStyle w:val="TOC3"/>
            <w:rPr>
              <w:rFonts w:asciiTheme="minorHAnsi" w:hAnsiTheme="minorHAnsi"/>
              <w:noProof/>
              <w:lang w:eastAsia="lv-LV"/>
            </w:rPr>
          </w:pPr>
          <w:hyperlink w:anchor="_Toc328727101" w:history="1">
            <w:r w:rsidR="003142E0" w:rsidRPr="00CB1228">
              <w:rPr>
                <w:rStyle w:val="Hyperlink"/>
                <w:noProof/>
              </w:rPr>
              <w:t>Rīcības virziens 1.2. Uzņēmējdarbības vides un atbalsta uzlabošana</w:t>
            </w:r>
            <w:r w:rsidR="003142E0">
              <w:rPr>
                <w:noProof/>
                <w:webHidden/>
              </w:rPr>
              <w:tab/>
            </w:r>
            <w:r w:rsidR="003142E0">
              <w:rPr>
                <w:noProof/>
                <w:webHidden/>
              </w:rPr>
              <w:fldChar w:fldCharType="begin"/>
            </w:r>
            <w:r w:rsidR="003142E0">
              <w:rPr>
                <w:noProof/>
                <w:webHidden/>
              </w:rPr>
              <w:instrText xml:space="preserve"> PAGEREF _Toc328727101 \h </w:instrText>
            </w:r>
            <w:r w:rsidR="003142E0">
              <w:rPr>
                <w:noProof/>
                <w:webHidden/>
              </w:rPr>
            </w:r>
            <w:r w:rsidR="003142E0">
              <w:rPr>
                <w:noProof/>
                <w:webHidden/>
              </w:rPr>
              <w:fldChar w:fldCharType="separate"/>
            </w:r>
            <w:r w:rsidR="003F7B56">
              <w:rPr>
                <w:noProof/>
                <w:webHidden/>
              </w:rPr>
              <w:t>6</w:t>
            </w:r>
            <w:r w:rsidR="003142E0">
              <w:rPr>
                <w:noProof/>
                <w:webHidden/>
              </w:rPr>
              <w:fldChar w:fldCharType="end"/>
            </w:r>
          </w:hyperlink>
        </w:p>
        <w:p w:rsidR="003142E0" w:rsidRDefault="00D719D3">
          <w:pPr>
            <w:pStyle w:val="TOC3"/>
            <w:rPr>
              <w:rFonts w:asciiTheme="minorHAnsi" w:hAnsiTheme="minorHAnsi"/>
              <w:noProof/>
              <w:lang w:eastAsia="lv-LV"/>
            </w:rPr>
          </w:pPr>
          <w:hyperlink w:anchor="_Toc328727102" w:history="1">
            <w:r w:rsidR="003142E0" w:rsidRPr="00CB1228">
              <w:rPr>
                <w:rStyle w:val="Hyperlink"/>
                <w:noProof/>
              </w:rPr>
              <w:t>Rīcības virziens 1.3. Zināšanu ekonomika</w:t>
            </w:r>
            <w:r w:rsidR="003142E0">
              <w:rPr>
                <w:noProof/>
                <w:webHidden/>
              </w:rPr>
              <w:tab/>
            </w:r>
            <w:r w:rsidR="003142E0">
              <w:rPr>
                <w:noProof/>
                <w:webHidden/>
              </w:rPr>
              <w:fldChar w:fldCharType="begin"/>
            </w:r>
            <w:r w:rsidR="003142E0">
              <w:rPr>
                <w:noProof/>
                <w:webHidden/>
              </w:rPr>
              <w:instrText xml:space="preserve"> PAGEREF _Toc328727102 \h </w:instrText>
            </w:r>
            <w:r w:rsidR="003142E0">
              <w:rPr>
                <w:noProof/>
                <w:webHidden/>
              </w:rPr>
            </w:r>
            <w:r w:rsidR="003142E0">
              <w:rPr>
                <w:noProof/>
                <w:webHidden/>
              </w:rPr>
              <w:fldChar w:fldCharType="separate"/>
            </w:r>
            <w:r w:rsidR="003F7B56">
              <w:rPr>
                <w:noProof/>
                <w:webHidden/>
              </w:rPr>
              <w:t>17</w:t>
            </w:r>
            <w:r w:rsidR="003142E0">
              <w:rPr>
                <w:noProof/>
                <w:webHidden/>
              </w:rPr>
              <w:fldChar w:fldCharType="end"/>
            </w:r>
          </w:hyperlink>
        </w:p>
        <w:p w:rsidR="003142E0" w:rsidRDefault="00D719D3">
          <w:pPr>
            <w:pStyle w:val="TOC3"/>
            <w:rPr>
              <w:rFonts w:asciiTheme="minorHAnsi" w:hAnsiTheme="minorHAnsi"/>
              <w:noProof/>
              <w:lang w:eastAsia="lv-LV"/>
            </w:rPr>
          </w:pPr>
          <w:hyperlink w:anchor="_Toc328727103" w:history="1">
            <w:r w:rsidR="003142E0" w:rsidRPr="00CB1228">
              <w:rPr>
                <w:rStyle w:val="Hyperlink"/>
                <w:noProof/>
              </w:rPr>
              <w:t>Rīcības virziens 1.4. Efektīvas, drošas un ilgtspējīgas enerģijas piegādes nodrošināšana</w:t>
            </w:r>
            <w:r w:rsidR="003142E0">
              <w:rPr>
                <w:noProof/>
                <w:webHidden/>
              </w:rPr>
              <w:tab/>
            </w:r>
            <w:r w:rsidR="003142E0">
              <w:rPr>
                <w:noProof/>
                <w:webHidden/>
              </w:rPr>
              <w:fldChar w:fldCharType="begin"/>
            </w:r>
            <w:r w:rsidR="003142E0">
              <w:rPr>
                <w:noProof/>
                <w:webHidden/>
              </w:rPr>
              <w:instrText xml:space="preserve"> PAGEREF _Toc328727103 \h </w:instrText>
            </w:r>
            <w:r w:rsidR="003142E0">
              <w:rPr>
                <w:noProof/>
                <w:webHidden/>
              </w:rPr>
            </w:r>
            <w:r w:rsidR="003142E0">
              <w:rPr>
                <w:noProof/>
                <w:webHidden/>
              </w:rPr>
              <w:fldChar w:fldCharType="separate"/>
            </w:r>
            <w:r w:rsidR="003F7B56">
              <w:rPr>
                <w:noProof/>
                <w:webHidden/>
              </w:rPr>
              <w:t>20</w:t>
            </w:r>
            <w:r w:rsidR="003142E0">
              <w:rPr>
                <w:noProof/>
                <w:webHidden/>
              </w:rPr>
              <w:fldChar w:fldCharType="end"/>
            </w:r>
          </w:hyperlink>
        </w:p>
        <w:p w:rsidR="003142E0" w:rsidRDefault="00D719D3">
          <w:pPr>
            <w:pStyle w:val="TOC3"/>
            <w:rPr>
              <w:rFonts w:asciiTheme="minorHAnsi" w:hAnsiTheme="minorHAnsi"/>
              <w:noProof/>
              <w:lang w:eastAsia="lv-LV"/>
            </w:rPr>
          </w:pPr>
          <w:hyperlink w:anchor="_Toc328727104" w:history="1">
            <w:r w:rsidR="003142E0" w:rsidRPr="00CB1228">
              <w:rPr>
                <w:rStyle w:val="Hyperlink"/>
                <w:noProof/>
              </w:rPr>
              <w:t>Kopsavilkums par ekonomikas izaugsmi Latvijā pēckrīzes periodā</w:t>
            </w:r>
            <w:r w:rsidR="003142E0">
              <w:rPr>
                <w:noProof/>
                <w:webHidden/>
              </w:rPr>
              <w:tab/>
            </w:r>
            <w:r w:rsidR="003142E0">
              <w:rPr>
                <w:noProof/>
                <w:webHidden/>
              </w:rPr>
              <w:fldChar w:fldCharType="begin"/>
            </w:r>
            <w:r w:rsidR="003142E0">
              <w:rPr>
                <w:noProof/>
                <w:webHidden/>
              </w:rPr>
              <w:instrText xml:space="preserve"> PAGEREF _Toc328727104 \h </w:instrText>
            </w:r>
            <w:r w:rsidR="003142E0">
              <w:rPr>
                <w:noProof/>
                <w:webHidden/>
              </w:rPr>
            </w:r>
            <w:r w:rsidR="003142E0">
              <w:rPr>
                <w:noProof/>
                <w:webHidden/>
              </w:rPr>
              <w:fldChar w:fldCharType="separate"/>
            </w:r>
            <w:r w:rsidR="003F7B56">
              <w:rPr>
                <w:noProof/>
                <w:webHidden/>
              </w:rPr>
              <w:t>24</w:t>
            </w:r>
            <w:r w:rsidR="003142E0">
              <w:rPr>
                <w:noProof/>
                <w:webHidden/>
              </w:rPr>
              <w:fldChar w:fldCharType="end"/>
            </w:r>
          </w:hyperlink>
        </w:p>
        <w:p w:rsidR="003142E0" w:rsidRDefault="00D719D3">
          <w:pPr>
            <w:pStyle w:val="TOC2"/>
            <w:rPr>
              <w:rFonts w:asciiTheme="minorHAnsi" w:hAnsiTheme="minorHAnsi"/>
              <w:lang w:eastAsia="lv-LV"/>
            </w:rPr>
          </w:pPr>
          <w:hyperlink w:anchor="_Toc328727105" w:history="1">
            <w:r w:rsidR="003142E0" w:rsidRPr="00CB1228">
              <w:rPr>
                <w:rStyle w:val="Hyperlink"/>
              </w:rPr>
              <w:t>2. prioritāte. Sociālā drošība</w:t>
            </w:r>
            <w:r w:rsidR="003142E0">
              <w:rPr>
                <w:webHidden/>
              </w:rPr>
              <w:tab/>
            </w:r>
            <w:r w:rsidR="003142E0">
              <w:rPr>
                <w:webHidden/>
              </w:rPr>
              <w:fldChar w:fldCharType="begin"/>
            </w:r>
            <w:r w:rsidR="003142E0">
              <w:rPr>
                <w:webHidden/>
              </w:rPr>
              <w:instrText xml:space="preserve"> PAGEREF _Toc328727105 \h </w:instrText>
            </w:r>
            <w:r w:rsidR="003142E0">
              <w:rPr>
                <w:webHidden/>
              </w:rPr>
            </w:r>
            <w:r w:rsidR="003142E0">
              <w:rPr>
                <w:webHidden/>
              </w:rPr>
              <w:fldChar w:fldCharType="separate"/>
            </w:r>
            <w:r w:rsidR="003F7B56">
              <w:rPr>
                <w:webHidden/>
              </w:rPr>
              <w:t>27</w:t>
            </w:r>
            <w:r w:rsidR="003142E0">
              <w:rPr>
                <w:webHidden/>
              </w:rPr>
              <w:fldChar w:fldCharType="end"/>
            </w:r>
          </w:hyperlink>
        </w:p>
        <w:p w:rsidR="003142E0" w:rsidRDefault="00D719D3">
          <w:pPr>
            <w:pStyle w:val="TOC3"/>
            <w:rPr>
              <w:rFonts w:asciiTheme="minorHAnsi" w:hAnsiTheme="minorHAnsi"/>
              <w:noProof/>
              <w:lang w:eastAsia="lv-LV"/>
            </w:rPr>
          </w:pPr>
          <w:hyperlink w:anchor="_Toc328727106" w:history="1">
            <w:r w:rsidR="003142E0" w:rsidRPr="00CB1228">
              <w:rPr>
                <w:rStyle w:val="Hyperlink"/>
                <w:noProof/>
              </w:rPr>
              <w:t>Rīcības virziens 2.1. Nodarbinātība un sociālais atbalsts</w:t>
            </w:r>
            <w:r w:rsidR="003142E0">
              <w:rPr>
                <w:noProof/>
                <w:webHidden/>
              </w:rPr>
              <w:tab/>
            </w:r>
            <w:r w:rsidR="003142E0">
              <w:rPr>
                <w:noProof/>
                <w:webHidden/>
              </w:rPr>
              <w:fldChar w:fldCharType="begin"/>
            </w:r>
            <w:r w:rsidR="003142E0">
              <w:rPr>
                <w:noProof/>
                <w:webHidden/>
              </w:rPr>
              <w:instrText xml:space="preserve"> PAGEREF _Toc328727106 \h </w:instrText>
            </w:r>
            <w:r w:rsidR="003142E0">
              <w:rPr>
                <w:noProof/>
                <w:webHidden/>
              </w:rPr>
            </w:r>
            <w:r w:rsidR="003142E0">
              <w:rPr>
                <w:noProof/>
                <w:webHidden/>
              </w:rPr>
              <w:fldChar w:fldCharType="separate"/>
            </w:r>
            <w:r w:rsidR="003F7B56">
              <w:rPr>
                <w:noProof/>
                <w:webHidden/>
              </w:rPr>
              <w:t>27</w:t>
            </w:r>
            <w:r w:rsidR="003142E0">
              <w:rPr>
                <w:noProof/>
                <w:webHidden/>
              </w:rPr>
              <w:fldChar w:fldCharType="end"/>
            </w:r>
          </w:hyperlink>
        </w:p>
        <w:p w:rsidR="003142E0" w:rsidRDefault="00D719D3">
          <w:pPr>
            <w:pStyle w:val="TOC3"/>
            <w:rPr>
              <w:rFonts w:asciiTheme="minorHAnsi" w:hAnsiTheme="minorHAnsi"/>
              <w:noProof/>
              <w:lang w:eastAsia="lv-LV"/>
            </w:rPr>
          </w:pPr>
          <w:hyperlink w:anchor="_Toc328727107" w:history="1">
            <w:r w:rsidR="003142E0" w:rsidRPr="00CB1228">
              <w:rPr>
                <w:rStyle w:val="Hyperlink"/>
                <w:noProof/>
              </w:rPr>
              <w:t>Rīcības virziens 2.2. Reģionu atšķirību mazināšana</w:t>
            </w:r>
            <w:r w:rsidR="003142E0">
              <w:rPr>
                <w:noProof/>
                <w:webHidden/>
              </w:rPr>
              <w:tab/>
            </w:r>
            <w:r w:rsidR="003142E0">
              <w:rPr>
                <w:noProof/>
                <w:webHidden/>
              </w:rPr>
              <w:fldChar w:fldCharType="begin"/>
            </w:r>
            <w:r w:rsidR="003142E0">
              <w:rPr>
                <w:noProof/>
                <w:webHidden/>
              </w:rPr>
              <w:instrText xml:space="preserve"> PAGEREF _Toc328727107 \h </w:instrText>
            </w:r>
            <w:r w:rsidR="003142E0">
              <w:rPr>
                <w:noProof/>
                <w:webHidden/>
              </w:rPr>
            </w:r>
            <w:r w:rsidR="003142E0">
              <w:rPr>
                <w:noProof/>
                <w:webHidden/>
              </w:rPr>
              <w:fldChar w:fldCharType="separate"/>
            </w:r>
            <w:r w:rsidR="003F7B56">
              <w:rPr>
                <w:noProof/>
                <w:webHidden/>
              </w:rPr>
              <w:t>30</w:t>
            </w:r>
            <w:r w:rsidR="003142E0">
              <w:rPr>
                <w:noProof/>
                <w:webHidden/>
              </w:rPr>
              <w:fldChar w:fldCharType="end"/>
            </w:r>
          </w:hyperlink>
        </w:p>
        <w:p w:rsidR="003142E0" w:rsidRDefault="00D719D3">
          <w:pPr>
            <w:pStyle w:val="TOC3"/>
            <w:rPr>
              <w:rFonts w:asciiTheme="minorHAnsi" w:hAnsiTheme="minorHAnsi"/>
              <w:noProof/>
              <w:lang w:eastAsia="lv-LV"/>
            </w:rPr>
          </w:pPr>
          <w:hyperlink w:anchor="_Toc328727108" w:history="1">
            <w:r w:rsidR="003142E0" w:rsidRPr="00CB1228">
              <w:rPr>
                <w:rStyle w:val="Hyperlink"/>
                <w:noProof/>
              </w:rPr>
              <w:t>Rīcības virziens 2.3.Veselība</w:t>
            </w:r>
            <w:r w:rsidR="003142E0">
              <w:rPr>
                <w:noProof/>
                <w:webHidden/>
              </w:rPr>
              <w:tab/>
            </w:r>
            <w:r w:rsidR="003142E0">
              <w:rPr>
                <w:noProof/>
                <w:webHidden/>
              </w:rPr>
              <w:fldChar w:fldCharType="begin"/>
            </w:r>
            <w:r w:rsidR="003142E0">
              <w:rPr>
                <w:noProof/>
                <w:webHidden/>
              </w:rPr>
              <w:instrText xml:space="preserve"> PAGEREF _Toc328727108 \h </w:instrText>
            </w:r>
            <w:r w:rsidR="003142E0">
              <w:rPr>
                <w:noProof/>
                <w:webHidden/>
              </w:rPr>
            </w:r>
            <w:r w:rsidR="003142E0">
              <w:rPr>
                <w:noProof/>
                <w:webHidden/>
              </w:rPr>
              <w:fldChar w:fldCharType="separate"/>
            </w:r>
            <w:r w:rsidR="003F7B56">
              <w:rPr>
                <w:noProof/>
                <w:webHidden/>
              </w:rPr>
              <w:t>32</w:t>
            </w:r>
            <w:r w:rsidR="003142E0">
              <w:rPr>
                <w:noProof/>
                <w:webHidden/>
              </w:rPr>
              <w:fldChar w:fldCharType="end"/>
            </w:r>
          </w:hyperlink>
        </w:p>
        <w:p w:rsidR="003142E0" w:rsidRDefault="00D719D3">
          <w:pPr>
            <w:pStyle w:val="TOC3"/>
            <w:rPr>
              <w:rFonts w:asciiTheme="minorHAnsi" w:hAnsiTheme="minorHAnsi"/>
              <w:noProof/>
              <w:lang w:eastAsia="lv-LV"/>
            </w:rPr>
          </w:pPr>
          <w:hyperlink w:anchor="_Toc328727109" w:history="1">
            <w:r w:rsidR="003142E0" w:rsidRPr="00CB1228">
              <w:rPr>
                <w:rStyle w:val="Hyperlink"/>
                <w:noProof/>
              </w:rPr>
              <w:t>Rīcības virziens 2.4. Izglītība.</w:t>
            </w:r>
            <w:r w:rsidR="003142E0">
              <w:rPr>
                <w:noProof/>
                <w:webHidden/>
              </w:rPr>
              <w:tab/>
            </w:r>
            <w:r w:rsidR="003142E0">
              <w:rPr>
                <w:noProof/>
                <w:webHidden/>
              </w:rPr>
              <w:fldChar w:fldCharType="begin"/>
            </w:r>
            <w:r w:rsidR="003142E0">
              <w:rPr>
                <w:noProof/>
                <w:webHidden/>
              </w:rPr>
              <w:instrText xml:space="preserve"> PAGEREF _Toc328727109 \h </w:instrText>
            </w:r>
            <w:r w:rsidR="003142E0">
              <w:rPr>
                <w:noProof/>
                <w:webHidden/>
              </w:rPr>
            </w:r>
            <w:r w:rsidR="003142E0">
              <w:rPr>
                <w:noProof/>
                <w:webHidden/>
              </w:rPr>
              <w:fldChar w:fldCharType="separate"/>
            </w:r>
            <w:r w:rsidR="003F7B56">
              <w:rPr>
                <w:noProof/>
                <w:webHidden/>
              </w:rPr>
              <w:t>35</w:t>
            </w:r>
            <w:r w:rsidR="003142E0">
              <w:rPr>
                <w:noProof/>
                <w:webHidden/>
              </w:rPr>
              <w:fldChar w:fldCharType="end"/>
            </w:r>
          </w:hyperlink>
        </w:p>
        <w:p w:rsidR="003142E0" w:rsidRDefault="00D719D3">
          <w:pPr>
            <w:pStyle w:val="TOC3"/>
            <w:rPr>
              <w:rFonts w:asciiTheme="minorHAnsi" w:hAnsiTheme="minorHAnsi"/>
              <w:noProof/>
              <w:lang w:eastAsia="lv-LV"/>
            </w:rPr>
          </w:pPr>
          <w:hyperlink w:anchor="_Toc328727110" w:history="1">
            <w:r w:rsidR="003142E0" w:rsidRPr="00CB1228">
              <w:rPr>
                <w:rStyle w:val="Hyperlink"/>
                <w:noProof/>
              </w:rPr>
              <w:t>Rīcības virziens 2.5. Fiziskā drošība</w:t>
            </w:r>
            <w:r w:rsidR="003142E0">
              <w:rPr>
                <w:noProof/>
                <w:webHidden/>
              </w:rPr>
              <w:tab/>
            </w:r>
            <w:r w:rsidR="003142E0">
              <w:rPr>
                <w:noProof/>
                <w:webHidden/>
              </w:rPr>
              <w:fldChar w:fldCharType="begin"/>
            </w:r>
            <w:r w:rsidR="003142E0">
              <w:rPr>
                <w:noProof/>
                <w:webHidden/>
              </w:rPr>
              <w:instrText xml:space="preserve"> PAGEREF _Toc328727110 \h </w:instrText>
            </w:r>
            <w:r w:rsidR="003142E0">
              <w:rPr>
                <w:noProof/>
                <w:webHidden/>
              </w:rPr>
            </w:r>
            <w:r w:rsidR="003142E0">
              <w:rPr>
                <w:noProof/>
                <w:webHidden/>
              </w:rPr>
              <w:fldChar w:fldCharType="separate"/>
            </w:r>
            <w:r w:rsidR="003F7B56">
              <w:rPr>
                <w:noProof/>
                <w:webHidden/>
              </w:rPr>
              <w:t>37</w:t>
            </w:r>
            <w:r w:rsidR="003142E0">
              <w:rPr>
                <w:noProof/>
                <w:webHidden/>
              </w:rPr>
              <w:fldChar w:fldCharType="end"/>
            </w:r>
          </w:hyperlink>
        </w:p>
        <w:p w:rsidR="003142E0" w:rsidRDefault="00D719D3">
          <w:pPr>
            <w:pStyle w:val="TOC2"/>
            <w:rPr>
              <w:rFonts w:asciiTheme="minorHAnsi" w:hAnsiTheme="minorHAnsi"/>
              <w:lang w:eastAsia="lv-LV"/>
            </w:rPr>
          </w:pPr>
          <w:hyperlink w:anchor="_Toc328727111" w:history="1">
            <w:r w:rsidR="003142E0" w:rsidRPr="00CB1228">
              <w:rPr>
                <w:rStyle w:val="Hyperlink"/>
              </w:rPr>
              <w:t>3. prioritāte. Publiskās pārvaldes reformas</w:t>
            </w:r>
            <w:r w:rsidR="003142E0">
              <w:rPr>
                <w:webHidden/>
              </w:rPr>
              <w:tab/>
            </w:r>
            <w:r w:rsidR="003142E0">
              <w:rPr>
                <w:webHidden/>
              </w:rPr>
              <w:fldChar w:fldCharType="begin"/>
            </w:r>
            <w:r w:rsidR="003142E0">
              <w:rPr>
                <w:webHidden/>
              </w:rPr>
              <w:instrText xml:space="preserve"> PAGEREF _Toc328727111 \h </w:instrText>
            </w:r>
            <w:r w:rsidR="003142E0">
              <w:rPr>
                <w:webHidden/>
              </w:rPr>
            </w:r>
            <w:r w:rsidR="003142E0">
              <w:rPr>
                <w:webHidden/>
              </w:rPr>
              <w:fldChar w:fldCharType="separate"/>
            </w:r>
            <w:r w:rsidR="003F7B56">
              <w:rPr>
                <w:webHidden/>
              </w:rPr>
              <w:t>40</w:t>
            </w:r>
            <w:r w:rsidR="003142E0">
              <w:rPr>
                <w:webHidden/>
              </w:rPr>
              <w:fldChar w:fldCharType="end"/>
            </w:r>
          </w:hyperlink>
        </w:p>
        <w:p w:rsidR="003142E0" w:rsidRDefault="00D719D3">
          <w:pPr>
            <w:pStyle w:val="TOC3"/>
            <w:rPr>
              <w:rFonts w:asciiTheme="minorHAnsi" w:hAnsiTheme="minorHAnsi"/>
              <w:noProof/>
              <w:lang w:eastAsia="lv-LV"/>
            </w:rPr>
          </w:pPr>
          <w:hyperlink w:anchor="_Toc328727112" w:history="1">
            <w:r w:rsidR="003142E0" w:rsidRPr="00CB1228">
              <w:rPr>
                <w:rStyle w:val="Hyperlink"/>
                <w:noProof/>
              </w:rPr>
              <w:t>Rīcības virziens 3.1. Publiskās pārvaldes funkciju un pakalpojumu optimizēšana</w:t>
            </w:r>
            <w:r w:rsidR="003142E0">
              <w:rPr>
                <w:noProof/>
                <w:webHidden/>
              </w:rPr>
              <w:tab/>
            </w:r>
            <w:r w:rsidR="003142E0">
              <w:rPr>
                <w:noProof/>
                <w:webHidden/>
              </w:rPr>
              <w:fldChar w:fldCharType="begin"/>
            </w:r>
            <w:r w:rsidR="003142E0">
              <w:rPr>
                <w:noProof/>
                <w:webHidden/>
              </w:rPr>
              <w:instrText xml:space="preserve"> PAGEREF _Toc328727112 \h </w:instrText>
            </w:r>
            <w:r w:rsidR="003142E0">
              <w:rPr>
                <w:noProof/>
                <w:webHidden/>
              </w:rPr>
            </w:r>
            <w:r w:rsidR="003142E0">
              <w:rPr>
                <w:noProof/>
                <w:webHidden/>
              </w:rPr>
              <w:fldChar w:fldCharType="separate"/>
            </w:r>
            <w:r w:rsidR="003F7B56">
              <w:rPr>
                <w:noProof/>
                <w:webHidden/>
              </w:rPr>
              <w:t>40</w:t>
            </w:r>
            <w:r w:rsidR="003142E0">
              <w:rPr>
                <w:noProof/>
                <w:webHidden/>
              </w:rPr>
              <w:fldChar w:fldCharType="end"/>
            </w:r>
          </w:hyperlink>
        </w:p>
        <w:p w:rsidR="003142E0" w:rsidRDefault="00D719D3">
          <w:pPr>
            <w:pStyle w:val="TOC3"/>
            <w:rPr>
              <w:rFonts w:asciiTheme="minorHAnsi" w:hAnsiTheme="minorHAnsi"/>
              <w:noProof/>
              <w:lang w:eastAsia="lv-LV"/>
            </w:rPr>
          </w:pPr>
          <w:hyperlink w:anchor="_Toc328727113" w:history="1">
            <w:r w:rsidR="003142E0" w:rsidRPr="00CB1228">
              <w:rPr>
                <w:rStyle w:val="Hyperlink"/>
                <w:noProof/>
              </w:rPr>
              <w:t>Rīcības virziens 3.2. Cilvēkresursu efektīva pārvaldība publiskajā sektorā</w:t>
            </w:r>
            <w:r w:rsidR="003142E0">
              <w:rPr>
                <w:noProof/>
                <w:webHidden/>
              </w:rPr>
              <w:tab/>
            </w:r>
            <w:r w:rsidR="003142E0">
              <w:rPr>
                <w:noProof/>
                <w:webHidden/>
              </w:rPr>
              <w:fldChar w:fldCharType="begin"/>
            </w:r>
            <w:r w:rsidR="003142E0">
              <w:rPr>
                <w:noProof/>
                <w:webHidden/>
              </w:rPr>
              <w:instrText xml:space="preserve"> PAGEREF _Toc328727113 \h </w:instrText>
            </w:r>
            <w:r w:rsidR="003142E0">
              <w:rPr>
                <w:noProof/>
                <w:webHidden/>
              </w:rPr>
            </w:r>
            <w:r w:rsidR="003142E0">
              <w:rPr>
                <w:noProof/>
                <w:webHidden/>
              </w:rPr>
              <w:fldChar w:fldCharType="separate"/>
            </w:r>
            <w:r w:rsidR="003F7B56">
              <w:rPr>
                <w:noProof/>
                <w:webHidden/>
              </w:rPr>
              <w:t>40</w:t>
            </w:r>
            <w:r w:rsidR="003142E0">
              <w:rPr>
                <w:noProof/>
                <w:webHidden/>
              </w:rPr>
              <w:fldChar w:fldCharType="end"/>
            </w:r>
          </w:hyperlink>
        </w:p>
        <w:p w:rsidR="003142E0" w:rsidRDefault="00D719D3">
          <w:pPr>
            <w:pStyle w:val="TOC3"/>
            <w:rPr>
              <w:rFonts w:asciiTheme="minorHAnsi" w:hAnsiTheme="minorHAnsi"/>
              <w:noProof/>
              <w:lang w:eastAsia="lv-LV"/>
            </w:rPr>
          </w:pPr>
          <w:hyperlink w:anchor="_Toc328727114" w:history="1">
            <w:r w:rsidR="003142E0" w:rsidRPr="00CB1228">
              <w:rPr>
                <w:rStyle w:val="Hyperlink"/>
                <w:noProof/>
              </w:rPr>
              <w:t>Rīcības virziens 3.3. E-pārvaldes veicināšana un birokrātisko procedūru atvieglošana valsts un pašvaldību iestāžu darbā</w:t>
            </w:r>
            <w:r w:rsidR="003142E0">
              <w:rPr>
                <w:noProof/>
                <w:webHidden/>
              </w:rPr>
              <w:tab/>
            </w:r>
            <w:r w:rsidR="003142E0">
              <w:rPr>
                <w:noProof/>
                <w:webHidden/>
              </w:rPr>
              <w:fldChar w:fldCharType="begin"/>
            </w:r>
            <w:r w:rsidR="003142E0">
              <w:rPr>
                <w:noProof/>
                <w:webHidden/>
              </w:rPr>
              <w:instrText xml:space="preserve"> PAGEREF _Toc328727114 \h </w:instrText>
            </w:r>
            <w:r w:rsidR="003142E0">
              <w:rPr>
                <w:noProof/>
                <w:webHidden/>
              </w:rPr>
            </w:r>
            <w:r w:rsidR="003142E0">
              <w:rPr>
                <w:noProof/>
                <w:webHidden/>
              </w:rPr>
              <w:fldChar w:fldCharType="separate"/>
            </w:r>
            <w:r w:rsidR="003F7B56">
              <w:rPr>
                <w:noProof/>
                <w:webHidden/>
              </w:rPr>
              <w:t>40</w:t>
            </w:r>
            <w:r w:rsidR="003142E0">
              <w:rPr>
                <w:noProof/>
                <w:webHidden/>
              </w:rPr>
              <w:fldChar w:fldCharType="end"/>
            </w:r>
          </w:hyperlink>
        </w:p>
        <w:p w:rsidR="003142E0" w:rsidRDefault="00D719D3">
          <w:pPr>
            <w:pStyle w:val="TOC1"/>
            <w:rPr>
              <w:rFonts w:asciiTheme="minorHAnsi" w:hAnsiTheme="minorHAnsi"/>
              <w:smallCaps w:val="0"/>
              <w:lang w:eastAsia="lv-LV"/>
            </w:rPr>
          </w:pPr>
          <w:hyperlink w:anchor="_Toc328727115" w:history="1">
            <w:r w:rsidR="003142E0" w:rsidRPr="00CB1228">
              <w:rPr>
                <w:rStyle w:val="Hyperlink"/>
              </w:rPr>
              <w:t>II. Valsts kopējo attīstību raksturojošo indikatoru rādījumi</w:t>
            </w:r>
            <w:r w:rsidR="003142E0">
              <w:rPr>
                <w:webHidden/>
              </w:rPr>
              <w:tab/>
            </w:r>
            <w:r w:rsidR="003142E0">
              <w:rPr>
                <w:webHidden/>
              </w:rPr>
              <w:fldChar w:fldCharType="begin"/>
            </w:r>
            <w:r w:rsidR="003142E0">
              <w:rPr>
                <w:webHidden/>
              </w:rPr>
              <w:instrText xml:space="preserve"> PAGEREF _Toc328727115 \h </w:instrText>
            </w:r>
            <w:r w:rsidR="003142E0">
              <w:rPr>
                <w:webHidden/>
              </w:rPr>
            </w:r>
            <w:r w:rsidR="003142E0">
              <w:rPr>
                <w:webHidden/>
              </w:rPr>
              <w:fldChar w:fldCharType="separate"/>
            </w:r>
            <w:r w:rsidR="003F7B56">
              <w:rPr>
                <w:webHidden/>
              </w:rPr>
              <w:t>44</w:t>
            </w:r>
            <w:r w:rsidR="003142E0">
              <w:rPr>
                <w:webHidden/>
              </w:rPr>
              <w:fldChar w:fldCharType="end"/>
            </w:r>
          </w:hyperlink>
        </w:p>
        <w:p w:rsidR="003142E0" w:rsidRDefault="00D719D3">
          <w:pPr>
            <w:pStyle w:val="TOC2"/>
            <w:rPr>
              <w:rFonts w:asciiTheme="minorHAnsi" w:hAnsiTheme="minorHAnsi"/>
              <w:lang w:eastAsia="lv-LV"/>
            </w:rPr>
          </w:pPr>
          <w:hyperlink w:anchor="_Toc328727116" w:history="1">
            <w:r w:rsidR="003142E0" w:rsidRPr="00CB1228">
              <w:rPr>
                <w:rStyle w:val="Hyperlink"/>
              </w:rPr>
              <w:t>Kopsavilkums</w:t>
            </w:r>
            <w:r w:rsidR="003142E0">
              <w:rPr>
                <w:webHidden/>
              </w:rPr>
              <w:tab/>
            </w:r>
            <w:r w:rsidR="003142E0">
              <w:rPr>
                <w:webHidden/>
              </w:rPr>
              <w:fldChar w:fldCharType="begin"/>
            </w:r>
            <w:r w:rsidR="003142E0">
              <w:rPr>
                <w:webHidden/>
              </w:rPr>
              <w:instrText xml:space="preserve"> PAGEREF _Toc328727116 \h </w:instrText>
            </w:r>
            <w:r w:rsidR="003142E0">
              <w:rPr>
                <w:webHidden/>
              </w:rPr>
            </w:r>
            <w:r w:rsidR="003142E0">
              <w:rPr>
                <w:webHidden/>
              </w:rPr>
              <w:fldChar w:fldCharType="separate"/>
            </w:r>
            <w:r w:rsidR="003F7B56">
              <w:rPr>
                <w:webHidden/>
              </w:rPr>
              <w:t>44</w:t>
            </w:r>
            <w:r w:rsidR="003142E0">
              <w:rPr>
                <w:webHidden/>
              </w:rPr>
              <w:fldChar w:fldCharType="end"/>
            </w:r>
          </w:hyperlink>
        </w:p>
        <w:p w:rsidR="003142E0" w:rsidRDefault="00D719D3">
          <w:pPr>
            <w:pStyle w:val="TOC2"/>
            <w:rPr>
              <w:rFonts w:asciiTheme="minorHAnsi" w:hAnsiTheme="minorHAnsi"/>
              <w:lang w:eastAsia="lv-LV"/>
            </w:rPr>
          </w:pPr>
          <w:hyperlink w:anchor="_Toc328727117" w:history="1">
            <w:r w:rsidR="003142E0" w:rsidRPr="00CB1228">
              <w:rPr>
                <w:rStyle w:val="Hyperlink"/>
              </w:rPr>
              <w:t>Pārskats par indikatoru rādījumiem</w:t>
            </w:r>
            <w:r w:rsidR="003142E0">
              <w:rPr>
                <w:webHidden/>
              </w:rPr>
              <w:tab/>
            </w:r>
            <w:r w:rsidR="003142E0">
              <w:rPr>
                <w:webHidden/>
              </w:rPr>
              <w:fldChar w:fldCharType="begin"/>
            </w:r>
            <w:r w:rsidR="003142E0">
              <w:rPr>
                <w:webHidden/>
              </w:rPr>
              <w:instrText xml:space="preserve"> PAGEREF _Toc328727117 \h </w:instrText>
            </w:r>
            <w:r w:rsidR="003142E0">
              <w:rPr>
                <w:webHidden/>
              </w:rPr>
            </w:r>
            <w:r w:rsidR="003142E0">
              <w:rPr>
                <w:webHidden/>
              </w:rPr>
              <w:fldChar w:fldCharType="separate"/>
            </w:r>
            <w:r w:rsidR="003F7B56">
              <w:rPr>
                <w:webHidden/>
              </w:rPr>
              <w:t>46</w:t>
            </w:r>
            <w:r w:rsidR="003142E0">
              <w:rPr>
                <w:webHidden/>
              </w:rPr>
              <w:fldChar w:fldCharType="end"/>
            </w:r>
          </w:hyperlink>
        </w:p>
        <w:p w:rsidR="003142E0" w:rsidRDefault="00D719D3">
          <w:pPr>
            <w:pStyle w:val="TOC3"/>
            <w:rPr>
              <w:rFonts w:asciiTheme="minorHAnsi" w:hAnsiTheme="minorHAnsi"/>
              <w:noProof/>
              <w:lang w:eastAsia="lv-LV"/>
            </w:rPr>
          </w:pPr>
          <w:hyperlink w:anchor="_Toc328727118" w:history="1">
            <w:r w:rsidR="003142E0" w:rsidRPr="00CB1228">
              <w:rPr>
                <w:rStyle w:val="Hyperlink"/>
                <w:noProof/>
              </w:rPr>
              <w:t>1.1. Vispārējā valdības budžeta deficīts</w:t>
            </w:r>
            <w:r w:rsidR="003142E0">
              <w:rPr>
                <w:noProof/>
                <w:webHidden/>
              </w:rPr>
              <w:tab/>
            </w:r>
            <w:r w:rsidR="003142E0">
              <w:rPr>
                <w:noProof/>
                <w:webHidden/>
              </w:rPr>
              <w:fldChar w:fldCharType="begin"/>
            </w:r>
            <w:r w:rsidR="003142E0">
              <w:rPr>
                <w:noProof/>
                <w:webHidden/>
              </w:rPr>
              <w:instrText xml:space="preserve"> PAGEREF _Toc328727118 \h </w:instrText>
            </w:r>
            <w:r w:rsidR="003142E0">
              <w:rPr>
                <w:noProof/>
                <w:webHidden/>
              </w:rPr>
            </w:r>
            <w:r w:rsidR="003142E0">
              <w:rPr>
                <w:noProof/>
                <w:webHidden/>
              </w:rPr>
              <w:fldChar w:fldCharType="separate"/>
            </w:r>
            <w:r w:rsidR="003F7B56">
              <w:rPr>
                <w:noProof/>
                <w:webHidden/>
              </w:rPr>
              <w:t>46</w:t>
            </w:r>
            <w:r w:rsidR="003142E0">
              <w:rPr>
                <w:noProof/>
                <w:webHidden/>
              </w:rPr>
              <w:fldChar w:fldCharType="end"/>
            </w:r>
          </w:hyperlink>
        </w:p>
        <w:p w:rsidR="003142E0" w:rsidRDefault="00D719D3">
          <w:pPr>
            <w:pStyle w:val="TOC3"/>
            <w:rPr>
              <w:rFonts w:asciiTheme="minorHAnsi" w:hAnsiTheme="minorHAnsi"/>
              <w:noProof/>
              <w:lang w:eastAsia="lv-LV"/>
            </w:rPr>
          </w:pPr>
          <w:hyperlink w:anchor="_Toc328727119" w:history="1">
            <w:r w:rsidR="003142E0" w:rsidRPr="00CB1228">
              <w:rPr>
                <w:rStyle w:val="Hyperlink"/>
                <w:noProof/>
              </w:rPr>
              <w:t xml:space="preserve">1.2. Vieta </w:t>
            </w:r>
            <w:r w:rsidR="003142E0" w:rsidRPr="00CB1228">
              <w:rPr>
                <w:rStyle w:val="Hyperlink"/>
                <w:i/>
                <w:noProof/>
              </w:rPr>
              <w:t>DoingBusiness</w:t>
            </w:r>
            <w:r w:rsidR="003142E0" w:rsidRPr="00CB1228">
              <w:rPr>
                <w:rStyle w:val="Hyperlink"/>
                <w:noProof/>
              </w:rPr>
              <w:t xml:space="preserve"> reitingā</w:t>
            </w:r>
            <w:r w:rsidR="003142E0">
              <w:rPr>
                <w:noProof/>
                <w:webHidden/>
              </w:rPr>
              <w:tab/>
            </w:r>
            <w:r w:rsidR="003142E0">
              <w:rPr>
                <w:noProof/>
                <w:webHidden/>
              </w:rPr>
              <w:fldChar w:fldCharType="begin"/>
            </w:r>
            <w:r w:rsidR="003142E0">
              <w:rPr>
                <w:noProof/>
                <w:webHidden/>
              </w:rPr>
              <w:instrText xml:space="preserve"> PAGEREF _Toc328727119 \h </w:instrText>
            </w:r>
            <w:r w:rsidR="003142E0">
              <w:rPr>
                <w:noProof/>
                <w:webHidden/>
              </w:rPr>
            </w:r>
            <w:r w:rsidR="003142E0">
              <w:rPr>
                <w:noProof/>
                <w:webHidden/>
              </w:rPr>
              <w:fldChar w:fldCharType="separate"/>
            </w:r>
            <w:r w:rsidR="003F7B56">
              <w:rPr>
                <w:noProof/>
                <w:webHidden/>
              </w:rPr>
              <w:t>46</w:t>
            </w:r>
            <w:r w:rsidR="003142E0">
              <w:rPr>
                <w:noProof/>
                <w:webHidden/>
              </w:rPr>
              <w:fldChar w:fldCharType="end"/>
            </w:r>
          </w:hyperlink>
        </w:p>
        <w:p w:rsidR="003142E0" w:rsidRDefault="00D719D3">
          <w:pPr>
            <w:pStyle w:val="TOC3"/>
            <w:rPr>
              <w:rFonts w:asciiTheme="minorHAnsi" w:hAnsiTheme="minorHAnsi"/>
              <w:noProof/>
              <w:lang w:eastAsia="lv-LV"/>
            </w:rPr>
          </w:pPr>
          <w:hyperlink w:anchor="_Toc328727120" w:history="1">
            <w:r w:rsidR="003142E0" w:rsidRPr="00CB1228">
              <w:rPr>
                <w:rStyle w:val="Hyperlink"/>
                <w:noProof/>
              </w:rPr>
              <w:t>1.3. Līdzekļi pētniecībai un attīstībai</w:t>
            </w:r>
            <w:r w:rsidR="003142E0">
              <w:rPr>
                <w:noProof/>
                <w:webHidden/>
              </w:rPr>
              <w:tab/>
            </w:r>
            <w:r w:rsidR="003142E0">
              <w:rPr>
                <w:noProof/>
                <w:webHidden/>
              </w:rPr>
              <w:fldChar w:fldCharType="begin"/>
            </w:r>
            <w:r w:rsidR="003142E0">
              <w:rPr>
                <w:noProof/>
                <w:webHidden/>
              </w:rPr>
              <w:instrText xml:space="preserve"> PAGEREF _Toc328727120 \h </w:instrText>
            </w:r>
            <w:r w:rsidR="003142E0">
              <w:rPr>
                <w:noProof/>
                <w:webHidden/>
              </w:rPr>
            </w:r>
            <w:r w:rsidR="003142E0">
              <w:rPr>
                <w:noProof/>
                <w:webHidden/>
              </w:rPr>
              <w:fldChar w:fldCharType="separate"/>
            </w:r>
            <w:r w:rsidR="003F7B56">
              <w:rPr>
                <w:noProof/>
                <w:webHidden/>
              </w:rPr>
              <w:t>47</w:t>
            </w:r>
            <w:r w:rsidR="003142E0">
              <w:rPr>
                <w:noProof/>
                <w:webHidden/>
              </w:rPr>
              <w:fldChar w:fldCharType="end"/>
            </w:r>
          </w:hyperlink>
        </w:p>
        <w:p w:rsidR="003142E0" w:rsidRDefault="00D719D3">
          <w:pPr>
            <w:pStyle w:val="TOC3"/>
            <w:rPr>
              <w:rFonts w:asciiTheme="minorHAnsi" w:hAnsiTheme="minorHAnsi"/>
              <w:noProof/>
              <w:lang w:eastAsia="lv-LV"/>
            </w:rPr>
          </w:pPr>
          <w:hyperlink w:anchor="_Toc328727121" w:history="1">
            <w:r w:rsidR="003142E0" w:rsidRPr="00CB1228">
              <w:rPr>
                <w:rStyle w:val="Hyperlink"/>
                <w:noProof/>
              </w:rPr>
              <w:t>1.4. Inovatīvo uzņēmumu īpatsvars</w:t>
            </w:r>
            <w:r w:rsidR="003142E0">
              <w:rPr>
                <w:noProof/>
                <w:webHidden/>
              </w:rPr>
              <w:tab/>
            </w:r>
            <w:r w:rsidR="003142E0">
              <w:rPr>
                <w:noProof/>
                <w:webHidden/>
              </w:rPr>
              <w:fldChar w:fldCharType="begin"/>
            </w:r>
            <w:r w:rsidR="003142E0">
              <w:rPr>
                <w:noProof/>
                <w:webHidden/>
              </w:rPr>
              <w:instrText xml:space="preserve"> PAGEREF _Toc328727121 \h </w:instrText>
            </w:r>
            <w:r w:rsidR="003142E0">
              <w:rPr>
                <w:noProof/>
                <w:webHidden/>
              </w:rPr>
            </w:r>
            <w:r w:rsidR="003142E0">
              <w:rPr>
                <w:noProof/>
                <w:webHidden/>
              </w:rPr>
              <w:fldChar w:fldCharType="separate"/>
            </w:r>
            <w:r w:rsidR="003F7B56">
              <w:rPr>
                <w:noProof/>
                <w:webHidden/>
              </w:rPr>
              <w:t>47</w:t>
            </w:r>
            <w:r w:rsidR="003142E0">
              <w:rPr>
                <w:noProof/>
                <w:webHidden/>
              </w:rPr>
              <w:fldChar w:fldCharType="end"/>
            </w:r>
          </w:hyperlink>
        </w:p>
        <w:p w:rsidR="003142E0" w:rsidRDefault="00D719D3">
          <w:pPr>
            <w:pStyle w:val="TOC3"/>
            <w:rPr>
              <w:rFonts w:asciiTheme="minorHAnsi" w:hAnsiTheme="minorHAnsi"/>
              <w:noProof/>
              <w:lang w:eastAsia="lv-LV"/>
            </w:rPr>
          </w:pPr>
          <w:hyperlink w:anchor="_Toc328727122" w:history="1">
            <w:r w:rsidR="003142E0" w:rsidRPr="00CB1228">
              <w:rPr>
                <w:rStyle w:val="Hyperlink"/>
                <w:noProof/>
              </w:rPr>
              <w:t>1.5. Tautsaimniecības energointensitāte</w:t>
            </w:r>
            <w:r w:rsidR="003142E0">
              <w:rPr>
                <w:noProof/>
                <w:webHidden/>
              </w:rPr>
              <w:tab/>
            </w:r>
            <w:r w:rsidR="003142E0">
              <w:rPr>
                <w:noProof/>
                <w:webHidden/>
              </w:rPr>
              <w:fldChar w:fldCharType="begin"/>
            </w:r>
            <w:r w:rsidR="003142E0">
              <w:rPr>
                <w:noProof/>
                <w:webHidden/>
              </w:rPr>
              <w:instrText xml:space="preserve"> PAGEREF _Toc328727122 \h </w:instrText>
            </w:r>
            <w:r w:rsidR="003142E0">
              <w:rPr>
                <w:noProof/>
                <w:webHidden/>
              </w:rPr>
            </w:r>
            <w:r w:rsidR="003142E0">
              <w:rPr>
                <w:noProof/>
                <w:webHidden/>
              </w:rPr>
              <w:fldChar w:fldCharType="separate"/>
            </w:r>
            <w:r w:rsidR="003F7B56">
              <w:rPr>
                <w:noProof/>
                <w:webHidden/>
              </w:rPr>
              <w:t>48</w:t>
            </w:r>
            <w:r w:rsidR="003142E0">
              <w:rPr>
                <w:noProof/>
                <w:webHidden/>
              </w:rPr>
              <w:fldChar w:fldCharType="end"/>
            </w:r>
          </w:hyperlink>
        </w:p>
        <w:p w:rsidR="003142E0" w:rsidRDefault="00D719D3">
          <w:pPr>
            <w:pStyle w:val="TOC3"/>
            <w:rPr>
              <w:rFonts w:asciiTheme="minorHAnsi" w:hAnsiTheme="minorHAnsi"/>
              <w:noProof/>
              <w:lang w:eastAsia="lv-LV"/>
            </w:rPr>
          </w:pPr>
          <w:hyperlink w:anchor="_Toc328727123" w:history="1">
            <w:r w:rsidR="003142E0" w:rsidRPr="00CB1228">
              <w:rPr>
                <w:rStyle w:val="Hyperlink"/>
                <w:noProof/>
              </w:rPr>
              <w:t>1.6. Nabadzības riska indekss</w:t>
            </w:r>
            <w:r w:rsidR="003142E0">
              <w:rPr>
                <w:noProof/>
                <w:webHidden/>
              </w:rPr>
              <w:tab/>
            </w:r>
            <w:r w:rsidR="003142E0">
              <w:rPr>
                <w:noProof/>
                <w:webHidden/>
              </w:rPr>
              <w:fldChar w:fldCharType="begin"/>
            </w:r>
            <w:r w:rsidR="003142E0">
              <w:rPr>
                <w:noProof/>
                <w:webHidden/>
              </w:rPr>
              <w:instrText xml:space="preserve"> PAGEREF _Toc328727123 \h </w:instrText>
            </w:r>
            <w:r w:rsidR="003142E0">
              <w:rPr>
                <w:noProof/>
                <w:webHidden/>
              </w:rPr>
            </w:r>
            <w:r w:rsidR="003142E0">
              <w:rPr>
                <w:noProof/>
                <w:webHidden/>
              </w:rPr>
              <w:fldChar w:fldCharType="separate"/>
            </w:r>
            <w:r w:rsidR="003F7B56">
              <w:rPr>
                <w:noProof/>
                <w:webHidden/>
              </w:rPr>
              <w:t>48</w:t>
            </w:r>
            <w:r w:rsidR="003142E0">
              <w:rPr>
                <w:noProof/>
                <w:webHidden/>
              </w:rPr>
              <w:fldChar w:fldCharType="end"/>
            </w:r>
          </w:hyperlink>
        </w:p>
        <w:p w:rsidR="003142E0" w:rsidRDefault="00D719D3">
          <w:pPr>
            <w:pStyle w:val="TOC3"/>
            <w:rPr>
              <w:rFonts w:asciiTheme="minorHAnsi" w:hAnsiTheme="minorHAnsi"/>
              <w:noProof/>
              <w:lang w:eastAsia="lv-LV"/>
            </w:rPr>
          </w:pPr>
          <w:hyperlink w:anchor="_Toc328727124" w:history="1">
            <w:r w:rsidR="003142E0" w:rsidRPr="00CB1228">
              <w:rPr>
                <w:rStyle w:val="Hyperlink"/>
                <w:noProof/>
              </w:rPr>
              <w:t>1.7. Iekšzemes kopprodukta reģionālais sadalījums</w:t>
            </w:r>
            <w:r w:rsidR="003142E0">
              <w:rPr>
                <w:noProof/>
                <w:webHidden/>
              </w:rPr>
              <w:tab/>
            </w:r>
            <w:r w:rsidR="003142E0">
              <w:rPr>
                <w:noProof/>
                <w:webHidden/>
              </w:rPr>
              <w:fldChar w:fldCharType="begin"/>
            </w:r>
            <w:r w:rsidR="003142E0">
              <w:rPr>
                <w:noProof/>
                <w:webHidden/>
              </w:rPr>
              <w:instrText xml:space="preserve"> PAGEREF _Toc328727124 \h </w:instrText>
            </w:r>
            <w:r w:rsidR="003142E0">
              <w:rPr>
                <w:noProof/>
                <w:webHidden/>
              </w:rPr>
            </w:r>
            <w:r w:rsidR="003142E0">
              <w:rPr>
                <w:noProof/>
                <w:webHidden/>
              </w:rPr>
              <w:fldChar w:fldCharType="separate"/>
            </w:r>
            <w:r w:rsidR="003F7B56">
              <w:rPr>
                <w:noProof/>
                <w:webHidden/>
              </w:rPr>
              <w:t>49</w:t>
            </w:r>
            <w:r w:rsidR="003142E0">
              <w:rPr>
                <w:noProof/>
                <w:webHidden/>
              </w:rPr>
              <w:fldChar w:fldCharType="end"/>
            </w:r>
          </w:hyperlink>
        </w:p>
        <w:p w:rsidR="003142E0" w:rsidRDefault="00D719D3">
          <w:pPr>
            <w:pStyle w:val="TOC3"/>
            <w:rPr>
              <w:rFonts w:asciiTheme="minorHAnsi" w:hAnsiTheme="minorHAnsi"/>
              <w:noProof/>
              <w:lang w:eastAsia="lv-LV"/>
            </w:rPr>
          </w:pPr>
          <w:hyperlink w:anchor="_Toc328727125" w:history="1">
            <w:r w:rsidR="003142E0" w:rsidRPr="00CB1228">
              <w:rPr>
                <w:rStyle w:val="Hyperlink"/>
                <w:noProof/>
              </w:rPr>
              <w:t>1.8. Jauniešu izglītības līmenis</w:t>
            </w:r>
            <w:r w:rsidR="003142E0">
              <w:rPr>
                <w:noProof/>
                <w:webHidden/>
              </w:rPr>
              <w:tab/>
            </w:r>
            <w:r w:rsidR="003142E0">
              <w:rPr>
                <w:noProof/>
                <w:webHidden/>
              </w:rPr>
              <w:fldChar w:fldCharType="begin"/>
            </w:r>
            <w:r w:rsidR="003142E0">
              <w:rPr>
                <w:noProof/>
                <w:webHidden/>
              </w:rPr>
              <w:instrText xml:space="preserve"> PAGEREF _Toc328727125 \h </w:instrText>
            </w:r>
            <w:r w:rsidR="003142E0">
              <w:rPr>
                <w:noProof/>
                <w:webHidden/>
              </w:rPr>
            </w:r>
            <w:r w:rsidR="003142E0">
              <w:rPr>
                <w:noProof/>
                <w:webHidden/>
              </w:rPr>
              <w:fldChar w:fldCharType="separate"/>
            </w:r>
            <w:r w:rsidR="003F7B56">
              <w:rPr>
                <w:noProof/>
                <w:webHidden/>
              </w:rPr>
              <w:t>49</w:t>
            </w:r>
            <w:r w:rsidR="003142E0">
              <w:rPr>
                <w:noProof/>
                <w:webHidden/>
              </w:rPr>
              <w:fldChar w:fldCharType="end"/>
            </w:r>
          </w:hyperlink>
        </w:p>
        <w:p w:rsidR="003142E0" w:rsidRDefault="00D719D3">
          <w:pPr>
            <w:pStyle w:val="TOC3"/>
            <w:rPr>
              <w:rFonts w:asciiTheme="minorHAnsi" w:hAnsiTheme="minorHAnsi"/>
              <w:noProof/>
              <w:lang w:eastAsia="lv-LV"/>
            </w:rPr>
          </w:pPr>
          <w:hyperlink w:anchor="_Toc328727126" w:history="1">
            <w:r w:rsidR="003142E0" w:rsidRPr="00CB1228">
              <w:rPr>
                <w:rStyle w:val="Hyperlink"/>
                <w:noProof/>
              </w:rPr>
              <w:t>1.9. Veselības aprūpes pieejamība</w:t>
            </w:r>
            <w:r w:rsidR="003142E0">
              <w:rPr>
                <w:noProof/>
                <w:webHidden/>
              </w:rPr>
              <w:tab/>
            </w:r>
            <w:r w:rsidR="003142E0">
              <w:rPr>
                <w:noProof/>
                <w:webHidden/>
              </w:rPr>
              <w:fldChar w:fldCharType="begin"/>
            </w:r>
            <w:r w:rsidR="003142E0">
              <w:rPr>
                <w:noProof/>
                <w:webHidden/>
              </w:rPr>
              <w:instrText xml:space="preserve"> PAGEREF _Toc328727126 \h </w:instrText>
            </w:r>
            <w:r w:rsidR="003142E0">
              <w:rPr>
                <w:noProof/>
                <w:webHidden/>
              </w:rPr>
            </w:r>
            <w:r w:rsidR="003142E0">
              <w:rPr>
                <w:noProof/>
                <w:webHidden/>
              </w:rPr>
              <w:fldChar w:fldCharType="separate"/>
            </w:r>
            <w:r w:rsidR="003F7B56">
              <w:rPr>
                <w:noProof/>
                <w:webHidden/>
              </w:rPr>
              <w:t>50</w:t>
            </w:r>
            <w:r w:rsidR="003142E0">
              <w:rPr>
                <w:noProof/>
                <w:webHidden/>
              </w:rPr>
              <w:fldChar w:fldCharType="end"/>
            </w:r>
          </w:hyperlink>
        </w:p>
        <w:p w:rsidR="003142E0" w:rsidRDefault="00D719D3">
          <w:pPr>
            <w:pStyle w:val="TOC3"/>
            <w:rPr>
              <w:rFonts w:asciiTheme="minorHAnsi" w:hAnsiTheme="minorHAnsi"/>
              <w:noProof/>
              <w:lang w:eastAsia="lv-LV"/>
            </w:rPr>
          </w:pPr>
          <w:hyperlink w:anchor="_Toc328727127" w:history="1">
            <w:r w:rsidR="003142E0" w:rsidRPr="00CB1228">
              <w:rPr>
                <w:rStyle w:val="Hyperlink"/>
                <w:noProof/>
              </w:rPr>
              <w:t>1.10. Noziedzības līmenis</w:t>
            </w:r>
            <w:r w:rsidR="003142E0">
              <w:rPr>
                <w:noProof/>
                <w:webHidden/>
              </w:rPr>
              <w:tab/>
            </w:r>
            <w:r w:rsidR="003142E0">
              <w:rPr>
                <w:noProof/>
                <w:webHidden/>
              </w:rPr>
              <w:fldChar w:fldCharType="begin"/>
            </w:r>
            <w:r w:rsidR="003142E0">
              <w:rPr>
                <w:noProof/>
                <w:webHidden/>
              </w:rPr>
              <w:instrText xml:space="preserve"> PAGEREF _Toc328727127 \h </w:instrText>
            </w:r>
            <w:r w:rsidR="003142E0">
              <w:rPr>
                <w:noProof/>
                <w:webHidden/>
              </w:rPr>
            </w:r>
            <w:r w:rsidR="003142E0">
              <w:rPr>
                <w:noProof/>
                <w:webHidden/>
              </w:rPr>
              <w:fldChar w:fldCharType="separate"/>
            </w:r>
            <w:r w:rsidR="003F7B56">
              <w:rPr>
                <w:noProof/>
                <w:webHidden/>
              </w:rPr>
              <w:t>50</w:t>
            </w:r>
            <w:r w:rsidR="003142E0">
              <w:rPr>
                <w:noProof/>
                <w:webHidden/>
              </w:rPr>
              <w:fldChar w:fldCharType="end"/>
            </w:r>
          </w:hyperlink>
        </w:p>
        <w:p w:rsidR="003142E0" w:rsidRDefault="00D719D3">
          <w:pPr>
            <w:pStyle w:val="TOC3"/>
            <w:rPr>
              <w:rFonts w:asciiTheme="minorHAnsi" w:hAnsiTheme="minorHAnsi"/>
              <w:noProof/>
              <w:lang w:eastAsia="lv-LV"/>
            </w:rPr>
          </w:pPr>
          <w:hyperlink w:anchor="_Toc328727128" w:history="1">
            <w:r w:rsidR="003142E0" w:rsidRPr="00CB1228">
              <w:rPr>
                <w:rStyle w:val="Hyperlink"/>
                <w:noProof/>
              </w:rPr>
              <w:t>1.11. Valsts pārvaldes efektivitāte</w:t>
            </w:r>
            <w:r w:rsidR="003142E0">
              <w:rPr>
                <w:noProof/>
                <w:webHidden/>
              </w:rPr>
              <w:tab/>
            </w:r>
            <w:r w:rsidR="003142E0">
              <w:rPr>
                <w:noProof/>
                <w:webHidden/>
              </w:rPr>
              <w:fldChar w:fldCharType="begin"/>
            </w:r>
            <w:r w:rsidR="003142E0">
              <w:rPr>
                <w:noProof/>
                <w:webHidden/>
              </w:rPr>
              <w:instrText xml:space="preserve"> PAGEREF _Toc328727128 \h </w:instrText>
            </w:r>
            <w:r w:rsidR="003142E0">
              <w:rPr>
                <w:noProof/>
                <w:webHidden/>
              </w:rPr>
            </w:r>
            <w:r w:rsidR="003142E0">
              <w:rPr>
                <w:noProof/>
                <w:webHidden/>
              </w:rPr>
              <w:fldChar w:fldCharType="separate"/>
            </w:r>
            <w:r w:rsidR="003F7B56">
              <w:rPr>
                <w:noProof/>
                <w:webHidden/>
              </w:rPr>
              <w:t>51</w:t>
            </w:r>
            <w:r w:rsidR="003142E0">
              <w:rPr>
                <w:noProof/>
                <w:webHidden/>
              </w:rPr>
              <w:fldChar w:fldCharType="end"/>
            </w:r>
          </w:hyperlink>
        </w:p>
        <w:p w:rsidR="003142E0" w:rsidRDefault="00D719D3">
          <w:pPr>
            <w:pStyle w:val="TOC1"/>
            <w:rPr>
              <w:rFonts w:asciiTheme="minorHAnsi" w:hAnsiTheme="minorHAnsi"/>
              <w:smallCaps w:val="0"/>
              <w:lang w:eastAsia="lv-LV"/>
            </w:rPr>
          </w:pPr>
          <w:hyperlink w:anchor="_Toc328727129" w:history="1">
            <w:r w:rsidR="003142E0" w:rsidRPr="00CB1228">
              <w:rPr>
                <w:rStyle w:val="Hyperlink"/>
              </w:rPr>
              <w:t>Institūciju ierosinājumi rezultatīvo rādītāju un to mērķa vērtību korekcijām</w:t>
            </w:r>
            <w:r w:rsidR="003142E0">
              <w:rPr>
                <w:webHidden/>
              </w:rPr>
              <w:tab/>
            </w:r>
            <w:r w:rsidR="003142E0">
              <w:rPr>
                <w:webHidden/>
              </w:rPr>
              <w:fldChar w:fldCharType="begin"/>
            </w:r>
            <w:r w:rsidR="003142E0">
              <w:rPr>
                <w:webHidden/>
              </w:rPr>
              <w:instrText xml:space="preserve"> PAGEREF _Toc328727129 \h </w:instrText>
            </w:r>
            <w:r w:rsidR="003142E0">
              <w:rPr>
                <w:webHidden/>
              </w:rPr>
            </w:r>
            <w:r w:rsidR="003142E0">
              <w:rPr>
                <w:webHidden/>
              </w:rPr>
              <w:fldChar w:fldCharType="separate"/>
            </w:r>
            <w:r w:rsidR="003F7B56">
              <w:rPr>
                <w:webHidden/>
              </w:rPr>
              <w:t>53</w:t>
            </w:r>
            <w:r w:rsidR="003142E0">
              <w:rPr>
                <w:webHidden/>
              </w:rPr>
              <w:fldChar w:fldCharType="end"/>
            </w:r>
          </w:hyperlink>
        </w:p>
        <w:p w:rsidR="003142E0" w:rsidRDefault="00D719D3">
          <w:pPr>
            <w:pStyle w:val="TOC1"/>
            <w:rPr>
              <w:rFonts w:asciiTheme="minorHAnsi" w:hAnsiTheme="minorHAnsi"/>
              <w:smallCaps w:val="0"/>
              <w:lang w:eastAsia="lv-LV"/>
            </w:rPr>
          </w:pPr>
          <w:hyperlink w:anchor="_Toc328727130" w:history="1">
            <w:r w:rsidR="003142E0" w:rsidRPr="00CB1228">
              <w:rPr>
                <w:rStyle w:val="Hyperlink"/>
              </w:rPr>
              <w:t>Avoti</w:t>
            </w:r>
            <w:r w:rsidR="003142E0">
              <w:rPr>
                <w:webHidden/>
              </w:rPr>
              <w:tab/>
            </w:r>
            <w:r w:rsidR="003142E0">
              <w:rPr>
                <w:webHidden/>
              </w:rPr>
              <w:fldChar w:fldCharType="begin"/>
            </w:r>
            <w:r w:rsidR="003142E0">
              <w:rPr>
                <w:webHidden/>
              </w:rPr>
              <w:instrText xml:space="preserve"> PAGEREF _Toc328727130 \h </w:instrText>
            </w:r>
            <w:r w:rsidR="003142E0">
              <w:rPr>
                <w:webHidden/>
              </w:rPr>
            </w:r>
            <w:r w:rsidR="003142E0">
              <w:rPr>
                <w:webHidden/>
              </w:rPr>
              <w:fldChar w:fldCharType="separate"/>
            </w:r>
            <w:r w:rsidR="003F7B56">
              <w:rPr>
                <w:webHidden/>
              </w:rPr>
              <w:t>55</w:t>
            </w:r>
            <w:r w:rsidR="003142E0">
              <w:rPr>
                <w:webHidden/>
              </w:rPr>
              <w:fldChar w:fldCharType="end"/>
            </w:r>
          </w:hyperlink>
        </w:p>
        <w:p w:rsidR="00472C0D" w:rsidRDefault="00F4636F">
          <w:r>
            <w:rPr>
              <w:b/>
              <w:bCs/>
              <w:noProof/>
            </w:rPr>
            <w:fldChar w:fldCharType="end"/>
          </w:r>
        </w:p>
      </w:sdtContent>
    </w:sdt>
    <w:p w:rsidR="007F2229" w:rsidRDefault="007F2229" w:rsidP="00472C0D">
      <w:pPr>
        <w:pStyle w:val="Heading1"/>
        <w:sectPr w:rsidR="007F2229" w:rsidSect="002775BB">
          <w:endnotePr>
            <w:numFmt w:val="decimal"/>
          </w:endnotePr>
          <w:pgSz w:w="11906" w:h="16838" w:code="9"/>
          <w:pgMar w:top="1134" w:right="1134" w:bottom="1134" w:left="1701" w:header="851" w:footer="851" w:gutter="0"/>
          <w:cols w:space="708"/>
          <w:docGrid w:linePitch="360"/>
        </w:sectPr>
      </w:pPr>
    </w:p>
    <w:p w:rsidR="0010031A" w:rsidRDefault="0010031A" w:rsidP="00472C0D">
      <w:pPr>
        <w:pStyle w:val="Heading1"/>
      </w:pPr>
      <w:bookmarkStart w:id="0" w:name="_Toc328727095"/>
      <w:r>
        <w:lastRenderedPageBreak/>
        <w:t>Saīsinājumi</w:t>
      </w:r>
      <w:bookmarkEnd w:id="0"/>
    </w:p>
    <w:p w:rsidR="00300E36" w:rsidRPr="00300E36" w:rsidRDefault="00300E36" w:rsidP="00300E36">
      <w:pPr>
        <w:spacing w:before="120" w:after="480"/>
      </w:pPr>
      <w:r>
        <w:t>Nav skaidroti fizikālo un naudas mērvienību saīsinājumi, vispārpieņemtie redakcionālie saīsinājumi, statistisko tabulu nosaukumu saīsinātie kodi, kā arī saīsinājumi, kas tekstā sastopami tikai atsevišķā vietā un turpat atšifrēti.</w:t>
      </w:r>
    </w:p>
    <w:p w:rsidR="007F2229" w:rsidRDefault="007F2229" w:rsidP="00280B3D">
      <w:pPr>
        <w:sectPr w:rsidR="007F2229" w:rsidSect="00C80AEF">
          <w:endnotePr>
            <w:numFmt w:val="decimal"/>
          </w:endnotePr>
          <w:pgSz w:w="11906" w:h="16838" w:code="9"/>
          <w:pgMar w:top="1134" w:right="1134" w:bottom="1134" w:left="1701" w:header="851" w:footer="851" w:gutter="0"/>
          <w:cols w:space="708"/>
          <w:docGrid w:linePitch="360"/>
        </w:sectPr>
      </w:pPr>
    </w:p>
    <w:p w:rsidR="005D34DF" w:rsidRDefault="005D34DF" w:rsidP="00573E5C">
      <w:pPr>
        <w:ind w:left="284" w:hanging="284"/>
        <w:jc w:val="left"/>
      </w:pPr>
      <w:r w:rsidRPr="005D34DF">
        <w:rPr>
          <w:b/>
        </w:rPr>
        <w:lastRenderedPageBreak/>
        <w:t>AER</w:t>
      </w:r>
      <w:r>
        <w:t xml:space="preserve"> – atjaunojamie energoresursi</w:t>
      </w:r>
    </w:p>
    <w:p w:rsidR="007F2229" w:rsidRDefault="007F2229" w:rsidP="00573E5C">
      <w:pPr>
        <w:ind w:left="284" w:hanging="284"/>
        <w:jc w:val="left"/>
      </w:pPr>
      <w:r w:rsidRPr="005D34DF">
        <w:rPr>
          <w:b/>
        </w:rPr>
        <w:t>AS</w:t>
      </w:r>
      <w:r>
        <w:t xml:space="preserve"> – akciju sabiedrība</w:t>
      </w:r>
    </w:p>
    <w:p w:rsidR="007F2229" w:rsidRDefault="007F2229" w:rsidP="00573E5C">
      <w:pPr>
        <w:ind w:left="284" w:hanging="284"/>
        <w:jc w:val="left"/>
      </w:pPr>
      <w:r w:rsidRPr="001F0CE0">
        <w:rPr>
          <w:b/>
        </w:rPr>
        <w:t>ĀM</w:t>
      </w:r>
      <w:r>
        <w:t xml:space="preserve"> – Ārlietu ministrija</w:t>
      </w:r>
    </w:p>
    <w:p w:rsidR="007F2229" w:rsidRDefault="007F2229" w:rsidP="00573E5C">
      <w:pPr>
        <w:ind w:left="284" w:hanging="284"/>
        <w:jc w:val="left"/>
      </w:pPr>
      <w:r w:rsidRPr="001F0CE0">
        <w:rPr>
          <w:b/>
        </w:rPr>
        <w:t>CSP</w:t>
      </w:r>
      <w:r>
        <w:t xml:space="preserve"> – Centrālā Statistikas pārvalde</w:t>
      </w:r>
    </w:p>
    <w:p w:rsidR="007F2229" w:rsidRDefault="007F2229" w:rsidP="00573E5C">
      <w:pPr>
        <w:ind w:left="284" w:hanging="284"/>
        <w:jc w:val="left"/>
      </w:pPr>
      <w:r w:rsidRPr="001F0CE0">
        <w:rPr>
          <w:b/>
        </w:rPr>
        <w:t>ECB</w:t>
      </w:r>
      <w:r>
        <w:t xml:space="preserve"> – Eiropas Centrālā banka</w:t>
      </w:r>
    </w:p>
    <w:p w:rsidR="007F2229" w:rsidRDefault="007F2229" w:rsidP="00573E5C">
      <w:pPr>
        <w:ind w:left="284" w:hanging="284"/>
        <w:jc w:val="left"/>
      </w:pPr>
      <w:r w:rsidRPr="001F0CE0">
        <w:rPr>
          <w:b/>
        </w:rPr>
        <w:t>EEZ</w:t>
      </w:r>
      <w:r>
        <w:t xml:space="preserve"> – Eiropas ekonomiskā zona</w:t>
      </w:r>
    </w:p>
    <w:p w:rsidR="007F2229" w:rsidRDefault="007F2229" w:rsidP="00573E5C">
      <w:pPr>
        <w:ind w:left="284" w:hanging="284"/>
        <w:jc w:val="left"/>
      </w:pPr>
      <w:r w:rsidRPr="001F0CE0">
        <w:rPr>
          <w:b/>
        </w:rPr>
        <w:t>EM</w:t>
      </w:r>
      <w:r>
        <w:t xml:space="preserve"> – Ekonomikas ministrija</w:t>
      </w:r>
    </w:p>
    <w:p w:rsidR="005D34DF" w:rsidRDefault="005D34DF" w:rsidP="00573E5C">
      <w:pPr>
        <w:ind w:left="284" w:hanging="284"/>
        <w:jc w:val="left"/>
        <w:rPr>
          <w:b/>
        </w:rPr>
      </w:pPr>
      <w:r>
        <w:rPr>
          <w:b/>
        </w:rPr>
        <w:t>ERAF</w:t>
      </w:r>
      <w:r w:rsidRPr="005D34DF">
        <w:t xml:space="preserve"> – Eiropas reģionālās attīstības fonds</w:t>
      </w:r>
    </w:p>
    <w:p w:rsidR="007F2229" w:rsidRDefault="007F2229" w:rsidP="00573E5C">
      <w:pPr>
        <w:ind w:left="284" w:hanging="284"/>
        <w:jc w:val="left"/>
      </w:pPr>
      <w:r w:rsidRPr="001F0CE0">
        <w:rPr>
          <w:b/>
        </w:rPr>
        <w:t>ES</w:t>
      </w:r>
      <w:r w:rsidR="006262E4">
        <w:t xml:space="preserve"> –</w:t>
      </w:r>
      <w:r>
        <w:t xml:space="preserve"> Eiropas</w:t>
      </w:r>
      <w:r w:rsidR="006262E4">
        <w:t xml:space="preserve"> </w:t>
      </w:r>
      <w:r>
        <w:t>Savienība</w:t>
      </w:r>
    </w:p>
    <w:p w:rsidR="007F2229" w:rsidRDefault="007F2229" w:rsidP="00573E5C">
      <w:pPr>
        <w:ind w:left="284" w:hanging="284"/>
        <w:jc w:val="left"/>
      </w:pPr>
      <w:r w:rsidRPr="001F0CE0">
        <w:rPr>
          <w:b/>
        </w:rPr>
        <w:t>ESF</w:t>
      </w:r>
      <w:r>
        <w:t xml:space="preserve"> – Eiropas Sociālais fonds</w:t>
      </w:r>
    </w:p>
    <w:p w:rsidR="007F2229" w:rsidRDefault="007F2229" w:rsidP="00573E5C">
      <w:pPr>
        <w:ind w:left="284" w:hanging="284"/>
        <w:jc w:val="left"/>
      </w:pPr>
      <w:r w:rsidRPr="001F0CE0">
        <w:rPr>
          <w:b/>
        </w:rPr>
        <w:t>FM</w:t>
      </w:r>
      <w:r>
        <w:t xml:space="preserve"> – Finanšu ministrija</w:t>
      </w:r>
    </w:p>
    <w:p w:rsidR="005D34DF" w:rsidRDefault="005D34DF" w:rsidP="00573E5C">
      <w:pPr>
        <w:ind w:left="284" w:hanging="284"/>
        <w:jc w:val="left"/>
      </w:pPr>
      <w:r w:rsidRPr="005D34DF">
        <w:rPr>
          <w:b/>
        </w:rPr>
        <w:t>GMI</w:t>
      </w:r>
      <w:r>
        <w:t xml:space="preserve"> – garantētais minimālais ienākums</w:t>
      </w:r>
    </w:p>
    <w:p w:rsidR="00E5024C" w:rsidRDefault="00E5024C" w:rsidP="00573E5C">
      <w:pPr>
        <w:ind w:left="284" w:hanging="284"/>
        <w:jc w:val="left"/>
      </w:pPr>
      <w:r w:rsidRPr="00E5024C">
        <w:rPr>
          <w:b/>
        </w:rPr>
        <w:t>iedz.</w:t>
      </w:r>
      <w:r>
        <w:t xml:space="preserve"> – iedzīvotāji, iedzīvotājiem</w:t>
      </w:r>
    </w:p>
    <w:p w:rsidR="007F2229" w:rsidRDefault="007F2229" w:rsidP="00573E5C">
      <w:pPr>
        <w:ind w:left="284" w:hanging="284"/>
        <w:jc w:val="left"/>
      </w:pPr>
      <w:r w:rsidRPr="005D34DF">
        <w:rPr>
          <w:b/>
        </w:rPr>
        <w:t>IeM</w:t>
      </w:r>
      <w:r>
        <w:t xml:space="preserve"> – Iekšlietu ministrija</w:t>
      </w:r>
    </w:p>
    <w:p w:rsidR="007F2229" w:rsidRDefault="007F2229" w:rsidP="00573E5C">
      <w:pPr>
        <w:ind w:left="284" w:hanging="284"/>
        <w:jc w:val="left"/>
      </w:pPr>
      <w:r w:rsidRPr="001F0CE0">
        <w:rPr>
          <w:b/>
        </w:rPr>
        <w:t>IKP</w:t>
      </w:r>
      <w:r>
        <w:t xml:space="preserve"> – iekšzemes kopprodukts</w:t>
      </w:r>
    </w:p>
    <w:p w:rsidR="007F2229" w:rsidRDefault="007F2229" w:rsidP="00573E5C">
      <w:pPr>
        <w:ind w:left="284" w:hanging="284"/>
        <w:jc w:val="left"/>
      </w:pPr>
      <w:r w:rsidRPr="00E5024C">
        <w:rPr>
          <w:b/>
        </w:rPr>
        <w:t>IKT</w:t>
      </w:r>
      <w:r>
        <w:t xml:space="preserve"> – informācijas un komunikāciju tehnoloģijas</w:t>
      </w:r>
    </w:p>
    <w:p w:rsidR="007F2229" w:rsidRDefault="007F2229" w:rsidP="00573E5C">
      <w:pPr>
        <w:ind w:left="284" w:hanging="284"/>
        <w:jc w:val="left"/>
      </w:pPr>
      <w:r w:rsidRPr="001F0CE0">
        <w:rPr>
          <w:b/>
        </w:rPr>
        <w:t>IZM</w:t>
      </w:r>
      <w:r>
        <w:t xml:space="preserve"> – Izglītības un zinātnes ministrija</w:t>
      </w:r>
    </w:p>
    <w:p w:rsidR="007F2229" w:rsidRDefault="007F2229" w:rsidP="00573E5C">
      <w:pPr>
        <w:ind w:left="284" w:hanging="284"/>
        <w:jc w:val="left"/>
      </w:pPr>
      <w:r w:rsidRPr="001F0CE0">
        <w:rPr>
          <w:b/>
        </w:rPr>
        <w:t>KM</w:t>
      </w:r>
      <w:r>
        <w:t xml:space="preserve"> – Kultūras ministrija</w:t>
      </w:r>
    </w:p>
    <w:p w:rsidR="003A27D6" w:rsidRDefault="003A27D6" w:rsidP="00573E5C">
      <w:pPr>
        <w:ind w:left="284" w:hanging="284"/>
        <w:jc w:val="left"/>
      </w:pPr>
      <w:r w:rsidRPr="005D34DF">
        <w:rPr>
          <w:b/>
        </w:rPr>
        <w:t>LM</w:t>
      </w:r>
      <w:r>
        <w:t xml:space="preserve"> – Labklājības ministrija</w:t>
      </w:r>
    </w:p>
    <w:p w:rsidR="007F2229" w:rsidRDefault="007F2229" w:rsidP="00573E5C">
      <w:pPr>
        <w:ind w:left="284" w:hanging="284"/>
        <w:jc w:val="left"/>
      </w:pPr>
      <w:r w:rsidRPr="001F0CE0">
        <w:rPr>
          <w:b/>
        </w:rPr>
        <w:t>MK</w:t>
      </w:r>
      <w:r>
        <w:t xml:space="preserve"> – Ministru Kabinets</w:t>
      </w:r>
    </w:p>
    <w:p w:rsidR="007F2229" w:rsidRDefault="00573E5C" w:rsidP="00573E5C">
      <w:pPr>
        <w:ind w:left="284" w:hanging="284"/>
        <w:jc w:val="left"/>
      </w:pPr>
      <w:r>
        <w:rPr>
          <w:b/>
        </w:rPr>
        <w:br w:type="column"/>
      </w:r>
      <w:r w:rsidR="007F2229" w:rsidRPr="001F0CE0">
        <w:rPr>
          <w:b/>
        </w:rPr>
        <w:lastRenderedPageBreak/>
        <w:t>MVU</w:t>
      </w:r>
      <w:r w:rsidR="007F2229">
        <w:t xml:space="preserve"> – mazie un vidējie uzņēmumi</w:t>
      </w:r>
    </w:p>
    <w:p w:rsidR="007F2229" w:rsidRDefault="007F2229" w:rsidP="00573E5C">
      <w:pPr>
        <w:ind w:left="284" w:hanging="284"/>
        <w:jc w:val="left"/>
      </w:pPr>
      <w:r w:rsidRPr="005D34DF">
        <w:rPr>
          <w:b/>
        </w:rPr>
        <w:t>NVA</w:t>
      </w:r>
      <w:r>
        <w:t xml:space="preserve"> – Nodarbinātības valsts aģentūra</w:t>
      </w:r>
    </w:p>
    <w:p w:rsidR="007F2229" w:rsidRPr="007860F8" w:rsidRDefault="00F4636F" w:rsidP="00573E5C">
      <w:pPr>
        <w:ind w:left="284" w:hanging="284"/>
        <w:jc w:val="left"/>
        <w:rPr>
          <w:szCs w:val="24"/>
        </w:rPr>
      </w:pPr>
      <w:r w:rsidRPr="007860F8">
        <w:rPr>
          <w:b/>
          <w:szCs w:val="24"/>
        </w:rPr>
        <w:t>OECD PISA</w:t>
      </w:r>
      <w:r w:rsidRPr="007860F8">
        <w:rPr>
          <w:szCs w:val="24"/>
        </w:rPr>
        <w:t xml:space="preserve"> – </w:t>
      </w:r>
      <w:r w:rsidRPr="007860F8">
        <w:rPr>
          <w:b/>
          <w:i/>
          <w:szCs w:val="24"/>
        </w:rPr>
        <w:t>O</w:t>
      </w:r>
      <w:r w:rsidRPr="007860F8">
        <w:rPr>
          <w:i/>
          <w:szCs w:val="24"/>
        </w:rPr>
        <w:t xml:space="preserve">rganisation for </w:t>
      </w:r>
      <w:r w:rsidRPr="007860F8">
        <w:rPr>
          <w:b/>
          <w:i/>
          <w:szCs w:val="24"/>
        </w:rPr>
        <w:t>E</w:t>
      </w:r>
      <w:r w:rsidRPr="007860F8">
        <w:rPr>
          <w:i/>
          <w:szCs w:val="24"/>
        </w:rPr>
        <w:t xml:space="preserve">conomic </w:t>
      </w:r>
      <w:r w:rsidRPr="007860F8">
        <w:rPr>
          <w:b/>
          <w:i/>
          <w:szCs w:val="24"/>
        </w:rPr>
        <w:t>C</w:t>
      </w:r>
      <w:r w:rsidRPr="007860F8">
        <w:rPr>
          <w:i/>
          <w:szCs w:val="24"/>
        </w:rPr>
        <w:t xml:space="preserve">o-operation and </w:t>
      </w:r>
      <w:r w:rsidRPr="007860F8">
        <w:rPr>
          <w:b/>
          <w:i/>
          <w:szCs w:val="24"/>
        </w:rPr>
        <w:t>D</w:t>
      </w:r>
      <w:r w:rsidRPr="007860F8">
        <w:rPr>
          <w:i/>
          <w:szCs w:val="24"/>
        </w:rPr>
        <w:t xml:space="preserve">evelopment; </w:t>
      </w:r>
      <w:r w:rsidRPr="007860F8">
        <w:rPr>
          <w:b/>
          <w:i/>
          <w:szCs w:val="24"/>
        </w:rPr>
        <w:t>P</w:t>
      </w:r>
      <w:r w:rsidRPr="007860F8">
        <w:rPr>
          <w:i/>
          <w:szCs w:val="24"/>
        </w:rPr>
        <w:t xml:space="preserve">rogramme for </w:t>
      </w:r>
      <w:r w:rsidRPr="007860F8">
        <w:rPr>
          <w:b/>
          <w:i/>
          <w:szCs w:val="24"/>
        </w:rPr>
        <w:t>I</w:t>
      </w:r>
      <w:r w:rsidRPr="007860F8">
        <w:rPr>
          <w:i/>
          <w:szCs w:val="24"/>
        </w:rPr>
        <w:t xml:space="preserve">nternational </w:t>
      </w:r>
      <w:r w:rsidRPr="007860F8">
        <w:rPr>
          <w:b/>
          <w:i/>
          <w:szCs w:val="24"/>
        </w:rPr>
        <w:t>S</w:t>
      </w:r>
      <w:r w:rsidRPr="007860F8">
        <w:rPr>
          <w:i/>
          <w:szCs w:val="24"/>
        </w:rPr>
        <w:t xml:space="preserve">tudent </w:t>
      </w:r>
      <w:r w:rsidRPr="007860F8">
        <w:rPr>
          <w:b/>
          <w:i/>
          <w:szCs w:val="24"/>
        </w:rPr>
        <w:t>A</w:t>
      </w:r>
      <w:r w:rsidRPr="007860F8">
        <w:rPr>
          <w:i/>
          <w:szCs w:val="24"/>
        </w:rPr>
        <w:t>ssessment</w:t>
      </w:r>
      <w:r w:rsidRPr="007860F8">
        <w:rPr>
          <w:szCs w:val="24"/>
        </w:rPr>
        <w:t xml:space="preserve"> – Ekonomiskās sadarbības un attīstības organizācija; Apmācāmo starptautiskās novērtēšanas programma</w:t>
      </w:r>
    </w:p>
    <w:p w:rsidR="00C06783" w:rsidRPr="00C06783" w:rsidRDefault="00C06783" w:rsidP="00573E5C">
      <w:pPr>
        <w:ind w:left="284" w:hanging="284"/>
        <w:jc w:val="left"/>
        <w:rPr>
          <w:szCs w:val="24"/>
        </w:rPr>
      </w:pPr>
      <w:r>
        <w:rPr>
          <w:b/>
          <w:szCs w:val="24"/>
        </w:rPr>
        <w:t>R&amp;D</w:t>
      </w:r>
      <w:r w:rsidRPr="00C06783">
        <w:rPr>
          <w:szCs w:val="24"/>
        </w:rPr>
        <w:t xml:space="preserve"> – </w:t>
      </w:r>
      <w:r w:rsidRPr="00C06783">
        <w:rPr>
          <w:b/>
          <w:i/>
          <w:szCs w:val="24"/>
        </w:rPr>
        <w:t>R</w:t>
      </w:r>
      <w:r w:rsidRPr="00C06783">
        <w:rPr>
          <w:i/>
          <w:szCs w:val="24"/>
        </w:rPr>
        <w:t xml:space="preserve">esearch and </w:t>
      </w:r>
      <w:r w:rsidRPr="00C06783">
        <w:rPr>
          <w:b/>
          <w:i/>
          <w:szCs w:val="24"/>
        </w:rPr>
        <w:t>D</w:t>
      </w:r>
      <w:r w:rsidRPr="00C06783">
        <w:rPr>
          <w:i/>
          <w:szCs w:val="24"/>
        </w:rPr>
        <w:t>evelopment</w:t>
      </w:r>
      <w:r w:rsidRPr="00C06783">
        <w:rPr>
          <w:szCs w:val="24"/>
        </w:rPr>
        <w:t xml:space="preserve"> – pētniecība un attīstība</w:t>
      </w:r>
    </w:p>
    <w:p w:rsidR="005D34DF" w:rsidRPr="007860F8" w:rsidRDefault="00F4636F" w:rsidP="00573E5C">
      <w:pPr>
        <w:ind w:left="284" w:hanging="284"/>
        <w:jc w:val="left"/>
      </w:pPr>
      <w:r w:rsidRPr="007860F8">
        <w:rPr>
          <w:b/>
          <w:szCs w:val="24"/>
        </w:rPr>
        <w:t>SEG</w:t>
      </w:r>
      <w:r w:rsidRPr="007860F8">
        <w:rPr>
          <w:szCs w:val="24"/>
        </w:rPr>
        <w:t xml:space="preserve"> – siltumnīcefekta gāzes</w:t>
      </w:r>
    </w:p>
    <w:p w:rsidR="007F2229" w:rsidRDefault="007F2229" w:rsidP="00573E5C">
      <w:pPr>
        <w:ind w:left="284" w:hanging="284"/>
        <w:jc w:val="left"/>
      </w:pPr>
      <w:r w:rsidRPr="001F0CE0">
        <w:rPr>
          <w:b/>
        </w:rPr>
        <w:t>SM</w:t>
      </w:r>
      <w:r>
        <w:t xml:space="preserve"> – Satiksmes ministrija</w:t>
      </w:r>
    </w:p>
    <w:p w:rsidR="007F2229" w:rsidRDefault="007F2229" w:rsidP="00573E5C">
      <w:pPr>
        <w:ind w:left="284" w:hanging="284"/>
        <w:jc w:val="left"/>
      </w:pPr>
      <w:r w:rsidRPr="001F0CE0">
        <w:rPr>
          <w:b/>
        </w:rPr>
        <w:t>TM</w:t>
      </w:r>
      <w:r>
        <w:t xml:space="preserve"> – Tieslietu ministrija</w:t>
      </w:r>
    </w:p>
    <w:p w:rsidR="009314C2" w:rsidRDefault="009314C2" w:rsidP="00573E5C">
      <w:pPr>
        <w:ind w:left="284" w:hanging="284"/>
        <w:jc w:val="left"/>
      </w:pPr>
      <w:r w:rsidRPr="009314C2">
        <w:rPr>
          <w:b/>
        </w:rPr>
        <w:t>toe</w:t>
      </w:r>
      <w:r>
        <w:t xml:space="preserve"> – </w:t>
      </w:r>
      <w:r w:rsidRPr="00573E5C">
        <w:rPr>
          <w:b/>
          <w:i/>
        </w:rPr>
        <w:t>t</w:t>
      </w:r>
      <w:r w:rsidRPr="009314C2">
        <w:rPr>
          <w:i/>
        </w:rPr>
        <w:t xml:space="preserve">on </w:t>
      </w:r>
      <w:r w:rsidRPr="00573E5C">
        <w:rPr>
          <w:i/>
        </w:rPr>
        <w:t>o</w:t>
      </w:r>
      <w:r w:rsidRPr="009314C2">
        <w:rPr>
          <w:i/>
        </w:rPr>
        <w:t xml:space="preserve">f </w:t>
      </w:r>
      <w:r w:rsidRPr="00573E5C">
        <w:rPr>
          <w:b/>
          <w:i/>
        </w:rPr>
        <w:t>o</w:t>
      </w:r>
      <w:r w:rsidRPr="009314C2">
        <w:rPr>
          <w:i/>
        </w:rPr>
        <w:t xml:space="preserve">il </w:t>
      </w:r>
      <w:r w:rsidRPr="00573E5C">
        <w:rPr>
          <w:b/>
          <w:i/>
        </w:rPr>
        <w:t>e</w:t>
      </w:r>
      <w:r w:rsidRPr="009314C2">
        <w:rPr>
          <w:i/>
        </w:rPr>
        <w:t>quivalent</w:t>
      </w:r>
      <w:r>
        <w:t xml:space="preserve"> – naftas ekvivalenta tonna, </w:t>
      </w:r>
      <w:r w:rsidR="00573E5C">
        <w:t xml:space="preserve">siltumspēja </w:t>
      </w:r>
      <w:r w:rsidR="00573E5C" w:rsidRPr="00573E5C">
        <w:t>nafta</w:t>
      </w:r>
      <w:r w:rsidR="00573E5C">
        <w:t>i</w:t>
      </w:r>
      <w:r w:rsidR="00573E5C" w:rsidRPr="00573E5C">
        <w:t xml:space="preserve"> ar zemāko sadegšanas siltumu </w:t>
      </w:r>
      <w:r w:rsidRPr="009314C2">
        <w:t xml:space="preserve">41 868 </w:t>
      </w:r>
      <w:r>
        <w:t>kJ</w:t>
      </w:r>
      <w:r w:rsidRPr="009314C2">
        <w:t>/kg</w:t>
      </w:r>
    </w:p>
    <w:p w:rsidR="007F2229" w:rsidRDefault="007F2229" w:rsidP="00573E5C">
      <w:pPr>
        <w:ind w:left="284" w:hanging="284"/>
        <w:jc w:val="left"/>
      </w:pPr>
      <w:r w:rsidRPr="001F0CE0">
        <w:rPr>
          <w:b/>
        </w:rPr>
        <w:t>VARAM</w:t>
      </w:r>
      <w:r>
        <w:t xml:space="preserve"> – Vides aizsardzības un reģionālās attīstības ministrija</w:t>
      </w:r>
    </w:p>
    <w:p w:rsidR="007F2229" w:rsidRDefault="007F2229" w:rsidP="00573E5C">
      <w:pPr>
        <w:ind w:left="284" w:hanging="284"/>
        <w:jc w:val="left"/>
      </w:pPr>
      <w:r w:rsidRPr="001F0CE0">
        <w:rPr>
          <w:b/>
        </w:rPr>
        <w:t>VesM</w:t>
      </w:r>
      <w:r>
        <w:t xml:space="preserve"> – Veselības ministrija</w:t>
      </w:r>
    </w:p>
    <w:p w:rsidR="007F2229" w:rsidRDefault="007F2229" w:rsidP="00573E5C">
      <w:pPr>
        <w:ind w:left="284" w:hanging="284"/>
        <w:jc w:val="left"/>
      </w:pPr>
      <w:r w:rsidRPr="00E5024C">
        <w:rPr>
          <w:b/>
        </w:rPr>
        <w:t>VK</w:t>
      </w:r>
      <w:r>
        <w:t xml:space="preserve"> – Valsts Kanceleja</w:t>
      </w:r>
    </w:p>
    <w:p w:rsidR="007F2229" w:rsidRPr="00280B3D" w:rsidRDefault="007F2229" w:rsidP="00573E5C">
      <w:pPr>
        <w:ind w:left="284" w:hanging="284"/>
        <w:jc w:val="left"/>
      </w:pPr>
      <w:r w:rsidRPr="005D34DF">
        <w:rPr>
          <w:b/>
        </w:rPr>
        <w:t>VSIA</w:t>
      </w:r>
      <w:r>
        <w:t xml:space="preserve"> – valsts sabiedrība ar ierobežotu atbildību</w:t>
      </w:r>
    </w:p>
    <w:p w:rsidR="007F2229" w:rsidRDefault="007F2229" w:rsidP="00573E5C">
      <w:pPr>
        <w:ind w:left="284" w:hanging="284"/>
        <w:jc w:val="left"/>
      </w:pPr>
      <w:r w:rsidRPr="001F0CE0">
        <w:rPr>
          <w:b/>
        </w:rPr>
        <w:t>ZM</w:t>
      </w:r>
      <w:r>
        <w:t xml:space="preserve"> – Zemkopības ministrija</w:t>
      </w:r>
    </w:p>
    <w:p w:rsidR="0010031A" w:rsidRPr="0010031A" w:rsidRDefault="0010031A" w:rsidP="0010031A"/>
    <w:p w:rsidR="0010031A" w:rsidRDefault="0010031A" w:rsidP="00A87667">
      <w:pPr>
        <w:pStyle w:val="Heading1"/>
        <w:sectPr w:rsidR="0010031A" w:rsidSect="00C80AEF">
          <w:endnotePr>
            <w:numFmt w:val="decimal"/>
          </w:endnotePr>
          <w:type w:val="continuous"/>
          <w:pgSz w:w="11906" w:h="16838" w:code="9"/>
          <w:pgMar w:top="1134" w:right="1134" w:bottom="1134" w:left="1701" w:header="851" w:footer="851" w:gutter="0"/>
          <w:cols w:num="2" w:space="708"/>
          <w:docGrid w:linePitch="360"/>
        </w:sectPr>
      </w:pPr>
    </w:p>
    <w:p w:rsidR="005A5AAE" w:rsidRDefault="000701A7" w:rsidP="00604E91">
      <w:pPr>
        <w:pStyle w:val="Heading1"/>
      </w:pPr>
      <w:bookmarkStart w:id="1" w:name="_Toc328727096"/>
      <w:r>
        <w:lastRenderedPageBreak/>
        <w:t>Ievads</w:t>
      </w:r>
      <w:bookmarkEnd w:id="1"/>
    </w:p>
    <w:p w:rsidR="005A5AAE" w:rsidRDefault="005A5AAE" w:rsidP="005A5AAE">
      <w:r>
        <w:t xml:space="preserve">Latvijas stratēģiskās attīstības plāns 2010. līdz 2013. gadam (turpmāk – Plāns) ir vidēja termiņa plānošanas dokuments, kura funkcija lielā mērā ir pārvarēt 2008.-2009. gada tautsaimniecības krīzes sekas. Plāns ir apstiprināts ar 2010. gada 9.aprīļa Ministru Kabineta rīkojumu Nr.203 </w:t>
      </w:r>
      <w:r w:rsidR="00E35E5F">
        <w:t>„</w:t>
      </w:r>
      <w:r>
        <w:t>Par Latvijas Stratēģiskās attīstības plānu 2010.–2013.gadam</w:t>
      </w:r>
      <w:r w:rsidR="00E35E5F">
        <w:t>”</w:t>
      </w:r>
      <w:r>
        <w:t xml:space="preserve">. Šī rīkojuma grozījumi (MK 09.05.2012. rīkojums Nr.210) paredz Pārresoru koordinācijas centram 2012., 2013. un 2014.gadā sagatavot un līdz attiecīgā gada 1.jūlijam iesniegt noteiktā kārtībā Ministru kabinetā </w:t>
      </w:r>
      <w:r w:rsidR="00516559" w:rsidRPr="00516559">
        <w:rPr>
          <w:b/>
        </w:rPr>
        <w:t>I</w:t>
      </w:r>
      <w:r w:rsidRPr="00516559">
        <w:rPr>
          <w:b/>
        </w:rPr>
        <w:t>nformatīvo ziņojumu</w:t>
      </w:r>
      <w:r>
        <w:t xml:space="preserve"> par Plāna īstenošan</w:t>
      </w:r>
      <w:r w:rsidR="00804E5A">
        <w:t>as gait</w:t>
      </w:r>
      <w:r>
        <w:t>u.</w:t>
      </w:r>
    </w:p>
    <w:p w:rsidR="005A5AAE" w:rsidRPr="005A5AAE" w:rsidRDefault="005A5AAE" w:rsidP="005A5AAE">
      <w:r>
        <w:t>Ziņojuma sagatavošanā tika izmantots plašs statistisko datu materiāls, kā arī Latvijas valsts pārvaldes institūciju sniegtā informācija pa</w:t>
      </w:r>
      <w:r w:rsidR="00C4182A">
        <w:t>r plāna izpildes sekmēm šo insti</w:t>
      </w:r>
      <w:r>
        <w:t>tūciju kompetences jomās ietilpstošajās pārvaldības un tautsaimniecības nozarēs.</w:t>
      </w:r>
    </w:p>
    <w:p w:rsidR="001236DF" w:rsidRDefault="005A5AAE" w:rsidP="001236DF">
      <w:pPr>
        <w:rPr>
          <w:lang w:eastAsia="lv-LV"/>
        </w:rPr>
      </w:pPr>
      <w:r>
        <w:rPr>
          <w:lang w:eastAsia="lv-LV"/>
        </w:rPr>
        <w:t xml:space="preserve">Latvijas Stratēģiskās attīstības plāna 2010.-2013.gadam </w:t>
      </w:r>
      <w:r w:rsidRPr="002C4E52">
        <w:rPr>
          <w:lang w:eastAsia="lv-LV"/>
        </w:rPr>
        <w:t xml:space="preserve">rīcības virzieni un politikas rezultāti </w:t>
      </w:r>
      <w:r>
        <w:rPr>
          <w:lang w:eastAsia="lv-LV"/>
        </w:rPr>
        <w:t xml:space="preserve">prioritātes apskatīti atbilstoši Plānam, </w:t>
      </w:r>
      <w:r w:rsidRPr="00873733">
        <w:rPr>
          <w:lang w:eastAsia="lv-LV"/>
        </w:rPr>
        <w:t>grozī</w:t>
      </w:r>
      <w:r>
        <w:rPr>
          <w:lang w:eastAsia="lv-LV"/>
        </w:rPr>
        <w:t>jumus</w:t>
      </w:r>
      <w:r w:rsidR="001236DF">
        <w:rPr>
          <w:lang w:eastAsia="lv-LV"/>
        </w:rPr>
        <w:t xml:space="preserve"> (kopskaitā deviņus), kas notikuši laikaposmā līdz 2012.</w:t>
      </w:r>
      <w:r w:rsidR="00516559">
        <w:rPr>
          <w:lang w:eastAsia="lv-LV"/>
        </w:rPr>
        <w:t>gada 15.jūnijam.</w:t>
      </w:r>
    </w:p>
    <w:p w:rsidR="00E3546E" w:rsidRPr="007D5447" w:rsidRDefault="00E3546E" w:rsidP="00E3546E">
      <w:r>
        <w:rPr>
          <w:b/>
        </w:rPr>
        <w:t>Kvantitatīvo rādītāju</w:t>
      </w:r>
      <w:r w:rsidRPr="007D5447">
        <w:rPr>
          <w:b/>
        </w:rPr>
        <w:t xml:space="preserve"> novērtējums</w:t>
      </w:r>
      <w:r w:rsidRPr="007D5447">
        <w:t xml:space="preserve"> </w:t>
      </w:r>
      <w:r w:rsidR="001236DF">
        <w:t xml:space="preserve">veidots </w:t>
      </w:r>
      <w:r w:rsidRPr="007D5447">
        <w:t>pēc 4 ballu skalas:</w:t>
      </w:r>
    </w:p>
    <w:p w:rsidR="00E3546E" w:rsidRPr="007D5447" w:rsidRDefault="00E3546E" w:rsidP="00E3546E">
      <w:pPr>
        <w:spacing w:after="60"/>
        <w:ind w:left="1321" w:hanging="357"/>
        <w:jc w:val="left"/>
      </w:pPr>
      <w:r w:rsidRPr="007D5447">
        <w:rPr>
          <w:b/>
          <w:color w:val="009242"/>
          <w:sz w:val="28"/>
          <w:szCs w:val="28"/>
        </w:rPr>
        <w:t>2</w:t>
      </w:r>
      <w:r w:rsidRPr="007D5447">
        <w:t xml:space="preserve"> – skaidra, stabila virzības atbilstība stratēģiskajam mērķim vai pat labāka</w:t>
      </w:r>
      <w:r w:rsidR="001236DF">
        <w:t>,</w:t>
      </w:r>
    </w:p>
    <w:p w:rsidR="00E3546E" w:rsidRPr="007D5447" w:rsidRDefault="00E3546E" w:rsidP="00E3546E">
      <w:pPr>
        <w:spacing w:after="60"/>
        <w:ind w:left="1321" w:hanging="357"/>
        <w:jc w:val="left"/>
      </w:pPr>
      <w:r w:rsidRPr="007D5447">
        <w:rPr>
          <w:b/>
          <w:color w:val="0070C0"/>
          <w:sz w:val="28"/>
          <w:szCs w:val="28"/>
        </w:rPr>
        <w:t>1</w:t>
      </w:r>
      <w:r w:rsidRPr="007D5447">
        <w:t xml:space="preserve"> – virzība nav stabila vai pastāv neliela neatbilstība stratēģiskajam mērķim</w:t>
      </w:r>
      <w:r w:rsidR="001236DF">
        <w:t>,</w:t>
      </w:r>
    </w:p>
    <w:p w:rsidR="00E3546E" w:rsidRPr="007D5447" w:rsidRDefault="00E3546E" w:rsidP="00E3546E">
      <w:pPr>
        <w:spacing w:after="60"/>
        <w:ind w:left="1321" w:hanging="357"/>
        <w:jc w:val="left"/>
      </w:pPr>
      <w:r w:rsidRPr="007D5447">
        <w:rPr>
          <w:b/>
          <w:color w:val="E36C0A" w:themeColor="accent6" w:themeShade="BF"/>
          <w:sz w:val="28"/>
          <w:szCs w:val="28"/>
        </w:rPr>
        <w:t>0</w:t>
      </w:r>
      <w:r w:rsidRPr="007D5447">
        <w:t xml:space="preserve"> – </w:t>
      </w:r>
      <w:r w:rsidR="00B34936">
        <w:t xml:space="preserve">progress </w:t>
      </w:r>
      <w:r w:rsidRPr="007D5447">
        <w:t xml:space="preserve">virzībā uz stratēģisko mērķi būtiski </w:t>
      </w:r>
      <w:r>
        <w:t>atpaliek</w:t>
      </w:r>
      <w:r w:rsidR="00B34936">
        <w:t xml:space="preserve"> no vēlamā</w:t>
      </w:r>
      <w:r w:rsidR="001236DF">
        <w:t>,</w:t>
      </w:r>
    </w:p>
    <w:p w:rsidR="00E3546E" w:rsidRPr="007D5447" w:rsidRDefault="00E3546E" w:rsidP="00E3546E">
      <w:pPr>
        <w:spacing w:after="60"/>
        <w:ind w:left="1236" w:hanging="357"/>
        <w:jc w:val="left"/>
      </w:pPr>
      <w:r w:rsidRPr="007D5447">
        <w:rPr>
          <w:b/>
          <w:color w:val="FF0000"/>
          <w:sz w:val="28"/>
          <w:szCs w:val="28"/>
        </w:rPr>
        <w:t>-1</w:t>
      </w:r>
      <w:r w:rsidRPr="007D5447">
        <w:t xml:space="preserve"> – </w:t>
      </w:r>
      <w:r w:rsidR="00473D18">
        <w:t xml:space="preserve">vērojamās </w:t>
      </w:r>
      <w:r w:rsidRPr="007D5447">
        <w:t>tendences ir diametrāli pretējas vēlamajām</w:t>
      </w:r>
      <w:r w:rsidR="001236DF">
        <w:t>.</w:t>
      </w:r>
    </w:p>
    <w:p w:rsidR="00E3546E" w:rsidRDefault="00E3546E" w:rsidP="00E3546E">
      <w:pPr>
        <w:rPr>
          <w:lang w:eastAsia="lv-LV"/>
        </w:rPr>
      </w:pPr>
      <w:r w:rsidRPr="00D5027E">
        <w:rPr>
          <w:b/>
          <w:lang w:eastAsia="lv-LV"/>
        </w:rPr>
        <w:t>Kvalitatīvo rādītāju novērtējums</w:t>
      </w:r>
      <w:r w:rsidR="00516559" w:rsidRPr="00516559">
        <w:rPr>
          <w:lang w:eastAsia="lv-LV"/>
        </w:rPr>
        <w:t xml:space="preserve"> ir sekojošs</w:t>
      </w:r>
      <w:r>
        <w:rPr>
          <w:lang w:eastAsia="lv-LV"/>
        </w:rPr>
        <w:t>:</w:t>
      </w:r>
    </w:p>
    <w:p w:rsidR="00E3546E" w:rsidRDefault="00E3546E" w:rsidP="00E3546E">
      <w:pPr>
        <w:ind w:left="964" w:firstLine="0"/>
        <w:rPr>
          <w:lang w:eastAsia="lv-LV"/>
        </w:rPr>
      </w:pPr>
      <w:r w:rsidRPr="00CA4AF0">
        <w:rPr>
          <w:b/>
          <w:sz w:val="28"/>
          <w:szCs w:val="28"/>
          <w:lang w:eastAsia="lv-LV"/>
        </w:rPr>
        <w:t>+</w:t>
      </w:r>
      <w:r>
        <w:rPr>
          <w:lang w:eastAsia="lv-LV"/>
        </w:rPr>
        <w:t xml:space="preserve"> – dotā pasākuma izpildē ir ziņots par nemērāma rakstura aktivitātēm,</w:t>
      </w:r>
    </w:p>
    <w:p w:rsidR="00E3546E" w:rsidRDefault="00E3546E" w:rsidP="00E3546E">
      <w:pPr>
        <w:ind w:left="964" w:firstLine="0"/>
        <w:rPr>
          <w:lang w:eastAsia="lv-LV"/>
        </w:rPr>
      </w:pPr>
      <w:r w:rsidRPr="00CA4AF0">
        <w:rPr>
          <w:sz w:val="28"/>
          <w:szCs w:val="28"/>
          <w:lang w:eastAsia="lv-LV"/>
        </w:rPr>
        <w:t>--</w:t>
      </w:r>
      <w:r w:rsidRPr="00CA4AF0">
        <w:rPr>
          <w:lang w:eastAsia="lv-LV"/>
        </w:rPr>
        <w:t xml:space="preserve"> </w:t>
      </w:r>
      <w:r>
        <w:rPr>
          <w:lang w:eastAsia="lv-LV"/>
        </w:rPr>
        <w:t>– dotā pasākuma izpildē nav novērojamas aktivitātes.</w:t>
      </w:r>
    </w:p>
    <w:p w:rsidR="00730C7B" w:rsidRDefault="00730C7B" w:rsidP="00E3546E">
      <w:r>
        <w:rPr>
          <w:lang w:eastAsia="lv-LV"/>
        </w:rPr>
        <w:t xml:space="preserve">Plāna rezultatīvo rādītāju skaitliskajai informācijai par iepriekšējiem periodiem tika izmantoti dati, kas publicēti </w:t>
      </w:r>
      <w:r w:rsidR="00E3546E">
        <w:rPr>
          <w:lang w:eastAsia="lv-LV"/>
        </w:rPr>
        <w:t xml:space="preserve">VARAM </w:t>
      </w:r>
      <w:r w:rsidR="00E3546E" w:rsidRPr="0059765F">
        <w:t>19.07.2011</w:t>
      </w:r>
      <w:r w:rsidR="00E3546E">
        <w:t xml:space="preserve">. </w:t>
      </w:r>
      <w:r w:rsidR="00E35E5F">
        <w:t>„</w:t>
      </w:r>
      <w:r w:rsidR="00E3546E" w:rsidRPr="0059765F">
        <w:t>Informatīv</w:t>
      </w:r>
      <w:r>
        <w:t>aj</w:t>
      </w:r>
      <w:r w:rsidR="00E3546E">
        <w:t>ā</w:t>
      </w:r>
      <w:r w:rsidR="00E3546E" w:rsidRPr="0059765F">
        <w:t xml:space="preserve"> ziņojum</w:t>
      </w:r>
      <w:r>
        <w:t>ā</w:t>
      </w:r>
      <w:r w:rsidR="00E3546E" w:rsidRPr="0059765F">
        <w:t xml:space="preserve"> par Latvijas Stratēģiskās attīstības plāna 2010.-2013.gadam īstenošanu 2010.gadā</w:t>
      </w:r>
      <w:r w:rsidR="00E35E5F">
        <w:t xml:space="preserve">”, </w:t>
      </w:r>
      <w:r w:rsidR="00E3546E">
        <w:t>papildin</w:t>
      </w:r>
      <w:r w:rsidR="00E35E5F">
        <w:t>o</w:t>
      </w:r>
      <w:r w:rsidR="00E3546E">
        <w:t>t</w:t>
      </w:r>
      <w:r w:rsidR="00E35E5F">
        <w:t xml:space="preserve"> tos</w:t>
      </w:r>
      <w:r w:rsidR="006E794F">
        <w:t xml:space="preserve"> ar jaunākiem datiem</w:t>
      </w:r>
      <w:r>
        <w:t>:</w:t>
      </w:r>
    </w:p>
    <w:p w:rsidR="00730C7B" w:rsidRDefault="006E794F" w:rsidP="00730C7B">
      <w:pPr>
        <w:pStyle w:val="SarakstsBox"/>
      </w:pPr>
      <w:r>
        <w:t xml:space="preserve">kas </w:t>
      </w:r>
      <w:r w:rsidR="00730C7B">
        <w:t>bija pieejami statistikas datubāzēs un institūciju</w:t>
      </w:r>
      <w:r w:rsidR="001F0CE0">
        <w:t xml:space="preserve"> uzturētos</w:t>
      </w:r>
      <w:r w:rsidR="00730C7B">
        <w:t xml:space="preserve"> avotos internetā,</w:t>
      </w:r>
    </w:p>
    <w:p w:rsidR="00E3546E" w:rsidRDefault="00730C7B" w:rsidP="001236DF">
      <w:pPr>
        <w:pStyle w:val="SarakstsBox"/>
        <w:spacing w:after="240"/>
      </w:pPr>
      <w:r>
        <w:t xml:space="preserve">ko pēc attiecīga pieprasījuma sagatavoja </w:t>
      </w:r>
      <w:r w:rsidR="00473D18">
        <w:t xml:space="preserve">šādas </w:t>
      </w:r>
      <w:r>
        <w:t>valsts pārvaldes iestādes: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383"/>
      </w:tblGrid>
      <w:tr w:rsidR="00730C7B" w:rsidRPr="00730C7B" w:rsidTr="007516BB">
        <w:trPr>
          <w:jc w:val="center"/>
        </w:trPr>
        <w:tc>
          <w:tcPr>
            <w:tcW w:w="3652" w:type="dxa"/>
          </w:tcPr>
          <w:p w:rsidR="00730C7B" w:rsidRPr="00730C7B" w:rsidRDefault="000701A7" w:rsidP="00730C7B">
            <w:pPr>
              <w:pStyle w:val="TabulaNorm"/>
              <w:rPr>
                <w:sz w:val="22"/>
              </w:rPr>
            </w:pPr>
            <w:r>
              <w:rPr>
                <w:sz w:val="22"/>
              </w:rPr>
              <w:t xml:space="preserve">1. </w:t>
            </w:r>
            <w:r w:rsidR="00730C7B">
              <w:rPr>
                <w:sz w:val="22"/>
              </w:rPr>
              <w:t>Ekonomikas ministrija,</w:t>
            </w:r>
          </w:p>
        </w:tc>
        <w:tc>
          <w:tcPr>
            <w:tcW w:w="5383" w:type="dxa"/>
          </w:tcPr>
          <w:p w:rsidR="00730C7B" w:rsidRPr="00730C7B" w:rsidRDefault="000701A7" w:rsidP="00730C7B">
            <w:pPr>
              <w:pStyle w:val="TabulaNorm"/>
              <w:rPr>
                <w:sz w:val="22"/>
              </w:rPr>
            </w:pPr>
            <w:r>
              <w:rPr>
                <w:sz w:val="22"/>
              </w:rPr>
              <w:t xml:space="preserve">7.  </w:t>
            </w:r>
            <w:r w:rsidR="00730C7B">
              <w:rPr>
                <w:sz w:val="22"/>
              </w:rPr>
              <w:t>Tieslietu ministrija,</w:t>
            </w:r>
          </w:p>
        </w:tc>
      </w:tr>
      <w:tr w:rsidR="00730C7B" w:rsidRPr="00730C7B" w:rsidTr="007516BB">
        <w:trPr>
          <w:jc w:val="center"/>
        </w:trPr>
        <w:tc>
          <w:tcPr>
            <w:tcW w:w="3652" w:type="dxa"/>
          </w:tcPr>
          <w:p w:rsidR="00730C7B" w:rsidRPr="00730C7B" w:rsidRDefault="000701A7" w:rsidP="00730C7B">
            <w:pPr>
              <w:pStyle w:val="TabulaNorm"/>
              <w:rPr>
                <w:sz w:val="22"/>
              </w:rPr>
            </w:pPr>
            <w:r>
              <w:rPr>
                <w:sz w:val="22"/>
              </w:rPr>
              <w:t xml:space="preserve">2. </w:t>
            </w:r>
            <w:r w:rsidR="00730C7B">
              <w:rPr>
                <w:sz w:val="22"/>
              </w:rPr>
              <w:t>Finanšu ministrija,</w:t>
            </w:r>
          </w:p>
        </w:tc>
        <w:tc>
          <w:tcPr>
            <w:tcW w:w="5383" w:type="dxa"/>
          </w:tcPr>
          <w:p w:rsidR="00730C7B" w:rsidRPr="00730C7B" w:rsidRDefault="000701A7" w:rsidP="00730C7B">
            <w:pPr>
              <w:pStyle w:val="TabulaNorm"/>
              <w:rPr>
                <w:sz w:val="22"/>
              </w:rPr>
            </w:pPr>
            <w:r>
              <w:rPr>
                <w:sz w:val="22"/>
              </w:rPr>
              <w:t xml:space="preserve">8.  </w:t>
            </w:r>
            <w:r w:rsidR="00730C7B" w:rsidRPr="00730C7B">
              <w:rPr>
                <w:sz w:val="22"/>
              </w:rPr>
              <w:t>Vides aizsardzības un r</w:t>
            </w:r>
            <w:r w:rsidR="00730C7B">
              <w:rPr>
                <w:sz w:val="22"/>
              </w:rPr>
              <w:t>eģionālās attīstības ministrija,</w:t>
            </w:r>
          </w:p>
        </w:tc>
      </w:tr>
      <w:tr w:rsidR="00730C7B" w:rsidRPr="00730C7B" w:rsidTr="007516BB">
        <w:trPr>
          <w:jc w:val="center"/>
        </w:trPr>
        <w:tc>
          <w:tcPr>
            <w:tcW w:w="3652" w:type="dxa"/>
          </w:tcPr>
          <w:p w:rsidR="00730C7B" w:rsidRPr="00730C7B" w:rsidRDefault="000701A7" w:rsidP="00730C7B">
            <w:pPr>
              <w:pStyle w:val="TabulaNorm"/>
              <w:rPr>
                <w:sz w:val="22"/>
              </w:rPr>
            </w:pPr>
            <w:r>
              <w:rPr>
                <w:sz w:val="22"/>
              </w:rPr>
              <w:t xml:space="preserve">3. </w:t>
            </w:r>
            <w:r w:rsidR="00730C7B" w:rsidRPr="00730C7B">
              <w:rPr>
                <w:sz w:val="22"/>
              </w:rPr>
              <w:t>Iekšlietu ministrija</w:t>
            </w:r>
            <w:r w:rsidR="00730C7B">
              <w:rPr>
                <w:sz w:val="22"/>
              </w:rPr>
              <w:t>,</w:t>
            </w:r>
          </w:p>
        </w:tc>
        <w:tc>
          <w:tcPr>
            <w:tcW w:w="5383" w:type="dxa"/>
          </w:tcPr>
          <w:p w:rsidR="00730C7B" w:rsidRPr="00730C7B" w:rsidRDefault="000701A7" w:rsidP="00730C7B">
            <w:pPr>
              <w:pStyle w:val="TabulaNorm"/>
              <w:rPr>
                <w:sz w:val="22"/>
              </w:rPr>
            </w:pPr>
            <w:r>
              <w:rPr>
                <w:sz w:val="22"/>
              </w:rPr>
              <w:t xml:space="preserve">9.  </w:t>
            </w:r>
            <w:r w:rsidR="00730C7B">
              <w:rPr>
                <w:sz w:val="22"/>
              </w:rPr>
              <w:t>Veselības ministrija,</w:t>
            </w:r>
          </w:p>
        </w:tc>
      </w:tr>
      <w:tr w:rsidR="00730C7B" w:rsidRPr="00730C7B" w:rsidTr="007516BB">
        <w:trPr>
          <w:jc w:val="center"/>
        </w:trPr>
        <w:tc>
          <w:tcPr>
            <w:tcW w:w="3652" w:type="dxa"/>
          </w:tcPr>
          <w:p w:rsidR="00730C7B" w:rsidRPr="00730C7B" w:rsidRDefault="000701A7" w:rsidP="00730C7B">
            <w:pPr>
              <w:pStyle w:val="TabulaNorm"/>
              <w:rPr>
                <w:sz w:val="22"/>
              </w:rPr>
            </w:pPr>
            <w:r>
              <w:rPr>
                <w:sz w:val="22"/>
              </w:rPr>
              <w:t xml:space="preserve">4. </w:t>
            </w:r>
            <w:r w:rsidR="00730C7B" w:rsidRPr="00730C7B">
              <w:rPr>
                <w:sz w:val="22"/>
              </w:rPr>
              <w:t>Iz</w:t>
            </w:r>
            <w:r w:rsidR="00730C7B">
              <w:rPr>
                <w:sz w:val="22"/>
              </w:rPr>
              <w:t>glītības un zinātnes ministrija,</w:t>
            </w:r>
          </w:p>
        </w:tc>
        <w:tc>
          <w:tcPr>
            <w:tcW w:w="5383" w:type="dxa"/>
          </w:tcPr>
          <w:p w:rsidR="00730C7B" w:rsidRPr="00730C7B" w:rsidRDefault="000701A7" w:rsidP="00730C7B">
            <w:pPr>
              <w:pStyle w:val="TabulaNorm"/>
              <w:rPr>
                <w:sz w:val="22"/>
              </w:rPr>
            </w:pPr>
            <w:r>
              <w:rPr>
                <w:sz w:val="22"/>
              </w:rPr>
              <w:t>10.</w:t>
            </w:r>
            <w:r w:rsidR="00730C7B">
              <w:rPr>
                <w:sz w:val="22"/>
              </w:rPr>
              <w:t>Valsts Kanceleja,</w:t>
            </w:r>
          </w:p>
        </w:tc>
      </w:tr>
      <w:tr w:rsidR="00730C7B" w:rsidRPr="00730C7B" w:rsidTr="007516BB">
        <w:trPr>
          <w:jc w:val="center"/>
        </w:trPr>
        <w:tc>
          <w:tcPr>
            <w:tcW w:w="3652" w:type="dxa"/>
          </w:tcPr>
          <w:p w:rsidR="00730C7B" w:rsidRPr="00730C7B" w:rsidRDefault="000701A7" w:rsidP="00730C7B">
            <w:pPr>
              <w:pStyle w:val="TabulaNorm"/>
              <w:rPr>
                <w:sz w:val="22"/>
              </w:rPr>
            </w:pPr>
            <w:r>
              <w:rPr>
                <w:sz w:val="22"/>
              </w:rPr>
              <w:t xml:space="preserve">5. </w:t>
            </w:r>
            <w:r w:rsidR="00730C7B">
              <w:rPr>
                <w:sz w:val="22"/>
              </w:rPr>
              <w:t>Labklājības ministrija,</w:t>
            </w:r>
          </w:p>
        </w:tc>
        <w:tc>
          <w:tcPr>
            <w:tcW w:w="5383" w:type="dxa"/>
          </w:tcPr>
          <w:p w:rsidR="00730C7B" w:rsidRPr="00730C7B" w:rsidRDefault="000701A7" w:rsidP="00730C7B">
            <w:pPr>
              <w:pStyle w:val="TabulaNorm"/>
              <w:rPr>
                <w:sz w:val="22"/>
              </w:rPr>
            </w:pPr>
            <w:r>
              <w:rPr>
                <w:sz w:val="22"/>
              </w:rPr>
              <w:t xml:space="preserve">11. </w:t>
            </w:r>
            <w:r w:rsidR="00730C7B" w:rsidRPr="00730C7B">
              <w:rPr>
                <w:sz w:val="22"/>
              </w:rPr>
              <w:t>Zemkopības ministrija</w:t>
            </w:r>
            <w:r w:rsidR="00730C7B">
              <w:rPr>
                <w:sz w:val="22"/>
              </w:rPr>
              <w:t>.</w:t>
            </w:r>
          </w:p>
        </w:tc>
      </w:tr>
      <w:tr w:rsidR="00730C7B" w:rsidRPr="00730C7B" w:rsidTr="007516BB">
        <w:trPr>
          <w:jc w:val="center"/>
        </w:trPr>
        <w:tc>
          <w:tcPr>
            <w:tcW w:w="3652" w:type="dxa"/>
          </w:tcPr>
          <w:p w:rsidR="00730C7B" w:rsidRPr="00730C7B" w:rsidRDefault="000701A7" w:rsidP="00730C7B">
            <w:pPr>
              <w:pStyle w:val="TabulaNorm"/>
              <w:rPr>
                <w:sz w:val="22"/>
              </w:rPr>
            </w:pPr>
            <w:r>
              <w:rPr>
                <w:sz w:val="22"/>
              </w:rPr>
              <w:t xml:space="preserve">6. </w:t>
            </w:r>
            <w:r w:rsidR="00730C7B">
              <w:rPr>
                <w:sz w:val="22"/>
              </w:rPr>
              <w:t>Satiksmes ministrija,</w:t>
            </w:r>
          </w:p>
        </w:tc>
        <w:tc>
          <w:tcPr>
            <w:tcW w:w="5383" w:type="dxa"/>
          </w:tcPr>
          <w:p w:rsidR="00730C7B" w:rsidRPr="00730C7B" w:rsidRDefault="00730C7B" w:rsidP="00730C7B">
            <w:pPr>
              <w:pStyle w:val="TabulaNorm"/>
              <w:rPr>
                <w:sz w:val="22"/>
              </w:rPr>
            </w:pPr>
          </w:p>
        </w:tc>
      </w:tr>
    </w:tbl>
    <w:p w:rsidR="00DF7E12" w:rsidRPr="00DF7E12" w:rsidRDefault="00DF7E12" w:rsidP="00DF7E12"/>
    <w:p w:rsidR="001236DF" w:rsidRDefault="001236DF" w:rsidP="00A87667">
      <w:pPr>
        <w:pStyle w:val="Heading1"/>
      </w:pPr>
      <w:r>
        <w:br w:type="page"/>
      </w:r>
    </w:p>
    <w:p w:rsidR="00757D60" w:rsidRDefault="00A87667" w:rsidP="00A87667">
      <w:pPr>
        <w:pStyle w:val="Heading1"/>
        <w:rPr>
          <w:rFonts w:eastAsia="Times New Roman"/>
        </w:rPr>
      </w:pPr>
      <w:bookmarkStart w:id="2" w:name="_Toc328727097"/>
      <w:r>
        <w:lastRenderedPageBreak/>
        <w:t xml:space="preserve">I. </w:t>
      </w:r>
      <w:r w:rsidR="0019311C">
        <w:rPr>
          <w:rFonts w:eastAsia="Times New Roman"/>
        </w:rPr>
        <w:t>P</w:t>
      </w:r>
      <w:r w:rsidR="009617B3" w:rsidRPr="00891991">
        <w:rPr>
          <w:rFonts w:eastAsia="Times New Roman"/>
        </w:rPr>
        <w:t>olitik</w:t>
      </w:r>
      <w:r w:rsidR="009617B3">
        <w:rPr>
          <w:rFonts w:eastAsia="Times New Roman"/>
        </w:rPr>
        <w:t>u</w:t>
      </w:r>
      <w:r w:rsidR="009617B3" w:rsidRPr="00891991">
        <w:rPr>
          <w:rFonts w:eastAsia="Times New Roman"/>
        </w:rPr>
        <w:t xml:space="preserve"> rezultāti </w:t>
      </w:r>
      <w:r w:rsidR="009617B3">
        <w:rPr>
          <w:rFonts w:eastAsia="Times New Roman"/>
        </w:rPr>
        <w:t>Plānā noteiktajos</w:t>
      </w:r>
      <w:r w:rsidR="009617B3">
        <w:rPr>
          <w:rFonts w:eastAsia="Times New Roman"/>
        </w:rPr>
        <w:br/>
      </w:r>
      <w:r w:rsidR="005675F4" w:rsidRPr="00891991">
        <w:rPr>
          <w:rFonts w:eastAsia="Times New Roman"/>
        </w:rPr>
        <w:t>rīcības virzien</w:t>
      </w:r>
      <w:r w:rsidR="009617B3">
        <w:rPr>
          <w:rFonts w:eastAsia="Times New Roman"/>
        </w:rPr>
        <w:t>os</w:t>
      </w:r>
      <w:bookmarkEnd w:id="2"/>
    </w:p>
    <w:p w:rsidR="00B602D6" w:rsidRPr="00EF5493" w:rsidRDefault="00B602D6" w:rsidP="00EF5493">
      <w:pPr>
        <w:pStyle w:val="Heading2"/>
        <w:spacing w:before="120"/>
        <w:ind w:left="227" w:right="227"/>
        <w:rPr>
          <w:sz w:val="24"/>
          <w:szCs w:val="24"/>
        </w:rPr>
      </w:pPr>
      <w:bookmarkStart w:id="3" w:name="_Toc328727098"/>
      <w:r w:rsidRPr="00EF5493">
        <w:rPr>
          <w:sz w:val="24"/>
          <w:szCs w:val="24"/>
        </w:rPr>
        <w:t>Kopsavilkums par politiku rezultātiem un rīcības virzienu īs</w:t>
      </w:r>
      <w:r w:rsidR="009617B3" w:rsidRPr="00EF5493">
        <w:rPr>
          <w:sz w:val="24"/>
          <w:szCs w:val="24"/>
        </w:rPr>
        <w:t>t</w:t>
      </w:r>
      <w:r w:rsidRPr="00EF5493">
        <w:rPr>
          <w:sz w:val="24"/>
          <w:szCs w:val="24"/>
        </w:rPr>
        <w:t>enošanas sekmēm</w:t>
      </w:r>
      <w:bookmarkEnd w:id="3"/>
    </w:p>
    <w:p w:rsidR="00B602D6" w:rsidRDefault="00B602D6" w:rsidP="00EF5493">
      <w:pPr>
        <w:pStyle w:val="Heading4"/>
        <w:spacing w:before="180"/>
      </w:pPr>
      <w:r>
        <w:rPr>
          <w:rFonts w:eastAsia="Times New Roman"/>
          <w:lang w:eastAsia="lv-LV"/>
        </w:rPr>
        <w:t>1. p</w:t>
      </w:r>
      <w:r w:rsidRPr="000F2627">
        <w:rPr>
          <w:rFonts w:eastAsia="Times New Roman"/>
          <w:lang w:eastAsia="lv-LV"/>
        </w:rPr>
        <w:t>rioritāte</w:t>
      </w:r>
      <w:r>
        <w:rPr>
          <w:rFonts w:eastAsia="Times New Roman"/>
          <w:lang w:eastAsia="lv-LV"/>
        </w:rPr>
        <w:t>.</w:t>
      </w:r>
      <w:r w:rsidRPr="000F2627">
        <w:rPr>
          <w:rFonts w:eastAsia="Times New Roman"/>
          <w:lang w:eastAsia="lv-LV"/>
        </w:rPr>
        <w:t xml:space="preserve"> </w:t>
      </w:r>
      <w:r w:rsidRPr="000F2627">
        <w:t>Ekonomikas izaugsme</w:t>
      </w:r>
    </w:p>
    <w:p w:rsidR="00B602D6" w:rsidRDefault="00B602D6" w:rsidP="00B602D6">
      <w:r>
        <w:t xml:space="preserve">Šīs prioritātes rīcības virzieni ir īstenoti visumā </w:t>
      </w:r>
      <w:r w:rsidR="00497AC7">
        <w:t>apmierinoši</w:t>
      </w:r>
      <w:r>
        <w:t xml:space="preserve">. No </w:t>
      </w:r>
      <w:r w:rsidR="00497AC7">
        <w:t>31 rezultatīvā rādītāja, kam ir bijis iespējams kvantitatīvs vērtējums, 22 ir vērtējami kā labi vai apmierinoši atbilst</w:t>
      </w:r>
      <w:r w:rsidR="00481E63">
        <w:t>oš</w:t>
      </w:r>
      <w:r w:rsidR="00497AC7">
        <w:t>i noteiktajām mērķa vērtībām, 4 kā nepietiekami, bet 5 kā pilnīgi neatbilst</w:t>
      </w:r>
      <w:r w:rsidR="00481E63">
        <w:t>oš</w:t>
      </w:r>
      <w:r w:rsidR="00497AC7">
        <w:t xml:space="preserve">i noteikto mērķu sasniegšanai. </w:t>
      </w:r>
      <w:r w:rsidR="00B75EF9">
        <w:t>9 rādītājus nebija iespējams novērtēt, jo atskaites periodu raksturojošie dati vēl nav publicēti</w:t>
      </w:r>
      <w:r w:rsidR="00481E63">
        <w:t xml:space="preserve"> (nav pieejami)</w:t>
      </w:r>
      <w:r w:rsidR="00B75EF9">
        <w:t>. Visu četru kvalitatīvo rādītāju ap</w:t>
      </w:r>
      <w:r w:rsidR="005264CB">
        <w:t>t</w:t>
      </w:r>
      <w:r w:rsidR="00B75EF9">
        <w:t xml:space="preserve">vertajās jomās notiek aktivitātes, kas norāda uz reālu iespējamību </w:t>
      </w:r>
      <w:r w:rsidR="00C37933">
        <w:t xml:space="preserve">sasniegt nospraustos </w:t>
      </w:r>
      <w:r w:rsidR="00B75EF9">
        <w:t>mērķus Plānā noteiktajos termiņos.</w:t>
      </w:r>
    </w:p>
    <w:p w:rsidR="00B75EF9" w:rsidRDefault="00B75EF9" w:rsidP="00B602D6">
      <w:r>
        <w:t>Kā īpaši sekmīga joma vērtējama Eiropas Savienības fondu apguve.</w:t>
      </w:r>
    </w:p>
    <w:p w:rsidR="00B602D6" w:rsidRDefault="00B75EF9" w:rsidP="00B602D6">
      <w:pPr>
        <w:rPr>
          <w:szCs w:val="20"/>
        </w:rPr>
      </w:pPr>
      <w:r>
        <w:t xml:space="preserve">Lielākās problēmas novērojamas </w:t>
      </w:r>
      <w:r>
        <w:rPr>
          <w:szCs w:val="20"/>
        </w:rPr>
        <w:t>autoceļu stāvokļa uzlabošanā</w:t>
      </w:r>
      <w:r>
        <w:t xml:space="preserve"> un administratīvā sloga samazināšanā uzņēmējdarbībai</w:t>
      </w:r>
      <w:r>
        <w:rPr>
          <w:szCs w:val="20"/>
        </w:rPr>
        <w:t xml:space="preserve">. Ja pirmā </w:t>
      </w:r>
      <w:r w:rsidR="0018306E">
        <w:rPr>
          <w:szCs w:val="20"/>
        </w:rPr>
        <w:t xml:space="preserve">jomā vērojamas problēmas </w:t>
      </w:r>
      <w:r>
        <w:rPr>
          <w:szCs w:val="20"/>
        </w:rPr>
        <w:t xml:space="preserve">lielākoties līdzekļu </w:t>
      </w:r>
      <w:r w:rsidR="00EF5493">
        <w:rPr>
          <w:szCs w:val="20"/>
        </w:rPr>
        <w:t>apgūšanas kavēšanās dēļ</w:t>
      </w:r>
      <w:r>
        <w:rPr>
          <w:szCs w:val="20"/>
        </w:rPr>
        <w:t>, tad otra</w:t>
      </w:r>
      <w:r w:rsidR="00ED65CD">
        <w:rPr>
          <w:szCs w:val="20"/>
        </w:rPr>
        <w:t xml:space="preserve">jā noteicošais </w:t>
      </w:r>
      <w:r>
        <w:rPr>
          <w:szCs w:val="20"/>
        </w:rPr>
        <w:t>faktors</w:t>
      </w:r>
      <w:r w:rsidR="00EF5493">
        <w:rPr>
          <w:szCs w:val="20"/>
        </w:rPr>
        <w:t xml:space="preserve"> ir būvatļauju izsniegšanas garais termiņš un administratīvais slogs, maksājot nodokļus</w:t>
      </w:r>
      <w:r>
        <w:rPr>
          <w:szCs w:val="20"/>
        </w:rPr>
        <w:t>.</w:t>
      </w:r>
    </w:p>
    <w:p w:rsidR="00B75EF9" w:rsidRDefault="009C2331" w:rsidP="009C2331">
      <w:pPr>
        <w:pStyle w:val="Heading4"/>
      </w:pPr>
      <w:r>
        <w:t>2. prioritāte. Sociālā drošība</w:t>
      </w:r>
    </w:p>
    <w:p w:rsidR="009C2331" w:rsidRDefault="009C2331" w:rsidP="009C2331">
      <w:r>
        <w:t>Šīs prioritātes rīcības virzieni ir īstenoti apmierinoši</w:t>
      </w:r>
      <w:r w:rsidR="005264CB">
        <w:t xml:space="preserve">, kaut gan ir dziļas </w:t>
      </w:r>
      <w:r w:rsidR="00956104">
        <w:t xml:space="preserve">(būtiskas) </w:t>
      </w:r>
      <w:r w:rsidR="005264CB">
        <w:t>problēmas atsevišķās jomās</w:t>
      </w:r>
      <w:r>
        <w:t xml:space="preserve">. No 20 rezultatīvajiem rādītājiem, kam ir bijis iespējams kvantitatīvs vērtējums, </w:t>
      </w:r>
      <w:r w:rsidR="001E6DE2">
        <w:t>1</w:t>
      </w:r>
      <w:r w:rsidR="009C4687">
        <w:t>4</w:t>
      </w:r>
      <w:r>
        <w:t xml:space="preserve"> ir vērtējami kā labi vai apmierinoši atbilst</w:t>
      </w:r>
      <w:r w:rsidR="00956104">
        <w:t>oš</w:t>
      </w:r>
      <w:r>
        <w:t xml:space="preserve">i noteiktajām mērķa vērtībām, </w:t>
      </w:r>
      <w:r w:rsidR="009C4687">
        <w:t>4</w:t>
      </w:r>
      <w:r>
        <w:t xml:space="preserve"> kā nepietiekami, bet </w:t>
      </w:r>
      <w:r w:rsidR="005264CB">
        <w:t>2</w:t>
      </w:r>
      <w:r>
        <w:t xml:space="preserve"> kā pilnīgi neatbilst</w:t>
      </w:r>
      <w:r w:rsidR="00956104">
        <w:t>oši</w:t>
      </w:r>
      <w:r>
        <w:t xml:space="preserve"> noteikto mērķu sasniegšanai. </w:t>
      </w:r>
      <w:r w:rsidR="005264CB">
        <w:t>5</w:t>
      </w:r>
      <w:r>
        <w:t xml:space="preserve"> rādītājus nebija iespējams novērtēt, jo atskaites periodu raksturojošie dati vēl nav publicēti</w:t>
      </w:r>
      <w:r w:rsidR="00956104">
        <w:t xml:space="preserve"> (nav pieejami)</w:t>
      </w:r>
      <w:r>
        <w:t xml:space="preserve">. </w:t>
      </w:r>
      <w:r w:rsidR="005264CB">
        <w:t xml:space="preserve">No trim </w:t>
      </w:r>
      <w:r>
        <w:t>kvalitatīvo rādītāju ap</w:t>
      </w:r>
      <w:r w:rsidR="0064784A">
        <w:t>t</w:t>
      </w:r>
      <w:r>
        <w:t>vertajā</w:t>
      </w:r>
      <w:r w:rsidR="005264CB">
        <w:t>m</w:t>
      </w:r>
      <w:r>
        <w:t xml:space="preserve"> </w:t>
      </w:r>
      <w:r w:rsidR="0064784A">
        <w:t xml:space="preserve">jomām </w:t>
      </w:r>
      <w:r w:rsidR="005264CB">
        <w:t xml:space="preserve">divās </w:t>
      </w:r>
      <w:r>
        <w:t xml:space="preserve">notiek aktivitātes, kas norāda uz reālu iespējamību </w:t>
      </w:r>
      <w:r w:rsidR="0064784A">
        <w:t xml:space="preserve">sasniegt Plānā noteiktajos termiņos </w:t>
      </w:r>
      <w:r w:rsidR="008B2CFF">
        <w:t xml:space="preserve">noteiktos </w:t>
      </w:r>
      <w:r>
        <w:t>mērķus sasniegt Plānā noteiktajos termiņos.</w:t>
      </w:r>
      <w:r w:rsidR="005264CB">
        <w:t xml:space="preserve"> Vienā gadījumā šīs aktivitātes nav novērojamas, taču tas nav pretrunā ar uzdevuma</w:t>
      </w:r>
      <w:r w:rsidR="00842FCD">
        <w:t xml:space="preserve"> izpildei</w:t>
      </w:r>
      <w:r w:rsidR="005264CB">
        <w:t xml:space="preserve"> noteikto gala termiņu.</w:t>
      </w:r>
    </w:p>
    <w:p w:rsidR="009C2331" w:rsidRDefault="009C2331" w:rsidP="009C2331">
      <w:r>
        <w:t>Kā īpaši sekmīga</w:t>
      </w:r>
      <w:r w:rsidR="005264CB">
        <w:t>s</w:t>
      </w:r>
      <w:r>
        <w:t xml:space="preserve"> vērtējamas</w:t>
      </w:r>
      <w:r w:rsidR="005264CB" w:rsidRPr="005264CB">
        <w:t xml:space="preserve"> </w:t>
      </w:r>
      <w:r w:rsidR="005264CB">
        <w:t>nodarbinātības un sociālā atbalsta un reģionālo atšķirību mazināšanas jomas.</w:t>
      </w:r>
    </w:p>
    <w:p w:rsidR="009C2331" w:rsidRDefault="009C2331" w:rsidP="009C2331">
      <w:pPr>
        <w:rPr>
          <w:szCs w:val="20"/>
        </w:rPr>
      </w:pPr>
      <w:r>
        <w:t>Lielākās problēmas vērojamas</w:t>
      </w:r>
      <w:r w:rsidR="005264CB">
        <w:t xml:space="preserve"> izglītības sistēmā, kur </w:t>
      </w:r>
      <w:r w:rsidR="006B60ED">
        <w:t xml:space="preserve">rīcības virzienā „2.4.Izglītība” </w:t>
      </w:r>
      <w:r w:rsidR="005264CB">
        <w:t xml:space="preserve">neviena kvantitatīvā rādītāja virzība </w:t>
      </w:r>
      <w:r w:rsidR="006B60ED">
        <w:t xml:space="preserve">pagaidā, </w:t>
      </w:r>
      <w:r w:rsidR="005264CB">
        <w:t xml:space="preserve">nav apmierinoša. </w:t>
      </w:r>
      <w:r w:rsidR="006B60ED">
        <w:t>Labākas sekmes ir bijušas ar izglītības sektoru saistītajā sociālā atbalsta jomā, (piecgadīgo bērnu daļa, kas apmeklē pirmsskolas iestādes) un pieaudzis ir arī d</w:t>
      </w:r>
      <w:r w:rsidR="006B60ED" w:rsidRPr="006B60ED">
        <w:t>oktora un maģistra grādu ieguvušo īpatsvars kopējā absolventu skaitā</w:t>
      </w:r>
      <w:r w:rsidR="006B60ED">
        <w:t xml:space="preserve"> (1.Ekonomikas izaugsme: 1.3.Zināšanu ekonomika).</w:t>
      </w:r>
      <w:r w:rsidR="006B60ED" w:rsidRPr="006B60ED">
        <w:t xml:space="preserve"> </w:t>
      </w:r>
      <w:r w:rsidR="005264CB">
        <w:t xml:space="preserve">Problēmas ir arī iedzīvotāju fiziskās drošības jomās, jo jau tā zemais </w:t>
      </w:r>
      <w:r w:rsidR="005264CB" w:rsidRPr="0025026C">
        <w:rPr>
          <w:szCs w:val="20"/>
        </w:rPr>
        <w:t>Valsts policijā uzsākto kriminālprocesu atklāšanas īpatsvars</w:t>
      </w:r>
      <w:r w:rsidR="005264CB">
        <w:rPr>
          <w:szCs w:val="20"/>
        </w:rPr>
        <w:t xml:space="preserve"> pēdējo gadu laikā ir dramatiski krities.</w:t>
      </w:r>
    </w:p>
    <w:p w:rsidR="005264CB" w:rsidRDefault="005264CB" w:rsidP="005264CB">
      <w:pPr>
        <w:pStyle w:val="Heading4"/>
      </w:pPr>
      <w:r>
        <w:t>3. prioritāte. Publiskās pārvaldes reformas</w:t>
      </w:r>
    </w:p>
    <w:p w:rsidR="00663626" w:rsidRDefault="00663626" w:rsidP="00663626">
      <w:r>
        <w:t>Šīs prioritātes rīcības virzieni ir īstenoti apmierinoši. Visu četru kvantitatīvo rezultatīvo rādītāju attīstība ir vērtējama kā laba vai apmierinoš</w:t>
      </w:r>
      <w:r w:rsidR="00ED65CD">
        <w:t>a</w:t>
      </w:r>
      <w:r>
        <w:t xml:space="preserve">. </w:t>
      </w:r>
      <w:r w:rsidR="006A7DBF">
        <w:t>Vienīgajā</w:t>
      </w:r>
      <w:r>
        <w:t xml:space="preserve"> kvalitatī</w:t>
      </w:r>
      <w:r w:rsidR="004269D1">
        <w:t>vā</w:t>
      </w:r>
      <w:r>
        <w:t xml:space="preserve"> rādītāj</w:t>
      </w:r>
      <w:r w:rsidR="006A7DBF">
        <w:t>a</w:t>
      </w:r>
      <w:r>
        <w:t xml:space="preserve"> ap</w:t>
      </w:r>
      <w:r w:rsidR="002A62EF">
        <w:t>t</w:t>
      </w:r>
      <w:r>
        <w:t xml:space="preserve">vertajā </w:t>
      </w:r>
      <w:r w:rsidR="00F4636F" w:rsidRPr="008B2CFF">
        <w:t>jomā divās notiek aktivitātes</w:t>
      </w:r>
      <w:r>
        <w:t xml:space="preserve">, kas norāda uz reālu </w:t>
      </w:r>
      <w:r w:rsidR="006A7DBF">
        <w:t>progresu un iespējamību uzdoto mērķi</w:t>
      </w:r>
      <w:r>
        <w:t xml:space="preserve"> sasniegt Plānā noteiktajos termiņos.</w:t>
      </w:r>
      <w:r w:rsidR="00EF5493">
        <w:t xml:space="preserve"> K</w:t>
      </w:r>
      <w:r w:rsidR="00EF5493" w:rsidRPr="00EF5493">
        <w:t>ā sekmīga vērtējama e-pakalpojumu pieejamības veicināšanas joma</w:t>
      </w:r>
      <w:r w:rsidR="00EF5493">
        <w:t>, bet</w:t>
      </w:r>
      <w:r w:rsidR="00EF5493" w:rsidRPr="00EF5493">
        <w:t xml:space="preserve"> </w:t>
      </w:r>
      <w:r w:rsidR="00EF5493">
        <w:t>i</w:t>
      </w:r>
      <w:r w:rsidR="00EF5493" w:rsidRPr="00EF5493">
        <w:t xml:space="preserve">edzīvotāju e-prasmju attīstība nav uzlabojusies, </w:t>
      </w:r>
      <w:r w:rsidR="00EF5493">
        <w:t>tai</w:t>
      </w:r>
      <w:r w:rsidR="00EF5493" w:rsidRPr="00EF5493">
        <w:t xml:space="preserve"> saglabājoties bāzes līmenī, kas daļēji var tikt skaidrots ar valsts iedzīvotāju vecuma struktūras īpatnībām.</w:t>
      </w:r>
      <w:r>
        <w:t>.</w:t>
      </w:r>
    </w:p>
    <w:p w:rsidR="00833662" w:rsidRDefault="00833662" w:rsidP="001F7CDB">
      <w:pPr>
        <w:pStyle w:val="Heading2"/>
        <w:rPr>
          <w:rFonts w:eastAsia="Times New Roman"/>
          <w:lang w:eastAsia="lv-LV"/>
        </w:rPr>
        <w:sectPr w:rsidR="00833662" w:rsidSect="00C80AEF">
          <w:footerReference w:type="default" r:id="rId12"/>
          <w:endnotePr>
            <w:numFmt w:val="decimal"/>
          </w:endnotePr>
          <w:pgSz w:w="11906" w:h="16838" w:code="9"/>
          <w:pgMar w:top="1134" w:right="1134" w:bottom="1134" w:left="1701" w:header="851" w:footer="851" w:gutter="0"/>
          <w:cols w:space="708"/>
          <w:docGrid w:linePitch="360"/>
        </w:sectPr>
      </w:pPr>
    </w:p>
    <w:p w:rsidR="001F7CDB" w:rsidRPr="000F2627" w:rsidRDefault="002C2F78" w:rsidP="001F7CDB">
      <w:pPr>
        <w:pStyle w:val="Heading2"/>
      </w:pPr>
      <w:bookmarkStart w:id="4" w:name="_Toc328727099"/>
      <w:r>
        <w:rPr>
          <w:rFonts w:eastAsia="Times New Roman"/>
          <w:lang w:eastAsia="lv-LV"/>
        </w:rPr>
        <w:lastRenderedPageBreak/>
        <w:t>1. p</w:t>
      </w:r>
      <w:r w:rsidR="001F7CDB" w:rsidRPr="000F2627">
        <w:rPr>
          <w:rFonts w:eastAsia="Times New Roman"/>
          <w:lang w:eastAsia="lv-LV"/>
        </w:rPr>
        <w:t>rioritāte</w:t>
      </w:r>
      <w:r w:rsidR="00F34D57">
        <w:rPr>
          <w:rFonts w:eastAsia="Times New Roman"/>
          <w:lang w:eastAsia="lv-LV"/>
        </w:rPr>
        <w:t>.</w:t>
      </w:r>
      <w:r w:rsidR="001F7CDB" w:rsidRPr="000F2627">
        <w:rPr>
          <w:rFonts w:eastAsia="Times New Roman"/>
          <w:lang w:eastAsia="lv-LV"/>
        </w:rPr>
        <w:t xml:space="preserve"> </w:t>
      </w:r>
      <w:r w:rsidR="001F7CDB" w:rsidRPr="000F2627">
        <w:t>Ekonomikas izaugsme</w:t>
      </w:r>
      <w:bookmarkEnd w:id="4"/>
    </w:p>
    <w:p w:rsidR="005675F4" w:rsidRDefault="001F7CDB" w:rsidP="001F7CDB">
      <w:pPr>
        <w:pStyle w:val="Heading3"/>
      </w:pPr>
      <w:bookmarkStart w:id="5" w:name="_Toc328727100"/>
      <w:r>
        <w:t xml:space="preserve">Rīcības virziens 1.1. </w:t>
      </w:r>
      <w:r w:rsidRPr="00CD2062">
        <w:t>Makroekonomiskās stabilitātes nodrošināšana</w:t>
      </w:r>
      <w:bookmarkEnd w:id="5"/>
    </w:p>
    <w:p w:rsidR="00D40F28" w:rsidRPr="00D40F28" w:rsidRDefault="00D40F28" w:rsidP="00D40F28">
      <w:pPr>
        <w:rPr>
          <w:b/>
        </w:rPr>
      </w:pPr>
      <w:r w:rsidRPr="00D40F28">
        <w:rPr>
          <w:b/>
        </w:rPr>
        <w:t>Rezultatīvie rādītāji liecina, ka ir sa</w:t>
      </w:r>
      <w:r w:rsidR="008D42F1">
        <w:rPr>
          <w:b/>
        </w:rPr>
        <w:t>s</w:t>
      </w:r>
      <w:r w:rsidRPr="00D40F28">
        <w:rPr>
          <w:b/>
        </w:rPr>
        <w:t>nieg</w:t>
      </w:r>
      <w:r w:rsidR="008D42F1">
        <w:rPr>
          <w:b/>
        </w:rPr>
        <w:t>t</w:t>
      </w:r>
      <w:r w:rsidRPr="00D40F28">
        <w:rPr>
          <w:b/>
        </w:rPr>
        <w:t>as labas sekmes rīcības virziena īstenošanā. Visi trīs vērtējami</w:t>
      </w:r>
      <w:r w:rsidR="007E0BB7">
        <w:rPr>
          <w:b/>
        </w:rPr>
        <w:t>e</w:t>
      </w:r>
      <w:r w:rsidRPr="00D40F28">
        <w:rPr>
          <w:b/>
        </w:rPr>
        <w:t xml:space="preserve"> rādītāji ir atzīmējami ar visaugstāko ball</w:t>
      </w:r>
      <w:r w:rsidR="007E0BB7">
        <w:rPr>
          <w:b/>
        </w:rPr>
        <w:t>u skaitu</w:t>
      </w:r>
      <w:r w:rsidRPr="00D40F28">
        <w:rPr>
          <w:b/>
        </w:rPr>
        <w:t>, jo sasniegtie rezultāti valsts makroekonomiskās situācijas stabilizēšanā ir bijuši jau apmēram noteiktā uzdevuma mērķa vērtība</w:t>
      </w:r>
      <w:r w:rsidR="007E0BB7">
        <w:rPr>
          <w:b/>
        </w:rPr>
        <w:t>s</w:t>
      </w:r>
      <w:r w:rsidRPr="00D40F28">
        <w:rPr>
          <w:b/>
        </w:rPr>
        <w:t xml:space="preserve"> līmenī (uzdevumi 1.1.2., 1.1.4.) vai pat ievērojami labāki (uzdevums 1.1.1.). Acīmredzot, valdības veiktie pasākumi ir bijuši pietiekami, lai lauztu krīzes situāciju un ievadītu valsts attīstību augšupejas virzienā.</w:t>
      </w:r>
    </w:p>
    <w:p w:rsidR="001F7CDB" w:rsidRDefault="001F7CDB" w:rsidP="001F7CDB">
      <w:r>
        <w:t>Rīcības virziena rezultatīvie rādītāji atspoguļoti 1. tabulā.</w:t>
      </w:r>
    </w:p>
    <w:p w:rsidR="008D391D" w:rsidRDefault="00E339A9" w:rsidP="001F7CDB">
      <w:r>
        <w:t xml:space="preserve">Uzdevums </w:t>
      </w:r>
      <w:r w:rsidRPr="00E339A9">
        <w:rPr>
          <w:b/>
        </w:rPr>
        <w:t xml:space="preserve">1.3.3. </w:t>
      </w:r>
      <w:r w:rsidR="00E35E5F">
        <w:rPr>
          <w:b/>
        </w:rPr>
        <w:t>„</w:t>
      </w:r>
      <w:r w:rsidR="008D391D" w:rsidRPr="00D40F28">
        <w:rPr>
          <w:b/>
        </w:rPr>
        <w:t>Eiro ieviešanas process</w:t>
      </w:r>
      <w:r w:rsidR="00E35E5F">
        <w:rPr>
          <w:b/>
        </w:rPr>
        <w:t>”</w:t>
      </w:r>
      <w:r w:rsidR="008D391D">
        <w:t xml:space="preserve"> </w:t>
      </w:r>
      <w:r w:rsidR="00E8080D">
        <w:t xml:space="preserve">šeit netiek </w:t>
      </w:r>
      <w:r w:rsidR="008D391D">
        <w:t xml:space="preserve">atsevišķi vērtēts, jo par rezultatīvo rādītāju ir noteikts pats eiro ieviešanas fakts – notikums, kas saskaņā ar Plānu, gaidāms 2013. un 2014. gadu mijā. </w:t>
      </w:r>
      <w:r w:rsidR="0010031A">
        <w:t xml:space="preserve">Tāpēc tas atspoguļosies tikai gala novērtējuma ziņojumā 2014. gadā. </w:t>
      </w:r>
      <w:r w:rsidR="008D391D">
        <w:t>Taču uzdevums 1.1.4. finanšu stabilitātes nodrošināšanai, noturēt valsts ilgtermiņa aizņēmumu likmi zem ikgadējās Eiropas Centrālās Bankas noteiktās procentu likmes</w:t>
      </w:r>
      <w:r w:rsidR="0010031A">
        <w:t>, ir cieši saistīts ar eiro ieviešanu kā viens no kritērijiem, kuru jāizpilda valstij, ja tā vēlas pievienoties eirozonai.</w:t>
      </w:r>
    </w:p>
    <w:p w:rsidR="001F7CDB" w:rsidRDefault="0010031A">
      <w:r>
        <w:t>E</w:t>
      </w:r>
      <w:r w:rsidR="009D5C28">
        <w:t xml:space="preserve">iropas </w:t>
      </w:r>
      <w:r>
        <w:t>C</w:t>
      </w:r>
      <w:r w:rsidR="009D5C28">
        <w:t xml:space="preserve">entrālās </w:t>
      </w:r>
      <w:r>
        <w:t>B</w:t>
      </w:r>
      <w:r w:rsidR="009D5C28">
        <w:t xml:space="preserve">ankas </w:t>
      </w:r>
      <w:r>
        <w:t>Konverģences ziņojums</w:t>
      </w:r>
      <w:r w:rsidR="000A29BE">
        <w:t xml:space="preserve"> </w:t>
      </w:r>
      <w:r w:rsidR="007B7F96">
        <w:t>[</w:t>
      </w:r>
      <w:r w:rsidR="00D13235" w:rsidRPr="007B7F96">
        <w:rPr>
          <w:rStyle w:val="EndnoteReference"/>
          <w:vertAlign w:val="baseline"/>
        </w:rPr>
        <w:endnoteReference w:id="1"/>
      </w:r>
      <w:r w:rsidR="007B7F96">
        <w:t>]</w:t>
      </w:r>
      <w:r>
        <w:t xml:space="preserve">, kas publicēts šī gada maijā, </w:t>
      </w:r>
      <w:r w:rsidR="008330E7">
        <w:t xml:space="preserve">min vairākus apstākļus, kas pagaidām nepieļauj eiro ieviešanu Latvijā, </w:t>
      </w:r>
      <w:r w:rsidR="009D5C28">
        <w:t>vispirms</w:t>
      </w:r>
      <w:r w:rsidR="008330E7">
        <w:t xml:space="preserve"> atzīmējot nepieļaujami augsto inflācijas līmeni (4,1% pret mērķa vērtību 3,1%), kamēr pieļaujamajai budžeta deficīta vērtībai 3% valsts jau ir visai tuvu un ir pietiekams pamats domāt, ka ar</w:t>
      </w:r>
      <w:r w:rsidR="00ED65CD">
        <w:t xml:space="preserve"> šīs</w:t>
      </w:r>
      <w:r w:rsidR="008330E7">
        <w:t xml:space="preserve"> mērķa vērtības sasniegšanu </w:t>
      </w:r>
      <w:r w:rsidR="00365E3E">
        <w:t xml:space="preserve">sarežģījumu </w:t>
      </w:r>
      <w:r w:rsidR="008330E7">
        <w:t>nebūs.</w:t>
      </w:r>
    </w:p>
    <w:p w:rsidR="00E21D84" w:rsidRDefault="00833662" w:rsidP="00E21D84">
      <w:r>
        <w:rPr>
          <w:b/>
        </w:rPr>
        <w:br w:type="column"/>
      </w:r>
      <w:r w:rsidR="00E21D84" w:rsidRPr="00D40F28">
        <w:rPr>
          <w:b/>
        </w:rPr>
        <w:lastRenderedPageBreak/>
        <w:t>Ilgtermiņa procentu likmes</w:t>
      </w:r>
      <w:r w:rsidR="00E21D84">
        <w:t xml:space="preserve"> pēdējā gada laikā ir bijušas vidēji 5,8%, tātad atbilda procentu likmju konverģences kritērija atsauces vērtībai, kas arī ir 5,8%.</w:t>
      </w:r>
    </w:p>
    <w:p w:rsidR="00E21D84" w:rsidRDefault="00E21D84" w:rsidP="00E21D84">
      <w:r>
        <w:t>Problēmas rada apstāklis, ka Latvijas tiesību akti neatbilst visām prasībām centrālās bankas neatkarībai, monetārās finansēšanas aizliegumam un tiesiskajai integrācijai Eurosistēmā. Latvija</w:t>
      </w:r>
      <w:r w:rsidR="00ED65CD">
        <w:t>i</w:t>
      </w:r>
      <w:r>
        <w:t xml:space="preserve"> ir jānodrošina atbilstība visām dalības līgumā noteiktajām tiesību aktu pielāgošanas prasībām</w:t>
      </w:r>
      <w:r w:rsidR="00ED65CD">
        <w:t>, uz kurām neattiecas mūsu valstij noteiktie izņēmumi</w:t>
      </w:r>
      <w:r>
        <w:t>.</w:t>
      </w:r>
    </w:p>
    <w:p w:rsidR="00E21D84" w:rsidRDefault="00E21D84" w:rsidP="00E21D84">
      <w:pPr>
        <w:pStyle w:val="Heading3"/>
      </w:pPr>
      <w:bookmarkStart w:id="6" w:name="_Toc328727101"/>
      <w:r>
        <w:t xml:space="preserve">Rīcības virziens 1.2. </w:t>
      </w:r>
      <w:r w:rsidRPr="009C1C4D">
        <w:rPr>
          <w:szCs w:val="20"/>
        </w:rPr>
        <w:t>Uzņēmējdarbības vides un atbalsta uzlabošana</w:t>
      </w:r>
      <w:bookmarkEnd w:id="6"/>
    </w:p>
    <w:p w:rsidR="00E21D84" w:rsidRPr="00031C4A" w:rsidRDefault="00E21D84" w:rsidP="00E21D84">
      <w:pPr>
        <w:rPr>
          <w:b/>
        </w:rPr>
      </w:pPr>
      <w:r w:rsidRPr="00031C4A">
        <w:rPr>
          <w:b/>
        </w:rPr>
        <w:t xml:space="preserve">Kopumā rīcības virziena sekmes ir vērtējamas kā apmierinošas, jo </w:t>
      </w:r>
      <w:r w:rsidR="00F04E59">
        <w:rPr>
          <w:b/>
        </w:rPr>
        <w:t>vairuma</w:t>
      </w:r>
      <w:r w:rsidRPr="00031C4A">
        <w:rPr>
          <w:b/>
        </w:rPr>
        <w:t xml:space="preserve"> rezultatīvo rādītāju virzība uz noteikto mērķi uzrāda labu vai apmierinošu </w:t>
      </w:r>
      <w:r w:rsidR="00F04E59">
        <w:rPr>
          <w:b/>
        </w:rPr>
        <w:t xml:space="preserve">progresu attiecībā pret </w:t>
      </w:r>
      <w:r w:rsidRPr="00031C4A">
        <w:rPr>
          <w:b/>
        </w:rPr>
        <w:t>paredzamajām mērķa vērtībām. Kā ļoti veiksmīga atzīmējama ES fondu apgūšana, kā arī sekmes gaisa un jūras transport</w:t>
      </w:r>
      <w:r w:rsidR="00F04E59">
        <w:rPr>
          <w:b/>
        </w:rPr>
        <w:t xml:space="preserve">a </w:t>
      </w:r>
      <w:r w:rsidRPr="00031C4A">
        <w:rPr>
          <w:b/>
        </w:rPr>
        <w:t xml:space="preserve">sistēmu attīstībā. Tai pašā laikā par neapmierinošu uzskatāma </w:t>
      </w:r>
      <w:r w:rsidR="00F04E59" w:rsidRPr="00031C4A">
        <w:rPr>
          <w:b/>
        </w:rPr>
        <w:t>administratīv</w:t>
      </w:r>
      <w:r w:rsidR="00F04E59">
        <w:rPr>
          <w:b/>
        </w:rPr>
        <w:t>ā</w:t>
      </w:r>
      <w:r w:rsidR="00F04E59" w:rsidRPr="00031C4A">
        <w:rPr>
          <w:b/>
        </w:rPr>
        <w:t xml:space="preserve"> slog</w:t>
      </w:r>
      <w:r w:rsidR="00F04E59">
        <w:rPr>
          <w:b/>
        </w:rPr>
        <w:t>a</w:t>
      </w:r>
      <w:r w:rsidR="00F04E59" w:rsidRPr="00031C4A">
        <w:rPr>
          <w:b/>
        </w:rPr>
        <w:t xml:space="preserve"> </w:t>
      </w:r>
      <w:r w:rsidRPr="00031C4A">
        <w:rPr>
          <w:b/>
        </w:rPr>
        <w:t xml:space="preserve">samazināšana un autoceļu infrastruktūras sakārtošana (autoceļu stāvoklis), kur joprojām </w:t>
      </w:r>
      <w:r w:rsidR="00F04E59">
        <w:rPr>
          <w:b/>
        </w:rPr>
        <w:t>vērojamas</w:t>
      </w:r>
      <w:r w:rsidR="00F04E59" w:rsidRPr="00031C4A">
        <w:rPr>
          <w:b/>
        </w:rPr>
        <w:t xml:space="preserve"> </w:t>
      </w:r>
      <w:r w:rsidRPr="00031C4A">
        <w:rPr>
          <w:b/>
        </w:rPr>
        <w:t>mērķa vērtībām pilnīgi neatbilst</w:t>
      </w:r>
      <w:r w:rsidR="00F04E59">
        <w:rPr>
          <w:b/>
        </w:rPr>
        <w:t>ošas</w:t>
      </w:r>
      <w:r w:rsidRPr="00031C4A">
        <w:rPr>
          <w:b/>
        </w:rPr>
        <w:t xml:space="preserve"> tendences.</w:t>
      </w:r>
    </w:p>
    <w:p w:rsidR="00E21D84" w:rsidRDefault="00E21D84" w:rsidP="00E21D84">
      <w:r>
        <w:t>Šo rīcības virzienu raksturo liels skaits rezultatīvo rādītāju, kas atspoguļo ļoti dažādus ar šo sfēru saistītos aspektus (2. tabula</w:t>
      </w:r>
      <w:r w:rsidR="00516559">
        <w:t>, sākot no 9.lpp.)</w:t>
      </w:r>
      <w:r>
        <w:t>.</w:t>
      </w:r>
    </w:p>
    <w:p w:rsidR="00833662" w:rsidRDefault="00833662" w:rsidP="00FD65CE">
      <w:pPr>
        <w:pStyle w:val="TabVirsraksts"/>
        <w:sectPr w:rsidR="00833662" w:rsidSect="00833662">
          <w:footerReference w:type="default" r:id="rId13"/>
          <w:endnotePr>
            <w:numFmt w:val="decimal"/>
          </w:endnotePr>
          <w:pgSz w:w="16838" w:h="11906" w:orient="landscape" w:code="9"/>
          <w:pgMar w:top="1134" w:right="1134" w:bottom="851" w:left="1134" w:header="851" w:footer="851" w:gutter="0"/>
          <w:cols w:num="2" w:space="708"/>
          <w:docGrid w:linePitch="360"/>
        </w:sectPr>
      </w:pPr>
    </w:p>
    <w:p w:rsidR="00D20D85" w:rsidRDefault="00D20D85" w:rsidP="00FD65CE">
      <w:pPr>
        <w:pStyle w:val="TabVirsraksts"/>
        <w:rPr>
          <w:rFonts w:eastAsia="Times New Roman"/>
          <w:lang w:eastAsia="lv-LV"/>
        </w:rPr>
      </w:pPr>
      <w:r>
        <w:lastRenderedPageBreak/>
        <w:t>1.</w:t>
      </w:r>
      <w:r w:rsidR="00FD65CE">
        <w:t xml:space="preserve"> tabula. </w:t>
      </w:r>
      <w:r w:rsidR="00FD65CE" w:rsidRPr="00871FA2">
        <w:t>Latvijas</w:t>
      </w:r>
      <w:r w:rsidR="00FD65CE" w:rsidRPr="00891991">
        <w:rPr>
          <w:rFonts w:eastAsia="Times New Roman"/>
          <w:lang w:eastAsia="lv-LV"/>
        </w:rPr>
        <w:t xml:space="preserve"> Stratēģiskās attīstības plāna</w:t>
      </w:r>
      <w:r w:rsidR="00FD65CE">
        <w:rPr>
          <w:rFonts w:eastAsia="Times New Roman"/>
          <w:lang w:eastAsia="lv-LV"/>
        </w:rPr>
        <w:t xml:space="preserve"> 2010.-2013.gadam </w:t>
      </w:r>
      <w:r w:rsidR="00FD65CE" w:rsidRPr="00891991">
        <w:rPr>
          <w:rFonts w:eastAsia="Times New Roman"/>
          <w:lang w:eastAsia="lv-LV"/>
        </w:rPr>
        <w:t>rīcības virzieni un politikas rezultāti</w:t>
      </w:r>
    </w:p>
    <w:tbl>
      <w:tblPr>
        <w:tblW w:w="1460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335"/>
        <w:gridCol w:w="1084"/>
        <w:gridCol w:w="1364"/>
        <w:gridCol w:w="1274"/>
        <w:gridCol w:w="617"/>
        <w:gridCol w:w="831"/>
        <w:gridCol w:w="665"/>
        <w:gridCol w:w="656"/>
        <w:gridCol w:w="665"/>
        <w:gridCol w:w="793"/>
        <w:gridCol w:w="665"/>
        <w:gridCol w:w="690"/>
        <w:gridCol w:w="665"/>
        <w:gridCol w:w="982"/>
        <w:gridCol w:w="904"/>
        <w:gridCol w:w="459"/>
      </w:tblGrid>
      <w:tr w:rsidR="00447581" w:rsidRPr="0025026C" w:rsidTr="00447581">
        <w:trPr>
          <w:trHeight w:val="255"/>
        </w:trPr>
        <w:tc>
          <w:tcPr>
            <w:tcW w:w="2335" w:type="dxa"/>
            <w:vMerge w:val="restart"/>
            <w:tcBorders>
              <w:top w:val="double" w:sz="4" w:space="0" w:color="auto"/>
              <w:left w:val="double" w:sz="4" w:space="0" w:color="auto"/>
              <w:bottom w:val="single" w:sz="6" w:space="0" w:color="auto"/>
            </w:tcBorders>
            <w:noWrap/>
            <w:hideMark/>
          </w:tcPr>
          <w:p w:rsidR="00447581" w:rsidRPr="00D20D85" w:rsidRDefault="00447581" w:rsidP="004E27CE">
            <w:pPr>
              <w:pStyle w:val="TabulaNorm"/>
              <w:rPr>
                <w:szCs w:val="20"/>
              </w:rPr>
            </w:pPr>
            <w:r>
              <w:rPr>
                <w:szCs w:val="20"/>
              </w:rPr>
              <w:t>R</w:t>
            </w:r>
            <w:r w:rsidRPr="0025026C">
              <w:rPr>
                <w:szCs w:val="20"/>
              </w:rPr>
              <w:t>īcības virzien</w:t>
            </w:r>
            <w:r>
              <w:rPr>
                <w:szCs w:val="20"/>
              </w:rPr>
              <w:t xml:space="preserve">a </w:t>
            </w:r>
            <w:r w:rsidRPr="0025026C">
              <w:rPr>
                <w:szCs w:val="20"/>
              </w:rPr>
              <w:t>uzdevumi</w:t>
            </w:r>
          </w:p>
        </w:tc>
        <w:tc>
          <w:tcPr>
            <w:tcW w:w="1084" w:type="dxa"/>
            <w:vMerge w:val="restart"/>
            <w:tcBorders>
              <w:top w:val="double" w:sz="4" w:space="0" w:color="auto"/>
              <w:bottom w:val="single" w:sz="6" w:space="0" w:color="auto"/>
            </w:tcBorders>
            <w:noWrap/>
            <w:hideMark/>
          </w:tcPr>
          <w:p w:rsidR="00447581" w:rsidRPr="0025026C" w:rsidRDefault="00447581" w:rsidP="00181B3B">
            <w:pPr>
              <w:pStyle w:val="TabulaNorm"/>
              <w:rPr>
                <w:szCs w:val="20"/>
              </w:rPr>
            </w:pPr>
            <w:r w:rsidRPr="0025026C">
              <w:rPr>
                <w:szCs w:val="20"/>
              </w:rPr>
              <w:t>Galvenā atbildīgā un iesaistītās institūcijas</w:t>
            </w:r>
          </w:p>
        </w:tc>
        <w:tc>
          <w:tcPr>
            <w:tcW w:w="2638" w:type="dxa"/>
            <w:gridSpan w:val="2"/>
            <w:tcBorders>
              <w:top w:val="double" w:sz="4" w:space="0" w:color="auto"/>
              <w:bottom w:val="single" w:sz="6" w:space="0" w:color="auto"/>
            </w:tcBorders>
            <w:noWrap/>
            <w:hideMark/>
          </w:tcPr>
          <w:p w:rsidR="00447581" w:rsidRPr="0025026C" w:rsidRDefault="00447581" w:rsidP="0025026C">
            <w:pPr>
              <w:pStyle w:val="TabulaNorm"/>
              <w:jc w:val="center"/>
              <w:rPr>
                <w:szCs w:val="20"/>
              </w:rPr>
            </w:pPr>
            <w:r w:rsidRPr="0025026C">
              <w:rPr>
                <w:szCs w:val="20"/>
              </w:rPr>
              <w:t>Rādītājs</w:t>
            </w:r>
          </w:p>
        </w:tc>
        <w:tc>
          <w:tcPr>
            <w:tcW w:w="1448" w:type="dxa"/>
            <w:gridSpan w:val="2"/>
            <w:tcBorders>
              <w:top w:val="double" w:sz="4" w:space="0" w:color="auto"/>
              <w:bottom w:val="single" w:sz="6" w:space="0" w:color="auto"/>
            </w:tcBorders>
            <w:noWrap/>
            <w:hideMark/>
          </w:tcPr>
          <w:p w:rsidR="00447581" w:rsidRPr="0025026C" w:rsidRDefault="00447581" w:rsidP="0025026C">
            <w:pPr>
              <w:pStyle w:val="TabulaNorm"/>
              <w:jc w:val="center"/>
              <w:rPr>
                <w:szCs w:val="20"/>
              </w:rPr>
            </w:pPr>
            <w:r w:rsidRPr="0025026C">
              <w:rPr>
                <w:szCs w:val="20"/>
              </w:rPr>
              <w:t>Bāzes gads</w:t>
            </w:r>
          </w:p>
        </w:tc>
        <w:tc>
          <w:tcPr>
            <w:tcW w:w="2779" w:type="dxa"/>
            <w:gridSpan w:val="4"/>
            <w:tcBorders>
              <w:top w:val="double" w:sz="4" w:space="0" w:color="auto"/>
              <w:bottom w:val="single" w:sz="6" w:space="0" w:color="auto"/>
              <w:right w:val="single" w:sz="12" w:space="0" w:color="auto"/>
            </w:tcBorders>
            <w:noWrap/>
            <w:hideMark/>
          </w:tcPr>
          <w:p w:rsidR="00447581" w:rsidRPr="0025026C" w:rsidRDefault="00447581" w:rsidP="0025026C">
            <w:pPr>
              <w:pStyle w:val="TabulaNorm"/>
              <w:jc w:val="center"/>
              <w:rPr>
                <w:szCs w:val="20"/>
              </w:rPr>
            </w:pPr>
            <w:r w:rsidRPr="0025026C">
              <w:rPr>
                <w:szCs w:val="20"/>
              </w:rPr>
              <w:t>Rādītāja plānotās vērtības</w:t>
            </w:r>
          </w:p>
        </w:tc>
        <w:tc>
          <w:tcPr>
            <w:tcW w:w="3002" w:type="dxa"/>
            <w:gridSpan w:val="4"/>
            <w:tcBorders>
              <w:top w:val="double" w:sz="4" w:space="0" w:color="auto"/>
              <w:left w:val="single" w:sz="12" w:space="0" w:color="auto"/>
              <w:bottom w:val="single" w:sz="6" w:space="0" w:color="auto"/>
            </w:tcBorders>
            <w:noWrap/>
            <w:hideMark/>
          </w:tcPr>
          <w:p w:rsidR="00447581" w:rsidRPr="0025026C" w:rsidRDefault="00447581" w:rsidP="0025026C">
            <w:pPr>
              <w:pStyle w:val="TabulaNorm"/>
              <w:jc w:val="center"/>
              <w:rPr>
                <w:szCs w:val="20"/>
              </w:rPr>
            </w:pPr>
            <w:r w:rsidRPr="0025026C">
              <w:rPr>
                <w:szCs w:val="20"/>
              </w:rPr>
              <w:t>Rādītāju faktiskās vērtības</w:t>
            </w:r>
          </w:p>
        </w:tc>
        <w:tc>
          <w:tcPr>
            <w:tcW w:w="904" w:type="dxa"/>
            <w:vMerge w:val="restart"/>
            <w:tcBorders>
              <w:top w:val="double" w:sz="4" w:space="0" w:color="auto"/>
              <w:bottom w:val="single" w:sz="6" w:space="0" w:color="auto"/>
              <w:right w:val="double" w:sz="4" w:space="0" w:color="auto"/>
            </w:tcBorders>
            <w:hideMark/>
          </w:tcPr>
          <w:p w:rsidR="00447581" w:rsidRPr="0025026C" w:rsidRDefault="00447581" w:rsidP="00447581">
            <w:pPr>
              <w:pStyle w:val="TabulaNorm"/>
              <w:rPr>
                <w:szCs w:val="20"/>
              </w:rPr>
            </w:pPr>
            <w:r w:rsidRPr="0025026C">
              <w:rPr>
                <w:szCs w:val="20"/>
              </w:rPr>
              <w:t>Infor</w:t>
            </w:r>
            <w:r>
              <w:rPr>
                <w:szCs w:val="20"/>
              </w:rPr>
              <w:t>-</w:t>
            </w:r>
            <w:r w:rsidRPr="0025026C">
              <w:rPr>
                <w:szCs w:val="20"/>
              </w:rPr>
              <w:t>mā</w:t>
            </w:r>
            <w:r>
              <w:rPr>
                <w:szCs w:val="20"/>
              </w:rPr>
              <w:t>c</w:t>
            </w:r>
            <w:r w:rsidRPr="0025026C">
              <w:rPr>
                <w:szCs w:val="20"/>
              </w:rPr>
              <w:t>ijas avoti</w:t>
            </w:r>
          </w:p>
        </w:tc>
        <w:tc>
          <w:tcPr>
            <w:tcW w:w="410" w:type="dxa"/>
            <w:tcBorders>
              <w:top w:val="nil"/>
              <w:left w:val="double" w:sz="4" w:space="0" w:color="auto"/>
              <w:bottom w:val="nil"/>
              <w:right w:val="nil"/>
            </w:tcBorders>
          </w:tcPr>
          <w:p w:rsidR="00447581" w:rsidRPr="00447581" w:rsidRDefault="00447581" w:rsidP="00447581">
            <w:pPr>
              <w:pStyle w:val="TabulaNorm"/>
              <w:jc w:val="right"/>
            </w:pPr>
          </w:p>
        </w:tc>
      </w:tr>
      <w:tr w:rsidR="00447581" w:rsidRPr="0025026C" w:rsidTr="00447581">
        <w:trPr>
          <w:trHeight w:val="255"/>
        </w:trPr>
        <w:tc>
          <w:tcPr>
            <w:tcW w:w="2335" w:type="dxa"/>
            <w:vMerge/>
            <w:tcBorders>
              <w:top w:val="single" w:sz="6" w:space="0" w:color="auto"/>
              <w:left w:val="double" w:sz="4" w:space="0" w:color="auto"/>
              <w:bottom w:val="double" w:sz="4" w:space="0" w:color="auto"/>
            </w:tcBorders>
            <w:noWrap/>
            <w:hideMark/>
          </w:tcPr>
          <w:p w:rsidR="00447581" w:rsidRPr="0025026C" w:rsidRDefault="00447581" w:rsidP="00181B3B">
            <w:pPr>
              <w:pStyle w:val="TabulaNorm"/>
              <w:rPr>
                <w:szCs w:val="20"/>
              </w:rPr>
            </w:pPr>
          </w:p>
        </w:tc>
        <w:tc>
          <w:tcPr>
            <w:tcW w:w="1084" w:type="dxa"/>
            <w:vMerge/>
            <w:tcBorders>
              <w:top w:val="single" w:sz="6" w:space="0" w:color="auto"/>
              <w:bottom w:val="double" w:sz="4" w:space="0" w:color="auto"/>
            </w:tcBorders>
            <w:hideMark/>
          </w:tcPr>
          <w:p w:rsidR="00447581" w:rsidRPr="0025026C" w:rsidRDefault="00447581" w:rsidP="00181B3B">
            <w:pPr>
              <w:pStyle w:val="TabulaNorm"/>
              <w:rPr>
                <w:szCs w:val="20"/>
              </w:rPr>
            </w:pPr>
          </w:p>
        </w:tc>
        <w:tc>
          <w:tcPr>
            <w:tcW w:w="1364" w:type="dxa"/>
            <w:tcBorders>
              <w:top w:val="single" w:sz="6" w:space="0" w:color="auto"/>
              <w:bottom w:val="double" w:sz="4" w:space="0" w:color="auto"/>
            </w:tcBorders>
            <w:noWrap/>
            <w:hideMark/>
          </w:tcPr>
          <w:p w:rsidR="00447581" w:rsidRPr="0025026C" w:rsidRDefault="00447581" w:rsidP="00181B3B">
            <w:pPr>
              <w:pStyle w:val="TabulaNorm"/>
              <w:rPr>
                <w:szCs w:val="20"/>
              </w:rPr>
            </w:pPr>
            <w:r w:rsidRPr="0025026C">
              <w:rPr>
                <w:szCs w:val="20"/>
              </w:rPr>
              <w:t>Nosaukums</w:t>
            </w:r>
          </w:p>
        </w:tc>
        <w:tc>
          <w:tcPr>
            <w:tcW w:w="1274" w:type="dxa"/>
            <w:tcBorders>
              <w:top w:val="single" w:sz="6" w:space="0" w:color="auto"/>
              <w:bottom w:val="double" w:sz="4" w:space="0" w:color="auto"/>
            </w:tcBorders>
            <w:noWrap/>
            <w:hideMark/>
          </w:tcPr>
          <w:p w:rsidR="00447581" w:rsidRPr="0025026C" w:rsidRDefault="00447581" w:rsidP="00E0249D">
            <w:pPr>
              <w:pStyle w:val="TabulaNorm"/>
              <w:rPr>
                <w:szCs w:val="20"/>
              </w:rPr>
            </w:pPr>
            <w:r w:rsidRPr="0025026C">
              <w:rPr>
                <w:szCs w:val="20"/>
              </w:rPr>
              <w:t>Mērvienība</w:t>
            </w:r>
          </w:p>
        </w:tc>
        <w:tc>
          <w:tcPr>
            <w:tcW w:w="617" w:type="dxa"/>
            <w:tcBorders>
              <w:top w:val="single" w:sz="6" w:space="0" w:color="auto"/>
              <w:bottom w:val="double" w:sz="4" w:space="0" w:color="auto"/>
            </w:tcBorders>
            <w:noWrap/>
            <w:hideMark/>
          </w:tcPr>
          <w:p w:rsidR="00447581" w:rsidRPr="0025026C" w:rsidRDefault="00447581" w:rsidP="00181B3B">
            <w:pPr>
              <w:pStyle w:val="TabulaNorm"/>
              <w:rPr>
                <w:szCs w:val="20"/>
              </w:rPr>
            </w:pPr>
            <w:r w:rsidRPr="0025026C">
              <w:rPr>
                <w:szCs w:val="20"/>
              </w:rPr>
              <w:t>Gads</w:t>
            </w:r>
          </w:p>
        </w:tc>
        <w:tc>
          <w:tcPr>
            <w:tcW w:w="831" w:type="dxa"/>
            <w:tcBorders>
              <w:top w:val="single" w:sz="6" w:space="0" w:color="auto"/>
              <w:bottom w:val="double" w:sz="4" w:space="0" w:color="auto"/>
            </w:tcBorders>
            <w:noWrap/>
            <w:hideMark/>
          </w:tcPr>
          <w:p w:rsidR="00447581" w:rsidRPr="0025026C" w:rsidRDefault="00447581" w:rsidP="00181B3B">
            <w:pPr>
              <w:pStyle w:val="TabulaNorm"/>
              <w:rPr>
                <w:szCs w:val="20"/>
              </w:rPr>
            </w:pPr>
            <w:r w:rsidRPr="0025026C">
              <w:rPr>
                <w:szCs w:val="20"/>
              </w:rPr>
              <w:t>Rādītāja vērtība</w:t>
            </w:r>
          </w:p>
        </w:tc>
        <w:tc>
          <w:tcPr>
            <w:tcW w:w="665" w:type="dxa"/>
            <w:tcBorders>
              <w:top w:val="single" w:sz="6" w:space="0" w:color="auto"/>
              <w:bottom w:val="double" w:sz="4" w:space="0" w:color="auto"/>
            </w:tcBorders>
            <w:noWrap/>
            <w:hideMark/>
          </w:tcPr>
          <w:p w:rsidR="00447581" w:rsidRPr="007F329D" w:rsidRDefault="00447581" w:rsidP="00E14535">
            <w:pPr>
              <w:pStyle w:val="TabulaNorm"/>
              <w:jc w:val="center"/>
              <w:rPr>
                <w:szCs w:val="20"/>
              </w:rPr>
            </w:pPr>
            <w:r w:rsidRPr="007F329D">
              <w:rPr>
                <w:szCs w:val="20"/>
              </w:rPr>
              <w:t>2010.</w:t>
            </w:r>
          </w:p>
        </w:tc>
        <w:tc>
          <w:tcPr>
            <w:tcW w:w="656" w:type="dxa"/>
            <w:tcBorders>
              <w:top w:val="single" w:sz="6" w:space="0" w:color="auto"/>
              <w:bottom w:val="double" w:sz="4" w:space="0" w:color="auto"/>
            </w:tcBorders>
            <w:noWrap/>
            <w:hideMark/>
          </w:tcPr>
          <w:p w:rsidR="00447581" w:rsidRPr="007F329D" w:rsidRDefault="00447581" w:rsidP="00E14535">
            <w:pPr>
              <w:pStyle w:val="TabulaNorm"/>
              <w:jc w:val="center"/>
              <w:rPr>
                <w:szCs w:val="20"/>
              </w:rPr>
            </w:pPr>
            <w:r w:rsidRPr="007F329D">
              <w:rPr>
                <w:szCs w:val="20"/>
              </w:rPr>
              <w:t>2011.</w:t>
            </w:r>
          </w:p>
        </w:tc>
        <w:tc>
          <w:tcPr>
            <w:tcW w:w="665" w:type="dxa"/>
            <w:tcBorders>
              <w:top w:val="single" w:sz="6" w:space="0" w:color="auto"/>
              <w:bottom w:val="double" w:sz="4" w:space="0" w:color="auto"/>
            </w:tcBorders>
            <w:noWrap/>
            <w:hideMark/>
          </w:tcPr>
          <w:p w:rsidR="00447581" w:rsidRPr="007F329D" w:rsidRDefault="00447581" w:rsidP="00E14535">
            <w:pPr>
              <w:pStyle w:val="TabulaNorm"/>
              <w:jc w:val="center"/>
              <w:rPr>
                <w:szCs w:val="20"/>
              </w:rPr>
            </w:pPr>
            <w:r w:rsidRPr="007F329D">
              <w:rPr>
                <w:szCs w:val="20"/>
              </w:rPr>
              <w:t>2012.</w:t>
            </w:r>
          </w:p>
        </w:tc>
        <w:tc>
          <w:tcPr>
            <w:tcW w:w="793" w:type="dxa"/>
            <w:tcBorders>
              <w:top w:val="single" w:sz="6" w:space="0" w:color="auto"/>
              <w:bottom w:val="double" w:sz="4" w:space="0" w:color="auto"/>
              <w:right w:val="single" w:sz="12" w:space="0" w:color="auto"/>
            </w:tcBorders>
            <w:noWrap/>
            <w:hideMark/>
          </w:tcPr>
          <w:p w:rsidR="00447581" w:rsidRPr="007F329D" w:rsidRDefault="00447581" w:rsidP="00E14535">
            <w:pPr>
              <w:pStyle w:val="TabulaNorm"/>
              <w:jc w:val="center"/>
              <w:rPr>
                <w:szCs w:val="20"/>
              </w:rPr>
            </w:pPr>
            <w:r w:rsidRPr="007F329D">
              <w:rPr>
                <w:szCs w:val="20"/>
              </w:rPr>
              <w:t>2013.</w:t>
            </w:r>
          </w:p>
        </w:tc>
        <w:tc>
          <w:tcPr>
            <w:tcW w:w="665" w:type="dxa"/>
            <w:tcBorders>
              <w:top w:val="single" w:sz="6" w:space="0" w:color="auto"/>
              <w:left w:val="single" w:sz="12" w:space="0" w:color="auto"/>
              <w:bottom w:val="double" w:sz="4" w:space="0" w:color="auto"/>
            </w:tcBorders>
            <w:noWrap/>
            <w:hideMark/>
          </w:tcPr>
          <w:p w:rsidR="00447581" w:rsidRPr="007F329D" w:rsidRDefault="00447581" w:rsidP="00E14535">
            <w:pPr>
              <w:pStyle w:val="TabulaNorm"/>
              <w:jc w:val="center"/>
              <w:rPr>
                <w:szCs w:val="20"/>
              </w:rPr>
            </w:pPr>
            <w:r w:rsidRPr="007F329D">
              <w:rPr>
                <w:szCs w:val="20"/>
              </w:rPr>
              <w:t>2010.</w:t>
            </w:r>
          </w:p>
        </w:tc>
        <w:tc>
          <w:tcPr>
            <w:tcW w:w="690" w:type="dxa"/>
            <w:tcBorders>
              <w:top w:val="single" w:sz="6" w:space="0" w:color="auto"/>
              <w:bottom w:val="double" w:sz="4" w:space="0" w:color="auto"/>
            </w:tcBorders>
            <w:noWrap/>
            <w:hideMark/>
          </w:tcPr>
          <w:p w:rsidR="00447581" w:rsidRPr="007F329D" w:rsidRDefault="00447581" w:rsidP="00E14535">
            <w:pPr>
              <w:pStyle w:val="TabulaNorm"/>
              <w:jc w:val="center"/>
              <w:rPr>
                <w:szCs w:val="20"/>
              </w:rPr>
            </w:pPr>
            <w:r w:rsidRPr="007F329D">
              <w:rPr>
                <w:szCs w:val="20"/>
              </w:rPr>
              <w:t>2011.</w:t>
            </w:r>
          </w:p>
        </w:tc>
        <w:tc>
          <w:tcPr>
            <w:tcW w:w="665" w:type="dxa"/>
            <w:tcBorders>
              <w:top w:val="single" w:sz="6" w:space="0" w:color="auto"/>
              <w:bottom w:val="double" w:sz="4" w:space="0" w:color="auto"/>
            </w:tcBorders>
            <w:noWrap/>
            <w:hideMark/>
          </w:tcPr>
          <w:p w:rsidR="00447581" w:rsidRPr="007F329D" w:rsidRDefault="00447581" w:rsidP="00E14535">
            <w:pPr>
              <w:pStyle w:val="TabulaNorm"/>
              <w:jc w:val="center"/>
              <w:rPr>
                <w:szCs w:val="20"/>
              </w:rPr>
            </w:pPr>
            <w:r w:rsidRPr="007F329D">
              <w:rPr>
                <w:szCs w:val="20"/>
              </w:rPr>
              <w:t>2012.</w:t>
            </w:r>
          </w:p>
        </w:tc>
        <w:tc>
          <w:tcPr>
            <w:tcW w:w="982" w:type="dxa"/>
            <w:tcBorders>
              <w:top w:val="single" w:sz="6" w:space="0" w:color="auto"/>
              <w:bottom w:val="double" w:sz="4" w:space="0" w:color="auto"/>
            </w:tcBorders>
            <w:noWrap/>
            <w:hideMark/>
          </w:tcPr>
          <w:p w:rsidR="00447581" w:rsidRPr="0025026C" w:rsidRDefault="00447581" w:rsidP="00181B3B">
            <w:pPr>
              <w:pStyle w:val="TabulaNorm"/>
              <w:rPr>
                <w:szCs w:val="20"/>
              </w:rPr>
            </w:pPr>
            <w:r>
              <w:rPr>
                <w:szCs w:val="20"/>
              </w:rPr>
              <w:t>Vērtējums</w:t>
            </w:r>
          </w:p>
        </w:tc>
        <w:tc>
          <w:tcPr>
            <w:tcW w:w="904" w:type="dxa"/>
            <w:vMerge/>
            <w:tcBorders>
              <w:top w:val="single" w:sz="6" w:space="0" w:color="auto"/>
              <w:bottom w:val="double" w:sz="4" w:space="0" w:color="auto"/>
              <w:right w:val="double" w:sz="4" w:space="0" w:color="auto"/>
            </w:tcBorders>
            <w:hideMark/>
          </w:tcPr>
          <w:p w:rsidR="00447581" w:rsidRPr="0025026C" w:rsidRDefault="00447581" w:rsidP="00181B3B">
            <w:pPr>
              <w:pStyle w:val="TabulaNorm"/>
              <w:rPr>
                <w:szCs w:val="20"/>
              </w:rPr>
            </w:pPr>
          </w:p>
        </w:tc>
        <w:tc>
          <w:tcPr>
            <w:tcW w:w="410" w:type="dxa"/>
            <w:tcBorders>
              <w:top w:val="nil"/>
              <w:left w:val="double" w:sz="4" w:space="0" w:color="auto"/>
              <w:bottom w:val="nil"/>
              <w:right w:val="nil"/>
            </w:tcBorders>
          </w:tcPr>
          <w:p w:rsidR="00447581" w:rsidRPr="00447581" w:rsidRDefault="00447581" w:rsidP="00447581">
            <w:pPr>
              <w:pStyle w:val="TabulaNorm"/>
              <w:jc w:val="right"/>
            </w:pPr>
          </w:p>
        </w:tc>
      </w:tr>
      <w:tr w:rsidR="00447581" w:rsidRPr="0025026C" w:rsidTr="00447581">
        <w:trPr>
          <w:trHeight w:val="255"/>
        </w:trPr>
        <w:tc>
          <w:tcPr>
            <w:tcW w:w="2335" w:type="dxa"/>
            <w:tcBorders>
              <w:top w:val="double" w:sz="4" w:space="0" w:color="auto"/>
              <w:left w:val="double" w:sz="4" w:space="0" w:color="auto"/>
            </w:tcBorders>
            <w:noWrap/>
            <w:hideMark/>
          </w:tcPr>
          <w:p w:rsidR="00447581" w:rsidRPr="0025026C" w:rsidRDefault="00447581" w:rsidP="00181B3B">
            <w:pPr>
              <w:pStyle w:val="TabulaNorm"/>
              <w:rPr>
                <w:szCs w:val="20"/>
              </w:rPr>
            </w:pPr>
            <w:r w:rsidRPr="0025026C">
              <w:rPr>
                <w:szCs w:val="20"/>
              </w:rPr>
              <w:t>1.1.1. Stingra fiskālā disciplīna, budžeta ieņēmumu un izdevumu konsolidācija atbilstoši fiskālajam mērķim</w:t>
            </w:r>
          </w:p>
        </w:tc>
        <w:tc>
          <w:tcPr>
            <w:tcW w:w="1084" w:type="dxa"/>
            <w:tcBorders>
              <w:top w:val="double" w:sz="4" w:space="0" w:color="auto"/>
            </w:tcBorders>
            <w:noWrap/>
            <w:hideMark/>
          </w:tcPr>
          <w:p w:rsidR="00447581" w:rsidRPr="0025026C" w:rsidRDefault="00447581" w:rsidP="00181B3B">
            <w:pPr>
              <w:pStyle w:val="TabulaNorm"/>
              <w:rPr>
                <w:szCs w:val="20"/>
              </w:rPr>
            </w:pPr>
            <w:r w:rsidRPr="0025026C">
              <w:rPr>
                <w:szCs w:val="20"/>
              </w:rPr>
              <w:t>FM</w:t>
            </w:r>
          </w:p>
        </w:tc>
        <w:tc>
          <w:tcPr>
            <w:tcW w:w="1364" w:type="dxa"/>
            <w:tcBorders>
              <w:top w:val="double" w:sz="4" w:space="0" w:color="auto"/>
            </w:tcBorders>
            <w:noWrap/>
            <w:hideMark/>
          </w:tcPr>
          <w:p w:rsidR="00447581" w:rsidRPr="0025026C" w:rsidRDefault="00447581" w:rsidP="00181B3B">
            <w:pPr>
              <w:pStyle w:val="TabulaNorm"/>
              <w:rPr>
                <w:szCs w:val="20"/>
              </w:rPr>
            </w:pPr>
            <w:r w:rsidRPr="0025026C">
              <w:rPr>
                <w:szCs w:val="20"/>
              </w:rPr>
              <w:t>Vispārējais valdības budžeta deficīts</w:t>
            </w:r>
          </w:p>
        </w:tc>
        <w:tc>
          <w:tcPr>
            <w:tcW w:w="1274" w:type="dxa"/>
            <w:tcBorders>
              <w:top w:val="double" w:sz="4" w:space="0" w:color="auto"/>
            </w:tcBorders>
            <w:noWrap/>
            <w:hideMark/>
          </w:tcPr>
          <w:p w:rsidR="00447581" w:rsidRPr="0025026C" w:rsidRDefault="00447581" w:rsidP="00181B3B">
            <w:pPr>
              <w:pStyle w:val="TabulaNorm"/>
              <w:rPr>
                <w:szCs w:val="20"/>
              </w:rPr>
            </w:pPr>
            <w:r w:rsidRPr="0025026C">
              <w:rPr>
                <w:szCs w:val="20"/>
              </w:rPr>
              <w:t>% no IKP</w:t>
            </w:r>
          </w:p>
        </w:tc>
        <w:tc>
          <w:tcPr>
            <w:tcW w:w="617" w:type="dxa"/>
            <w:tcBorders>
              <w:top w:val="double" w:sz="4" w:space="0" w:color="auto"/>
            </w:tcBorders>
            <w:noWrap/>
            <w:hideMark/>
          </w:tcPr>
          <w:p w:rsidR="00447581" w:rsidRPr="0025026C" w:rsidRDefault="00447581" w:rsidP="00181B3B">
            <w:pPr>
              <w:pStyle w:val="TabulaNorm"/>
              <w:rPr>
                <w:szCs w:val="20"/>
              </w:rPr>
            </w:pPr>
            <w:r w:rsidRPr="0025026C">
              <w:rPr>
                <w:szCs w:val="20"/>
              </w:rPr>
              <w:t>2009</w:t>
            </w:r>
          </w:p>
        </w:tc>
        <w:tc>
          <w:tcPr>
            <w:tcW w:w="831" w:type="dxa"/>
            <w:tcBorders>
              <w:top w:val="double" w:sz="4" w:space="0" w:color="auto"/>
            </w:tcBorders>
            <w:noWrap/>
            <w:hideMark/>
          </w:tcPr>
          <w:p w:rsidR="00447581" w:rsidRPr="00EF0527" w:rsidRDefault="00447581" w:rsidP="007F329D">
            <w:pPr>
              <w:pStyle w:val="TabulaNorm"/>
              <w:jc w:val="center"/>
            </w:pPr>
            <w:r>
              <w:t>-</w:t>
            </w:r>
            <w:r w:rsidRPr="00EF0527">
              <w:t>9,6</w:t>
            </w:r>
          </w:p>
        </w:tc>
        <w:tc>
          <w:tcPr>
            <w:tcW w:w="665" w:type="dxa"/>
            <w:tcBorders>
              <w:top w:val="double" w:sz="4" w:space="0" w:color="auto"/>
            </w:tcBorders>
            <w:noWrap/>
            <w:hideMark/>
          </w:tcPr>
          <w:p w:rsidR="00447581" w:rsidRPr="007F329D" w:rsidRDefault="00447581" w:rsidP="007F329D">
            <w:pPr>
              <w:pStyle w:val="TabulaNorm"/>
              <w:jc w:val="center"/>
            </w:pPr>
            <w:r w:rsidRPr="007F329D">
              <w:t>-8,5</w:t>
            </w:r>
          </w:p>
        </w:tc>
        <w:tc>
          <w:tcPr>
            <w:tcW w:w="656" w:type="dxa"/>
            <w:tcBorders>
              <w:top w:val="double" w:sz="4" w:space="0" w:color="auto"/>
            </w:tcBorders>
            <w:noWrap/>
            <w:hideMark/>
          </w:tcPr>
          <w:p w:rsidR="00447581" w:rsidRPr="007F329D" w:rsidRDefault="00447581" w:rsidP="007F329D">
            <w:pPr>
              <w:pStyle w:val="TabulaNorm"/>
              <w:jc w:val="center"/>
            </w:pPr>
            <w:r w:rsidRPr="007F329D">
              <w:t>-6</w:t>
            </w:r>
          </w:p>
        </w:tc>
        <w:tc>
          <w:tcPr>
            <w:tcW w:w="665" w:type="dxa"/>
            <w:tcBorders>
              <w:top w:val="double" w:sz="4" w:space="0" w:color="auto"/>
            </w:tcBorders>
            <w:noWrap/>
            <w:hideMark/>
          </w:tcPr>
          <w:p w:rsidR="00447581" w:rsidRPr="007F329D" w:rsidRDefault="00447581" w:rsidP="007F329D">
            <w:pPr>
              <w:pStyle w:val="TabulaNorm"/>
              <w:jc w:val="center"/>
            </w:pPr>
            <w:r w:rsidRPr="007F329D">
              <w:t>-2,9</w:t>
            </w:r>
          </w:p>
        </w:tc>
        <w:tc>
          <w:tcPr>
            <w:tcW w:w="793" w:type="dxa"/>
            <w:tcBorders>
              <w:top w:val="double" w:sz="4" w:space="0" w:color="auto"/>
              <w:bottom w:val="single" w:sz="6" w:space="0" w:color="auto"/>
              <w:right w:val="single" w:sz="12" w:space="0" w:color="auto"/>
            </w:tcBorders>
            <w:noWrap/>
            <w:hideMark/>
          </w:tcPr>
          <w:p w:rsidR="00447581" w:rsidRPr="007F329D" w:rsidRDefault="00447581" w:rsidP="007F329D">
            <w:pPr>
              <w:pStyle w:val="TabulaNorm"/>
              <w:jc w:val="center"/>
            </w:pPr>
            <w:r w:rsidRPr="007F329D">
              <w:t>-2,8</w:t>
            </w:r>
          </w:p>
        </w:tc>
        <w:tc>
          <w:tcPr>
            <w:tcW w:w="665" w:type="dxa"/>
            <w:tcBorders>
              <w:top w:val="double" w:sz="4" w:space="0" w:color="auto"/>
              <w:left w:val="single" w:sz="12" w:space="0" w:color="auto"/>
              <w:bottom w:val="single" w:sz="6" w:space="0" w:color="auto"/>
            </w:tcBorders>
            <w:noWrap/>
            <w:hideMark/>
          </w:tcPr>
          <w:p w:rsidR="00447581" w:rsidRPr="007F329D" w:rsidRDefault="00447581" w:rsidP="007F329D">
            <w:pPr>
              <w:pStyle w:val="TabulaNorm"/>
              <w:jc w:val="center"/>
              <w:rPr>
                <w:szCs w:val="20"/>
              </w:rPr>
            </w:pPr>
            <w:r w:rsidRPr="007F329D">
              <w:rPr>
                <w:szCs w:val="20"/>
              </w:rPr>
              <w:t>-8,2</w:t>
            </w:r>
          </w:p>
        </w:tc>
        <w:tc>
          <w:tcPr>
            <w:tcW w:w="690" w:type="dxa"/>
            <w:tcBorders>
              <w:top w:val="double" w:sz="4" w:space="0" w:color="auto"/>
            </w:tcBorders>
            <w:noWrap/>
            <w:hideMark/>
          </w:tcPr>
          <w:p w:rsidR="00447581" w:rsidRPr="007F329D" w:rsidRDefault="00447581" w:rsidP="007F329D">
            <w:pPr>
              <w:pStyle w:val="TabulaNorm"/>
              <w:jc w:val="center"/>
              <w:rPr>
                <w:szCs w:val="20"/>
              </w:rPr>
            </w:pPr>
            <w:r w:rsidRPr="007F329D">
              <w:rPr>
                <w:szCs w:val="20"/>
              </w:rPr>
              <w:t>-3,5</w:t>
            </w:r>
          </w:p>
        </w:tc>
        <w:tc>
          <w:tcPr>
            <w:tcW w:w="665" w:type="dxa"/>
            <w:tcBorders>
              <w:top w:val="double" w:sz="4" w:space="0" w:color="auto"/>
            </w:tcBorders>
            <w:noWrap/>
            <w:hideMark/>
          </w:tcPr>
          <w:p w:rsidR="00447581" w:rsidRPr="007F329D" w:rsidRDefault="00447581" w:rsidP="00E14535">
            <w:pPr>
              <w:pStyle w:val="TabulaNorm"/>
              <w:jc w:val="center"/>
              <w:rPr>
                <w:szCs w:val="20"/>
              </w:rPr>
            </w:pPr>
          </w:p>
        </w:tc>
        <w:tc>
          <w:tcPr>
            <w:tcW w:w="982" w:type="dxa"/>
            <w:tcBorders>
              <w:top w:val="double" w:sz="4" w:space="0" w:color="auto"/>
            </w:tcBorders>
            <w:noWrap/>
            <w:hideMark/>
          </w:tcPr>
          <w:p w:rsidR="00447581" w:rsidRPr="00602EAA" w:rsidRDefault="00447581" w:rsidP="00447581">
            <w:pPr>
              <w:pStyle w:val="TabulaNorm"/>
              <w:jc w:val="center"/>
              <w:rPr>
                <w:b/>
                <w:color w:val="006600"/>
                <w:sz w:val="28"/>
                <w:szCs w:val="28"/>
              </w:rPr>
            </w:pPr>
            <w:r w:rsidRPr="00602EAA">
              <w:rPr>
                <w:b/>
                <w:color w:val="006600"/>
                <w:sz w:val="28"/>
                <w:szCs w:val="28"/>
              </w:rPr>
              <w:t>2</w:t>
            </w:r>
          </w:p>
        </w:tc>
        <w:tc>
          <w:tcPr>
            <w:tcW w:w="904" w:type="dxa"/>
            <w:tcBorders>
              <w:top w:val="double" w:sz="4" w:space="0" w:color="auto"/>
              <w:right w:val="double" w:sz="4" w:space="0" w:color="auto"/>
            </w:tcBorders>
            <w:noWrap/>
            <w:hideMark/>
          </w:tcPr>
          <w:p w:rsidR="00447581" w:rsidRPr="0025026C" w:rsidRDefault="00447581" w:rsidP="00181B3B">
            <w:pPr>
              <w:pStyle w:val="TabulaNorm"/>
              <w:rPr>
                <w:szCs w:val="20"/>
              </w:rPr>
            </w:pPr>
            <w:r w:rsidRPr="0025026C">
              <w:rPr>
                <w:szCs w:val="20"/>
              </w:rPr>
              <w:t>CSP</w:t>
            </w:r>
            <w:r>
              <w:rPr>
                <w:szCs w:val="20"/>
              </w:rPr>
              <w:t>,</w:t>
            </w:r>
            <w:r>
              <w:rPr>
                <w:szCs w:val="20"/>
              </w:rPr>
              <w:br/>
            </w:r>
            <w:r w:rsidRPr="00602EAA">
              <w:rPr>
                <w:szCs w:val="20"/>
              </w:rPr>
              <w:t>VFG01</w:t>
            </w:r>
          </w:p>
        </w:tc>
        <w:tc>
          <w:tcPr>
            <w:tcW w:w="410" w:type="dxa"/>
            <w:tcBorders>
              <w:top w:val="nil"/>
              <w:left w:val="double" w:sz="4" w:space="0" w:color="auto"/>
              <w:bottom w:val="nil"/>
              <w:right w:val="nil"/>
            </w:tcBorders>
          </w:tcPr>
          <w:p w:rsidR="00447581" w:rsidRPr="00447581" w:rsidRDefault="00447581" w:rsidP="00447581">
            <w:pPr>
              <w:pStyle w:val="TabulaNorm"/>
              <w:jc w:val="right"/>
            </w:pPr>
            <w:r w:rsidRPr="00447581">
              <w:rPr>
                <w:noProof/>
                <w:lang w:eastAsia="lv-LV"/>
              </w:rPr>
              <w:drawing>
                <wp:inline distT="0" distB="0" distL="0" distR="0" wp14:anchorId="2F81F55D" wp14:editId="27AEC635">
                  <wp:extent cx="207010" cy="207010"/>
                  <wp:effectExtent l="0" t="0" r="254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p>
        </w:tc>
      </w:tr>
      <w:tr w:rsidR="00447581" w:rsidRPr="0025026C" w:rsidTr="00447581">
        <w:trPr>
          <w:trHeight w:val="255"/>
        </w:trPr>
        <w:tc>
          <w:tcPr>
            <w:tcW w:w="2335" w:type="dxa"/>
            <w:tcBorders>
              <w:left w:val="double" w:sz="4" w:space="0" w:color="auto"/>
            </w:tcBorders>
            <w:noWrap/>
            <w:hideMark/>
          </w:tcPr>
          <w:p w:rsidR="00447581" w:rsidRPr="0025026C" w:rsidRDefault="00447581" w:rsidP="00181B3B">
            <w:pPr>
              <w:pStyle w:val="TabulaNorm"/>
              <w:rPr>
                <w:szCs w:val="20"/>
              </w:rPr>
            </w:pPr>
            <w:r w:rsidRPr="0025026C">
              <w:rPr>
                <w:szCs w:val="20"/>
              </w:rPr>
              <w:t>1.1.2. Nodokļu sloga pārdale no tiešajiem, ar darbaspēku saistītajiem nodokļiem uz netiešajiem, ar patēriņu saistītajiem nodokļiem un cīņa ar ēnu ekonomiku</w:t>
            </w:r>
          </w:p>
        </w:tc>
        <w:tc>
          <w:tcPr>
            <w:tcW w:w="1084" w:type="dxa"/>
            <w:noWrap/>
            <w:hideMark/>
          </w:tcPr>
          <w:p w:rsidR="00447581" w:rsidRPr="0025026C" w:rsidRDefault="00447581" w:rsidP="00181B3B">
            <w:pPr>
              <w:pStyle w:val="TabulaNorm"/>
              <w:rPr>
                <w:szCs w:val="20"/>
              </w:rPr>
            </w:pPr>
            <w:r w:rsidRPr="0025026C">
              <w:rPr>
                <w:szCs w:val="20"/>
              </w:rPr>
              <w:t>FM</w:t>
            </w:r>
          </w:p>
        </w:tc>
        <w:tc>
          <w:tcPr>
            <w:tcW w:w="1364" w:type="dxa"/>
            <w:noWrap/>
            <w:hideMark/>
          </w:tcPr>
          <w:p w:rsidR="00447581" w:rsidRPr="0025026C" w:rsidRDefault="00447581" w:rsidP="00181B3B">
            <w:pPr>
              <w:pStyle w:val="TabulaNorm"/>
              <w:rPr>
                <w:szCs w:val="20"/>
              </w:rPr>
            </w:pPr>
            <w:r w:rsidRPr="0025026C">
              <w:rPr>
                <w:szCs w:val="20"/>
              </w:rPr>
              <w:t>Kopējais nodokļu slogs</w:t>
            </w:r>
          </w:p>
        </w:tc>
        <w:tc>
          <w:tcPr>
            <w:tcW w:w="1274" w:type="dxa"/>
            <w:noWrap/>
            <w:hideMark/>
          </w:tcPr>
          <w:p w:rsidR="00447581" w:rsidRPr="0025026C" w:rsidRDefault="00447581" w:rsidP="00181B3B">
            <w:pPr>
              <w:pStyle w:val="TabulaNorm"/>
              <w:rPr>
                <w:szCs w:val="20"/>
              </w:rPr>
            </w:pPr>
            <w:r w:rsidRPr="0025026C">
              <w:rPr>
                <w:szCs w:val="20"/>
              </w:rPr>
              <w:t>% no IKP</w:t>
            </w:r>
          </w:p>
        </w:tc>
        <w:tc>
          <w:tcPr>
            <w:tcW w:w="617" w:type="dxa"/>
            <w:noWrap/>
            <w:hideMark/>
          </w:tcPr>
          <w:p w:rsidR="00447581" w:rsidRPr="0025026C" w:rsidRDefault="00447581" w:rsidP="00181B3B">
            <w:pPr>
              <w:pStyle w:val="TabulaNorm"/>
              <w:rPr>
                <w:szCs w:val="20"/>
              </w:rPr>
            </w:pPr>
            <w:r w:rsidRPr="0025026C">
              <w:rPr>
                <w:szCs w:val="20"/>
              </w:rPr>
              <w:t>2009</w:t>
            </w:r>
          </w:p>
        </w:tc>
        <w:tc>
          <w:tcPr>
            <w:tcW w:w="831" w:type="dxa"/>
            <w:noWrap/>
            <w:hideMark/>
          </w:tcPr>
          <w:p w:rsidR="00447581" w:rsidRPr="0025026C" w:rsidRDefault="00447581" w:rsidP="007F329D">
            <w:pPr>
              <w:pStyle w:val="TabulaNorm"/>
              <w:jc w:val="center"/>
              <w:rPr>
                <w:szCs w:val="20"/>
              </w:rPr>
            </w:pPr>
            <w:r w:rsidRPr="0025026C">
              <w:rPr>
                <w:szCs w:val="20"/>
              </w:rPr>
              <w:t>27,1</w:t>
            </w:r>
          </w:p>
        </w:tc>
        <w:tc>
          <w:tcPr>
            <w:tcW w:w="665" w:type="dxa"/>
            <w:noWrap/>
            <w:hideMark/>
          </w:tcPr>
          <w:p w:rsidR="00447581" w:rsidRPr="007F329D" w:rsidRDefault="00447581" w:rsidP="00E14535">
            <w:pPr>
              <w:pStyle w:val="TabulaNorm"/>
              <w:jc w:val="center"/>
              <w:rPr>
                <w:szCs w:val="20"/>
              </w:rPr>
            </w:pPr>
          </w:p>
        </w:tc>
        <w:tc>
          <w:tcPr>
            <w:tcW w:w="656" w:type="dxa"/>
            <w:noWrap/>
            <w:hideMark/>
          </w:tcPr>
          <w:p w:rsidR="00447581" w:rsidRPr="007F329D" w:rsidRDefault="00447581" w:rsidP="00E14535">
            <w:pPr>
              <w:pStyle w:val="TabulaNorm"/>
              <w:jc w:val="center"/>
              <w:rPr>
                <w:szCs w:val="20"/>
              </w:rPr>
            </w:pPr>
          </w:p>
        </w:tc>
        <w:tc>
          <w:tcPr>
            <w:tcW w:w="665" w:type="dxa"/>
            <w:noWrap/>
            <w:hideMark/>
          </w:tcPr>
          <w:p w:rsidR="00447581" w:rsidRPr="007F329D" w:rsidRDefault="00447581" w:rsidP="00E14535">
            <w:pPr>
              <w:pStyle w:val="TabulaNorm"/>
              <w:jc w:val="center"/>
              <w:rPr>
                <w:szCs w:val="20"/>
              </w:rPr>
            </w:pPr>
          </w:p>
        </w:tc>
        <w:tc>
          <w:tcPr>
            <w:tcW w:w="793" w:type="dxa"/>
            <w:tcBorders>
              <w:top w:val="single" w:sz="6" w:space="0" w:color="auto"/>
              <w:bottom w:val="single" w:sz="6" w:space="0" w:color="auto"/>
              <w:right w:val="single" w:sz="12" w:space="0" w:color="auto"/>
            </w:tcBorders>
            <w:noWrap/>
            <w:hideMark/>
          </w:tcPr>
          <w:p w:rsidR="00447581" w:rsidRPr="007F329D" w:rsidRDefault="00447581" w:rsidP="007F329D">
            <w:pPr>
              <w:pStyle w:val="TabulaNorm"/>
              <w:jc w:val="center"/>
              <w:rPr>
                <w:szCs w:val="20"/>
              </w:rPr>
            </w:pPr>
            <w:r w:rsidRPr="007F329D">
              <w:rPr>
                <w:szCs w:val="20"/>
              </w:rPr>
              <w:t>27,6</w:t>
            </w:r>
          </w:p>
        </w:tc>
        <w:tc>
          <w:tcPr>
            <w:tcW w:w="665" w:type="dxa"/>
            <w:tcBorders>
              <w:top w:val="single" w:sz="6" w:space="0" w:color="auto"/>
              <w:left w:val="single" w:sz="12" w:space="0" w:color="auto"/>
              <w:bottom w:val="single" w:sz="6" w:space="0" w:color="auto"/>
            </w:tcBorders>
            <w:noWrap/>
            <w:hideMark/>
          </w:tcPr>
          <w:p w:rsidR="00447581" w:rsidRPr="007F329D" w:rsidRDefault="00447581" w:rsidP="007F329D">
            <w:pPr>
              <w:pStyle w:val="TabulaNorm"/>
              <w:jc w:val="center"/>
              <w:rPr>
                <w:szCs w:val="20"/>
              </w:rPr>
            </w:pPr>
            <w:r w:rsidRPr="007F329D">
              <w:rPr>
                <w:szCs w:val="20"/>
              </w:rPr>
              <w:t>27,7</w:t>
            </w:r>
          </w:p>
        </w:tc>
        <w:tc>
          <w:tcPr>
            <w:tcW w:w="690" w:type="dxa"/>
            <w:noWrap/>
            <w:hideMark/>
          </w:tcPr>
          <w:p w:rsidR="00447581" w:rsidRPr="007F329D" w:rsidRDefault="00447581" w:rsidP="00E14535">
            <w:pPr>
              <w:pStyle w:val="TabulaNorm"/>
              <w:jc w:val="center"/>
              <w:rPr>
                <w:szCs w:val="20"/>
              </w:rPr>
            </w:pPr>
          </w:p>
        </w:tc>
        <w:tc>
          <w:tcPr>
            <w:tcW w:w="665" w:type="dxa"/>
            <w:noWrap/>
            <w:hideMark/>
          </w:tcPr>
          <w:p w:rsidR="00447581" w:rsidRPr="007F329D" w:rsidRDefault="00447581" w:rsidP="00E14535">
            <w:pPr>
              <w:pStyle w:val="TabulaNorm"/>
              <w:jc w:val="center"/>
              <w:rPr>
                <w:szCs w:val="20"/>
              </w:rPr>
            </w:pPr>
          </w:p>
        </w:tc>
        <w:tc>
          <w:tcPr>
            <w:tcW w:w="982" w:type="dxa"/>
            <w:noWrap/>
            <w:hideMark/>
          </w:tcPr>
          <w:p w:rsidR="00447581" w:rsidRPr="00602EAA" w:rsidRDefault="00447581" w:rsidP="00447581">
            <w:pPr>
              <w:pStyle w:val="TabulaNorm"/>
              <w:jc w:val="center"/>
              <w:rPr>
                <w:b/>
                <w:color w:val="006600"/>
                <w:sz w:val="28"/>
                <w:szCs w:val="28"/>
              </w:rPr>
            </w:pPr>
            <w:r w:rsidRPr="00602EAA">
              <w:rPr>
                <w:b/>
                <w:color w:val="006600"/>
                <w:sz w:val="28"/>
                <w:szCs w:val="28"/>
              </w:rPr>
              <w:t>2</w:t>
            </w:r>
          </w:p>
        </w:tc>
        <w:tc>
          <w:tcPr>
            <w:tcW w:w="904" w:type="dxa"/>
            <w:tcBorders>
              <w:right w:val="double" w:sz="4" w:space="0" w:color="auto"/>
            </w:tcBorders>
            <w:noWrap/>
            <w:hideMark/>
          </w:tcPr>
          <w:p w:rsidR="00447581" w:rsidRPr="0025026C" w:rsidRDefault="00447581" w:rsidP="00181B3B">
            <w:pPr>
              <w:pStyle w:val="TabulaNorm"/>
              <w:rPr>
                <w:szCs w:val="20"/>
              </w:rPr>
            </w:pPr>
            <w:r w:rsidRPr="0025026C">
              <w:rPr>
                <w:szCs w:val="20"/>
              </w:rPr>
              <w:t>CSP</w:t>
            </w:r>
          </w:p>
        </w:tc>
        <w:tc>
          <w:tcPr>
            <w:tcW w:w="410" w:type="dxa"/>
            <w:tcBorders>
              <w:top w:val="nil"/>
              <w:left w:val="double" w:sz="4" w:space="0" w:color="auto"/>
              <w:bottom w:val="nil"/>
              <w:right w:val="nil"/>
            </w:tcBorders>
          </w:tcPr>
          <w:p w:rsidR="00447581" w:rsidRPr="00447581" w:rsidRDefault="00447581" w:rsidP="00447581">
            <w:pPr>
              <w:pStyle w:val="TabulaNorm"/>
              <w:jc w:val="right"/>
            </w:pPr>
            <w:r w:rsidRPr="00447581">
              <w:rPr>
                <w:noProof/>
                <w:lang w:eastAsia="lv-LV"/>
              </w:rPr>
              <w:drawing>
                <wp:inline distT="0" distB="0" distL="0" distR="0" wp14:anchorId="022CA8F6" wp14:editId="065AA669">
                  <wp:extent cx="207010" cy="207010"/>
                  <wp:effectExtent l="0" t="0" r="254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p>
        </w:tc>
      </w:tr>
      <w:tr w:rsidR="00447581" w:rsidRPr="0025026C" w:rsidTr="00447581">
        <w:trPr>
          <w:trHeight w:val="255"/>
        </w:trPr>
        <w:tc>
          <w:tcPr>
            <w:tcW w:w="2335" w:type="dxa"/>
            <w:tcBorders>
              <w:left w:val="double" w:sz="4" w:space="0" w:color="auto"/>
            </w:tcBorders>
            <w:noWrap/>
            <w:hideMark/>
          </w:tcPr>
          <w:p w:rsidR="00447581" w:rsidRPr="0025026C" w:rsidRDefault="00447581" w:rsidP="00181B3B">
            <w:pPr>
              <w:pStyle w:val="TabulaNorm"/>
              <w:rPr>
                <w:szCs w:val="20"/>
              </w:rPr>
            </w:pPr>
            <w:r w:rsidRPr="0025026C">
              <w:rPr>
                <w:szCs w:val="20"/>
              </w:rPr>
              <w:t>1.1.3. Latvijas pievienošanās eirozonai, ieviešot eiro kā vienīgo maksājumu līdzekli</w:t>
            </w:r>
          </w:p>
        </w:tc>
        <w:tc>
          <w:tcPr>
            <w:tcW w:w="1084" w:type="dxa"/>
            <w:noWrap/>
            <w:hideMark/>
          </w:tcPr>
          <w:p w:rsidR="00447581" w:rsidRPr="0025026C" w:rsidRDefault="00447581" w:rsidP="00181B3B">
            <w:pPr>
              <w:pStyle w:val="TabulaNorm"/>
              <w:rPr>
                <w:szCs w:val="20"/>
              </w:rPr>
            </w:pPr>
            <w:r w:rsidRPr="0025026C">
              <w:rPr>
                <w:szCs w:val="20"/>
              </w:rPr>
              <w:t>FM</w:t>
            </w:r>
          </w:p>
        </w:tc>
        <w:tc>
          <w:tcPr>
            <w:tcW w:w="1364" w:type="dxa"/>
            <w:noWrap/>
            <w:hideMark/>
          </w:tcPr>
          <w:p w:rsidR="00447581" w:rsidRPr="0025026C" w:rsidRDefault="00447581" w:rsidP="00181B3B">
            <w:pPr>
              <w:pStyle w:val="TabulaNorm"/>
              <w:rPr>
                <w:szCs w:val="20"/>
              </w:rPr>
            </w:pPr>
            <w:r w:rsidRPr="0025026C">
              <w:rPr>
                <w:szCs w:val="20"/>
              </w:rPr>
              <w:t>Eiro ieviests Latvijā</w:t>
            </w:r>
          </w:p>
        </w:tc>
        <w:tc>
          <w:tcPr>
            <w:tcW w:w="1274" w:type="dxa"/>
            <w:noWrap/>
            <w:hideMark/>
          </w:tcPr>
          <w:p w:rsidR="00447581" w:rsidRPr="0025026C" w:rsidRDefault="00447581" w:rsidP="00181B3B">
            <w:pPr>
              <w:pStyle w:val="TabulaNorm"/>
              <w:rPr>
                <w:szCs w:val="20"/>
              </w:rPr>
            </w:pPr>
            <w:r w:rsidRPr="0025026C">
              <w:rPr>
                <w:szCs w:val="20"/>
              </w:rPr>
              <w:t>Izpildes fakts</w:t>
            </w:r>
          </w:p>
        </w:tc>
        <w:tc>
          <w:tcPr>
            <w:tcW w:w="617" w:type="dxa"/>
            <w:noWrap/>
            <w:hideMark/>
          </w:tcPr>
          <w:p w:rsidR="00447581" w:rsidRPr="0025026C" w:rsidRDefault="00447581" w:rsidP="00181B3B">
            <w:pPr>
              <w:pStyle w:val="TabulaNorm"/>
              <w:rPr>
                <w:szCs w:val="20"/>
              </w:rPr>
            </w:pPr>
          </w:p>
        </w:tc>
        <w:tc>
          <w:tcPr>
            <w:tcW w:w="831" w:type="dxa"/>
            <w:noWrap/>
            <w:hideMark/>
          </w:tcPr>
          <w:p w:rsidR="00447581" w:rsidRPr="0025026C" w:rsidRDefault="00447581" w:rsidP="00E14535">
            <w:pPr>
              <w:pStyle w:val="TabulaNorm"/>
              <w:jc w:val="center"/>
              <w:rPr>
                <w:szCs w:val="20"/>
              </w:rPr>
            </w:pPr>
          </w:p>
        </w:tc>
        <w:tc>
          <w:tcPr>
            <w:tcW w:w="665" w:type="dxa"/>
            <w:noWrap/>
          </w:tcPr>
          <w:p w:rsidR="00447581" w:rsidRPr="007F329D" w:rsidRDefault="00447581" w:rsidP="00E14535">
            <w:pPr>
              <w:pStyle w:val="TabulaNorm"/>
              <w:jc w:val="center"/>
              <w:rPr>
                <w:szCs w:val="20"/>
              </w:rPr>
            </w:pPr>
            <w:r w:rsidRPr="007F329D">
              <w:rPr>
                <w:szCs w:val="20"/>
              </w:rPr>
              <w:t>---</w:t>
            </w:r>
          </w:p>
        </w:tc>
        <w:tc>
          <w:tcPr>
            <w:tcW w:w="656" w:type="dxa"/>
            <w:tcBorders>
              <w:bottom w:val="single" w:sz="6" w:space="0" w:color="auto"/>
            </w:tcBorders>
            <w:noWrap/>
          </w:tcPr>
          <w:p w:rsidR="00447581" w:rsidRPr="007F329D" w:rsidRDefault="00447581" w:rsidP="00E14535">
            <w:pPr>
              <w:pStyle w:val="TabulaNorm"/>
              <w:jc w:val="center"/>
              <w:rPr>
                <w:szCs w:val="20"/>
              </w:rPr>
            </w:pPr>
            <w:r w:rsidRPr="007F329D">
              <w:rPr>
                <w:szCs w:val="20"/>
              </w:rPr>
              <w:t>---</w:t>
            </w:r>
          </w:p>
        </w:tc>
        <w:tc>
          <w:tcPr>
            <w:tcW w:w="665" w:type="dxa"/>
            <w:tcBorders>
              <w:bottom w:val="single" w:sz="6" w:space="0" w:color="auto"/>
            </w:tcBorders>
            <w:noWrap/>
          </w:tcPr>
          <w:p w:rsidR="00447581" w:rsidRPr="007F329D" w:rsidRDefault="00447581" w:rsidP="00E14535">
            <w:pPr>
              <w:pStyle w:val="TabulaNorm"/>
              <w:jc w:val="center"/>
              <w:rPr>
                <w:szCs w:val="20"/>
              </w:rPr>
            </w:pPr>
            <w:r w:rsidRPr="007F329D">
              <w:rPr>
                <w:szCs w:val="20"/>
              </w:rPr>
              <w:t>---</w:t>
            </w:r>
          </w:p>
        </w:tc>
        <w:tc>
          <w:tcPr>
            <w:tcW w:w="793" w:type="dxa"/>
            <w:tcBorders>
              <w:top w:val="single" w:sz="6" w:space="0" w:color="auto"/>
              <w:bottom w:val="single" w:sz="6" w:space="0" w:color="auto"/>
              <w:right w:val="single" w:sz="12" w:space="0" w:color="auto"/>
            </w:tcBorders>
            <w:noWrap/>
            <w:hideMark/>
          </w:tcPr>
          <w:p w:rsidR="00447581" w:rsidRPr="007F329D" w:rsidRDefault="00447581" w:rsidP="00E14535">
            <w:pPr>
              <w:pStyle w:val="TabulaNorm"/>
              <w:jc w:val="center"/>
              <w:rPr>
                <w:szCs w:val="20"/>
              </w:rPr>
            </w:pPr>
            <w:r w:rsidRPr="007F329D">
              <w:rPr>
                <w:szCs w:val="20"/>
              </w:rPr>
              <w:t>Izpildīts uz 01.01. 2014.</w:t>
            </w:r>
          </w:p>
        </w:tc>
        <w:tc>
          <w:tcPr>
            <w:tcW w:w="665" w:type="dxa"/>
            <w:tcBorders>
              <w:top w:val="single" w:sz="6" w:space="0" w:color="auto"/>
              <w:left w:val="single" w:sz="12" w:space="0" w:color="auto"/>
              <w:bottom w:val="single" w:sz="6" w:space="0" w:color="auto"/>
            </w:tcBorders>
            <w:noWrap/>
          </w:tcPr>
          <w:p w:rsidR="00447581" w:rsidRPr="007F329D" w:rsidRDefault="00447581" w:rsidP="00E14535">
            <w:pPr>
              <w:pStyle w:val="TabulaNorm"/>
              <w:jc w:val="center"/>
              <w:rPr>
                <w:szCs w:val="20"/>
              </w:rPr>
            </w:pPr>
            <w:r w:rsidRPr="007F329D">
              <w:rPr>
                <w:szCs w:val="20"/>
              </w:rPr>
              <w:t>---</w:t>
            </w:r>
          </w:p>
        </w:tc>
        <w:tc>
          <w:tcPr>
            <w:tcW w:w="690" w:type="dxa"/>
            <w:noWrap/>
          </w:tcPr>
          <w:p w:rsidR="00447581" w:rsidRPr="007F329D" w:rsidRDefault="00447581" w:rsidP="00E14535">
            <w:pPr>
              <w:pStyle w:val="TabulaNorm"/>
              <w:jc w:val="center"/>
              <w:rPr>
                <w:szCs w:val="20"/>
              </w:rPr>
            </w:pPr>
            <w:r w:rsidRPr="007F329D">
              <w:rPr>
                <w:szCs w:val="20"/>
              </w:rPr>
              <w:t>---</w:t>
            </w:r>
          </w:p>
        </w:tc>
        <w:tc>
          <w:tcPr>
            <w:tcW w:w="665" w:type="dxa"/>
            <w:noWrap/>
          </w:tcPr>
          <w:p w:rsidR="00447581" w:rsidRPr="007F329D" w:rsidRDefault="00447581" w:rsidP="00E14535">
            <w:pPr>
              <w:pStyle w:val="TabulaNorm"/>
              <w:jc w:val="center"/>
              <w:rPr>
                <w:szCs w:val="20"/>
              </w:rPr>
            </w:pPr>
          </w:p>
        </w:tc>
        <w:tc>
          <w:tcPr>
            <w:tcW w:w="982" w:type="dxa"/>
            <w:noWrap/>
            <w:hideMark/>
          </w:tcPr>
          <w:p w:rsidR="00447581" w:rsidRPr="006D64B8" w:rsidRDefault="00447581" w:rsidP="00E14535">
            <w:pPr>
              <w:pStyle w:val="TabulaNorm"/>
              <w:jc w:val="center"/>
              <w:rPr>
                <w:szCs w:val="20"/>
              </w:rPr>
            </w:pPr>
            <w:r>
              <w:rPr>
                <w:szCs w:val="20"/>
              </w:rPr>
              <w:t>N</w:t>
            </w:r>
            <w:r w:rsidRPr="006D64B8">
              <w:rPr>
                <w:szCs w:val="20"/>
              </w:rPr>
              <w:t>av vērtēts</w:t>
            </w:r>
          </w:p>
        </w:tc>
        <w:tc>
          <w:tcPr>
            <w:tcW w:w="904" w:type="dxa"/>
            <w:tcBorders>
              <w:right w:val="double" w:sz="4" w:space="0" w:color="auto"/>
            </w:tcBorders>
            <w:noWrap/>
            <w:hideMark/>
          </w:tcPr>
          <w:p w:rsidR="00447581" w:rsidRPr="0025026C" w:rsidRDefault="00447581" w:rsidP="00181B3B">
            <w:pPr>
              <w:pStyle w:val="TabulaNorm"/>
              <w:rPr>
                <w:szCs w:val="20"/>
              </w:rPr>
            </w:pPr>
            <w:r w:rsidRPr="0025026C">
              <w:rPr>
                <w:szCs w:val="20"/>
              </w:rPr>
              <w:t>FM</w:t>
            </w:r>
          </w:p>
        </w:tc>
        <w:tc>
          <w:tcPr>
            <w:tcW w:w="410" w:type="dxa"/>
            <w:tcBorders>
              <w:top w:val="nil"/>
              <w:left w:val="double" w:sz="4" w:space="0" w:color="auto"/>
              <w:bottom w:val="nil"/>
              <w:right w:val="nil"/>
            </w:tcBorders>
          </w:tcPr>
          <w:p w:rsidR="00447581" w:rsidRPr="00447581" w:rsidRDefault="00447581" w:rsidP="00447581">
            <w:pPr>
              <w:pStyle w:val="TabulaNorm"/>
              <w:jc w:val="right"/>
            </w:pPr>
          </w:p>
        </w:tc>
      </w:tr>
      <w:tr w:rsidR="00447581" w:rsidRPr="0025026C" w:rsidTr="00447581">
        <w:trPr>
          <w:trHeight w:val="255"/>
        </w:trPr>
        <w:tc>
          <w:tcPr>
            <w:tcW w:w="2335" w:type="dxa"/>
            <w:tcBorders>
              <w:left w:val="double" w:sz="4" w:space="0" w:color="auto"/>
              <w:bottom w:val="double" w:sz="4" w:space="0" w:color="auto"/>
            </w:tcBorders>
            <w:noWrap/>
            <w:hideMark/>
          </w:tcPr>
          <w:p w:rsidR="00447581" w:rsidRPr="0025026C" w:rsidRDefault="00447581" w:rsidP="00181B3B">
            <w:pPr>
              <w:pStyle w:val="TabulaNorm"/>
              <w:rPr>
                <w:szCs w:val="20"/>
              </w:rPr>
            </w:pPr>
            <w:r w:rsidRPr="0025026C">
              <w:rPr>
                <w:szCs w:val="20"/>
              </w:rPr>
              <w:t>1.1.4. Finanšu sektora stabilitātes nodrošināšana</w:t>
            </w:r>
          </w:p>
        </w:tc>
        <w:tc>
          <w:tcPr>
            <w:tcW w:w="1084" w:type="dxa"/>
            <w:tcBorders>
              <w:bottom w:val="double" w:sz="4" w:space="0" w:color="auto"/>
            </w:tcBorders>
            <w:noWrap/>
            <w:hideMark/>
          </w:tcPr>
          <w:p w:rsidR="00447581" w:rsidRPr="0025026C" w:rsidRDefault="00447581" w:rsidP="00181B3B">
            <w:pPr>
              <w:pStyle w:val="TabulaNorm"/>
              <w:rPr>
                <w:szCs w:val="20"/>
              </w:rPr>
            </w:pPr>
            <w:r w:rsidRPr="0025026C">
              <w:rPr>
                <w:szCs w:val="20"/>
              </w:rPr>
              <w:t>FM</w:t>
            </w:r>
          </w:p>
        </w:tc>
        <w:tc>
          <w:tcPr>
            <w:tcW w:w="1364" w:type="dxa"/>
            <w:tcBorders>
              <w:bottom w:val="double" w:sz="4" w:space="0" w:color="auto"/>
            </w:tcBorders>
            <w:noWrap/>
            <w:hideMark/>
          </w:tcPr>
          <w:p w:rsidR="00447581" w:rsidRPr="0025026C" w:rsidRDefault="00447581" w:rsidP="00181B3B">
            <w:pPr>
              <w:pStyle w:val="TabulaNorm"/>
              <w:rPr>
                <w:szCs w:val="20"/>
              </w:rPr>
            </w:pPr>
            <w:r w:rsidRPr="0025026C">
              <w:rPr>
                <w:szCs w:val="20"/>
              </w:rPr>
              <w:t>Ilgtermiņa % likme</w:t>
            </w:r>
          </w:p>
        </w:tc>
        <w:tc>
          <w:tcPr>
            <w:tcW w:w="1274" w:type="dxa"/>
            <w:tcBorders>
              <w:bottom w:val="double" w:sz="4" w:space="0" w:color="auto"/>
            </w:tcBorders>
            <w:noWrap/>
            <w:hideMark/>
          </w:tcPr>
          <w:p w:rsidR="00447581" w:rsidRPr="0025026C" w:rsidRDefault="00447581" w:rsidP="00181B3B">
            <w:pPr>
              <w:pStyle w:val="TabulaNorm"/>
              <w:rPr>
                <w:szCs w:val="20"/>
              </w:rPr>
            </w:pPr>
            <w:r w:rsidRPr="0025026C">
              <w:rPr>
                <w:szCs w:val="20"/>
              </w:rPr>
              <w:t>%</w:t>
            </w:r>
          </w:p>
        </w:tc>
        <w:tc>
          <w:tcPr>
            <w:tcW w:w="617" w:type="dxa"/>
            <w:tcBorders>
              <w:bottom w:val="double" w:sz="4" w:space="0" w:color="auto"/>
            </w:tcBorders>
            <w:noWrap/>
            <w:hideMark/>
          </w:tcPr>
          <w:p w:rsidR="00447581" w:rsidRPr="0025026C" w:rsidRDefault="00447581" w:rsidP="00181B3B">
            <w:pPr>
              <w:pStyle w:val="TabulaNorm"/>
              <w:rPr>
                <w:szCs w:val="20"/>
              </w:rPr>
            </w:pPr>
            <w:r w:rsidRPr="0025026C">
              <w:rPr>
                <w:szCs w:val="20"/>
              </w:rPr>
              <w:t>2009</w:t>
            </w:r>
          </w:p>
        </w:tc>
        <w:tc>
          <w:tcPr>
            <w:tcW w:w="831" w:type="dxa"/>
            <w:tcBorders>
              <w:bottom w:val="double" w:sz="4" w:space="0" w:color="auto"/>
            </w:tcBorders>
            <w:noWrap/>
            <w:hideMark/>
          </w:tcPr>
          <w:p w:rsidR="00447581" w:rsidRPr="0025026C" w:rsidRDefault="00447581" w:rsidP="007F329D">
            <w:pPr>
              <w:pStyle w:val="TabulaNorm"/>
              <w:jc w:val="center"/>
              <w:rPr>
                <w:szCs w:val="20"/>
              </w:rPr>
            </w:pPr>
            <w:r w:rsidRPr="0025026C">
              <w:rPr>
                <w:szCs w:val="20"/>
              </w:rPr>
              <w:t>12,4</w:t>
            </w:r>
          </w:p>
        </w:tc>
        <w:tc>
          <w:tcPr>
            <w:tcW w:w="665" w:type="dxa"/>
            <w:tcBorders>
              <w:bottom w:val="double" w:sz="4" w:space="0" w:color="auto"/>
            </w:tcBorders>
            <w:noWrap/>
            <w:hideMark/>
          </w:tcPr>
          <w:p w:rsidR="00447581" w:rsidRPr="007F329D" w:rsidRDefault="00447581" w:rsidP="007F329D">
            <w:pPr>
              <w:pStyle w:val="TabulaNorm"/>
              <w:jc w:val="center"/>
              <w:rPr>
                <w:szCs w:val="20"/>
              </w:rPr>
            </w:pPr>
            <w:r w:rsidRPr="007F329D">
              <w:rPr>
                <w:szCs w:val="20"/>
              </w:rPr>
              <w:t>5,9</w:t>
            </w:r>
          </w:p>
        </w:tc>
        <w:tc>
          <w:tcPr>
            <w:tcW w:w="656" w:type="dxa"/>
            <w:tcBorders>
              <w:top w:val="single" w:sz="6" w:space="0" w:color="auto"/>
              <w:bottom w:val="double" w:sz="4" w:space="0" w:color="auto"/>
              <w:right w:val="single" w:sz="6" w:space="0" w:color="auto"/>
            </w:tcBorders>
            <w:noWrap/>
            <w:hideMark/>
          </w:tcPr>
          <w:p w:rsidR="00447581" w:rsidRPr="007F329D" w:rsidRDefault="00447581" w:rsidP="00E14535">
            <w:pPr>
              <w:pStyle w:val="TabulaNorm"/>
              <w:jc w:val="center"/>
              <w:rPr>
                <w:szCs w:val="20"/>
              </w:rPr>
            </w:pPr>
          </w:p>
        </w:tc>
        <w:tc>
          <w:tcPr>
            <w:tcW w:w="665" w:type="dxa"/>
            <w:tcBorders>
              <w:top w:val="single" w:sz="6" w:space="0" w:color="auto"/>
              <w:left w:val="single" w:sz="6" w:space="0" w:color="auto"/>
              <w:bottom w:val="double" w:sz="4" w:space="0" w:color="auto"/>
              <w:right w:val="single" w:sz="6" w:space="0" w:color="auto"/>
            </w:tcBorders>
          </w:tcPr>
          <w:p w:rsidR="00447581" w:rsidRPr="007F329D" w:rsidRDefault="00447581" w:rsidP="007F329D">
            <w:pPr>
              <w:pStyle w:val="TabulaNorm"/>
              <w:jc w:val="center"/>
              <w:rPr>
                <w:szCs w:val="20"/>
              </w:rPr>
            </w:pPr>
            <w:r w:rsidRPr="007F329D">
              <w:rPr>
                <w:szCs w:val="20"/>
              </w:rPr>
              <w:t>5,8</w:t>
            </w:r>
          </w:p>
        </w:tc>
        <w:tc>
          <w:tcPr>
            <w:tcW w:w="793" w:type="dxa"/>
            <w:tcBorders>
              <w:top w:val="single" w:sz="6" w:space="0" w:color="auto"/>
              <w:left w:val="single" w:sz="6" w:space="0" w:color="auto"/>
              <w:bottom w:val="double" w:sz="4" w:space="0" w:color="auto"/>
              <w:right w:val="single" w:sz="12" w:space="0" w:color="auto"/>
            </w:tcBorders>
          </w:tcPr>
          <w:p w:rsidR="00447581" w:rsidRPr="007F329D" w:rsidRDefault="00447581" w:rsidP="00E14535">
            <w:pPr>
              <w:pStyle w:val="TabulaNorm"/>
              <w:jc w:val="center"/>
              <w:rPr>
                <w:szCs w:val="20"/>
              </w:rPr>
            </w:pPr>
          </w:p>
        </w:tc>
        <w:tc>
          <w:tcPr>
            <w:tcW w:w="665" w:type="dxa"/>
            <w:tcBorders>
              <w:top w:val="single" w:sz="6" w:space="0" w:color="auto"/>
              <w:left w:val="single" w:sz="12" w:space="0" w:color="auto"/>
              <w:bottom w:val="double" w:sz="4" w:space="0" w:color="auto"/>
            </w:tcBorders>
            <w:noWrap/>
            <w:hideMark/>
          </w:tcPr>
          <w:p w:rsidR="00447581" w:rsidRPr="007F329D" w:rsidRDefault="00447581" w:rsidP="007F329D">
            <w:pPr>
              <w:pStyle w:val="TabulaNorm"/>
              <w:jc w:val="center"/>
              <w:rPr>
                <w:szCs w:val="20"/>
              </w:rPr>
            </w:pPr>
            <w:r w:rsidRPr="007F329D">
              <w:rPr>
                <w:szCs w:val="20"/>
              </w:rPr>
              <w:t>10,34</w:t>
            </w:r>
          </w:p>
        </w:tc>
        <w:tc>
          <w:tcPr>
            <w:tcW w:w="690" w:type="dxa"/>
            <w:tcBorders>
              <w:bottom w:val="double" w:sz="4" w:space="0" w:color="auto"/>
            </w:tcBorders>
            <w:noWrap/>
            <w:hideMark/>
          </w:tcPr>
          <w:p w:rsidR="00447581" w:rsidRPr="007F329D" w:rsidRDefault="00447581" w:rsidP="007F329D">
            <w:pPr>
              <w:pStyle w:val="TabulaNorm"/>
              <w:jc w:val="center"/>
              <w:rPr>
                <w:szCs w:val="20"/>
              </w:rPr>
            </w:pPr>
            <w:r w:rsidRPr="007F329D">
              <w:rPr>
                <w:szCs w:val="20"/>
              </w:rPr>
              <w:t>5,91</w:t>
            </w:r>
          </w:p>
        </w:tc>
        <w:tc>
          <w:tcPr>
            <w:tcW w:w="665" w:type="dxa"/>
            <w:tcBorders>
              <w:bottom w:val="double" w:sz="4" w:space="0" w:color="auto"/>
            </w:tcBorders>
            <w:noWrap/>
            <w:hideMark/>
          </w:tcPr>
          <w:p w:rsidR="00447581" w:rsidRPr="007F329D" w:rsidRDefault="00447581" w:rsidP="007F329D">
            <w:pPr>
              <w:pStyle w:val="TabulaNorm"/>
              <w:jc w:val="center"/>
              <w:rPr>
                <w:szCs w:val="20"/>
              </w:rPr>
            </w:pPr>
            <w:r w:rsidRPr="007F329D">
              <w:rPr>
                <w:szCs w:val="20"/>
              </w:rPr>
              <w:t>&lt;5,8</w:t>
            </w:r>
          </w:p>
        </w:tc>
        <w:tc>
          <w:tcPr>
            <w:tcW w:w="982" w:type="dxa"/>
            <w:tcBorders>
              <w:bottom w:val="double" w:sz="4" w:space="0" w:color="auto"/>
            </w:tcBorders>
            <w:noWrap/>
            <w:hideMark/>
          </w:tcPr>
          <w:p w:rsidR="00447581" w:rsidRPr="00602EAA" w:rsidRDefault="00447581" w:rsidP="00447581">
            <w:pPr>
              <w:pStyle w:val="TabulaNorm"/>
              <w:jc w:val="center"/>
              <w:rPr>
                <w:b/>
                <w:color w:val="006600"/>
                <w:sz w:val="28"/>
                <w:szCs w:val="28"/>
              </w:rPr>
            </w:pPr>
            <w:r w:rsidRPr="00602EAA">
              <w:rPr>
                <w:b/>
                <w:color w:val="006600"/>
                <w:sz w:val="28"/>
                <w:szCs w:val="28"/>
              </w:rPr>
              <w:t>2</w:t>
            </w:r>
          </w:p>
        </w:tc>
        <w:tc>
          <w:tcPr>
            <w:tcW w:w="904" w:type="dxa"/>
            <w:tcBorders>
              <w:bottom w:val="double" w:sz="4" w:space="0" w:color="auto"/>
              <w:right w:val="double" w:sz="4" w:space="0" w:color="auto"/>
            </w:tcBorders>
            <w:noWrap/>
            <w:hideMark/>
          </w:tcPr>
          <w:p w:rsidR="00447581" w:rsidRPr="0025026C" w:rsidRDefault="00447581" w:rsidP="00181B3B">
            <w:pPr>
              <w:pStyle w:val="TabulaNorm"/>
              <w:rPr>
                <w:szCs w:val="20"/>
              </w:rPr>
            </w:pPr>
            <w:r w:rsidRPr="0025026C">
              <w:rPr>
                <w:szCs w:val="20"/>
              </w:rPr>
              <w:t>FM</w:t>
            </w:r>
            <w:r>
              <w:rPr>
                <w:szCs w:val="20"/>
              </w:rPr>
              <w:t>; Eurostat</w:t>
            </w:r>
          </w:p>
        </w:tc>
        <w:tc>
          <w:tcPr>
            <w:tcW w:w="410" w:type="dxa"/>
            <w:tcBorders>
              <w:top w:val="nil"/>
              <w:left w:val="double" w:sz="4" w:space="0" w:color="auto"/>
              <w:bottom w:val="nil"/>
              <w:right w:val="nil"/>
            </w:tcBorders>
          </w:tcPr>
          <w:p w:rsidR="00447581" w:rsidRPr="00447581" w:rsidRDefault="00447581" w:rsidP="00447581">
            <w:pPr>
              <w:pStyle w:val="TabulaNorm"/>
              <w:jc w:val="right"/>
            </w:pPr>
            <w:r w:rsidRPr="00447581">
              <w:rPr>
                <w:noProof/>
                <w:lang w:eastAsia="lv-LV"/>
              </w:rPr>
              <w:drawing>
                <wp:inline distT="0" distB="0" distL="0" distR="0" wp14:anchorId="149A510D" wp14:editId="7F240F13">
                  <wp:extent cx="207010" cy="207010"/>
                  <wp:effectExtent l="0" t="0" r="254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p>
        </w:tc>
      </w:tr>
    </w:tbl>
    <w:p w:rsidR="00A46358" w:rsidRDefault="00A46358" w:rsidP="00765009"/>
    <w:p w:rsidR="00447581" w:rsidRDefault="00447581" w:rsidP="00765009">
      <w:pPr>
        <w:sectPr w:rsidR="00447581" w:rsidSect="00833662">
          <w:endnotePr>
            <w:numFmt w:val="decimal"/>
          </w:endnotePr>
          <w:type w:val="continuous"/>
          <w:pgSz w:w="16838" w:h="11906" w:orient="landscape" w:code="9"/>
          <w:pgMar w:top="1134" w:right="1134" w:bottom="851" w:left="1134" w:header="851" w:footer="851" w:gutter="0"/>
          <w:cols w:space="708"/>
          <w:docGrid w:linePitch="360"/>
        </w:sectPr>
      </w:pPr>
    </w:p>
    <w:p w:rsidR="00134D05" w:rsidRDefault="00D40F28" w:rsidP="00765009">
      <w:r>
        <w:lastRenderedPageBreak/>
        <w:t xml:space="preserve">Uzdevuma </w:t>
      </w:r>
      <w:r w:rsidRPr="00D40F28">
        <w:rPr>
          <w:b/>
        </w:rPr>
        <w:t xml:space="preserve">1.2.1. </w:t>
      </w:r>
      <w:r w:rsidR="00E35E5F">
        <w:rPr>
          <w:b/>
        </w:rPr>
        <w:t>„</w:t>
      </w:r>
      <w:r w:rsidR="00062D2F" w:rsidRPr="00D40F28">
        <w:rPr>
          <w:b/>
        </w:rPr>
        <w:t>Administratīvā sloga samazināšana</w:t>
      </w:r>
      <w:r w:rsidR="00E35E5F">
        <w:rPr>
          <w:b/>
        </w:rPr>
        <w:t>”</w:t>
      </w:r>
      <w:r w:rsidRPr="00D40F28">
        <w:t xml:space="preserve"> sekmes</w:t>
      </w:r>
      <w:r w:rsidR="00062D2F" w:rsidRPr="00D40F28">
        <w:t xml:space="preserve"> </w:t>
      </w:r>
      <w:r w:rsidR="00062D2F">
        <w:t>tiek mērīta</w:t>
      </w:r>
      <w:r>
        <w:t>s</w:t>
      </w:r>
      <w:r w:rsidR="00062D2F">
        <w:t xml:space="preserve"> ar </w:t>
      </w:r>
      <w:r w:rsidR="00062D2F" w:rsidRPr="00134D05">
        <w:rPr>
          <w:i/>
        </w:rPr>
        <w:t>DoingBusiness</w:t>
      </w:r>
      <w:r w:rsidR="00062D2F">
        <w:t xml:space="preserve"> indeksu palīdzību.</w:t>
      </w:r>
    </w:p>
    <w:p w:rsidR="00134D05" w:rsidRDefault="00134D05" w:rsidP="00765009">
      <w:r w:rsidRPr="00B20323">
        <w:t>DoingBusiness</w:t>
      </w:r>
      <w:r w:rsidRPr="00B20323">
        <w:rPr>
          <w:i/>
        </w:rPr>
        <w:t xml:space="preserve"> reitings ir Pasaules Bankas aprēķināts rādītājs, kas raksturo valsts atvērtību uzņēmējdarbības aktivitāšu uzsākšanai un veikšanai. Šim nolūkam tiek pētīti 10 dažādi aspekti, kas</w:t>
      </w:r>
      <w:r w:rsidR="0048534B">
        <w:rPr>
          <w:i/>
        </w:rPr>
        <w:t xml:space="preserve"> </w:t>
      </w:r>
      <w:r w:rsidRPr="00B20323">
        <w:rPr>
          <w:i/>
        </w:rPr>
        <w:t>saistīti ar uzņēmējdarbību</w:t>
      </w:r>
      <w:r w:rsidR="00E0249D">
        <w:rPr>
          <w:i/>
        </w:rPr>
        <w:t xml:space="preserve"> - t</w:t>
      </w:r>
      <w:r w:rsidRPr="00B20323">
        <w:rPr>
          <w:i/>
        </w:rPr>
        <w:t xml:space="preserve">ie tiek salīdzināti savā starpā, </w:t>
      </w:r>
      <w:r w:rsidR="00E0249D">
        <w:rPr>
          <w:i/>
        </w:rPr>
        <w:t xml:space="preserve">tiek </w:t>
      </w:r>
      <w:r w:rsidRPr="00B20323">
        <w:rPr>
          <w:i/>
        </w:rPr>
        <w:t>noteikts valsts rangs katram no šiem rādītājiem un aprēķināts kopējais rangs. Jo valsts šai rangu sarakstā atrodas augstāk, jo tajā vieglāk veikt uzņēmējdarbību un jo mazāk dažādu apgrūtinājumu tajā ir no valsts puses (atļaujas, procedūras, uzraudzības radīti traucējumi u.t.ml.).</w:t>
      </w:r>
    </w:p>
    <w:p w:rsidR="00F52CCB" w:rsidRDefault="00F52CCB" w:rsidP="00F52CCB">
      <w:pPr>
        <w:pStyle w:val="CentrTeksts"/>
      </w:pPr>
      <w:r>
        <w:rPr>
          <w:noProof/>
          <w:lang w:eastAsia="lv-LV"/>
        </w:rPr>
        <w:drawing>
          <wp:inline distT="0" distB="0" distL="0" distR="0" wp14:anchorId="613A21E2" wp14:editId="0E32CB33">
            <wp:extent cx="4249989" cy="35718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57406" cy="3578109"/>
                    </a:xfrm>
                    <a:prstGeom prst="rect">
                      <a:avLst/>
                    </a:prstGeom>
                    <a:noFill/>
                  </pic:spPr>
                </pic:pic>
              </a:graphicData>
            </a:graphic>
          </wp:inline>
        </w:drawing>
      </w:r>
    </w:p>
    <w:p w:rsidR="002D277E" w:rsidRDefault="00062D2F" w:rsidP="00134D05">
      <w:pPr>
        <w:pStyle w:val="ParakstsBildei"/>
      </w:pPr>
      <w:r>
        <w:rPr>
          <w:b/>
        </w:rPr>
        <w:t>Avots:</w:t>
      </w:r>
      <w:r w:rsidRPr="0028741F">
        <w:t xml:space="preserve"> </w:t>
      </w:r>
      <w:r w:rsidRPr="001B0628">
        <w:t>World Bank; DoingBusiness.org</w:t>
      </w:r>
    </w:p>
    <w:p w:rsidR="00A46358" w:rsidRDefault="007516BB" w:rsidP="00A46358">
      <w:r w:rsidRPr="007516BB">
        <w:lastRenderedPageBreak/>
        <w:t>Cēlonis kopējā indeksa izmaiņām pēdējo gadu laikā vispirms ir apgrūtinājumi (un pat šo apgrūtinājumu pastiprināšanās) būvatļauju saņemšanai, kas ir iemesls būtiskam kopējā reitinga kritumam iepriekšējos gados. Pārējās uzdevuma aptvertajās trīs jomās tendences nav tik kritiskas, bet vienā – pat pozitīvas (nekustamā īpašuma reģistrācijā ieviesti ievērojami atvieglojumi). Pārējie uzdevuma izpildi raksturojošie un plānā iekļautie rezultatīvie rādītāji ir mainījušies samērā maz. Vienlaikus norādāms, ka arī citi rādītāji, piemēram, plānā neiekļautā maksātnespējas jomas Doing Business rādītāja uzlabojums 2012.gada pētījumā par 54 vietām, kopumā Latviju ļāva vērtēt kā uzņēmējdarbībai atbalstošu vidi un nodrošināja 21.vietu starp 183 pasaules valstīm un 7.vietu starp Eiropas Savienības valstīm.</w:t>
      </w:r>
    </w:p>
    <w:p w:rsidR="003F699D" w:rsidRDefault="003F699D" w:rsidP="003F699D">
      <w:r w:rsidRPr="00A46358">
        <w:t>Uzdevums</w:t>
      </w:r>
      <w:r>
        <w:t xml:space="preserve"> </w:t>
      </w:r>
      <w:r w:rsidRPr="00D90888">
        <w:rPr>
          <w:b/>
        </w:rPr>
        <w:t xml:space="preserve">1.2.2. </w:t>
      </w:r>
      <w:r w:rsidR="00E35E5F">
        <w:rPr>
          <w:b/>
        </w:rPr>
        <w:t>„</w:t>
      </w:r>
      <w:r w:rsidRPr="00D40F28">
        <w:rPr>
          <w:b/>
        </w:rPr>
        <w:t>MVU labvēlīgu nosacījumu ieviešana un Mazā biznesa akta īstenošana</w:t>
      </w:r>
      <w:r w:rsidR="00E35E5F">
        <w:rPr>
          <w:b/>
        </w:rPr>
        <w:t>”</w:t>
      </w:r>
      <w:r w:rsidRPr="00D40F28">
        <w:t xml:space="preserve"> </w:t>
      </w:r>
      <w:r>
        <w:t>ir īsteno</w:t>
      </w:r>
      <w:r w:rsidR="005170C6">
        <w:t>ts</w:t>
      </w:r>
      <w:r>
        <w:t>s pat labāk, nekā noteiktās mērķa vērtības. Laika</w:t>
      </w:r>
      <w:r w:rsidR="005170C6">
        <w:t xml:space="preserve"> </w:t>
      </w:r>
      <w:r>
        <w:t xml:space="preserve">posmā līdz 2012. gadam bija paredzēta izaugsme par 2 procentpunktiem, taču faktiski </w:t>
      </w:r>
      <w:r w:rsidR="005170C6">
        <w:t xml:space="preserve">pēdējie </w:t>
      </w:r>
      <w:r>
        <w:t>statistikas rādītāj</w:t>
      </w:r>
      <w:r w:rsidR="005170C6">
        <w:t>i</w:t>
      </w:r>
      <w:r>
        <w:t xml:space="preserve">, kas attiecas vēl uz 2010. gadu, </w:t>
      </w:r>
      <w:r w:rsidR="005170C6">
        <w:t xml:space="preserve">uzrāda </w:t>
      </w:r>
      <w:r>
        <w:t>jau</w:t>
      </w:r>
      <w:r w:rsidR="0048534B">
        <w:t xml:space="preserve"> </w:t>
      </w:r>
      <w:r>
        <w:t>4,1 procentpunktu liel</w:t>
      </w:r>
      <w:r w:rsidR="005170C6">
        <w:t>u</w:t>
      </w:r>
      <w:r>
        <w:t xml:space="preserve"> izaugsm</w:t>
      </w:r>
      <w:r w:rsidR="005170C6">
        <w:t>i</w:t>
      </w:r>
      <w:r>
        <w:t>. Visticamāk, ka to ir veicinājusi mikrouzņēmuma nodokļa ieviešana un valsts atbalsts mazās/jaunās uzņēmējdarbības stimulēšanai: starta un mikrokreditēšanas programmas, kas tiek realizētas ar Latvijas Hipotēku un zemes bankas starpniecību.</w:t>
      </w:r>
    </w:p>
    <w:p w:rsidR="003F699D" w:rsidRDefault="003F699D" w:rsidP="003F699D">
      <w:r w:rsidRPr="0014173B">
        <w:t xml:space="preserve">Uzdevuma </w:t>
      </w:r>
      <w:r w:rsidRPr="002538C0">
        <w:rPr>
          <w:b/>
        </w:rPr>
        <w:t xml:space="preserve">1.2.3. </w:t>
      </w:r>
      <w:r w:rsidR="00E35E5F">
        <w:rPr>
          <w:b/>
        </w:rPr>
        <w:t>„</w:t>
      </w:r>
      <w:r w:rsidRPr="002538C0">
        <w:rPr>
          <w:b/>
        </w:rPr>
        <w:t>Efektīva ES fondu finansējuma apguve, apgūstot pieejamo finansējumu pilnā apmērā un mazinot administratīvos šķēršļus fondu apguvei</w:t>
      </w:r>
      <w:r w:rsidR="00E35E5F">
        <w:rPr>
          <w:b/>
        </w:rPr>
        <w:t>”</w:t>
      </w:r>
      <w:r>
        <w:t xml:space="preserve"> sekmju atspoguļojums sastāv no vairākiem rezultatīvajiem rādītājiem: dažādu teritoriju un uzņēmējdarbības attīstībai pieejamo ES fondu līdzekļu izlietojuma, fondu līdzekļu kopējā izlietojuma un finansējuma saņēmēju apmierinātības vērtējums par fondu ieviešanas sistēmu. Vērtējums pavisam aptver 6 fondus, no kuriem 3 atrodas Finanšu ministrijas, bet 3 – Zemkopības ministrijas pārziņā.</w:t>
      </w:r>
    </w:p>
    <w:p w:rsidR="00A46358" w:rsidRDefault="00A46358" w:rsidP="009C1C4D">
      <w:pPr>
        <w:pStyle w:val="TabVirsraksts"/>
        <w:sectPr w:rsidR="00A46358" w:rsidSect="00A46358">
          <w:endnotePr>
            <w:numFmt w:val="decimal"/>
          </w:endnotePr>
          <w:pgSz w:w="16838" w:h="11906" w:orient="landscape" w:code="9"/>
          <w:pgMar w:top="1134" w:right="1134" w:bottom="851" w:left="1134" w:header="851" w:footer="851" w:gutter="0"/>
          <w:cols w:num="2" w:space="708"/>
          <w:docGrid w:linePitch="360"/>
        </w:sectPr>
      </w:pPr>
    </w:p>
    <w:p w:rsidR="009C1C4D" w:rsidRDefault="009C1C4D" w:rsidP="009C1C4D">
      <w:pPr>
        <w:pStyle w:val="TabVirsraksts"/>
        <w:rPr>
          <w:rFonts w:eastAsia="Times New Roman"/>
          <w:lang w:eastAsia="lv-LV"/>
        </w:rPr>
      </w:pPr>
      <w:r>
        <w:lastRenderedPageBreak/>
        <w:t xml:space="preserve">2. tabula. </w:t>
      </w:r>
      <w:r w:rsidRPr="00871FA2">
        <w:t>Latvijas</w:t>
      </w:r>
      <w:r w:rsidRPr="00891991">
        <w:rPr>
          <w:rFonts w:eastAsia="Times New Roman"/>
          <w:lang w:eastAsia="lv-LV"/>
        </w:rPr>
        <w:t xml:space="preserve"> Stratēģiskās attīstības plāna</w:t>
      </w:r>
      <w:r>
        <w:rPr>
          <w:rFonts w:eastAsia="Times New Roman"/>
          <w:lang w:eastAsia="lv-LV"/>
        </w:rPr>
        <w:t xml:space="preserve"> 2010.-2013.gadam </w:t>
      </w:r>
      <w:r w:rsidRPr="00891991">
        <w:rPr>
          <w:rFonts w:eastAsia="Times New Roman"/>
          <w:lang w:eastAsia="lv-LV"/>
        </w:rPr>
        <w:t>rīcības virzieni un politikas rezultāti</w:t>
      </w:r>
    </w:p>
    <w:p w:rsidR="009C1C4D" w:rsidRPr="000F2627" w:rsidRDefault="009C1C4D" w:rsidP="009C1C4D">
      <w:pPr>
        <w:pStyle w:val="Piezmes"/>
        <w:rPr>
          <w:b/>
        </w:rPr>
      </w:pPr>
      <w:r w:rsidRPr="000F2627">
        <w:rPr>
          <w:rFonts w:eastAsia="Times New Roman"/>
          <w:b/>
          <w:lang w:eastAsia="lv-LV"/>
        </w:rPr>
        <w:t>Prioritāte: 1.</w:t>
      </w:r>
      <w:r w:rsidRPr="000F2627">
        <w:rPr>
          <w:b/>
        </w:rPr>
        <w:t>Ekonomikas izaugsme</w:t>
      </w:r>
    </w:p>
    <w:p w:rsidR="009C1C4D" w:rsidRDefault="009C1C4D" w:rsidP="009C1C4D">
      <w:pPr>
        <w:pStyle w:val="Piezmes"/>
      </w:pPr>
      <w:r>
        <w:t xml:space="preserve">Rīcības virziens: </w:t>
      </w:r>
      <w:r w:rsidRPr="009C1C4D">
        <w:rPr>
          <w:szCs w:val="20"/>
        </w:rPr>
        <w:t>1.2. Uzņēmējdarbības vides un atbalsta uzlabošana</w:t>
      </w:r>
    </w:p>
    <w:tbl>
      <w:tblPr>
        <w:tblW w:w="1498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520"/>
        <w:gridCol w:w="1335"/>
        <w:gridCol w:w="1529"/>
        <w:gridCol w:w="1339"/>
        <w:gridCol w:w="547"/>
        <w:gridCol w:w="832"/>
        <w:gridCol w:w="589"/>
        <w:gridCol w:w="657"/>
        <w:gridCol w:w="589"/>
        <w:gridCol w:w="587"/>
        <w:gridCol w:w="690"/>
        <w:gridCol w:w="753"/>
        <w:gridCol w:w="589"/>
        <w:gridCol w:w="642"/>
        <w:gridCol w:w="992"/>
        <w:gridCol w:w="792"/>
      </w:tblGrid>
      <w:tr w:rsidR="0027174B" w:rsidRPr="0025026C" w:rsidTr="00E83AC5">
        <w:trPr>
          <w:trHeight w:val="255"/>
        </w:trPr>
        <w:tc>
          <w:tcPr>
            <w:tcW w:w="2520" w:type="dxa"/>
            <w:vMerge w:val="restart"/>
            <w:tcBorders>
              <w:top w:val="double" w:sz="4" w:space="0" w:color="auto"/>
              <w:bottom w:val="single" w:sz="6" w:space="0" w:color="auto"/>
            </w:tcBorders>
            <w:noWrap/>
            <w:hideMark/>
          </w:tcPr>
          <w:p w:rsidR="0027174B" w:rsidRPr="00E14535" w:rsidRDefault="0027174B" w:rsidP="004E27CE">
            <w:pPr>
              <w:pStyle w:val="TabulaNorm"/>
              <w:rPr>
                <w:szCs w:val="20"/>
                <w:lang w:val="en-US"/>
              </w:rPr>
            </w:pPr>
            <w:r>
              <w:rPr>
                <w:szCs w:val="20"/>
              </w:rPr>
              <w:t>R</w:t>
            </w:r>
            <w:r w:rsidRPr="0025026C">
              <w:rPr>
                <w:szCs w:val="20"/>
              </w:rPr>
              <w:t>īcības virzien</w:t>
            </w:r>
            <w:r>
              <w:rPr>
                <w:szCs w:val="20"/>
              </w:rPr>
              <w:t xml:space="preserve">a </w:t>
            </w:r>
            <w:r w:rsidRPr="0025026C">
              <w:rPr>
                <w:szCs w:val="20"/>
              </w:rPr>
              <w:t>uzdevumi</w:t>
            </w:r>
          </w:p>
        </w:tc>
        <w:tc>
          <w:tcPr>
            <w:tcW w:w="1335" w:type="dxa"/>
            <w:vMerge w:val="restart"/>
            <w:tcBorders>
              <w:top w:val="double" w:sz="4" w:space="0" w:color="auto"/>
              <w:bottom w:val="single" w:sz="6" w:space="0" w:color="auto"/>
            </w:tcBorders>
            <w:noWrap/>
            <w:hideMark/>
          </w:tcPr>
          <w:p w:rsidR="0027174B" w:rsidRPr="0025026C" w:rsidRDefault="0027174B" w:rsidP="00DD1161">
            <w:pPr>
              <w:pStyle w:val="TabulaNorm"/>
              <w:rPr>
                <w:szCs w:val="20"/>
              </w:rPr>
            </w:pPr>
            <w:r w:rsidRPr="0025026C">
              <w:rPr>
                <w:szCs w:val="20"/>
              </w:rPr>
              <w:t>Galvenā atbildīgā un iesaistītās institūcijas</w:t>
            </w:r>
          </w:p>
        </w:tc>
        <w:tc>
          <w:tcPr>
            <w:tcW w:w="2868" w:type="dxa"/>
            <w:gridSpan w:val="2"/>
            <w:tcBorders>
              <w:top w:val="double" w:sz="4" w:space="0" w:color="auto"/>
              <w:bottom w:val="single" w:sz="6" w:space="0" w:color="auto"/>
            </w:tcBorders>
            <w:noWrap/>
            <w:hideMark/>
          </w:tcPr>
          <w:p w:rsidR="0027174B" w:rsidRPr="0025026C" w:rsidRDefault="0027174B" w:rsidP="00DD1161">
            <w:pPr>
              <w:pStyle w:val="TabulaNorm"/>
              <w:jc w:val="center"/>
              <w:rPr>
                <w:szCs w:val="20"/>
              </w:rPr>
            </w:pPr>
            <w:r w:rsidRPr="0025026C">
              <w:rPr>
                <w:szCs w:val="20"/>
              </w:rPr>
              <w:t>Rādītājs</w:t>
            </w:r>
          </w:p>
        </w:tc>
        <w:tc>
          <w:tcPr>
            <w:tcW w:w="1379" w:type="dxa"/>
            <w:gridSpan w:val="2"/>
            <w:tcBorders>
              <w:top w:val="double" w:sz="4" w:space="0" w:color="auto"/>
              <w:bottom w:val="single" w:sz="6" w:space="0" w:color="auto"/>
            </w:tcBorders>
            <w:noWrap/>
            <w:hideMark/>
          </w:tcPr>
          <w:p w:rsidR="0027174B" w:rsidRPr="0025026C" w:rsidRDefault="0027174B" w:rsidP="00DD1161">
            <w:pPr>
              <w:pStyle w:val="TabulaNorm"/>
              <w:jc w:val="center"/>
              <w:rPr>
                <w:szCs w:val="20"/>
              </w:rPr>
            </w:pPr>
            <w:r w:rsidRPr="0025026C">
              <w:rPr>
                <w:szCs w:val="20"/>
              </w:rPr>
              <w:t>Bāzes gads</w:t>
            </w:r>
          </w:p>
        </w:tc>
        <w:tc>
          <w:tcPr>
            <w:tcW w:w="2422" w:type="dxa"/>
            <w:gridSpan w:val="4"/>
            <w:tcBorders>
              <w:top w:val="double" w:sz="4" w:space="0" w:color="auto"/>
              <w:bottom w:val="single" w:sz="6" w:space="0" w:color="auto"/>
              <w:right w:val="single" w:sz="12" w:space="0" w:color="auto"/>
            </w:tcBorders>
            <w:noWrap/>
            <w:hideMark/>
          </w:tcPr>
          <w:p w:rsidR="0027174B" w:rsidRPr="0025026C" w:rsidRDefault="0027174B" w:rsidP="00DD1161">
            <w:pPr>
              <w:pStyle w:val="TabulaNorm"/>
              <w:jc w:val="center"/>
              <w:rPr>
                <w:szCs w:val="20"/>
              </w:rPr>
            </w:pPr>
            <w:r w:rsidRPr="0025026C">
              <w:rPr>
                <w:szCs w:val="20"/>
              </w:rPr>
              <w:t>Rādītāja plānotās vērtības</w:t>
            </w:r>
          </w:p>
        </w:tc>
        <w:tc>
          <w:tcPr>
            <w:tcW w:w="2674" w:type="dxa"/>
            <w:gridSpan w:val="4"/>
            <w:tcBorders>
              <w:top w:val="double" w:sz="4" w:space="0" w:color="auto"/>
              <w:left w:val="single" w:sz="12" w:space="0" w:color="auto"/>
              <w:bottom w:val="single" w:sz="6" w:space="0" w:color="auto"/>
            </w:tcBorders>
            <w:noWrap/>
            <w:hideMark/>
          </w:tcPr>
          <w:p w:rsidR="0027174B" w:rsidRPr="0025026C" w:rsidRDefault="0027174B" w:rsidP="00DD1161">
            <w:pPr>
              <w:pStyle w:val="TabulaNorm"/>
              <w:jc w:val="center"/>
              <w:rPr>
                <w:szCs w:val="20"/>
              </w:rPr>
            </w:pPr>
            <w:r w:rsidRPr="0025026C">
              <w:rPr>
                <w:szCs w:val="20"/>
              </w:rPr>
              <w:t>Rādītāju faktiskās vērtības</w:t>
            </w:r>
          </w:p>
        </w:tc>
        <w:tc>
          <w:tcPr>
            <w:tcW w:w="992" w:type="dxa"/>
            <w:vMerge w:val="restart"/>
            <w:tcBorders>
              <w:top w:val="double" w:sz="4" w:space="0" w:color="auto"/>
              <w:bottom w:val="single" w:sz="6" w:space="0" w:color="auto"/>
              <w:right w:val="double" w:sz="4" w:space="0" w:color="auto"/>
            </w:tcBorders>
            <w:hideMark/>
          </w:tcPr>
          <w:p w:rsidR="0027174B" w:rsidRPr="0025026C" w:rsidRDefault="0027174B" w:rsidP="00DD1161">
            <w:pPr>
              <w:pStyle w:val="TabulaNorm"/>
              <w:rPr>
                <w:szCs w:val="20"/>
              </w:rPr>
            </w:pPr>
            <w:r w:rsidRPr="0025026C">
              <w:rPr>
                <w:szCs w:val="20"/>
              </w:rPr>
              <w:t>Infor</w:t>
            </w:r>
            <w:r>
              <w:rPr>
                <w:szCs w:val="20"/>
              </w:rPr>
              <w:t>-</w:t>
            </w:r>
            <w:r w:rsidRPr="0025026C">
              <w:rPr>
                <w:szCs w:val="20"/>
              </w:rPr>
              <w:t>mācijas avoti</w:t>
            </w:r>
          </w:p>
        </w:tc>
        <w:tc>
          <w:tcPr>
            <w:tcW w:w="792" w:type="dxa"/>
            <w:tcBorders>
              <w:top w:val="nil"/>
              <w:left w:val="double" w:sz="4" w:space="0" w:color="auto"/>
              <w:bottom w:val="nil"/>
              <w:right w:val="nil"/>
            </w:tcBorders>
          </w:tcPr>
          <w:p w:rsidR="0027174B" w:rsidRPr="0025026C" w:rsidRDefault="0027174B" w:rsidP="0027174B">
            <w:pPr>
              <w:pStyle w:val="TabulaNorm"/>
            </w:pPr>
          </w:p>
        </w:tc>
      </w:tr>
      <w:tr w:rsidR="0027174B" w:rsidRPr="0025026C" w:rsidTr="00E83AC5">
        <w:trPr>
          <w:trHeight w:val="255"/>
        </w:trPr>
        <w:tc>
          <w:tcPr>
            <w:tcW w:w="2520" w:type="dxa"/>
            <w:vMerge/>
            <w:tcBorders>
              <w:top w:val="single" w:sz="6" w:space="0" w:color="auto"/>
              <w:bottom w:val="single" w:sz="6" w:space="0" w:color="auto"/>
            </w:tcBorders>
            <w:noWrap/>
            <w:hideMark/>
          </w:tcPr>
          <w:p w:rsidR="0027174B" w:rsidRPr="0025026C" w:rsidRDefault="0027174B" w:rsidP="00DD1161">
            <w:pPr>
              <w:pStyle w:val="TabulaNorm"/>
              <w:rPr>
                <w:szCs w:val="20"/>
              </w:rPr>
            </w:pPr>
          </w:p>
        </w:tc>
        <w:tc>
          <w:tcPr>
            <w:tcW w:w="1335" w:type="dxa"/>
            <w:vMerge/>
            <w:tcBorders>
              <w:top w:val="single" w:sz="6" w:space="0" w:color="auto"/>
              <w:bottom w:val="single" w:sz="6" w:space="0" w:color="auto"/>
            </w:tcBorders>
            <w:hideMark/>
          </w:tcPr>
          <w:p w:rsidR="0027174B" w:rsidRPr="0025026C" w:rsidRDefault="0027174B" w:rsidP="00DD1161">
            <w:pPr>
              <w:pStyle w:val="TabulaNorm"/>
              <w:rPr>
                <w:szCs w:val="20"/>
              </w:rPr>
            </w:pPr>
          </w:p>
        </w:tc>
        <w:tc>
          <w:tcPr>
            <w:tcW w:w="1529" w:type="dxa"/>
            <w:tcBorders>
              <w:top w:val="single" w:sz="6" w:space="0" w:color="auto"/>
              <w:bottom w:val="single" w:sz="6" w:space="0" w:color="auto"/>
            </w:tcBorders>
            <w:noWrap/>
            <w:hideMark/>
          </w:tcPr>
          <w:p w:rsidR="0027174B" w:rsidRPr="0025026C" w:rsidRDefault="0027174B" w:rsidP="00DD1161">
            <w:pPr>
              <w:pStyle w:val="TabulaNorm"/>
              <w:rPr>
                <w:szCs w:val="20"/>
              </w:rPr>
            </w:pPr>
            <w:r w:rsidRPr="0025026C">
              <w:rPr>
                <w:szCs w:val="20"/>
              </w:rPr>
              <w:t>Nosaukums</w:t>
            </w:r>
          </w:p>
        </w:tc>
        <w:tc>
          <w:tcPr>
            <w:tcW w:w="1339" w:type="dxa"/>
            <w:tcBorders>
              <w:top w:val="single" w:sz="6" w:space="0" w:color="auto"/>
              <w:bottom w:val="single" w:sz="6" w:space="0" w:color="auto"/>
            </w:tcBorders>
            <w:noWrap/>
            <w:hideMark/>
          </w:tcPr>
          <w:p w:rsidR="0027174B" w:rsidRPr="0025026C" w:rsidRDefault="0027174B" w:rsidP="00DD1161">
            <w:pPr>
              <w:pStyle w:val="TabulaNorm"/>
              <w:rPr>
                <w:szCs w:val="20"/>
              </w:rPr>
            </w:pPr>
            <w:r w:rsidRPr="0025026C">
              <w:rPr>
                <w:szCs w:val="20"/>
              </w:rPr>
              <w:t>Mēra vienība</w:t>
            </w:r>
          </w:p>
        </w:tc>
        <w:tc>
          <w:tcPr>
            <w:tcW w:w="547" w:type="dxa"/>
            <w:tcBorders>
              <w:top w:val="single" w:sz="6" w:space="0" w:color="auto"/>
              <w:bottom w:val="single" w:sz="6" w:space="0" w:color="auto"/>
            </w:tcBorders>
            <w:noWrap/>
            <w:hideMark/>
          </w:tcPr>
          <w:p w:rsidR="0027174B" w:rsidRPr="0025026C" w:rsidRDefault="0027174B" w:rsidP="00DD1161">
            <w:pPr>
              <w:pStyle w:val="TabulaNorm"/>
              <w:rPr>
                <w:szCs w:val="20"/>
              </w:rPr>
            </w:pPr>
            <w:r w:rsidRPr="0025026C">
              <w:rPr>
                <w:szCs w:val="20"/>
              </w:rPr>
              <w:t>Gads</w:t>
            </w:r>
          </w:p>
        </w:tc>
        <w:tc>
          <w:tcPr>
            <w:tcW w:w="832" w:type="dxa"/>
            <w:tcBorders>
              <w:top w:val="single" w:sz="6" w:space="0" w:color="auto"/>
              <w:bottom w:val="single" w:sz="6" w:space="0" w:color="auto"/>
            </w:tcBorders>
            <w:noWrap/>
            <w:hideMark/>
          </w:tcPr>
          <w:p w:rsidR="0027174B" w:rsidRPr="0025026C" w:rsidRDefault="0027174B" w:rsidP="00DD1161">
            <w:pPr>
              <w:pStyle w:val="TabulaNorm"/>
              <w:rPr>
                <w:szCs w:val="20"/>
              </w:rPr>
            </w:pPr>
            <w:r w:rsidRPr="0025026C">
              <w:rPr>
                <w:szCs w:val="20"/>
              </w:rPr>
              <w:t>Rādītāja vērtība</w:t>
            </w:r>
          </w:p>
        </w:tc>
        <w:tc>
          <w:tcPr>
            <w:tcW w:w="589" w:type="dxa"/>
            <w:tcBorders>
              <w:top w:val="single" w:sz="6" w:space="0" w:color="auto"/>
              <w:bottom w:val="single" w:sz="6" w:space="0" w:color="auto"/>
            </w:tcBorders>
            <w:noWrap/>
            <w:hideMark/>
          </w:tcPr>
          <w:p w:rsidR="0027174B" w:rsidRPr="007F329D" w:rsidRDefault="0027174B" w:rsidP="00DD1161">
            <w:pPr>
              <w:pStyle w:val="TabulaNorm"/>
              <w:jc w:val="center"/>
              <w:rPr>
                <w:szCs w:val="20"/>
              </w:rPr>
            </w:pPr>
            <w:r w:rsidRPr="007F329D">
              <w:rPr>
                <w:szCs w:val="20"/>
              </w:rPr>
              <w:t>2010.</w:t>
            </w:r>
          </w:p>
        </w:tc>
        <w:tc>
          <w:tcPr>
            <w:tcW w:w="657" w:type="dxa"/>
            <w:tcBorders>
              <w:top w:val="single" w:sz="6" w:space="0" w:color="auto"/>
              <w:bottom w:val="single" w:sz="6" w:space="0" w:color="auto"/>
            </w:tcBorders>
            <w:noWrap/>
            <w:hideMark/>
          </w:tcPr>
          <w:p w:rsidR="0027174B" w:rsidRPr="007F329D" w:rsidRDefault="0027174B" w:rsidP="00DD1161">
            <w:pPr>
              <w:pStyle w:val="TabulaNorm"/>
              <w:jc w:val="center"/>
              <w:rPr>
                <w:szCs w:val="20"/>
              </w:rPr>
            </w:pPr>
            <w:r w:rsidRPr="007F329D">
              <w:rPr>
                <w:szCs w:val="20"/>
              </w:rPr>
              <w:t>2011.</w:t>
            </w:r>
          </w:p>
        </w:tc>
        <w:tc>
          <w:tcPr>
            <w:tcW w:w="589" w:type="dxa"/>
            <w:tcBorders>
              <w:top w:val="single" w:sz="6" w:space="0" w:color="auto"/>
              <w:bottom w:val="single" w:sz="6" w:space="0" w:color="auto"/>
            </w:tcBorders>
            <w:noWrap/>
            <w:hideMark/>
          </w:tcPr>
          <w:p w:rsidR="0027174B" w:rsidRPr="007F329D" w:rsidRDefault="0027174B" w:rsidP="00DD1161">
            <w:pPr>
              <w:pStyle w:val="TabulaNorm"/>
              <w:jc w:val="center"/>
              <w:rPr>
                <w:szCs w:val="20"/>
              </w:rPr>
            </w:pPr>
            <w:r w:rsidRPr="007F329D">
              <w:rPr>
                <w:szCs w:val="20"/>
              </w:rPr>
              <w:t>2012.</w:t>
            </w:r>
          </w:p>
        </w:tc>
        <w:tc>
          <w:tcPr>
            <w:tcW w:w="587" w:type="dxa"/>
            <w:tcBorders>
              <w:top w:val="single" w:sz="6" w:space="0" w:color="auto"/>
              <w:bottom w:val="single" w:sz="6" w:space="0" w:color="auto"/>
              <w:right w:val="single" w:sz="12" w:space="0" w:color="auto"/>
            </w:tcBorders>
            <w:noWrap/>
            <w:hideMark/>
          </w:tcPr>
          <w:p w:rsidR="0027174B" w:rsidRPr="007F329D" w:rsidRDefault="0027174B" w:rsidP="00DD1161">
            <w:pPr>
              <w:pStyle w:val="TabulaNorm"/>
              <w:jc w:val="center"/>
              <w:rPr>
                <w:szCs w:val="20"/>
              </w:rPr>
            </w:pPr>
            <w:r w:rsidRPr="007F329D">
              <w:rPr>
                <w:szCs w:val="20"/>
              </w:rPr>
              <w:t>2013.</w:t>
            </w:r>
          </w:p>
        </w:tc>
        <w:tc>
          <w:tcPr>
            <w:tcW w:w="690" w:type="dxa"/>
            <w:tcBorders>
              <w:top w:val="single" w:sz="6" w:space="0" w:color="auto"/>
              <w:left w:val="single" w:sz="12" w:space="0" w:color="auto"/>
              <w:bottom w:val="single" w:sz="6" w:space="0" w:color="auto"/>
            </w:tcBorders>
            <w:noWrap/>
            <w:hideMark/>
          </w:tcPr>
          <w:p w:rsidR="0027174B" w:rsidRPr="007F329D" w:rsidRDefault="0027174B" w:rsidP="00DD1161">
            <w:pPr>
              <w:pStyle w:val="TabulaNorm"/>
              <w:jc w:val="center"/>
              <w:rPr>
                <w:szCs w:val="20"/>
              </w:rPr>
            </w:pPr>
            <w:r w:rsidRPr="007F329D">
              <w:rPr>
                <w:szCs w:val="20"/>
              </w:rPr>
              <w:t>2010.</w:t>
            </w:r>
          </w:p>
        </w:tc>
        <w:tc>
          <w:tcPr>
            <w:tcW w:w="753" w:type="dxa"/>
            <w:tcBorders>
              <w:top w:val="single" w:sz="6" w:space="0" w:color="auto"/>
              <w:bottom w:val="single" w:sz="6" w:space="0" w:color="auto"/>
            </w:tcBorders>
            <w:noWrap/>
            <w:hideMark/>
          </w:tcPr>
          <w:p w:rsidR="0027174B" w:rsidRPr="007F329D" w:rsidRDefault="0027174B" w:rsidP="00DD1161">
            <w:pPr>
              <w:pStyle w:val="TabulaNorm"/>
              <w:jc w:val="center"/>
              <w:rPr>
                <w:szCs w:val="20"/>
              </w:rPr>
            </w:pPr>
            <w:r w:rsidRPr="007F329D">
              <w:rPr>
                <w:szCs w:val="20"/>
              </w:rPr>
              <w:t>2011.</w:t>
            </w:r>
          </w:p>
        </w:tc>
        <w:tc>
          <w:tcPr>
            <w:tcW w:w="589" w:type="dxa"/>
            <w:tcBorders>
              <w:top w:val="single" w:sz="6" w:space="0" w:color="auto"/>
              <w:bottom w:val="single" w:sz="6" w:space="0" w:color="auto"/>
            </w:tcBorders>
            <w:noWrap/>
            <w:hideMark/>
          </w:tcPr>
          <w:p w:rsidR="0027174B" w:rsidRPr="0025026C" w:rsidRDefault="0027174B" w:rsidP="00DD1161">
            <w:pPr>
              <w:pStyle w:val="TabulaNorm"/>
              <w:jc w:val="center"/>
              <w:rPr>
                <w:szCs w:val="20"/>
              </w:rPr>
            </w:pPr>
            <w:r w:rsidRPr="0025026C">
              <w:rPr>
                <w:szCs w:val="20"/>
              </w:rPr>
              <w:t>2012.</w:t>
            </w:r>
          </w:p>
        </w:tc>
        <w:tc>
          <w:tcPr>
            <w:tcW w:w="642" w:type="dxa"/>
            <w:tcBorders>
              <w:top w:val="single" w:sz="6" w:space="0" w:color="auto"/>
              <w:bottom w:val="single" w:sz="6" w:space="0" w:color="auto"/>
            </w:tcBorders>
            <w:noWrap/>
            <w:hideMark/>
          </w:tcPr>
          <w:p w:rsidR="0027174B" w:rsidRPr="0025026C" w:rsidRDefault="0027174B" w:rsidP="00DD1161">
            <w:pPr>
              <w:pStyle w:val="TabulaNorm"/>
              <w:rPr>
                <w:szCs w:val="20"/>
              </w:rPr>
            </w:pPr>
            <w:r>
              <w:rPr>
                <w:szCs w:val="20"/>
              </w:rPr>
              <w:t>Vērtē-jums</w:t>
            </w:r>
          </w:p>
        </w:tc>
        <w:tc>
          <w:tcPr>
            <w:tcW w:w="992" w:type="dxa"/>
            <w:vMerge/>
            <w:tcBorders>
              <w:top w:val="single" w:sz="6" w:space="0" w:color="auto"/>
              <w:bottom w:val="single" w:sz="6" w:space="0" w:color="auto"/>
              <w:right w:val="double" w:sz="4" w:space="0" w:color="auto"/>
            </w:tcBorders>
            <w:hideMark/>
          </w:tcPr>
          <w:p w:rsidR="0027174B" w:rsidRPr="0025026C" w:rsidRDefault="0027174B" w:rsidP="00DD1161">
            <w:pPr>
              <w:pStyle w:val="TabulaNorm"/>
              <w:rPr>
                <w:szCs w:val="20"/>
              </w:rPr>
            </w:pPr>
          </w:p>
        </w:tc>
        <w:tc>
          <w:tcPr>
            <w:tcW w:w="792" w:type="dxa"/>
            <w:tcBorders>
              <w:top w:val="nil"/>
              <w:left w:val="double" w:sz="4" w:space="0" w:color="auto"/>
              <w:bottom w:val="nil"/>
              <w:right w:val="nil"/>
            </w:tcBorders>
          </w:tcPr>
          <w:p w:rsidR="0027174B" w:rsidRPr="0025026C" w:rsidRDefault="0027174B" w:rsidP="0027174B">
            <w:pPr>
              <w:pStyle w:val="TabulaNorm"/>
            </w:pPr>
          </w:p>
        </w:tc>
      </w:tr>
      <w:tr w:rsidR="0027174B" w:rsidRPr="0025026C" w:rsidTr="00E83AC5">
        <w:trPr>
          <w:trHeight w:val="255"/>
        </w:trPr>
        <w:tc>
          <w:tcPr>
            <w:tcW w:w="2520" w:type="dxa"/>
            <w:tcBorders>
              <w:top w:val="single" w:sz="6" w:space="0" w:color="auto"/>
              <w:bottom w:val="double" w:sz="4" w:space="0" w:color="auto"/>
            </w:tcBorders>
            <w:noWrap/>
          </w:tcPr>
          <w:p w:rsidR="0027174B" w:rsidRPr="0025026C" w:rsidRDefault="0027174B" w:rsidP="00DD1161">
            <w:pPr>
              <w:pStyle w:val="TabulaNorm"/>
              <w:jc w:val="center"/>
              <w:rPr>
                <w:szCs w:val="20"/>
              </w:rPr>
            </w:pPr>
            <w:r>
              <w:rPr>
                <w:szCs w:val="20"/>
              </w:rPr>
              <w:t>1</w:t>
            </w:r>
          </w:p>
        </w:tc>
        <w:tc>
          <w:tcPr>
            <w:tcW w:w="1335" w:type="dxa"/>
            <w:tcBorders>
              <w:top w:val="single" w:sz="6" w:space="0" w:color="auto"/>
              <w:bottom w:val="double" w:sz="4" w:space="0" w:color="auto"/>
            </w:tcBorders>
          </w:tcPr>
          <w:p w:rsidR="0027174B" w:rsidRPr="0025026C" w:rsidRDefault="0027174B" w:rsidP="00DD1161">
            <w:pPr>
              <w:pStyle w:val="TabulaNorm"/>
              <w:jc w:val="center"/>
              <w:rPr>
                <w:szCs w:val="20"/>
              </w:rPr>
            </w:pPr>
            <w:r>
              <w:rPr>
                <w:szCs w:val="20"/>
              </w:rPr>
              <w:t>2</w:t>
            </w:r>
          </w:p>
        </w:tc>
        <w:tc>
          <w:tcPr>
            <w:tcW w:w="1529" w:type="dxa"/>
            <w:tcBorders>
              <w:top w:val="single" w:sz="6" w:space="0" w:color="auto"/>
              <w:bottom w:val="double" w:sz="4" w:space="0" w:color="auto"/>
            </w:tcBorders>
            <w:noWrap/>
          </w:tcPr>
          <w:p w:rsidR="0027174B" w:rsidRPr="0025026C" w:rsidRDefault="0027174B" w:rsidP="00DD1161">
            <w:pPr>
              <w:pStyle w:val="TabulaNorm"/>
              <w:jc w:val="center"/>
              <w:rPr>
                <w:szCs w:val="20"/>
              </w:rPr>
            </w:pPr>
            <w:r>
              <w:rPr>
                <w:szCs w:val="20"/>
              </w:rPr>
              <w:t>3</w:t>
            </w:r>
          </w:p>
        </w:tc>
        <w:tc>
          <w:tcPr>
            <w:tcW w:w="1339" w:type="dxa"/>
            <w:tcBorders>
              <w:top w:val="single" w:sz="6" w:space="0" w:color="auto"/>
              <w:bottom w:val="double" w:sz="4" w:space="0" w:color="auto"/>
            </w:tcBorders>
            <w:noWrap/>
          </w:tcPr>
          <w:p w:rsidR="0027174B" w:rsidRPr="0025026C" w:rsidRDefault="0027174B" w:rsidP="00DD1161">
            <w:pPr>
              <w:pStyle w:val="TabulaNorm"/>
              <w:jc w:val="center"/>
              <w:rPr>
                <w:szCs w:val="20"/>
              </w:rPr>
            </w:pPr>
            <w:r>
              <w:rPr>
                <w:szCs w:val="20"/>
              </w:rPr>
              <w:t>4</w:t>
            </w:r>
          </w:p>
        </w:tc>
        <w:tc>
          <w:tcPr>
            <w:tcW w:w="547" w:type="dxa"/>
            <w:tcBorders>
              <w:top w:val="single" w:sz="6" w:space="0" w:color="auto"/>
              <w:bottom w:val="double" w:sz="4" w:space="0" w:color="auto"/>
            </w:tcBorders>
            <w:noWrap/>
          </w:tcPr>
          <w:p w:rsidR="0027174B" w:rsidRPr="0025026C" w:rsidRDefault="0027174B" w:rsidP="00DD1161">
            <w:pPr>
              <w:pStyle w:val="TabulaNorm"/>
              <w:jc w:val="center"/>
              <w:rPr>
                <w:szCs w:val="20"/>
              </w:rPr>
            </w:pPr>
            <w:r>
              <w:rPr>
                <w:szCs w:val="20"/>
              </w:rPr>
              <w:t>5</w:t>
            </w:r>
          </w:p>
        </w:tc>
        <w:tc>
          <w:tcPr>
            <w:tcW w:w="832" w:type="dxa"/>
            <w:tcBorders>
              <w:top w:val="single" w:sz="6" w:space="0" w:color="auto"/>
              <w:bottom w:val="double" w:sz="4" w:space="0" w:color="auto"/>
            </w:tcBorders>
            <w:noWrap/>
          </w:tcPr>
          <w:p w:rsidR="0027174B" w:rsidRPr="0025026C" w:rsidRDefault="0027174B" w:rsidP="00DD1161">
            <w:pPr>
              <w:pStyle w:val="TabulaNorm"/>
              <w:jc w:val="center"/>
              <w:rPr>
                <w:szCs w:val="20"/>
              </w:rPr>
            </w:pPr>
            <w:r>
              <w:rPr>
                <w:szCs w:val="20"/>
              </w:rPr>
              <w:t>6</w:t>
            </w:r>
          </w:p>
        </w:tc>
        <w:tc>
          <w:tcPr>
            <w:tcW w:w="589" w:type="dxa"/>
            <w:tcBorders>
              <w:top w:val="single" w:sz="6" w:space="0" w:color="auto"/>
              <w:bottom w:val="double" w:sz="4" w:space="0" w:color="auto"/>
            </w:tcBorders>
            <w:noWrap/>
          </w:tcPr>
          <w:p w:rsidR="0027174B" w:rsidRPr="007F329D" w:rsidRDefault="0027174B" w:rsidP="00DD1161">
            <w:pPr>
              <w:pStyle w:val="TabulaNorm"/>
              <w:jc w:val="center"/>
              <w:rPr>
                <w:szCs w:val="20"/>
              </w:rPr>
            </w:pPr>
            <w:r w:rsidRPr="007F329D">
              <w:rPr>
                <w:szCs w:val="20"/>
              </w:rPr>
              <w:t>7</w:t>
            </w:r>
          </w:p>
        </w:tc>
        <w:tc>
          <w:tcPr>
            <w:tcW w:w="657" w:type="dxa"/>
            <w:tcBorders>
              <w:top w:val="single" w:sz="6" w:space="0" w:color="auto"/>
              <w:bottom w:val="double" w:sz="4" w:space="0" w:color="auto"/>
            </w:tcBorders>
            <w:noWrap/>
          </w:tcPr>
          <w:p w:rsidR="0027174B" w:rsidRPr="007F329D" w:rsidRDefault="0027174B" w:rsidP="00DD1161">
            <w:pPr>
              <w:pStyle w:val="TabulaNorm"/>
              <w:jc w:val="center"/>
              <w:rPr>
                <w:szCs w:val="20"/>
              </w:rPr>
            </w:pPr>
            <w:r w:rsidRPr="007F329D">
              <w:rPr>
                <w:szCs w:val="20"/>
              </w:rPr>
              <w:t>8</w:t>
            </w:r>
          </w:p>
        </w:tc>
        <w:tc>
          <w:tcPr>
            <w:tcW w:w="589" w:type="dxa"/>
            <w:tcBorders>
              <w:top w:val="single" w:sz="6" w:space="0" w:color="auto"/>
              <w:bottom w:val="double" w:sz="4" w:space="0" w:color="auto"/>
            </w:tcBorders>
            <w:noWrap/>
          </w:tcPr>
          <w:p w:rsidR="0027174B" w:rsidRPr="007F329D" w:rsidRDefault="0027174B" w:rsidP="00DD1161">
            <w:pPr>
              <w:pStyle w:val="TabulaNorm"/>
              <w:jc w:val="center"/>
              <w:rPr>
                <w:szCs w:val="20"/>
              </w:rPr>
            </w:pPr>
            <w:r w:rsidRPr="007F329D">
              <w:rPr>
                <w:szCs w:val="20"/>
              </w:rPr>
              <w:t>9</w:t>
            </w:r>
          </w:p>
        </w:tc>
        <w:tc>
          <w:tcPr>
            <w:tcW w:w="587" w:type="dxa"/>
            <w:tcBorders>
              <w:top w:val="single" w:sz="6" w:space="0" w:color="auto"/>
              <w:bottom w:val="double" w:sz="4" w:space="0" w:color="auto"/>
              <w:right w:val="single" w:sz="12" w:space="0" w:color="auto"/>
            </w:tcBorders>
            <w:noWrap/>
          </w:tcPr>
          <w:p w:rsidR="0027174B" w:rsidRPr="007F329D" w:rsidRDefault="0027174B" w:rsidP="00DD1161">
            <w:pPr>
              <w:pStyle w:val="TabulaNorm"/>
              <w:jc w:val="center"/>
              <w:rPr>
                <w:szCs w:val="20"/>
              </w:rPr>
            </w:pPr>
            <w:r w:rsidRPr="007F329D">
              <w:rPr>
                <w:szCs w:val="20"/>
              </w:rPr>
              <w:t>10</w:t>
            </w:r>
          </w:p>
        </w:tc>
        <w:tc>
          <w:tcPr>
            <w:tcW w:w="690" w:type="dxa"/>
            <w:tcBorders>
              <w:top w:val="single" w:sz="6" w:space="0" w:color="auto"/>
              <w:left w:val="single" w:sz="12" w:space="0" w:color="auto"/>
              <w:bottom w:val="double" w:sz="4" w:space="0" w:color="auto"/>
            </w:tcBorders>
            <w:noWrap/>
          </w:tcPr>
          <w:p w:rsidR="0027174B" w:rsidRPr="007F329D" w:rsidRDefault="0027174B" w:rsidP="00DD1161">
            <w:pPr>
              <w:pStyle w:val="TabulaNorm"/>
              <w:jc w:val="center"/>
              <w:rPr>
                <w:szCs w:val="20"/>
              </w:rPr>
            </w:pPr>
            <w:r w:rsidRPr="007F329D">
              <w:rPr>
                <w:szCs w:val="20"/>
              </w:rPr>
              <w:t>11</w:t>
            </w:r>
          </w:p>
        </w:tc>
        <w:tc>
          <w:tcPr>
            <w:tcW w:w="753" w:type="dxa"/>
            <w:tcBorders>
              <w:top w:val="single" w:sz="6" w:space="0" w:color="auto"/>
              <w:bottom w:val="double" w:sz="4" w:space="0" w:color="auto"/>
            </w:tcBorders>
            <w:noWrap/>
          </w:tcPr>
          <w:p w:rsidR="0027174B" w:rsidRPr="007F329D" w:rsidRDefault="0027174B" w:rsidP="00DD1161">
            <w:pPr>
              <w:pStyle w:val="TabulaNorm"/>
              <w:jc w:val="center"/>
              <w:rPr>
                <w:szCs w:val="20"/>
              </w:rPr>
            </w:pPr>
            <w:r w:rsidRPr="007F329D">
              <w:rPr>
                <w:szCs w:val="20"/>
              </w:rPr>
              <w:t>12</w:t>
            </w:r>
          </w:p>
        </w:tc>
        <w:tc>
          <w:tcPr>
            <w:tcW w:w="589" w:type="dxa"/>
            <w:tcBorders>
              <w:top w:val="single" w:sz="6" w:space="0" w:color="auto"/>
              <w:bottom w:val="double" w:sz="4" w:space="0" w:color="auto"/>
            </w:tcBorders>
            <w:noWrap/>
          </w:tcPr>
          <w:p w:rsidR="0027174B" w:rsidRPr="0025026C" w:rsidRDefault="0027174B" w:rsidP="00DD1161">
            <w:pPr>
              <w:pStyle w:val="TabulaNorm"/>
              <w:jc w:val="center"/>
              <w:rPr>
                <w:szCs w:val="20"/>
              </w:rPr>
            </w:pPr>
            <w:r>
              <w:rPr>
                <w:szCs w:val="20"/>
              </w:rPr>
              <w:t>13</w:t>
            </w:r>
          </w:p>
        </w:tc>
        <w:tc>
          <w:tcPr>
            <w:tcW w:w="642" w:type="dxa"/>
            <w:tcBorders>
              <w:top w:val="single" w:sz="6" w:space="0" w:color="auto"/>
              <w:bottom w:val="double" w:sz="4" w:space="0" w:color="auto"/>
            </w:tcBorders>
            <w:noWrap/>
          </w:tcPr>
          <w:p w:rsidR="0027174B" w:rsidRDefault="0027174B" w:rsidP="00DD1161">
            <w:pPr>
              <w:pStyle w:val="TabulaNorm"/>
              <w:jc w:val="center"/>
              <w:rPr>
                <w:szCs w:val="20"/>
              </w:rPr>
            </w:pPr>
            <w:r>
              <w:rPr>
                <w:szCs w:val="20"/>
              </w:rPr>
              <w:t>14</w:t>
            </w:r>
          </w:p>
        </w:tc>
        <w:tc>
          <w:tcPr>
            <w:tcW w:w="992" w:type="dxa"/>
            <w:tcBorders>
              <w:top w:val="single" w:sz="6" w:space="0" w:color="auto"/>
              <w:bottom w:val="double" w:sz="4" w:space="0" w:color="auto"/>
              <w:right w:val="double" w:sz="4" w:space="0" w:color="auto"/>
            </w:tcBorders>
          </w:tcPr>
          <w:p w:rsidR="0027174B" w:rsidRPr="0025026C" w:rsidRDefault="0027174B" w:rsidP="00DD1161">
            <w:pPr>
              <w:pStyle w:val="TabulaNorm"/>
              <w:jc w:val="center"/>
              <w:rPr>
                <w:szCs w:val="20"/>
              </w:rPr>
            </w:pPr>
            <w:r>
              <w:rPr>
                <w:szCs w:val="20"/>
              </w:rPr>
              <w:t>15</w:t>
            </w:r>
          </w:p>
        </w:tc>
        <w:tc>
          <w:tcPr>
            <w:tcW w:w="792" w:type="dxa"/>
            <w:tcBorders>
              <w:top w:val="nil"/>
              <w:left w:val="double" w:sz="4" w:space="0" w:color="auto"/>
              <w:bottom w:val="nil"/>
              <w:right w:val="nil"/>
            </w:tcBorders>
          </w:tcPr>
          <w:p w:rsidR="0027174B" w:rsidRDefault="0027174B" w:rsidP="0027174B">
            <w:pPr>
              <w:pStyle w:val="TabulaNorm"/>
            </w:pPr>
          </w:p>
        </w:tc>
      </w:tr>
      <w:tr w:rsidR="0027174B" w:rsidRPr="0025026C" w:rsidTr="00E83AC5">
        <w:trPr>
          <w:trHeight w:val="255"/>
        </w:trPr>
        <w:tc>
          <w:tcPr>
            <w:tcW w:w="2520" w:type="dxa"/>
            <w:noWrap/>
            <w:hideMark/>
          </w:tcPr>
          <w:p w:rsidR="0027174B" w:rsidRPr="0025026C" w:rsidRDefault="0027174B" w:rsidP="00181B3B">
            <w:pPr>
              <w:pStyle w:val="TabulaNorm"/>
              <w:rPr>
                <w:szCs w:val="20"/>
              </w:rPr>
            </w:pPr>
            <w:r w:rsidRPr="0025026C">
              <w:rPr>
                <w:szCs w:val="20"/>
              </w:rPr>
              <w:t>1.2.1. Administratīvā sloga samazināšana</w:t>
            </w:r>
          </w:p>
        </w:tc>
        <w:tc>
          <w:tcPr>
            <w:tcW w:w="1335" w:type="dxa"/>
            <w:noWrap/>
            <w:hideMark/>
          </w:tcPr>
          <w:p w:rsidR="0027174B" w:rsidRPr="0025026C" w:rsidRDefault="0027174B" w:rsidP="00181B3B">
            <w:pPr>
              <w:pStyle w:val="TabulaNorm"/>
              <w:rPr>
                <w:szCs w:val="20"/>
              </w:rPr>
            </w:pPr>
            <w:r w:rsidRPr="0025026C">
              <w:rPr>
                <w:szCs w:val="20"/>
              </w:rPr>
              <w:t>EM, TM, FM, VARAM</w:t>
            </w:r>
          </w:p>
        </w:tc>
        <w:tc>
          <w:tcPr>
            <w:tcW w:w="1529" w:type="dxa"/>
            <w:noWrap/>
            <w:hideMark/>
          </w:tcPr>
          <w:p w:rsidR="0027174B" w:rsidRPr="0025026C" w:rsidRDefault="0027174B" w:rsidP="00181B3B">
            <w:pPr>
              <w:pStyle w:val="TabulaNorm"/>
              <w:rPr>
                <w:szCs w:val="20"/>
              </w:rPr>
            </w:pPr>
            <w:r w:rsidRPr="0025026C">
              <w:rPr>
                <w:szCs w:val="20"/>
              </w:rPr>
              <w:t>Uzņēmējdarbības uzsākšana</w:t>
            </w:r>
          </w:p>
        </w:tc>
        <w:tc>
          <w:tcPr>
            <w:tcW w:w="1339" w:type="dxa"/>
            <w:noWrap/>
            <w:hideMark/>
          </w:tcPr>
          <w:p w:rsidR="0027174B" w:rsidRPr="0025026C" w:rsidRDefault="0027174B" w:rsidP="00181B3B">
            <w:pPr>
              <w:pStyle w:val="TabulaNorm"/>
              <w:rPr>
                <w:szCs w:val="20"/>
              </w:rPr>
            </w:pPr>
            <w:r w:rsidRPr="0025026C">
              <w:rPr>
                <w:szCs w:val="20"/>
              </w:rPr>
              <w:t xml:space="preserve">Vieta </w:t>
            </w:r>
            <w:r w:rsidRPr="00081D08">
              <w:rPr>
                <w:i/>
                <w:szCs w:val="20"/>
              </w:rPr>
              <w:t xml:space="preserve">DoingBusiness </w:t>
            </w:r>
            <w:r w:rsidRPr="0025026C">
              <w:rPr>
                <w:szCs w:val="20"/>
              </w:rPr>
              <w:t>reitingā</w:t>
            </w:r>
          </w:p>
        </w:tc>
        <w:tc>
          <w:tcPr>
            <w:tcW w:w="547" w:type="dxa"/>
            <w:noWrap/>
            <w:hideMark/>
          </w:tcPr>
          <w:p w:rsidR="0027174B" w:rsidRPr="0025026C" w:rsidRDefault="0027174B" w:rsidP="00181B3B">
            <w:pPr>
              <w:pStyle w:val="TabulaNorm"/>
              <w:rPr>
                <w:szCs w:val="20"/>
              </w:rPr>
            </w:pPr>
            <w:r w:rsidRPr="0025026C">
              <w:rPr>
                <w:szCs w:val="20"/>
              </w:rPr>
              <w:t>2009</w:t>
            </w:r>
          </w:p>
        </w:tc>
        <w:tc>
          <w:tcPr>
            <w:tcW w:w="832" w:type="dxa"/>
            <w:noWrap/>
            <w:hideMark/>
          </w:tcPr>
          <w:p w:rsidR="0027174B" w:rsidRPr="0025026C" w:rsidRDefault="0027174B" w:rsidP="00E14535">
            <w:pPr>
              <w:pStyle w:val="TabulaNorm"/>
              <w:jc w:val="center"/>
              <w:rPr>
                <w:szCs w:val="20"/>
              </w:rPr>
            </w:pPr>
            <w:r w:rsidRPr="0025026C">
              <w:rPr>
                <w:szCs w:val="20"/>
              </w:rPr>
              <w:t>51</w:t>
            </w:r>
          </w:p>
        </w:tc>
        <w:tc>
          <w:tcPr>
            <w:tcW w:w="589" w:type="dxa"/>
            <w:noWrap/>
            <w:hideMark/>
          </w:tcPr>
          <w:p w:rsidR="0027174B" w:rsidRPr="007F329D" w:rsidRDefault="0027174B" w:rsidP="00E14535">
            <w:pPr>
              <w:pStyle w:val="TabulaNorm"/>
              <w:jc w:val="center"/>
              <w:rPr>
                <w:szCs w:val="20"/>
              </w:rPr>
            </w:pPr>
          </w:p>
        </w:tc>
        <w:tc>
          <w:tcPr>
            <w:tcW w:w="657" w:type="dxa"/>
            <w:noWrap/>
            <w:hideMark/>
          </w:tcPr>
          <w:p w:rsidR="0027174B" w:rsidRPr="007F329D" w:rsidRDefault="0027174B" w:rsidP="00E14535">
            <w:pPr>
              <w:pStyle w:val="TabulaNorm"/>
              <w:jc w:val="center"/>
              <w:rPr>
                <w:szCs w:val="20"/>
              </w:rPr>
            </w:pPr>
          </w:p>
        </w:tc>
        <w:tc>
          <w:tcPr>
            <w:tcW w:w="589" w:type="dxa"/>
            <w:noWrap/>
            <w:hideMark/>
          </w:tcPr>
          <w:p w:rsidR="0027174B" w:rsidRPr="007F329D" w:rsidRDefault="0027174B" w:rsidP="00E14535">
            <w:pPr>
              <w:pStyle w:val="TabulaNorm"/>
              <w:jc w:val="center"/>
              <w:rPr>
                <w:szCs w:val="20"/>
              </w:rPr>
            </w:pPr>
          </w:p>
        </w:tc>
        <w:tc>
          <w:tcPr>
            <w:tcW w:w="587" w:type="dxa"/>
            <w:tcBorders>
              <w:right w:val="single" w:sz="12" w:space="0" w:color="auto"/>
            </w:tcBorders>
            <w:noWrap/>
            <w:hideMark/>
          </w:tcPr>
          <w:p w:rsidR="0027174B" w:rsidRPr="007F329D" w:rsidRDefault="0027174B" w:rsidP="00E14535">
            <w:pPr>
              <w:pStyle w:val="TabulaNorm"/>
              <w:jc w:val="center"/>
              <w:rPr>
                <w:szCs w:val="20"/>
              </w:rPr>
            </w:pPr>
            <w:r w:rsidRPr="007F329D">
              <w:rPr>
                <w:szCs w:val="20"/>
              </w:rPr>
              <w:t>&lt;30</w:t>
            </w:r>
          </w:p>
        </w:tc>
        <w:tc>
          <w:tcPr>
            <w:tcW w:w="690" w:type="dxa"/>
            <w:tcBorders>
              <w:left w:val="single" w:sz="12" w:space="0" w:color="auto"/>
            </w:tcBorders>
            <w:noWrap/>
            <w:hideMark/>
          </w:tcPr>
          <w:p w:rsidR="0027174B" w:rsidRPr="007F329D" w:rsidRDefault="0027174B" w:rsidP="00E14535">
            <w:pPr>
              <w:pStyle w:val="TabulaNorm"/>
              <w:jc w:val="center"/>
              <w:rPr>
                <w:szCs w:val="20"/>
              </w:rPr>
            </w:pPr>
            <w:r w:rsidRPr="007F329D">
              <w:rPr>
                <w:szCs w:val="20"/>
              </w:rPr>
              <w:t>51</w:t>
            </w:r>
          </w:p>
        </w:tc>
        <w:tc>
          <w:tcPr>
            <w:tcW w:w="753" w:type="dxa"/>
            <w:noWrap/>
            <w:hideMark/>
          </w:tcPr>
          <w:p w:rsidR="0027174B" w:rsidRPr="007F329D" w:rsidRDefault="0027174B" w:rsidP="00E14535">
            <w:pPr>
              <w:pStyle w:val="TabulaNorm"/>
              <w:jc w:val="center"/>
              <w:rPr>
                <w:bCs/>
                <w:szCs w:val="20"/>
              </w:rPr>
            </w:pPr>
            <w:r w:rsidRPr="007F329D">
              <w:rPr>
                <w:bCs/>
                <w:szCs w:val="20"/>
              </w:rPr>
              <w:t>52</w:t>
            </w:r>
          </w:p>
        </w:tc>
        <w:tc>
          <w:tcPr>
            <w:tcW w:w="589" w:type="dxa"/>
            <w:noWrap/>
            <w:hideMark/>
          </w:tcPr>
          <w:p w:rsidR="0027174B" w:rsidRPr="0025026C" w:rsidRDefault="0027174B" w:rsidP="00E14535">
            <w:pPr>
              <w:pStyle w:val="TabulaNorm"/>
              <w:jc w:val="center"/>
              <w:rPr>
                <w:bCs/>
                <w:szCs w:val="20"/>
              </w:rPr>
            </w:pPr>
            <w:r w:rsidRPr="0025026C">
              <w:rPr>
                <w:bCs/>
                <w:szCs w:val="20"/>
              </w:rPr>
              <w:t>51</w:t>
            </w:r>
          </w:p>
        </w:tc>
        <w:tc>
          <w:tcPr>
            <w:tcW w:w="642" w:type="dxa"/>
            <w:noWrap/>
            <w:hideMark/>
          </w:tcPr>
          <w:p w:rsidR="0027174B" w:rsidRPr="00EF0527" w:rsidRDefault="0027174B" w:rsidP="0027174B">
            <w:pPr>
              <w:pStyle w:val="TabulaNorm"/>
              <w:jc w:val="center"/>
              <w:rPr>
                <w:b/>
                <w:sz w:val="28"/>
                <w:szCs w:val="28"/>
              </w:rPr>
            </w:pPr>
            <w:r w:rsidRPr="004B5E0C">
              <w:rPr>
                <w:b/>
                <w:color w:val="E36C0A" w:themeColor="accent6" w:themeShade="BF"/>
                <w:sz w:val="28"/>
                <w:szCs w:val="28"/>
              </w:rPr>
              <w:t>0</w:t>
            </w:r>
          </w:p>
        </w:tc>
        <w:tc>
          <w:tcPr>
            <w:tcW w:w="992" w:type="dxa"/>
            <w:tcBorders>
              <w:right w:val="double" w:sz="4" w:space="0" w:color="auto"/>
            </w:tcBorders>
            <w:noWrap/>
            <w:hideMark/>
          </w:tcPr>
          <w:p w:rsidR="0027174B" w:rsidRPr="0025026C" w:rsidRDefault="0027174B" w:rsidP="00081D08">
            <w:pPr>
              <w:pStyle w:val="TabulaNorm"/>
              <w:rPr>
                <w:szCs w:val="20"/>
              </w:rPr>
            </w:pPr>
            <w:r w:rsidRPr="0025026C">
              <w:rPr>
                <w:szCs w:val="20"/>
              </w:rPr>
              <w:t>D</w:t>
            </w:r>
            <w:r>
              <w:rPr>
                <w:szCs w:val="20"/>
              </w:rPr>
              <w:t xml:space="preserve">oing </w:t>
            </w:r>
            <w:r w:rsidRPr="0025026C">
              <w:rPr>
                <w:szCs w:val="20"/>
              </w:rPr>
              <w:t>B</w:t>
            </w:r>
            <w:r>
              <w:rPr>
                <w:szCs w:val="20"/>
              </w:rPr>
              <w:t>usiness</w:t>
            </w:r>
            <w:r w:rsidRPr="0025026C">
              <w:rPr>
                <w:szCs w:val="20"/>
              </w:rPr>
              <w:t xml:space="preserve"> in Latvia</w:t>
            </w:r>
          </w:p>
        </w:tc>
        <w:tc>
          <w:tcPr>
            <w:tcW w:w="792" w:type="dxa"/>
            <w:tcBorders>
              <w:top w:val="nil"/>
              <w:left w:val="double" w:sz="4" w:space="0" w:color="auto"/>
              <w:bottom w:val="nil"/>
              <w:right w:val="nil"/>
            </w:tcBorders>
          </w:tcPr>
          <w:p w:rsidR="0027174B" w:rsidRPr="0025026C" w:rsidRDefault="0027174B" w:rsidP="00E83AC5">
            <w:pPr>
              <w:pStyle w:val="TabulaNorm"/>
              <w:jc w:val="right"/>
            </w:pPr>
            <w:r>
              <w:rPr>
                <w:b/>
                <w:noProof/>
                <w:color w:val="E36C0A" w:themeColor="accent6" w:themeShade="BF"/>
                <w:sz w:val="28"/>
                <w:szCs w:val="28"/>
                <w:lang w:eastAsia="lv-LV"/>
              </w:rPr>
              <w:drawing>
                <wp:inline distT="0" distB="0" distL="0" distR="0" wp14:anchorId="294637C8" wp14:editId="05D6B5AC">
                  <wp:extent cx="365760" cy="25019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250190"/>
                          </a:xfrm>
                          <a:prstGeom prst="rect">
                            <a:avLst/>
                          </a:prstGeom>
                          <a:noFill/>
                        </pic:spPr>
                      </pic:pic>
                    </a:graphicData>
                  </a:graphic>
                </wp:inline>
              </w:drawing>
            </w:r>
          </w:p>
        </w:tc>
      </w:tr>
      <w:tr w:rsidR="0027174B" w:rsidRPr="0025026C" w:rsidTr="00E83AC5">
        <w:trPr>
          <w:trHeight w:val="255"/>
        </w:trPr>
        <w:tc>
          <w:tcPr>
            <w:tcW w:w="2520" w:type="dxa"/>
            <w:noWrap/>
            <w:hideMark/>
          </w:tcPr>
          <w:p w:rsidR="0027174B" w:rsidRPr="0025026C" w:rsidRDefault="0027174B" w:rsidP="00181B3B">
            <w:pPr>
              <w:pStyle w:val="TabulaNorm"/>
              <w:rPr>
                <w:szCs w:val="20"/>
              </w:rPr>
            </w:pPr>
            <w:r w:rsidRPr="0025026C">
              <w:rPr>
                <w:szCs w:val="20"/>
              </w:rPr>
              <w:t>1.2.1. Administratīvā sloga samazināšana</w:t>
            </w:r>
          </w:p>
        </w:tc>
        <w:tc>
          <w:tcPr>
            <w:tcW w:w="1335" w:type="dxa"/>
            <w:noWrap/>
            <w:hideMark/>
          </w:tcPr>
          <w:p w:rsidR="0027174B" w:rsidRPr="0025026C" w:rsidRDefault="0027174B" w:rsidP="00181B3B">
            <w:pPr>
              <w:pStyle w:val="TabulaNorm"/>
              <w:rPr>
                <w:szCs w:val="20"/>
              </w:rPr>
            </w:pPr>
            <w:r w:rsidRPr="0025026C">
              <w:rPr>
                <w:szCs w:val="20"/>
              </w:rPr>
              <w:t>EM, TM, FM, VARAM</w:t>
            </w:r>
          </w:p>
        </w:tc>
        <w:tc>
          <w:tcPr>
            <w:tcW w:w="1529" w:type="dxa"/>
            <w:noWrap/>
            <w:hideMark/>
          </w:tcPr>
          <w:p w:rsidR="0027174B" w:rsidRPr="0025026C" w:rsidRDefault="0027174B" w:rsidP="00181B3B">
            <w:pPr>
              <w:pStyle w:val="TabulaNorm"/>
              <w:rPr>
                <w:szCs w:val="20"/>
              </w:rPr>
            </w:pPr>
            <w:r w:rsidRPr="0025026C">
              <w:rPr>
                <w:szCs w:val="20"/>
              </w:rPr>
              <w:t>Būvniecības atļauju saņemšana</w:t>
            </w:r>
          </w:p>
        </w:tc>
        <w:tc>
          <w:tcPr>
            <w:tcW w:w="1339" w:type="dxa"/>
            <w:noWrap/>
            <w:hideMark/>
          </w:tcPr>
          <w:p w:rsidR="0027174B" w:rsidRPr="0025026C" w:rsidRDefault="0027174B" w:rsidP="00081D08">
            <w:pPr>
              <w:pStyle w:val="TabulaNorm"/>
              <w:rPr>
                <w:szCs w:val="20"/>
              </w:rPr>
            </w:pPr>
            <w:r w:rsidRPr="0025026C">
              <w:rPr>
                <w:szCs w:val="20"/>
              </w:rPr>
              <w:t xml:space="preserve">Vieta </w:t>
            </w:r>
            <w:r w:rsidRPr="00081D08">
              <w:rPr>
                <w:i/>
                <w:szCs w:val="20"/>
              </w:rPr>
              <w:t xml:space="preserve">DoingBusiness </w:t>
            </w:r>
            <w:r w:rsidRPr="0025026C">
              <w:rPr>
                <w:szCs w:val="20"/>
              </w:rPr>
              <w:t>reitingā</w:t>
            </w:r>
          </w:p>
        </w:tc>
        <w:tc>
          <w:tcPr>
            <w:tcW w:w="547" w:type="dxa"/>
            <w:noWrap/>
            <w:hideMark/>
          </w:tcPr>
          <w:p w:rsidR="0027174B" w:rsidRPr="0025026C" w:rsidRDefault="0027174B" w:rsidP="00181B3B">
            <w:pPr>
              <w:pStyle w:val="TabulaNorm"/>
              <w:rPr>
                <w:szCs w:val="20"/>
              </w:rPr>
            </w:pPr>
            <w:r w:rsidRPr="0025026C">
              <w:rPr>
                <w:szCs w:val="20"/>
              </w:rPr>
              <w:t>2009</w:t>
            </w:r>
          </w:p>
        </w:tc>
        <w:tc>
          <w:tcPr>
            <w:tcW w:w="832" w:type="dxa"/>
            <w:noWrap/>
            <w:hideMark/>
          </w:tcPr>
          <w:p w:rsidR="0027174B" w:rsidRPr="0025026C" w:rsidRDefault="0027174B" w:rsidP="00E14535">
            <w:pPr>
              <w:pStyle w:val="TabulaNorm"/>
              <w:jc w:val="center"/>
              <w:rPr>
                <w:szCs w:val="20"/>
              </w:rPr>
            </w:pPr>
            <w:r w:rsidRPr="0025026C">
              <w:rPr>
                <w:szCs w:val="20"/>
              </w:rPr>
              <w:t>77</w:t>
            </w:r>
          </w:p>
        </w:tc>
        <w:tc>
          <w:tcPr>
            <w:tcW w:w="589" w:type="dxa"/>
            <w:noWrap/>
            <w:hideMark/>
          </w:tcPr>
          <w:p w:rsidR="0027174B" w:rsidRPr="007F329D" w:rsidRDefault="0027174B" w:rsidP="00E14535">
            <w:pPr>
              <w:pStyle w:val="TabulaNorm"/>
              <w:jc w:val="center"/>
              <w:rPr>
                <w:szCs w:val="20"/>
              </w:rPr>
            </w:pPr>
          </w:p>
        </w:tc>
        <w:tc>
          <w:tcPr>
            <w:tcW w:w="657" w:type="dxa"/>
            <w:noWrap/>
            <w:hideMark/>
          </w:tcPr>
          <w:p w:rsidR="0027174B" w:rsidRPr="007F329D" w:rsidRDefault="0027174B" w:rsidP="00E14535">
            <w:pPr>
              <w:pStyle w:val="TabulaNorm"/>
              <w:jc w:val="center"/>
              <w:rPr>
                <w:szCs w:val="20"/>
              </w:rPr>
            </w:pPr>
          </w:p>
        </w:tc>
        <w:tc>
          <w:tcPr>
            <w:tcW w:w="589" w:type="dxa"/>
            <w:noWrap/>
            <w:hideMark/>
          </w:tcPr>
          <w:p w:rsidR="0027174B" w:rsidRPr="007F329D" w:rsidRDefault="0027174B" w:rsidP="00E14535">
            <w:pPr>
              <w:pStyle w:val="TabulaNorm"/>
              <w:jc w:val="center"/>
              <w:rPr>
                <w:szCs w:val="20"/>
              </w:rPr>
            </w:pPr>
          </w:p>
        </w:tc>
        <w:tc>
          <w:tcPr>
            <w:tcW w:w="587" w:type="dxa"/>
            <w:tcBorders>
              <w:right w:val="single" w:sz="12" w:space="0" w:color="auto"/>
            </w:tcBorders>
            <w:noWrap/>
            <w:hideMark/>
          </w:tcPr>
          <w:p w:rsidR="0027174B" w:rsidRPr="007F329D" w:rsidRDefault="0027174B" w:rsidP="00E14535">
            <w:pPr>
              <w:pStyle w:val="TabulaNorm"/>
              <w:jc w:val="center"/>
              <w:rPr>
                <w:szCs w:val="20"/>
              </w:rPr>
            </w:pPr>
            <w:r w:rsidRPr="007F329D">
              <w:rPr>
                <w:szCs w:val="20"/>
              </w:rPr>
              <w:t>&lt;30</w:t>
            </w:r>
          </w:p>
        </w:tc>
        <w:tc>
          <w:tcPr>
            <w:tcW w:w="690" w:type="dxa"/>
            <w:tcBorders>
              <w:left w:val="single" w:sz="12" w:space="0" w:color="auto"/>
            </w:tcBorders>
            <w:noWrap/>
            <w:hideMark/>
          </w:tcPr>
          <w:p w:rsidR="0027174B" w:rsidRPr="007F329D" w:rsidRDefault="0027174B" w:rsidP="00E14535">
            <w:pPr>
              <w:pStyle w:val="TabulaNorm"/>
              <w:jc w:val="center"/>
              <w:rPr>
                <w:szCs w:val="20"/>
              </w:rPr>
            </w:pPr>
            <w:r w:rsidRPr="007F329D">
              <w:rPr>
                <w:szCs w:val="20"/>
              </w:rPr>
              <w:t>77</w:t>
            </w:r>
          </w:p>
        </w:tc>
        <w:tc>
          <w:tcPr>
            <w:tcW w:w="753" w:type="dxa"/>
            <w:noWrap/>
            <w:hideMark/>
          </w:tcPr>
          <w:p w:rsidR="0027174B" w:rsidRPr="007F329D" w:rsidRDefault="0027174B" w:rsidP="00E14535">
            <w:pPr>
              <w:pStyle w:val="TabulaNorm"/>
              <w:jc w:val="center"/>
              <w:rPr>
                <w:bCs/>
                <w:szCs w:val="20"/>
              </w:rPr>
            </w:pPr>
            <w:r w:rsidRPr="007F329D">
              <w:rPr>
                <w:bCs/>
                <w:szCs w:val="20"/>
              </w:rPr>
              <w:t>103</w:t>
            </w:r>
          </w:p>
        </w:tc>
        <w:tc>
          <w:tcPr>
            <w:tcW w:w="589" w:type="dxa"/>
            <w:noWrap/>
            <w:hideMark/>
          </w:tcPr>
          <w:p w:rsidR="0027174B" w:rsidRPr="0025026C" w:rsidRDefault="0027174B" w:rsidP="00E14535">
            <w:pPr>
              <w:pStyle w:val="TabulaNorm"/>
              <w:jc w:val="center"/>
              <w:rPr>
                <w:bCs/>
                <w:szCs w:val="20"/>
              </w:rPr>
            </w:pPr>
            <w:r w:rsidRPr="0025026C">
              <w:rPr>
                <w:bCs/>
                <w:szCs w:val="20"/>
              </w:rPr>
              <w:t>112</w:t>
            </w:r>
          </w:p>
        </w:tc>
        <w:tc>
          <w:tcPr>
            <w:tcW w:w="642" w:type="dxa"/>
            <w:noWrap/>
            <w:hideMark/>
          </w:tcPr>
          <w:p w:rsidR="0027174B" w:rsidRPr="004B5E0C" w:rsidRDefault="0027174B" w:rsidP="0027174B">
            <w:pPr>
              <w:pStyle w:val="TabulaNorm"/>
              <w:jc w:val="center"/>
              <w:rPr>
                <w:b/>
                <w:color w:val="FF0000"/>
                <w:sz w:val="28"/>
                <w:szCs w:val="28"/>
              </w:rPr>
            </w:pPr>
            <w:r w:rsidRPr="004B5E0C">
              <w:rPr>
                <w:b/>
                <w:color w:val="FF0000"/>
                <w:sz w:val="28"/>
                <w:szCs w:val="28"/>
              </w:rPr>
              <w:t>-1</w:t>
            </w:r>
          </w:p>
        </w:tc>
        <w:tc>
          <w:tcPr>
            <w:tcW w:w="992" w:type="dxa"/>
            <w:tcBorders>
              <w:right w:val="double" w:sz="4" w:space="0" w:color="auto"/>
            </w:tcBorders>
            <w:noWrap/>
            <w:hideMark/>
          </w:tcPr>
          <w:p w:rsidR="0027174B" w:rsidRPr="0025026C" w:rsidRDefault="0027174B" w:rsidP="00081D08">
            <w:pPr>
              <w:pStyle w:val="TabulaNorm"/>
              <w:rPr>
                <w:szCs w:val="20"/>
              </w:rPr>
            </w:pPr>
            <w:r w:rsidRPr="0025026C">
              <w:rPr>
                <w:szCs w:val="20"/>
              </w:rPr>
              <w:t>D</w:t>
            </w:r>
            <w:r>
              <w:rPr>
                <w:szCs w:val="20"/>
              </w:rPr>
              <w:t xml:space="preserve">oing </w:t>
            </w:r>
            <w:r w:rsidRPr="0025026C">
              <w:rPr>
                <w:szCs w:val="20"/>
              </w:rPr>
              <w:t>B</w:t>
            </w:r>
            <w:r>
              <w:rPr>
                <w:szCs w:val="20"/>
              </w:rPr>
              <w:t>usiness</w:t>
            </w:r>
            <w:r w:rsidRPr="0025026C">
              <w:rPr>
                <w:szCs w:val="20"/>
              </w:rPr>
              <w:t xml:space="preserve"> in Latvia</w:t>
            </w:r>
          </w:p>
        </w:tc>
        <w:tc>
          <w:tcPr>
            <w:tcW w:w="792" w:type="dxa"/>
            <w:tcBorders>
              <w:top w:val="nil"/>
              <w:left w:val="double" w:sz="4" w:space="0" w:color="auto"/>
              <w:bottom w:val="nil"/>
              <w:right w:val="nil"/>
            </w:tcBorders>
          </w:tcPr>
          <w:p w:rsidR="0027174B" w:rsidRPr="0025026C" w:rsidRDefault="0027174B" w:rsidP="00E83AC5">
            <w:pPr>
              <w:pStyle w:val="TabulaNorm"/>
              <w:jc w:val="right"/>
            </w:pPr>
            <w:r>
              <w:rPr>
                <w:b/>
                <w:noProof/>
                <w:color w:val="FF0000"/>
                <w:sz w:val="28"/>
                <w:szCs w:val="28"/>
                <w:lang w:eastAsia="lv-LV"/>
              </w:rPr>
              <w:drawing>
                <wp:inline distT="0" distB="0" distL="0" distR="0" wp14:anchorId="1B72F8FB" wp14:editId="24C6794C">
                  <wp:extent cx="304800" cy="317953"/>
                  <wp:effectExtent l="0" t="0" r="0" b="635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3445" cy="316540"/>
                          </a:xfrm>
                          <a:prstGeom prst="rect">
                            <a:avLst/>
                          </a:prstGeom>
                          <a:noFill/>
                        </pic:spPr>
                      </pic:pic>
                    </a:graphicData>
                  </a:graphic>
                </wp:inline>
              </w:drawing>
            </w:r>
          </w:p>
        </w:tc>
      </w:tr>
      <w:tr w:rsidR="0027174B" w:rsidRPr="0025026C" w:rsidTr="00E83AC5">
        <w:trPr>
          <w:trHeight w:val="255"/>
        </w:trPr>
        <w:tc>
          <w:tcPr>
            <w:tcW w:w="2520" w:type="dxa"/>
            <w:noWrap/>
            <w:hideMark/>
          </w:tcPr>
          <w:p w:rsidR="0027174B" w:rsidRPr="0025026C" w:rsidRDefault="0027174B" w:rsidP="00181B3B">
            <w:pPr>
              <w:pStyle w:val="TabulaNorm"/>
              <w:rPr>
                <w:szCs w:val="20"/>
              </w:rPr>
            </w:pPr>
            <w:r w:rsidRPr="0025026C">
              <w:rPr>
                <w:szCs w:val="20"/>
              </w:rPr>
              <w:t>1.2.1. Administratīvā sloga samazināšana</w:t>
            </w:r>
          </w:p>
        </w:tc>
        <w:tc>
          <w:tcPr>
            <w:tcW w:w="1335" w:type="dxa"/>
            <w:noWrap/>
            <w:hideMark/>
          </w:tcPr>
          <w:p w:rsidR="0027174B" w:rsidRPr="0025026C" w:rsidRDefault="0027174B" w:rsidP="00181B3B">
            <w:pPr>
              <w:pStyle w:val="TabulaNorm"/>
              <w:rPr>
                <w:szCs w:val="20"/>
              </w:rPr>
            </w:pPr>
            <w:r w:rsidRPr="0025026C">
              <w:rPr>
                <w:szCs w:val="20"/>
              </w:rPr>
              <w:t>EM, TM, FM, VARAM</w:t>
            </w:r>
          </w:p>
        </w:tc>
        <w:tc>
          <w:tcPr>
            <w:tcW w:w="1529" w:type="dxa"/>
            <w:noWrap/>
            <w:hideMark/>
          </w:tcPr>
          <w:p w:rsidR="0027174B" w:rsidRPr="0025026C" w:rsidRDefault="0027174B" w:rsidP="00181B3B">
            <w:pPr>
              <w:pStyle w:val="TabulaNorm"/>
              <w:rPr>
                <w:szCs w:val="20"/>
              </w:rPr>
            </w:pPr>
            <w:r w:rsidRPr="0025026C">
              <w:rPr>
                <w:szCs w:val="20"/>
              </w:rPr>
              <w:t>Administratīvais slogs, maksājot nodokļus</w:t>
            </w:r>
          </w:p>
        </w:tc>
        <w:tc>
          <w:tcPr>
            <w:tcW w:w="1339" w:type="dxa"/>
            <w:noWrap/>
            <w:hideMark/>
          </w:tcPr>
          <w:p w:rsidR="0027174B" w:rsidRPr="0025026C" w:rsidRDefault="0027174B" w:rsidP="00081D08">
            <w:pPr>
              <w:pStyle w:val="TabulaNorm"/>
              <w:rPr>
                <w:szCs w:val="20"/>
              </w:rPr>
            </w:pPr>
            <w:r w:rsidRPr="0025026C">
              <w:rPr>
                <w:szCs w:val="20"/>
              </w:rPr>
              <w:t xml:space="preserve">Vieta </w:t>
            </w:r>
            <w:r w:rsidRPr="00081D08">
              <w:rPr>
                <w:i/>
                <w:szCs w:val="20"/>
              </w:rPr>
              <w:t xml:space="preserve">DoingBusiness </w:t>
            </w:r>
            <w:r w:rsidRPr="0025026C">
              <w:rPr>
                <w:szCs w:val="20"/>
              </w:rPr>
              <w:t>reitingā</w:t>
            </w:r>
          </w:p>
        </w:tc>
        <w:tc>
          <w:tcPr>
            <w:tcW w:w="547" w:type="dxa"/>
            <w:noWrap/>
            <w:hideMark/>
          </w:tcPr>
          <w:p w:rsidR="0027174B" w:rsidRPr="0025026C" w:rsidRDefault="0027174B" w:rsidP="00181B3B">
            <w:pPr>
              <w:pStyle w:val="TabulaNorm"/>
              <w:rPr>
                <w:szCs w:val="20"/>
              </w:rPr>
            </w:pPr>
            <w:r w:rsidRPr="0025026C">
              <w:rPr>
                <w:szCs w:val="20"/>
              </w:rPr>
              <w:t>2009</w:t>
            </w:r>
          </w:p>
        </w:tc>
        <w:tc>
          <w:tcPr>
            <w:tcW w:w="832" w:type="dxa"/>
            <w:noWrap/>
            <w:hideMark/>
          </w:tcPr>
          <w:p w:rsidR="0027174B" w:rsidRPr="0025026C" w:rsidRDefault="0027174B" w:rsidP="00E14535">
            <w:pPr>
              <w:pStyle w:val="TabulaNorm"/>
              <w:jc w:val="center"/>
              <w:rPr>
                <w:szCs w:val="20"/>
              </w:rPr>
            </w:pPr>
            <w:r w:rsidRPr="0025026C">
              <w:rPr>
                <w:szCs w:val="20"/>
              </w:rPr>
              <w:t>56</w:t>
            </w:r>
          </w:p>
        </w:tc>
        <w:tc>
          <w:tcPr>
            <w:tcW w:w="589" w:type="dxa"/>
            <w:noWrap/>
            <w:hideMark/>
          </w:tcPr>
          <w:p w:rsidR="0027174B" w:rsidRPr="007F329D" w:rsidRDefault="0027174B" w:rsidP="00E14535">
            <w:pPr>
              <w:pStyle w:val="TabulaNorm"/>
              <w:jc w:val="center"/>
              <w:rPr>
                <w:szCs w:val="20"/>
              </w:rPr>
            </w:pPr>
          </w:p>
        </w:tc>
        <w:tc>
          <w:tcPr>
            <w:tcW w:w="657" w:type="dxa"/>
            <w:noWrap/>
            <w:hideMark/>
          </w:tcPr>
          <w:p w:rsidR="0027174B" w:rsidRPr="007F329D" w:rsidRDefault="0027174B" w:rsidP="00E14535">
            <w:pPr>
              <w:pStyle w:val="TabulaNorm"/>
              <w:jc w:val="center"/>
              <w:rPr>
                <w:szCs w:val="20"/>
              </w:rPr>
            </w:pPr>
          </w:p>
        </w:tc>
        <w:tc>
          <w:tcPr>
            <w:tcW w:w="589" w:type="dxa"/>
            <w:noWrap/>
            <w:hideMark/>
          </w:tcPr>
          <w:p w:rsidR="0027174B" w:rsidRPr="007F329D" w:rsidRDefault="0027174B" w:rsidP="00E14535">
            <w:pPr>
              <w:pStyle w:val="TabulaNorm"/>
              <w:jc w:val="center"/>
              <w:rPr>
                <w:szCs w:val="20"/>
              </w:rPr>
            </w:pPr>
          </w:p>
        </w:tc>
        <w:tc>
          <w:tcPr>
            <w:tcW w:w="587" w:type="dxa"/>
            <w:tcBorders>
              <w:right w:val="single" w:sz="12" w:space="0" w:color="auto"/>
            </w:tcBorders>
            <w:noWrap/>
            <w:hideMark/>
          </w:tcPr>
          <w:p w:rsidR="0027174B" w:rsidRPr="007F329D" w:rsidRDefault="0027174B" w:rsidP="00E14535">
            <w:pPr>
              <w:pStyle w:val="TabulaNorm"/>
              <w:jc w:val="center"/>
              <w:rPr>
                <w:szCs w:val="20"/>
              </w:rPr>
            </w:pPr>
            <w:r w:rsidRPr="007F329D">
              <w:rPr>
                <w:szCs w:val="20"/>
              </w:rPr>
              <w:t>&lt;30</w:t>
            </w:r>
          </w:p>
        </w:tc>
        <w:tc>
          <w:tcPr>
            <w:tcW w:w="690" w:type="dxa"/>
            <w:tcBorders>
              <w:left w:val="single" w:sz="12" w:space="0" w:color="auto"/>
            </w:tcBorders>
            <w:noWrap/>
            <w:hideMark/>
          </w:tcPr>
          <w:p w:rsidR="0027174B" w:rsidRPr="007F329D" w:rsidRDefault="0027174B" w:rsidP="00E14535">
            <w:pPr>
              <w:pStyle w:val="TabulaNorm"/>
              <w:jc w:val="center"/>
              <w:rPr>
                <w:szCs w:val="20"/>
              </w:rPr>
            </w:pPr>
            <w:r w:rsidRPr="007F329D">
              <w:rPr>
                <w:szCs w:val="20"/>
              </w:rPr>
              <w:t>59</w:t>
            </w:r>
          </w:p>
        </w:tc>
        <w:tc>
          <w:tcPr>
            <w:tcW w:w="753" w:type="dxa"/>
            <w:noWrap/>
            <w:hideMark/>
          </w:tcPr>
          <w:p w:rsidR="0027174B" w:rsidRPr="007F329D" w:rsidRDefault="0027174B" w:rsidP="00E14535">
            <w:pPr>
              <w:pStyle w:val="TabulaNorm"/>
              <w:jc w:val="center"/>
              <w:rPr>
                <w:bCs/>
                <w:szCs w:val="20"/>
              </w:rPr>
            </w:pPr>
            <w:r w:rsidRPr="007F329D">
              <w:rPr>
                <w:bCs/>
                <w:szCs w:val="20"/>
              </w:rPr>
              <w:t>64</w:t>
            </w:r>
          </w:p>
        </w:tc>
        <w:tc>
          <w:tcPr>
            <w:tcW w:w="589" w:type="dxa"/>
            <w:noWrap/>
            <w:hideMark/>
          </w:tcPr>
          <w:p w:rsidR="0027174B" w:rsidRPr="0025026C" w:rsidRDefault="0027174B" w:rsidP="00E14535">
            <w:pPr>
              <w:pStyle w:val="TabulaNorm"/>
              <w:jc w:val="center"/>
              <w:rPr>
                <w:bCs/>
                <w:szCs w:val="20"/>
              </w:rPr>
            </w:pPr>
            <w:r w:rsidRPr="0025026C">
              <w:rPr>
                <w:bCs/>
                <w:szCs w:val="20"/>
              </w:rPr>
              <w:t>67</w:t>
            </w:r>
          </w:p>
        </w:tc>
        <w:tc>
          <w:tcPr>
            <w:tcW w:w="642" w:type="dxa"/>
            <w:noWrap/>
            <w:hideMark/>
          </w:tcPr>
          <w:p w:rsidR="0027174B" w:rsidRPr="004B5E0C" w:rsidRDefault="0027174B" w:rsidP="0027174B">
            <w:pPr>
              <w:pStyle w:val="TabulaNorm"/>
              <w:jc w:val="center"/>
              <w:rPr>
                <w:b/>
                <w:color w:val="FF0000"/>
                <w:sz w:val="28"/>
                <w:szCs w:val="28"/>
              </w:rPr>
            </w:pPr>
            <w:r w:rsidRPr="004B5E0C">
              <w:rPr>
                <w:b/>
                <w:color w:val="FF0000"/>
                <w:sz w:val="28"/>
                <w:szCs w:val="28"/>
              </w:rPr>
              <w:t>-1</w:t>
            </w:r>
          </w:p>
        </w:tc>
        <w:tc>
          <w:tcPr>
            <w:tcW w:w="992" w:type="dxa"/>
            <w:tcBorders>
              <w:right w:val="double" w:sz="4" w:space="0" w:color="auto"/>
            </w:tcBorders>
            <w:noWrap/>
            <w:hideMark/>
          </w:tcPr>
          <w:p w:rsidR="0027174B" w:rsidRPr="0025026C" w:rsidRDefault="0027174B" w:rsidP="00081D08">
            <w:pPr>
              <w:pStyle w:val="TabulaNorm"/>
              <w:rPr>
                <w:szCs w:val="20"/>
              </w:rPr>
            </w:pPr>
            <w:r w:rsidRPr="0025026C">
              <w:rPr>
                <w:szCs w:val="20"/>
              </w:rPr>
              <w:t>D</w:t>
            </w:r>
            <w:r>
              <w:rPr>
                <w:szCs w:val="20"/>
              </w:rPr>
              <w:t xml:space="preserve">oing </w:t>
            </w:r>
            <w:r w:rsidRPr="0025026C">
              <w:rPr>
                <w:szCs w:val="20"/>
              </w:rPr>
              <w:t>B</w:t>
            </w:r>
            <w:r>
              <w:rPr>
                <w:szCs w:val="20"/>
              </w:rPr>
              <w:t>usiness</w:t>
            </w:r>
            <w:r w:rsidRPr="0025026C">
              <w:rPr>
                <w:szCs w:val="20"/>
              </w:rPr>
              <w:t xml:space="preserve"> in Latvia</w:t>
            </w:r>
          </w:p>
        </w:tc>
        <w:tc>
          <w:tcPr>
            <w:tcW w:w="792" w:type="dxa"/>
            <w:tcBorders>
              <w:top w:val="nil"/>
              <w:left w:val="double" w:sz="4" w:space="0" w:color="auto"/>
              <w:bottom w:val="nil"/>
              <w:right w:val="nil"/>
            </w:tcBorders>
          </w:tcPr>
          <w:p w:rsidR="0027174B" w:rsidRPr="0025026C" w:rsidRDefault="0027174B" w:rsidP="00E83AC5">
            <w:pPr>
              <w:pStyle w:val="TabulaNorm"/>
              <w:jc w:val="right"/>
            </w:pPr>
            <w:r>
              <w:rPr>
                <w:b/>
                <w:noProof/>
                <w:color w:val="FF0000"/>
                <w:sz w:val="28"/>
                <w:szCs w:val="28"/>
                <w:lang w:eastAsia="lv-LV"/>
              </w:rPr>
              <w:drawing>
                <wp:inline distT="0" distB="0" distL="0" distR="0" wp14:anchorId="09AA0FC6" wp14:editId="5C2BC644">
                  <wp:extent cx="304800" cy="317953"/>
                  <wp:effectExtent l="0" t="0" r="0" b="635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3445" cy="316540"/>
                          </a:xfrm>
                          <a:prstGeom prst="rect">
                            <a:avLst/>
                          </a:prstGeom>
                          <a:noFill/>
                        </pic:spPr>
                      </pic:pic>
                    </a:graphicData>
                  </a:graphic>
                </wp:inline>
              </w:drawing>
            </w:r>
          </w:p>
        </w:tc>
      </w:tr>
      <w:tr w:rsidR="0027174B" w:rsidRPr="0025026C" w:rsidTr="00E83AC5">
        <w:trPr>
          <w:trHeight w:val="255"/>
        </w:trPr>
        <w:tc>
          <w:tcPr>
            <w:tcW w:w="2520" w:type="dxa"/>
            <w:noWrap/>
            <w:hideMark/>
          </w:tcPr>
          <w:p w:rsidR="0027174B" w:rsidRPr="0025026C" w:rsidRDefault="0027174B" w:rsidP="00181B3B">
            <w:pPr>
              <w:pStyle w:val="TabulaNorm"/>
              <w:rPr>
                <w:szCs w:val="20"/>
              </w:rPr>
            </w:pPr>
            <w:r w:rsidRPr="0025026C">
              <w:rPr>
                <w:szCs w:val="20"/>
              </w:rPr>
              <w:t>1.2.1. Administratīvā sloga samazināšana</w:t>
            </w:r>
          </w:p>
        </w:tc>
        <w:tc>
          <w:tcPr>
            <w:tcW w:w="1335" w:type="dxa"/>
            <w:noWrap/>
            <w:hideMark/>
          </w:tcPr>
          <w:p w:rsidR="0027174B" w:rsidRPr="0025026C" w:rsidRDefault="0027174B" w:rsidP="00181B3B">
            <w:pPr>
              <w:pStyle w:val="TabulaNorm"/>
              <w:rPr>
                <w:szCs w:val="20"/>
              </w:rPr>
            </w:pPr>
            <w:r w:rsidRPr="0025026C">
              <w:rPr>
                <w:szCs w:val="20"/>
              </w:rPr>
              <w:t>EM, TM, FM, VARAM</w:t>
            </w:r>
          </w:p>
        </w:tc>
        <w:tc>
          <w:tcPr>
            <w:tcW w:w="1529" w:type="dxa"/>
            <w:noWrap/>
            <w:hideMark/>
          </w:tcPr>
          <w:p w:rsidR="0027174B" w:rsidRPr="0025026C" w:rsidRDefault="0027174B" w:rsidP="00181B3B">
            <w:pPr>
              <w:pStyle w:val="TabulaNorm"/>
              <w:rPr>
                <w:szCs w:val="20"/>
              </w:rPr>
            </w:pPr>
            <w:r w:rsidRPr="0025026C">
              <w:rPr>
                <w:szCs w:val="20"/>
              </w:rPr>
              <w:t>Nekustamā īpašuma reģistrācija</w:t>
            </w:r>
          </w:p>
        </w:tc>
        <w:tc>
          <w:tcPr>
            <w:tcW w:w="1339" w:type="dxa"/>
            <w:noWrap/>
            <w:hideMark/>
          </w:tcPr>
          <w:p w:rsidR="0027174B" w:rsidRPr="0025026C" w:rsidRDefault="0027174B" w:rsidP="00081D08">
            <w:pPr>
              <w:pStyle w:val="TabulaNorm"/>
              <w:rPr>
                <w:szCs w:val="20"/>
              </w:rPr>
            </w:pPr>
            <w:r w:rsidRPr="0025026C">
              <w:rPr>
                <w:szCs w:val="20"/>
              </w:rPr>
              <w:t xml:space="preserve">Vieta </w:t>
            </w:r>
            <w:r w:rsidRPr="00081D08">
              <w:rPr>
                <w:i/>
                <w:szCs w:val="20"/>
              </w:rPr>
              <w:t xml:space="preserve">DoingBusiness </w:t>
            </w:r>
            <w:r w:rsidRPr="0025026C">
              <w:rPr>
                <w:szCs w:val="20"/>
              </w:rPr>
              <w:t>reitingā</w:t>
            </w:r>
          </w:p>
        </w:tc>
        <w:tc>
          <w:tcPr>
            <w:tcW w:w="547" w:type="dxa"/>
            <w:noWrap/>
            <w:hideMark/>
          </w:tcPr>
          <w:p w:rsidR="0027174B" w:rsidRPr="0025026C" w:rsidRDefault="0027174B" w:rsidP="00181B3B">
            <w:pPr>
              <w:pStyle w:val="TabulaNorm"/>
              <w:rPr>
                <w:szCs w:val="20"/>
              </w:rPr>
            </w:pPr>
            <w:r w:rsidRPr="0025026C">
              <w:rPr>
                <w:szCs w:val="20"/>
              </w:rPr>
              <w:t>2009</w:t>
            </w:r>
          </w:p>
        </w:tc>
        <w:tc>
          <w:tcPr>
            <w:tcW w:w="832" w:type="dxa"/>
            <w:noWrap/>
            <w:hideMark/>
          </w:tcPr>
          <w:p w:rsidR="0027174B" w:rsidRPr="0025026C" w:rsidRDefault="0027174B" w:rsidP="00E14535">
            <w:pPr>
              <w:pStyle w:val="TabulaNorm"/>
              <w:jc w:val="center"/>
              <w:rPr>
                <w:szCs w:val="20"/>
              </w:rPr>
            </w:pPr>
            <w:r w:rsidRPr="0025026C">
              <w:rPr>
                <w:szCs w:val="20"/>
              </w:rPr>
              <w:t>61</w:t>
            </w:r>
          </w:p>
        </w:tc>
        <w:tc>
          <w:tcPr>
            <w:tcW w:w="589" w:type="dxa"/>
            <w:noWrap/>
            <w:hideMark/>
          </w:tcPr>
          <w:p w:rsidR="0027174B" w:rsidRPr="007F329D" w:rsidRDefault="0027174B" w:rsidP="00E14535">
            <w:pPr>
              <w:pStyle w:val="TabulaNorm"/>
              <w:jc w:val="center"/>
              <w:rPr>
                <w:szCs w:val="20"/>
              </w:rPr>
            </w:pPr>
          </w:p>
        </w:tc>
        <w:tc>
          <w:tcPr>
            <w:tcW w:w="657" w:type="dxa"/>
            <w:noWrap/>
            <w:hideMark/>
          </w:tcPr>
          <w:p w:rsidR="0027174B" w:rsidRPr="007F329D" w:rsidRDefault="0027174B" w:rsidP="00E14535">
            <w:pPr>
              <w:pStyle w:val="TabulaNorm"/>
              <w:jc w:val="center"/>
              <w:rPr>
                <w:szCs w:val="20"/>
              </w:rPr>
            </w:pPr>
          </w:p>
        </w:tc>
        <w:tc>
          <w:tcPr>
            <w:tcW w:w="589" w:type="dxa"/>
            <w:noWrap/>
            <w:hideMark/>
          </w:tcPr>
          <w:p w:rsidR="0027174B" w:rsidRPr="007F329D" w:rsidRDefault="0027174B" w:rsidP="00E14535">
            <w:pPr>
              <w:pStyle w:val="TabulaNorm"/>
              <w:jc w:val="center"/>
              <w:rPr>
                <w:szCs w:val="20"/>
              </w:rPr>
            </w:pPr>
          </w:p>
        </w:tc>
        <w:tc>
          <w:tcPr>
            <w:tcW w:w="587" w:type="dxa"/>
            <w:tcBorders>
              <w:right w:val="single" w:sz="12" w:space="0" w:color="auto"/>
            </w:tcBorders>
            <w:noWrap/>
            <w:hideMark/>
          </w:tcPr>
          <w:p w:rsidR="0027174B" w:rsidRPr="007F329D" w:rsidRDefault="0027174B" w:rsidP="00E14535">
            <w:pPr>
              <w:pStyle w:val="TabulaNorm"/>
              <w:jc w:val="center"/>
              <w:rPr>
                <w:szCs w:val="20"/>
              </w:rPr>
            </w:pPr>
            <w:r w:rsidRPr="007F329D">
              <w:rPr>
                <w:szCs w:val="20"/>
              </w:rPr>
              <w:t>&lt;30</w:t>
            </w:r>
          </w:p>
        </w:tc>
        <w:tc>
          <w:tcPr>
            <w:tcW w:w="690" w:type="dxa"/>
            <w:tcBorders>
              <w:left w:val="single" w:sz="12" w:space="0" w:color="auto"/>
            </w:tcBorders>
            <w:noWrap/>
            <w:hideMark/>
          </w:tcPr>
          <w:p w:rsidR="0027174B" w:rsidRPr="007F329D" w:rsidRDefault="0027174B" w:rsidP="00E14535">
            <w:pPr>
              <w:pStyle w:val="TabulaNorm"/>
              <w:jc w:val="center"/>
              <w:rPr>
                <w:szCs w:val="20"/>
              </w:rPr>
            </w:pPr>
            <w:r w:rsidRPr="007F329D">
              <w:rPr>
                <w:szCs w:val="20"/>
              </w:rPr>
              <w:t>57</w:t>
            </w:r>
          </w:p>
        </w:tc>
        <w:tc>
          <w:tcPr>
            <w:tcW w:w="753" w:type="dxa"/>
            <w:noWrap/>
            <w:hideMark/>
          </w:tcPr>
          <w:p w:rsidR="0027174B" w:rsidRPr="007F329D" w:rsidRDefault="0027174B" w:rsidP="00E14535">
            <w:pPr>
              <w:pStyle w:val="TabulaNorm"/>
              <w:jc w:val="center"/>
              <w:rPr>
                <w:szCs w:val="20"/>
              </w:rPr>
            </w:pPr>
            <w:r w:rsidRPr="007F329D">
              <w:rPr>
                <w:szCs w:val="20"/>
              </w:rPr>
              <w:t>56</w:t>
            </w:r>
          </w:p>
        </w:tc>
        <w:tc>
          <w:tcPr>
            <w:tcW w:w="589" w:type="dxa"/>
            <w:noWrap/>
            <w:hideMark/>
          </w:tcPr>
          <w:p w:rsidR="0027174B" w:rsidRPr="0025026C" w:rsidRDefault="0027174B" w:rsidP="00E14535">
            <w:pPr>
              <w:pStyle w:val="TabulaNorm"/>
              <w:jc w:val="center"/>
              <w:rPr>
                <w:szCs w:val="20"/>
              </w:rPr>
            </w:pPr>
            <w:r w:rsidRPr="0025026C">
              <w:rPr>
                <w:szCs w:val="20"/>
              </w:rPr>
              <w:t>32</w:t>
            </w:r>
          </w:p>
        </w:tc>
        <w:tc>
          <w:tcPr>
            <w:tcW w:w="642" w:type="dxa"/>
            <w:noWrap/>
            <w:hideMark/>
          </w:tcPr>
          <w:p w:rsidR="0027174B" w:rsidRPr="004B5E0C" w:rsidRDefault="0027174B" w:rsidP="0027174B">
            <w:pPr>
              <w:pStyle w:val="TabulaNorm"/>
              <w:jc w:val="center"/>
              <w:rPr>
                <w:b/>
                <w:color w:val="006600"/>
                <w:sz w:val="28"/>
                <w:szCs w:val="28"/>
              </w:rPr>
            </w:pPr>
            <w:r w:rsidRPr="004B5E0C">
              <w:rPr>
                <w:b/>
                <w:color w:val="006600"/>
                <w:sz w:val="28"/>
                <w:szCs w:val="28"/>
              </w:rPr>
              <w:t>2</w:t>
            </w:r>
          </w:p>
        </w:tc>
        <w:tc>
          <w:tcPr>
            <w:tcW w:w="992" w:type="dxa"/>
            <w:tcBorders>
              <w:right w:val="double" w:sz="4" w:space="0" w:color="auto"/>
            </w:tcBorders>
            <w:noWrap/>
            <w:hideMark/>
          </w:tcPr>
          <w:p w:rsidR="0027174B" w:rsidRPr="0025026C" w:rsidRDefault="0027174B" w:rsidP="00081D08">
            <w:pPr>
              <w:pStyle w:val="TabulaNorm"/>
              <w:rPr>
                <w:szCs w:val="20"/>
              </w:rPr>
            </w:pPr>
            <w:r w:rsidRPr="0025026C">
              <w:rPr>
                <w:szCs w:val="20"/>
              </w:rPr>
              <w:t>D</w:t>
            </w:r>
            <w:r>
              <w:rPr>
                <w:szCs w:val="20"/>
              </w:rPr>
              <w:t xml:space="preserve">oing </w:t>
            </w:r>
            <w:r w:rsidRPr="0025026C">
              <w:rPr>
                <w:szCs w:val="20"/>
              </w:rPr>
              <w:t>B</w:t>
            </w:r>
            <w:r>
              <w:rPr>
                <w:szCs w:val="20"/>
              </w:rPr>
              <w:t>usiness</w:t>
            </w:r>
            <w:r w:rsidRPr="0025026C">
              <w:rPr>
                <w:szCs w:val="20"/>
              </w:rPr>
              <w:t xml:space="preserve"> in Latvia</w:t>
            </w:r>
          </w:p>
        </w:tc>
        <w:tc>
          <w:tcPr>
            <w:tcW w:w="792" w:type="dxa"/>
            <w:tcBorders>
              <w:top w:val="nil"/>
              <w:left w:val="double" w:sz="4" w:space="0" w:color="auto"/>
              <w:bottom w:val="nil"/>
              <w:right w:val="nil"/>
            </w:tcBorders>
          </w:tcPr>
          <w:p w:rsidR="0027174B" w:rsidRPr="0025026C" w:rsidRDefault="0027174B" w:rsidP="00E83AC5">
            <w:pPr>
              <w:pStyle w:val="TabulaNorm"/>
              <w:jc w:val="right"/>
            </w:pPr>
            <w:r>
              <w:rPr>
                <w:b/>
                <w:noProof/>
                <w:color w:val="006600"/>
                <w:sz w:val="28"/>
                <w:szCs w:val="28"/>
                <w:lang w:eastAsia="lv-LV"/>
              </w:rPr>
              <w:drawing>
                <wp:inline distT="0" distB="0" distL="0" distR="0" wp14:anchorId="3D431725" wp14:editId="51DBBE8E">
                  <wp:extent cx="207010" cy="207010"/>
                  <wp:effectExtent l="0" t="0" r="254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p>
        </w:tc>
      </w:tr>
      <w:tr w:rsidR="0027174B" w:rsidRPr="0025026C" w:rsidTr="00E83AC5">
        <w:trPr>
          <w:trHeight w:val="255"/>
        </w:trPr>
        <w:tc>
          <w:tcPr>
            <w:tcW w:w="2520" w:type="dxa"/>
            <w:noWrap/>
            <w:hideMark/>
          </w:tcPr>
          <w:p w:rsidR="0027174B" w:rsidRPr="0025026C" w:rsidRDefault="0027174B" w:rsidP="00181B3B">
            <w:pPr>
              <w:pStyle w:val="TabulaNorm"/>
              <w:rPr>
                <w:szCs w:val="20"/>
              </w:rPr>
            </w:pPr>
            <w:r w:rsidRPr="0025026C">
              <w:rPr>
                <w:szCs w:val="20"/>
              </w:rPr>
              <w:t>1.2.2. MVU labvēlīgu nosacījumu ieviešana un Mazā biznesa akta īstenošana</w:t>
            </w:r>
          </w:p>
        </w:tc>
        <w:tc>
          <w:tcPr>
            <w:tcW w:w="1335" w:type="dxa"/>
            <w:noWrap/>
            <w:hideMark/>
          </w:tcPr>
          <w:p w:rsidR="0027174B" w:rsidRPr="0025026C" w:rsidRDefault="0027174B" w:rsidP="00181B3B">
            <w:pPr>
              <w:pStyle w:val="TabulaNorm"/>
              <w:rPr>
                <w:szCs w:val="20"/>
              </w:rPr>
            </w:pPr>
            <w:r w:rsidRPr="0025026C">
              <w:rPr>
                <w:szCs w:val="20"/>
              </w:rPr>
              <w:t>EM</w:t>
            </w:r>
          </w:p>
        </w:tc>
        <w:tc>
          <w:tcPr>
            <w:tcW w:w="1529" w:type="dxa"/>
            <w:noWrap/>
            <w:hideMark/>
          </w:tcPr>
          <w:p w:rsidR="0027174B" w:rsidRPr="0025026C" w:rsidRDefault="0027174B" w:rsidP="00181B3B">
            <w:pPr>
              <w:pStyle w:val="TabulaNorm"/>
              <w:rPr>
                <w:szCs w:val="20"/>
              </w:rPr>
            </w:pPr>
            <w:r w:rsidRPr="0025026C">
              <w:rPr>
                <w:szCs w:val="20"/>
              </w:rPr>
              <w:t>Saimnieciskās darbības veicēji</w:t>
            </w:r>
          </w:p>
        </w:tc>
        <w:tc>
          <w:tcPr>
            <w:tcW w:w="1339" w:type="dxa"/>
            <w:noWrap/>
            <w:hideMark/>
          </w:tcPr>
          <w:p w:rsidR="0027174B" w:rsidRPr="0025026C" w:rsidRDefault="0027174B" w:rsidP="00181B3B">
            <w:pPr>
              <w:pStyle w:val="TabulaNorm"/>
              <w:rPr>
                <w:szCs w:val="20"/>
              </w:rPr>
            </w:pPr>
            <w:r w:rsidRPr="0025026C">
              <w:rPr>
                <w:szCs w:val="20"/>
              </w:rPr>
              <w:t>Skaits uz 1000 iedz.</w:t>
            </w:r>
          </w:p>
        </w:tc>
        <w:tc>
          <w:tcPr>
            <w:tcW w:w="547" w:type="dxa"/>
            <w:noWrap/>
            <w:hideMark/>
          </w:tcPr>
          <w:p w:rsidR="0027174B" w:rsidRPr="0025026C" w:rsidRDefault="0027174B" w:rsidP="00181B3B">
            <w:pPr>
              <w:pStyle w:val="TabulaNorm"/>
              <w:rPr>
                <w:szCs w:val="20"/>
              </w:rPr>
            </w:pPr>
            <w:r w:rsidRPr="0025026C">
              <w:rPr>
                <w:szCs w:val="20"/>
              </w:rPr>
              <w:t>2008</w:t>
            </w:r>
          </w:p>
        </w:tc>
        <w:tc>
          <w:tcPr>
            <w:tcW w:w="832" w:type="dxa"/>
            <w:noWrap/>
            <w:hideMark/>
          </w:tcPr>
          <w:p w:rsidR="0027174B" w:rsidRPr="0025026C" w:rsidRDefault="0027174B" w:rsidP="00E14535">
            <w:pPr>
              <w:pStyle w:val="TabulaNorm"/>
              <w:jc w:val="center"/>
              <w:rPr>
                <w:szCs w:val="20"/>
              </w:rPr>
            </w:pPr>
            <w:r w:rsidRPr="0025026C">
              <w:rPr>
                <w:szCs w:val="20"/>
              </w:rPr>
              <w:t>56</w:t>
            </w:r>
          </w:p>
        </w:tc>
        <w:tc>
          <w:tcPr>
            <w:tcW w:w="589" w:type="dxa"/>
            <w:noWrap/>
            <w:hideMark/>
          </w:tcPr>
          <w:p w:rsidR="0027174B" w:rsidRPr="007F329D" w:rsidRDefault="0027174B" w:rsidP="00E14535">
            <w:pPr>
              <w:pStyle w:val="TabulaNorm"/>
              <w:jc w:val="center"/>
              <w:rPr>
                <w:szCs w:val="20"/>
              </w:rPr>
            </w:pPr>
          </w:p>
        </w:tc>
        <w:tc>
          <w:tcPr>
            <w:tcW w:w="657" w:type="dxa"/>
            <w:noWrap/>
            <w:hideMark/>
          </w:tcPr>
          <w:p w:rsidR="0027174B" w:rsidRPr="007F329D" w:rsidRDefault="0027174B" w:rsidP="00E14535">
            <w:pPr>
              <w:pStyle w:val="TabulaNorm"/>
              <w:jc w:val="center"/>
              <w:rPr>
                <w:szCs w:val="20"/>
              </w:rPr>
            </w:pPr>
          </w:p>
        </w:tc>
        <w:tc>
          <w:tcPr>
            <w:tcW w:w="589" w:type="dxa"/>
            <w:noWrap/>
            <w:hideMark/>
          </w:tcPr>
          <w:p w:rsidR="0027174B" w:rsidRPr="007F329D" w:rsidRDefault="0027174B" w:rsidP="00E14535">
            <w:pPr>
              <w:pStyle w:val="TabulaNorm"/>
              <w:jc w:val="center"/>
              <w:rPr>
                <w:szCs w:val="20"/>
              </w:rPr>
            </w:pPr>
          </w:p>
        </w:tc>
        <w:tc>
          <w:tcPr>
            <w:tcW w:w="587" w:type="dxa"/>
            <w:tcBorders>
              <w:right w:val="single" w:sz="12" w:space="0" w:color="auto"/>
            </w:tcBorders>
            <w:noWrap/>
            <w:hideMark/>
          </w:tcPr>
          <w:p w:rsidR="0027174B" w:rsidRPr="007F329D" w:rsidRDefault="0027174B" w:rsidP="00E14535">
            <w:pPr>
              <w:pStyle w:val="TabulaNorm"/>
              <w:jc w:val="center"/>
              <w:rPr>
                <w:szCs w:val="20"/>
              </w:rPr>
            </w:pPr>
            <w:r w:rsidRPr="007F329D">
              <w:rPr>
                <w:szCs w:val="20"/>
              </w:rPr>
              <w:t>58</w:t>
            </w:r>
          </w:p>
        </w:tc>
        <w:tc>
          <w:tcPr>
            <w:tcW w:w="690" w:type="dxa"/>
            <w:tcBorders>
              <w:left w:val="single" w:sz="12" w:space="0" w:color="auto"/>
            </w:tcBorders>
            <w:noWrap/>
            <w:hideMark/>
          </w:tcPr>
          <w:p w:rsidR="0027174B" w:rsidRPr="007F329D" w:rsidRDefault="0027174B" w:rsidP="007516BB">
            <w:pPr>
              <w:pStyle w:val="TabulaNorm"/>
              <w:jc w:val="center"/>
              <w:rPr>
                <w:szCs w:val="20"/>
              </w:rPr>
            </w:pPr>
            <w:r w:rsidRPr="007F329D">
              <w:rPr>
                <w:szCs w:val="20"/>
              </w:rPr>
              <w:t>61</w:t>
            </w:r>
          </w:p>
        </w:tc>
        <w:tc>
          <w:tcPr>
            <w:tcW w:w="753" w:type="dxa"/>
            <w:noWrap/>
            <w:hideMark/>
          </w:tcPr>
          <w:p w:rsidR="0027174B" w:rsidRPr="007F329D" w:rsidRDefault="0027174B" w:rsidP="00E14535">
            <w:pPr>
              <w:pStyle w:val="TabulaNorm"/>
              <w:jc w:val="center"/>
              <w:rPr>
                <w:szCs w:val="20"/>
              </w:rPr>
            </w:pPr>
          </w:p>
        </w:tc>
        <w:tc>
          <w:tcPr>
            <w:tcW w:w="589" w:type="dxa"/>
            <w:noWrap/>
            <w:hideMark/>
          </w:tcPr>
          <w:p w:rsidR="0027174B" w:rsidRPr="0025026C" w:rsidRDefault="0027174B" w:rsidP="00E14535">
            <w:pPr>
              <w:pStyle w:val="TabulaNorm"/>
              <w:jc w:val="center"/>
              <w:rPr>
                <w:szCs w:val="20"/>
              </w:rPr>
            </w:pPr>
          </w:p>
        </w:tc>
        <w:tc>
          <w:tcPr>
            <w:tcW w:w="642" w:type="dxa"/>
            <w:noWrap/>
            <w:hideMark/>
          </w:tcPr>
          <w:p w:rsidR="0027174B" w:rsidRPr="004B5E0C" w:rsidRDefault="0027174B" w:rsidP="0027174B">
            <w:pPr>
              <w:pStyle w:val="TabulaNorm"/>
              <w:jc w:val="center"/>
              <w:rPr>
                <w:b/>
                <w:color w:val="006600"/>
                <w:sz w:val="28"/>
                <w:szCs w:val="28"/>
              </w:rPr>
            </w:pPr>
            <w:r w:rsidRPr="004B5E0C">
              <w:rPr>
                <w:b/>
                <w:color w:val="006600"/>
                <w:sz w:val="28"/>
                <w:szCs w:val="28"/>
              </w:rPr>
              <w:t>2</w:t>
            </w:r>
          </w:p>
        </w:tc>
        <w:tc>
          <w:tcPr>
            <w:tcW w:w="992" w:type="dxa"/>
            <w:tcBorders>
              <w:right w:val="double" w:sz="4" w:space="0" w:color="auto"/>
            </w:tcBorders>
            <w:noWrap/>
            <w:hideMark/>
          </w:tcPr>
          <w:p w:rsidR="0027174B" w:rsidRPr="0025026C" w:rsidRDefault="0027174B" w:rsidP="00181B3B">
            <w:pPr>
              <w:pStyle w:val="TabulaNorm"/>
              <w:rPr>
                <w:szCs w:val="20"/>
              </w:rPr>
            </w:pPr>
            <w:r w:rsidRPr="0025026C">
              <w:rPr>
                <w:szCs w:val="20"/>
              </w:rPr>
              <w:t>EM</w:t>
            </w:r>
            <w:r>
              <w:rPr>
                <w:szCs w:val="20"/>
              </w:rPr>
              <w:t>;</w:t>
            </w:r>
            <w:r>
              <w:rPr>
                <w:szCs w:val="20"/>
              </w:rPr>
              <w:br/>
              <w:t>CSP SRG011</w:t>
            </w:r>
          </w:p>
        </w:tc>
        <w:tc>
          <w:tcPr>
            <w:tcW w:w="792" w:type="dxa"/>
            <w:tcBorders>
              <w:top w:val="nil"/>
              <w:left w:val="double" w:sz="4" w:space="0" w:color="auto"/>
              <w:bottom w:val="nil"/>
              <w:right w:val="nil"/>
            </w:tcBorders>
          </w:tcPr>
          <w:p w:rsidR="0027174B" w:rsidRPr="0025026C" w:rsidRDefault="0027174B" w:rsidP="00E83AC5">
            <w:pPr>
              <w:pStyle w:val="TabulaNorm"/>
              <w:jc w:val="right"/>
            </w:pPr>
            <w:r>
              <w:rPr>
                <w:b/>
                <w:noProof/>
                <w:color w:val="006600"/>
                <w:sz w:val="28"/>
                <w:szCs w:val="28"/>
                <w:lang w:eastAsia="lv-LV"/>
              </w:rPr>
              <w:drawing>
                <wp:inline distT="0" distB="0" distL="0" distR="0" wp14:anchorId="4467716B" wp14:editId="4F76DCC1">
                  <wp:extent cx="207010" cy="207010"/>
                  <wp:effectExtent l="0" t="0" r="254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p>
        </w:tc>
      </w:tr>
      <w:tr w:rsidR="0027174B" w:rsidRPr="0025026C" w:rsidTr="00E83AC5">
        <w:trPr>
          <w:trHeight w:val="255"/>
        </w:trPr>
        <w:tc>
          <w:tcPr>
            <w:tcW w:w="2520" w:type="dxa"/>
            <w:noWrap/>
            <w:hideMark/>
          </w:tcPr>
          <w:p w:rsidR="0027174B" w:rsidRPr="0025026C" w:rsidRDefault="0027174B" w:rsidP="00181B3B">
            <w:pPr>
              <w:pStyle w:val="TabulaNorm"/>
              <w:rPr>
                <w:szCs w:val="20"/>
              </w:rPr>
            </w:pPr>
            <w:r w:rsidRPr="0025026C">
              <w:rPr>
                <w:szCs w:val="20"/>
              </w:rPr>
              <w:t>1.2.3. Efektīva ES fondu finansējuma apguve, apgūstot pieejamo finansējumu pilnā apmērā un mazinot administratīvos šķēršļus fondu apguvei</w:t>
            </w:r>
          </w:p>
        </w:tc>
        <w:tc>
          <w:tcPr>
            <w:tcW w:w="1335" w:type="dxa"/>
            <w:noWrap/>
            <w:hideMark/>
          </w:tcPr>
          <w:p w:rsidR="0027174B" w:rsidRPr="0025026C" w:rsidRDefault="0027174B" w:rsidP="00181B3B">
            <w:pPr>
              <w:pStyle w:val="TabulaNorm"/>
              <w:rPr>
                <w:szCs w:val="20"/>
              </w:rPr>
            </w:pPr>
            <w:r w:rsidRPr="0025026C">
              <w:rPr>
                <w:szCs w:val="20"/>
              </w:rPr>
              <w:t>FM, ZM</w:t>
            </w:r>
          </w:p>
        </w:tc>
        <w:tc>
          <w:tcPr>
            <w:tcW w:w="1529" w:type="dxa"/>
            <w:noWrap/>
            <w:hideMark/>
          </w:tcPr>
          <w:p w:rsidR="0027174B" w:rsidRPr="0025026C" w:rsidRDefault="0027174B" w:rsidP="00181B3B">
            <w:pPr>
              <w:pStyle w:val="TabulaNorm"/>
              <w:rPr>
                <w:szCs w:val="20"/>
              </w:rPr>
            </w:pPr>
            <w:r w:rsidRPr="0025026C">
              <w:rPr>
                <w:szCs w:val="20"/>
              </w:rPr>
              <w:t>ES finansējuma apguve kopā</w:t>
            </w:r>
          </w:p>
        </w:tc>
        <w:tc>
          <w:tcPr>
            <w:tcW w:w="1339" w:type="dxa"/>
            <w:noWrap/>
            <w:hideMark/>
          </w:tcPr>
          <w:p w:rsidR="0027174B" w:rsidRPr="0025026C" w:rsidRDefault="0027174B" w:rsidP="00181B3B">
            <w:pPr>
              <w:pStyle w:val="TabulaNorm"/>
              <w:rPr>
                <w:szCs w:val="20"/>
              </w:rPr>
            </w:pPr>
            <w:r w:rsidRPr="0025026C">
              <w:rPr>
                <w:szCs w:val="20"/>
              </w:rPr>
              <w:t>milj. EUR</w:t>
            </w:r>
          </w:p>
        </w:tc>
        <w:tc>
          <w:tcPr>
            <w:tcW w:w="547" w:type="dxa"/>
            <w:noWrap/>
          </w:tcPr>
          <w:p w:rsidR="0027174B" w:rsidRPr="0025026C" w:rsidRDefault="0027174B" w:rsidP="00181B3B">
            <w:pPr>
              <w:pStyle w:val="TabulaNorm"/>
              <w:rPr>
                <w:szCs w:val="20"/>
              </w:rPr>
            </w:pPr>
          </w:p>
        </w:tc>
        <w:tc>
          <w:tcPr>
            <w:tcW w:w="832" w:type="dxa"/>
            <w:noWrap/>
            <w:hideMark/>
          </w:tcPr>
          <w:p w:rsidR="0027174B" w:rsidRPr="0025026C" w:rsidRDefault="0027174B" w:rsidP="00E14535">
            <w:pPr>
              <w:pStyle w:val="TabulaNorm"/>
              <w:jc w:val="center"/>
              <w:rPr>
                <w:szCs w:val="20"/>
              </w:rPr>
            </w:pPr>
          </w:p>
        </w:tc>
        <w:tc>
          <w:tcPr>
            <w:tcW w:w="589" w:type="dxa"/>
            <w:noWrap/>
            <w:hideMark/>
          </w:tcPr>
          <w:p w:rsidR="0027174B" w:rsidRPr="007F329D" w:rsidRDefault="0027174B" w:rsidP="00E14535">
            <w:pPr>
              <w:pStyle w:val="TabulaNorm"/>
              <w:jc w:val="center"/>
              <w:rPr>
                <w:szCs w:val="20"/>
              </w:rPr>
            </w:pPr>
            <w:r w:rsidRPr="007F329D">
              <w:rPr>
                <w:szCs w:val="20"/>
              </w:rPr>
              <w:t>753,4</w:t>
            </w:r>
          </w:p>
        </w:tc>
        <w:tc>
          <w:tcPr>
            <w:tcW w:w="657" w:type="dxa"/>
            <w:noWrap/>
            <w:hideMark/>
          </w:tcPr>
          <w:p w:rsidR="0027174B" w:rsidRPr="007F329D" w:rsidRDefault="0027174B" w:rsidP="00E14535">
            <w:pPr>
              <w:pStyle w:val="TabulaNorm"/>
              <w:jc w:val="center"/>
              <w:rPr>
                <w:szCs w:val="20"/>
              </w:rPr>
            </w:pPr>
            <w:r w:rsidRPr="007F329D">
              <w:rPr>
                <w:szCs w:val="20"/>
              </w:rPr>
              <w:t>803</w:t>
            </w:r>
          </w:p>
        </w:tc>
        <w:tc>
          <w:tcPr>
            <w:tcW w:w="589" w:type="dxa"/>
            <w:noWrap/>
            <w:hideMark/>
          </w:tcPr>
          <w:p w:rsidR="0027174B" w:rsidRPr="007F329D" w:rsidRDefault="0027174B" w:rsidP="00E14535">
            <w:pPr>
              <w:pStyle w:val="TabulaNorm"/>
              <w:jc w:val="center"/>
              <w:rPr>
                <w:szCs w:val="20"/>
              </w:rPr>
            </w:pPr>
          </w:p>
        </w:tc>
        <w:tc>
          <w:tcPr>
            <w:tcW w:w="587" w:type="dxa"/>
            <w:tcBorders>
              <w:right w:val="single" w:sz="12" w:space="0" w:color="auto"/>
            </w:tcBorders>
            <w:noWrap/>
            <w:hideMark/>
          </w:tcPr>
          <w:p w:rsidR="0027174B" w:rsidRPr="007F329D" w:rsidRDefault="0027174B" w:rsidP="00E14535">
            <w:pPr>
              <w:pStyle w:val="TabulaNorm"/>
              <w:jc w:val="center"/>
              <w:rPr>
                <w:szCs w:val="20"/>
              </w:rPr>
            </w:pPr>
          </w:p>
        </w:tc>
        <w:tc>
          <w:tcPr>
            <w:tcW w:w="690" w:type="dxa"/>
            <w:tcBorders>
              <w:left w:val="single" w:sz="12" w:space="0" w:color="auto"/>
            </w:tcBorders>
            <w:noWrap/>
            <w:hideMark/>
          </w:tcPr>
          <w:p w:rsidR="0027174B" w:rsidRPr="007F329D" w:rsidRDefault="0027174B" w:rsidP="00E14535">
            <w:pPr>
              <w:pStyle w:val="TabulaNorm"/>
              <w:jc w:val="center"/>
              <w:rPr>
                <w:szCs w:val="20"/>
              </w:rPr>
            </w:pPr>
            <w:r w:rsidRPr="007F329D">
              <w:rPr>
                <w:szCs w:val="20"/>
              </w:rPr>
              <w:t>972,5</w:t>
            </w:r>
          </w:p>
        </w:tc>
        <w:tc>
          <w:tcPr>
            <w:tcW w:w="753" w:type="dxa"/>
            <w:noWrap/>
            <w:hideMark/>
          </w:tcPr>
          <w:p w:rsidR="0027174B" w:rsidRPr="007F329D" w:rsidRDefault="0027174B" w:rsidP="00E14535">
            <w:pPr>
              <w:pStyle w:val="TabulaNorm"/>
              <w:jc w:val="center"/>
              <w:rPr>
                <w:szCs w:val="20"/>
              </w:rPr>
            </w:pPr>
            <w:r w:rsidRPr="007F329D">
              <w:rPr>
                <w:szCs w:val="20"/>
              </w:rPr>
              <w:t>1145,6</w:t>
            </w:r>
          </w:p>
        </w:tc>
        <w:tc>
          <w:tcPr>
            <w:tcW w:w="589" w:type="dxa"/>
            <w:noWrap/>
            <w:hideMark/>
          </w:tcPr>
          <w:p w:rsidR="0027174B" w:rsidRPr="0025026C" w:rsidRDefault="0027174B" w:rsidP="00E14535">
            <w:pPr>
              <w:pStyle w:val="TabulaNorm"/>
              <w:jc w:val="center"/>
              <w:rPr>
                <w:szCs w:val="20"/>
              </w:rPr>
            </w:pPr>
          </w:p>
        </w:tc>
        <w:tc>
          <w:tcPr>
            <w:tcW w:w="642" w:type="dxa"/>
            <w:noWrap/>
            <w:hideMark/>
          </w:tcPr>
          <w:p w:rsidR="0027174B" w:rsidRPr="004B5E0C" w:rsidRDefault="0027174B" w:rsidP="0027174B">
            <w:pPr>
              <w:pStyle w:val="TabulaNorm"/>
              <w:jc w:val="center"/>
              <w:rPr>
                <w:b/>
                <w:color w:val="006600"/>
                <w:sz w:val="28"/>
                <w:szCs w:val="28"/>
              </w:rPr>
            </w:pPr>
            <w:r w:rsidRPr="004B5E0C">
              <w:rPr>
                <w:b/>
                <w:color w:val="006600"/>
                <w:sz w:val="28"/>
                <w:szCs w:val="28"/>
              </w:rPr>
              <w:t>2</w:t>
            </w:r>
          </w:p>
        </w:tc>
        <w:tc>
          <w:tcPr>
            <w:tcW w:w="992" w:type="dxa"/>
            <w:tcBorders>
              <w:right w:val="double" w:sz="4" w:space="0" w:color="auto"/>
            </w:tcBorders>
            <w:noWrap/>
            <w:hideMark/>
          </w:tcPr>
          <w:p w:rsidR="0027174B" w:rsidRPr="0025026C" w:rsidRDefault="0027174B" w:rsidP="00181B3B">
            <w:pPr>
              <w:pStyle w:val="TabulaNorm"/>
              <w:rPr>
                <w:szCs w:val="20"/>
              </w:rPr>
            </w:pPr>
            <w:r w:rsidRPr="0025026C">
              <w:rPr>
                <w:szCs w:val="20"/>
              </w:rPr>
              <w:t>FM</w:t>
            </w:r>
            <w:r>
              <w:rPr>
                <w:szCs w:val="20"/>
              </w:rPr>
              <w:t>, ZM</w:t>
            </w:r>
          </w:p>
        </w:tc>
        <w:tc>
          <w:tcPr>
            <w:tcW w:w="792" w:type="dxa"/>
            <w:tcBorders>
              <w:top w:val="nil"/>
              <w:left w:val="double" w:sz="4" w:space="0" w:color="auto"/>
              <w:bottom w:val="nil"/>
              <w:right w:val="nil"/>
            </w:tcBorders>
          </w:tcPr>
          <w:p w:rsidR="0027174B" w:rsidRPr="0025026C" w:rsidRDefault="0027174B" w:rsidP="00E83AC5">
            <w:pPr>
              <w:pStyle w:val="TabulaNorm"/>
              <w:jc w:val="right"/>
            </w:pPr>
            <w:r>
              <w:rPr>
                <w:b/>
                <w:noProof/>
                <w:color w:val="006600"/>
                <w:sz w:val="28"/>
                <w:szCs w:val="28"/>
                <w:lang w:eastAsia="lv-LV"/>
              </w:rPr>
              <w:drawing>
                <wp:inline distT="0" distB="0" distL="0" distR="0" wp14:anchorId="00EFBBB3" wp14:editId="08007642">
                  <wp:extent cx="207010" cy="207010"/>
                  <wp:effectExtent l="0" t="0" r="254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p>
        </w:tc>
      </w:tr>
      <w:tr w:rsidR="0027174B" w:rsidRPr="0025026C" w:rsidTr="00E83AC5">
        <w:trPr>
          <w:trHeight w:val="255"/>
        </w:trPr>
        <w:tc>
          <w:tcPr>
            <w:tcW w:w="2520" w:type="dxa"/>
            <w:noWrap/>
            <w:hideMark/>
          </w:tcPr>
          <w:p w:rsidR="0027174B" w:rsidRPr="0025026C" w:rsidRDefault="0027174B" w:rsidP="00181B3B">
            <w:pPr>
              <w:pStyle w:val="TabulaNorm"/>
              <w:rPr>
                <w:szCs w:val="20"/>
              </w:rPr>
            </w:pPr>
            <w:r w:rsidRPr="0025026C">
              <w:rPr>
                <w:szCs w:val="20"/>
              </w:rPr>
              <w:t>1.2.3. Efektīva ES fondu finansējuma apguve, apgūstot pieejamo finansējumu pilnā apmērā un mazinot administratīvos šķēršļus fondu apguvei</w:t>
            </w:r>
          </w:p>
        </w:tc>
        <w:tc>
          <w:tcPr>
            <w:tcW w:w="1335" w:type="dxa"/>
            <w:noWrap/>
            <w:hideMark/>
          </w:tcPr>
          <w:p w:rsidR="0027174B" w:rsidRPr="0025026C" w:rsidRDefault="0027174B" w:rsidP="00181B3B">
            <w:pPr>
              <w:pStyle w:val="TabulaNorm"/>
              <w:rPr>
                <w:szCs w:val="20"/>
              </w:rPr>
            </w:pPr>
            <w:r w:rsidRPr="0025026C">
              <w:rPr>
                <w:szCs w:val="20"/>
              </w:rPr>
              <w:t>FM, ZM</w:t>
            </w:r>
          </w:p>
        </w:tc>
        <w:tc>
          <w:tcPr>
            <w:tcW w:w="1529" w:type="dxa"/>
            <w:noWrap/>
            <w:hideMark/>
          </w:tcPr>
          <w:p w:rsidR="0027174B" w:rsidRPr="0025026C" w:rsidRDefault="0027174B" w:rsidP="00181B3B">
            <w:pPr>
              <w:pStyle w:val="TabulaNorm"/>
              <w:rPr>
                <w:szCs w:val="20"/>
              </w:rPr>
            </w:pPr>
            <w:r w:rsidRPr="0025026C">
              <w:rPr>
                <w:szCs w:val="20"/>
              </w:rPr>
              <w:t>E</w:t>
            </w:r>
            <w:r>
              <w:rPr>
                <w:szCs w:val="20"/>
              </w:rPr>
              <w:t xml:space="preserve">iropas </w:t>
            </w:r>
            <w:r w:rsidRPr="0025026C">
              <w:rPr>
                <w:szCs w:val="20"/>
              </w:rPr>
              <w:t>S</w:t>
            </w:r>
            <w:r>
              <w:rPr>
                <w:szCs w:val="20"/>
              </w:rPr>
              <w:t>ociālais fonds ES</w:t>
            </w:r>
            <w:r w:rsidRPr="0025026C">
              <w:rPr>
                <w:szCs w:val="20"/>
              </w:rPr>
              <w:t>F</w:t>
            </w:r>
          </w:p>
        </w:tc>
        <w:tc>
          <w:tcPr>
            <w:tcW w:w="1339" w:type="dxa"/>
            <w:noWrap/>
            <w:hideMark/>
          </w:tcPr>
          <w:p w:rsidR="0027174B" w:rsidRPr="0025026C" w:rsidRDefault="0027174B" w:rsidP="00181B3B">
            <w:pPr>
              <w:pStyle w:val="TabulaNorm"/>
              <w:rPr>
                <w:szCs w:val="20"/>
              </w:rPr>
            </w:pPr>
            <w:r w:rsidRPr="0025026C">
              <w:rPr>
                <w:szCs w:val="20"/>
              </w:rPr>
              <w:t>milj. EUR</w:t>
            </w:r>
          </w:p>
        </w:tc>
        <w:tc>
          <w:tcPr>
            <w:tcW w:w="547" w:type="dxa"/>
            <w:noWrap/>
          </w:tcPr>
          <w:p w:rsidR="0027174B" w:rsidRPr="0025026C" w:rsidRDefault="0027174B" w:rsidP="00181B3B">
            <w:pPr>
              <w:pStyle w:val="TabulaNorm"/>
              <w:rPr>
                <w:szCs w:val="20"/>
              </w:rPr>
            </w:pPr>
          </w:p>
        </w:tc>
        <w:tc>
          <w:tcPr>
            <w:tcW w:w="832" w:type="dxa"/>
            <w:noWrap/>
            <w:hideMark/>
          </w:tcPr>
          <w:p w:rsidR="0027174B" w:rsidRPr="0025026C" w:rsidRDefault="0027174B" w:rsidP="00E14535">
            <w:pPr>
              <w:pStyle w:val="TabulaNorm"/>
              <w:jc w:val="center"/>
              <w:rPr>
                <w:szCs w:val="20"/>
              </w:rPr>
            </w:pPr>
          </w:p>
        </w:tc>
        <w:tc>
          <w:tcPr>
            <w:tcW w:w="589" w:type="dxa"/>
            <w:noWrap/>
            <w:hideMark/>
          </w:tcPr>
          <w:p w:rsidR="0027174B" w:rsidRPr="007F329D" w:rsidRDefault="0027174B" w:rsidP="00E14535">
            <w:pPr>
              <w:pStyle w:val="TabulaNorm"/>
              <w:jc w:val="center"/>
              <w:rPr>
                <w:szCs w:val="20"/>
              </w:rPr>
            </w:pPr>
            <w:r w:rsidRPr="007F329D">
              <w:rPr>
                <w:szCs w:val="20"/>
              </w:rPr>
              <w:t>66</w:t>
            </w:r>
          </w:p>
        </w:tc>
        <w:tc>
          <w:tcPr>
            <w:tcW w:w="657" w:type="dxa"/>
            <w:noWrap/>
            <w:hideMark/>
          </w:tcPr>
          <w:p w:rsidR="0027174B" w:rsidRPr="007F329D" w:rsidRDefault="0027174B" w:rsidP="00E14535">
            <w:pPr>
              <w:pStyle w:val="TabulaNorm"/>
              <w:jc w:val="center"/>
              <w:rPr>
                <w:szCs w:val="20"/>
              </w:rPr>
            </w:pPr>
            <w:r w:rsidRPr="007F329D">
              <w:rPr>
                <w:szCs w:val="20"/>
              </w:rPr>
              <w:t>72</w:t>
            </w:r>
          </w:p>
        </w:tc>
        <w:tc>
          <w:tcPr>
            <w:tcW w:w="589" w:type="dxa"/>
            <w:noWrap/>
            <w:hideMark/>
          </w:tcPr>
          <w:p w:rsidR="0027174B" w:rsidRPr="007F329D" w:rsidRDefault="0027174B" w:rsidP="00E14535">
            <w:pPr>
              <w:pStyle w:val="TabulaNorm"/>
              <w:jc w:val="center"/>
              <w:rPr>
                <w:szCs w:val="20"/>
              </w:rPr>
            </w:pPr>
          </w:p>
        </w:tc>
        <w:tc>
          <w:tcPr>
            <w:tcW w:w="587" w:type="dxa"/>
            <w:tcBorders>
              <w:bottom w:val="double" w:sz="4" w:space="0" w:color="auto"/>
              <w:right w:val="single" w:sz="12" w:space="0" w:color="auto"/>
            </w:tcBorders>
            <w:noWrap/>
            <w:hideMark/>
          </w:tcPr>
          <w:p w:rsidR="0027174B" w:rsidRPr="007F329D" w:rsidRDefault="0027174B" w:rsidP="00E14535">
            <w:pPr>
              <w:pStyle w:val="TabulaNorm"/>
              <w:jc w:val="center"/>
              <w:rPr>
                <w:szCs w:val="20"/>
              </w:rPr>
            </w:pPr>
          </w:p>
        </w:tc>
        <w:tc>
          <w:tcPr>
            <w:tcW w:w="690" w:type="dxa"/>
            <w:tcBorders>
              <w:left w:val="single" w:sz="12" w:space="0" w:color="auto"/>
              <w:bottom w:val="double" w:sz="4" w:space="0" w:color="auto"/>
            </w:tcBorders>
            <w:noWrap/>
            <w:hideMark/>
          </w:tcPr>
          <w:p w:rsidR="0027174B" w:rsidRPr="007F329D" w:rsidRDefault="0027174B" w:rsidP="00E14535">
            <w:pPr>
              <w:pStyle w:val="TabulaNorm"/>
              <w:jc w:val="center"/>
              <w:rPr>
                <w:szCs w:val="20"/>
              </w:rPr>
            </w:pPr>
            <w:r w:rsidRPr="007F329D">
              <w:rPr>
                <w:szCs w:val="20"/>
              </w:rPr>
              <w:t>118</w:t>
            </w:r>
          </w:p>
        </w:tc>
        <w:tc>
          <w:tcPr>
            <w:tcW w:w="753" w:type="dxa"/>
            <w:noWrap/>
            <w:hideMark/>
          </w:tcPr>
          <w:p w:rsidR="0027174B" w:rsidRPr="007F329D" w:rsidRDefault="0027174B" w:rsidP="00E14535">
            <w:pPr>
              <w:pStyle w:val="TabulaNorm"/>
              <w:jc w:val="center"/>
              <w:rPr>
                <w:szCs w:val="20"/>
              </w:rPr>
            </w:pPr>
            <w:r w:rsidRPr="007F329D">
              <w:rPr>
                <w:szCs w:val="20"/>
              </w:rPr>
              <w:t>153,0</w:t>
            </w:r>
          </w:p>
        </w:tc>
        <w:tc>
          <w:tcPr>
            <w:tcW w:w="589" w:type="dxa"/>
            <w:noWrap/>
            <w:hideMark/>
          </w:tcPr>
          <w:p w:rsidR="0027174B" w:rsidRPr="0025026C" w:rsidRDefault="0027174B" w:rsidP="00E14535">
            <w:pPr>
              <w:pStyle w:val="TabulaNorm"/>
              <w:jc w:val="center"/>
              <w:rPr>
                <w:szCs w:val="20"/>
              </w:rPr>
            </w:pPr>
          </w:p>
        </w:tc>
        <w:tc>
          <w:tcPr>
            <w:tcW w:w="642" w:type="dxa"/>
            <w:noWrap/>
            <w:hideMark/>
          </w:tcPr>
          <w:p w:rsidR="0027174B" w:rsidRPr="004B5E0C" w:rsidRDefault="0027174B" w:rsidP="0027174B">
            <w:pPr>
              <w:pStyle w:val="TabulaNorm"/>
              <w:jc w:val="center"/>
              <w:rPr>
                <w:b/>
                <w:color w:val="006600"/>
                <w:sz w:val="28"/>
                <w:szCs w:val="28"/>
              </w:rPr>
            </w:pPr>
            <w:r w:rsidRPr="004B5E0C">
              <w:rPr>
                <w:b/>
                <w:color w:val="006600"/>
                <w:sz w:val="28"/>
                <w:szCs w:val="28"/>
              </w:rPr>
              <w:t>2</w:t>
            </w:r>
          </w:p>
        </w:tc>
        <w:tc>
          <w:tcPr>
            <w:tcW w:w="992" w:type="dxa"/>
            <w:tcBorders>
              <w:right w:val="double" w:sz="4" w:space="0" w:color="auto"/>
            </w:tcBorders>
            <w:noWrap/>
            <w:hideMark/>
          </w:tcPr>
          <w:p w:rsidR="0027174B" w:rsidRPr="0025026C" w:rsidRDefault="0027174B" w:rsidP="00181B3B">
            <w:pPr>
              <w:pStyle w:val="TabulaNorm"/>
              <w:rPr>
                <w:szCs w:val="20"/>
              </w:rPr>
            </w:pPr>
            <w:r w:rsidRPr="0025026C">
              <w:rPr>
                <w:szCs w:val="20"/>
              </w:rPr>
              <w:t>FM</w:t>
            </w:r>
          </w:p>
        </w:tc>
        <w:tc>
          <w:tcPr>
            <w:tcW w:w="792" w:type="dxa"/>
            <w:tcBorders>
              <w:top w:val="nil"/>
              <w:left w:val="double" w:sz="4" w:space="0" w:color="auto"/>
              <w:bottom w:val="nil"/>
              <w:right w:val="nil"/>
            </w:tcBorders>
          </w:tcPr>
          <w:p w:rsidR="0027174B" w:rsidRPr="0025026C" w:rsidRDefault="0027174B" w:rsidP="00E83AC5">
            <w:pPr>
              <w:pStyle w:val="TabulaNorm"/>
              <w:jc w:val="right"/>
            </w:pPr>
            <w:r>
              <w:rPr>
                <w:b/>
                <w:noProof/>
                <w:color w:val="006600"/>
                <w:sz w:val="28"/>
                <w:szCs w:val="28"/>
                <w:lang w:eastAsia="lv-LV"/>
              </w:rPr>
              <w:drawing>
                <wp:inline distT="0" distB="0" distL="0" distR="0" wp14:anchorId="255AD5A8" wp14:editId="28C3671F">
                  <wp:extent cx="207010" cy="207010"/>
                  <wp:effectExtent l="0" t="0" r="254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p>
        </w:tc>
      </w:tr>
    </w:tbl>
    <w:p w:rsidR="009C1C4D" w:rsidRDefault="009C1C4D" w:rsidP="009C1C4D">
      <w:pPr>
        <w:pStyle w:val="TabVirsraksts"/>
      </w:pPr>
      <w:r>
        <w:lastRenderedPageBreak/>
        <w:t>2. tabulas turpinājums</w:t>
      </w:r>
    </w:p>
    <w:tbl>
      <w:tblPr>
        <w:tblW w:w="1461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370"/>
        <w:gridCol w:w="1102"/>
        <w:gridCol w:w="1734"/>
        <w:gridCol w:w="1307"/>
        <w:gridCol w:w="554"/>
        <w:gridCol w:w="843"/>
        <w:gridCol w:w="596"/>
        <w:gridCol w:w="646"/>
        <w:gridCol w:w="502"/>
        <w:gridCol w:w="709"/>
        <w:gridCol w:w="565"/>
        <w:gridCol w:w="853"/>
        <w:gridCol w:w="567"/>
        <w:gridCol w:w="804"/>
        <w:gridCol w:w="515"/>
        <w:gridCol w:w="949"/>
      </w:tblGrid>
      <w:tr w:rsidR="008962DE" w:rsidRPr="0025026C" w:rsidTr="008962DE">
        <w:trPr>
          <w:trHeight w:val="255"/>
        </w:trPr>
        <w:tc>
          <w:tcPr>
            <w:tcW w:w="2370" w:type="dxa"/>
            <w:tcBorders>
              <w:top w:val="double" w:sz="4" w:space="0" w:color="auto"/>
              <w:bottom w:val="double" w:sz="4" w:space="0" w:color="auto"/>
            </w:tcBorders>
            <w:noWrap/>
          </w:tcPr>
          <w:p w:rsidR="008962DE" w:rsidRPr="0025026C" w:rsidRDefault="008962DE" w:rsidP="00DD1161">
            <w:pPr>
              <w:pStyle w:val="TabulaNorm"/>
              <w:jc w:val="center"/>
              <w:rPr>
                <w:szCs w:val="20"/>
              </w:rPr>
            </w:pPr>
            <w:r>
              <w:rPr>
                <w:szCs w:val="20"/>
              </w:rPr>
              <w:t>1</w:t>
            </w:r>
          </w:p>
        </w:tc>
        <w:tc>
          <w:tcPr>
            <w:tcW w:w="1102" w:type="dxa"/>
            <w:tcBorders>
              <w:top w:val="double" w:sz="4" w:space="0" w:color="auto"/>
              <w:bottom w:val="double" w:sz="4" w:space="0" w:color="auto"/>
            </w:tcBorders>
          </w:tcPr>
          <w:p w:rsidR="008962DE" w:rsidRPr="0025026C" w:rsidRDefault="008962DE" w:rsidP="00DD1161">
            <w:pPr>
              <w:pStyle w:val="TabulaNorm"/>
              <w:jc w:val="center"/>
              <w:rPr>
                <w:szCs w:val="20"/>
              </w:rPr>
            </w:pPr>
            <w:r>
              <w:rPr>
                <w:szCs w:val="20"/>
              </w:rPr>
              <w:t>2</w:t>
            </w:r>
          </w:p>
        </w:tc>
        <w:tc>
          <w:tcPr>
            <w:tcW w:w="1734" w:type="dxa"/>
            <w:tcBorders>
              <w:top w:val="double" w:sz="4" w:space="0" w:color="auto"/>
              <w:bottom w:val="double" w:sz="4" w:space="0" w:color="auto"/>
            </w:tcBorders>
            <w:noWrap/>
          </w:tcPr>
          <w:p w:rsidR="008962DE" w:rsidRPr="0025026C" w:rsidRDefault="008962DE" w:rsidP="00DD1161">
            <w:pPr>
              <w:pStyle w:val="TabulaNorm"/>
              <w:jc w:val="center"/>
              <w:rPr>
                <w:szCs w:val="20"/>
              </w:rPr>
            </w:pPr>
            <w:r>
              <w:rPr>
                <w:szCs w:val="20"/>
              </w:rPr>
              <w:t>3</w:t>
            </w:r>
          </w:p>
        </w:tc>
        <w:tc>
          <w:tcPr>
            <w:tcW w:w="1307" w:type="dxa"/>
            <w:tcBorders>
              <w:top w:val="double" w:sz="4" w:space="0" w:color="auto"/>
              <w:bottom w:val="double" w:sz="4" w:space="0" w:color="auto"/>
            </w:tcBorders>
            <w:noWrap/>
          </w:tcPr>
          <w:p w:rsidR="008962DE" w:rsidRPr="0025026C" w:rsidRDefault="008962DE" w:rsidP="00DD1161">
            <w:pPr>
              <w:pStyle w:val="TabulaNorm"/>
              <w:jc w:val="center"/>
              <w:rPr>
                <w:szCs w:val="20"/>
              </w:rPr>
            </w:pPr>
            <w:r>
              <w:rPr>
                <w:szCs w:val="20"/>
              </w:rPr>
              <w:t>4</w:t>
            </w:r>
          </w:p>
        </w:tc>
        <w:tc>
          <w:tcPr>
            <w:tcW w:w="554" w:type="dxa"/>
            <w:tcBorders>
              <w:top w:val="double" w:sz="4" w:space="0" w:color="auto"/>
              <w:bottom w:val="double" w:sz="4" w:space="0" w:color="auto"/>
            </w:tcBorders>
            <w:noWrap/>
          </w:tcPr>
          <w:p w:rsidR="008962DE" w:rsidRPr="0025026C" w:rsidRDefault="008962DE" w:rsidP="00DD1161">
            <w:pPr>
              <w:pStyle w:val="TabulaNorm"/>
              <w:jc w:val="center"/>
              <w:rPr>
                <w:szCs w:val="20"/>
              </w:rPr>
            </w:pPr>
            <w:r>
              <w:rPr>
                <w:szCs w:val="20"/>
              </w:rPr>
              <w:t>5</w:t>
            </w:r>
          </w:p>
        </w:tc>
        <w:tc>
          <w:tcPr>
            <w:tcW w:w="843" w:type="dxa"/>
            <w:tcBorders>
              <w:top w:val="double" w:sz="4" w:space="0" w:color="auto"/>
              <w:bottom w:val="double" w:sz="4" w:space="0" w:color="auto"/>
            </w:tcBorders>
            <w:noWrap/>
          </w:tcPr>
          <w:p w:rsidR="008962DE" w:rsidRPr="00913ECE" w:rsidRDefault="008962DE" w:rsidP="00DD1161">
            <w:pPr>
              <w:pStyle w:val="TabulaNorm"/>
              <w:jc w:val="center"/>
              <w:rPr>
                <w:szCs w:val="20"/>
              </w:rPr>
            </w:pPr>
            <w:r w:rsidRPr="00913ECE">
              <w:rPr>
                <w:szCs w:val="20"/>
              </w:rPr>
              <w:t>6</w:t>
            </w:r>
          </w:p>
        </w:tc>
        <w:tc>
          <w:tcPr>
            <w:tcW w:w="596" w:type="dxa"/>
            <w:tcBorders>
              <w:top w:val="double" w:sz="4" w:space="0" w:color="auto"/>
              <w:bottom w:val="double" w:sz="4" w:space="0" w:color="auto"/>
            </w:tcBorders>
            <w:noWrap/>
          </w:tcPr>
          <w:p w:rsidR="008962DE" w:rsidRPr="007F329D" w:rsidRDefault="008962DE" w:rsidP="00DD1161">
            <w:pPr>
              <w:pStyle w:val="TabulaNorm"/>
              <w:jc w:val="center"/>
              <w:rPr>
                <w:szCs w:val="20"/>
              </w:rPr>
            </w:pPr>
            <w:r w:rsidRPr="007F329D">
              <w:rPr>
                <w:szCs w:val="20"/>
              </w:rPr>
              <w:t>7</w:t>
            </w:r>
          </w:p>
        </w:tc>
        <w:tc>
          <w:tcPr>
            <w:tcW w:w="646" w:type="dxa"/>
            <w:tcBorders>
              <w:top w:val="double" w:sz="4" w:space="0" w:color="auto"/>
              <w:bottom w:val="double" w:sz="4" w:space="0" w:color="auto"/>
            </w:tcBorders>
            <w:noWrap/>
          </w:tcPr>
          <w:p w:rsidR="008962DE" w:rsidRPr="007F329D" w:rsidRDefault="008962DE" w:rsidP="00DD1161">
            <w:pPr>
              <w:pStyle w:val="TabulaNorm"/>
              <w:jc w:val="center"/>
              <w:rPr>
                <w:szCs w:val="20"/>
              </w:rPr>
            </w:pPr>
            <w:r w:rsidRPr="007F329D">
              <w:rPr>
                <w:szCs w:val="20"/>
              </w:rPr>
              <w:t>8</w:t>
            </w:r>
          </w:p>
        </w:tc>
        <w:tc>
          <w:tcPr>
            <w:tcW w:w="502" w:type="dxa"/>
            <w:tcBorders>
              <w:top w:val="double" w:sz="4" w:space="0" w:color="auto"/>
              <w:bottom w:val="double" w:sz="4" w:space="0" w:color="auto"/>
            </w:tcBorders>
            <w:noWrap/>
          </w:tcPr>
          <w:p w:rsidR="008962DE" w:rsidRPr="007F329D" w:rsidRDefault="008962DE" w:rsidP="00DD1161">
            <w:pPr>
              <w:pStyle w:val="TabulaNorm"/>
              <w:jc w:val="center"/>
              <w:rPr>
                <w:szCs w:val="20"/>
              </w:rPr>
            </w:pPr>
            <w:r w:rsidRPr="007F329D">
              <w:rPr>
                <w:szCs w:val="20"/>
              </w:rPr>
              <w:t>9</w:t>
            </w:r>
          </w:p>
        </w:tc>
        <w:tc>
          <w:tcPr>
            <w:tcW w:w="709" w:type="dxa"/>
            <w:tcBorders>
              <w:top w:val="double" w:sz="4" w:space="0" w:color="auto"/>
              <w:bottom w:val="double" w:sz="4" w:space="0" w:color="auto"/>
              <w:right w:val="single" w:sz="12" w:space="0" w:color="auto"/>
            </w:tcBorders>
            <w:noWrap/>
          </w:tcPr>
          <w:p w:rsidR="008962DE" w:rsidRPr="007F329D" w:rsidRDefault="008962DE" w:rsidP="00DD1161">
            <w:pPr>
              <w:pStyle w:val="TabulaNorm"/>
              <w:jc w:val="center"/>
              <w:rPr>
                <w:szCs w:val="20"/>
              </w:rPr>
            </w:pPr>
            <w:r w:rsidRPr="007F329D">
              <w:rPr>
                <w:szCs w:val="20"/>
              </w:rPr>
              <w:t>10</w:t>
            </w:r>
          </w:p>
        </w:tc>
        <w:tc>
          <w:tcPr>
            <w:tcW w:w="565" w:type="dxa"/>
            <w:tcBorders>
              <w:top w:val="double" w:sz="4" w:space="0" w:color="auto"/>
              <w:left w:val="single" w:sz="12" w:space="0" w:color="auto"/>
              <w:bottom w:val="double" w:sz="4" w:space="0" w:color="auto"/>
            </w:tcBorders>
            <w:noWrap/>
          </w:tcPr>
          <w:p w:rsidR="008962DE" w:rsidRPr="007F329D" w:rsidRDefault="008962DE" w:rsidP="00DD1161">
            <w:pPr>
              <w:pStyle w:val="TabulaNorm"/>
              <w:jc w:val="center"/>
              <w:rPr>
                <w:szCs w:val="20"/>
              </w:rPr>
            </w:pPr>
            <w:r w:rsidRPr="007F329D">
              <w:rPr>
                <w:szCs w:val="20"/>
              </w:rPr>
              <w:t>11</w:t>
            </w:r>
          </w:p>
        </w:tc>
        <w:tc>
          <w:tcPr>
            <w:tcW w:w="853" w:type="dxa"/>
            <w:tcBorders>
              <w:top w:val="double" w:sz="4" w:space="0" w:color="auto"/>
              <w:bottom w:val="double" w:sz="4" w:space="0" w:color="auto"/>
            </w:tcBorders>
            <w:noWrap/>
          </w:tcPr>
          <w:p w:rsidR="008962DE" w:rsidRPr="0025026C" w:rsidRDefault="008962DE" w:rsidP="00DD1161">
            <w:pPr>
              <w:pStyle w:val="TabulaNorm"/>
              <w:jc w:val="center"/>
              <w:rPr>
                <w:szCs w:val="20"/>
              </w:rPr>
            </w:pPr>
            <w:r>
              <w:rPr>
                <w:szCs w:val="20"/>
              </w:rPr>
              <w:t>12</w:t>
            </w:r>
          </w:p>
        </w:tc>
        <w:tc>
          <w:tcPr>
            <w:tcW w:w="567" w:type="dxa"/>
            <w:tcBorders>
              <w:top w:val="double" w:sz="4" w:space="0" w:color="auto"/>
              <w:bottom w:val="double" w:sz="4" w:space="0" w:color="auto"/>
            </w:tcBorders>
            <w:noWrap/>
          </w:tcPr>
          <w:p w:rsidR="008962DE" w:rsidRPr="0025026C" w:rsidRDefault="008962DE" w:rsidP="00DD1161">
            <w:pPr>
              <w:pStyle w:val="TabulaNorm"/>
              <w:jc w:val="center"/>
              <w:rPr>
                <w:szCs w:val="20"/>
              </w:rPr>
            </w:pPr>
            <w:r>
              <w:rPr>
                <w:szCs w:val="20"/>
              </w:rPr>
              <w:t>13</w:t>
            </w:r>
          </w:p>
        </w:tc>
        <w:tc>
          <w:tcPr>
            <w:tcW w:w="804" w:type="dxa"/>
            <w:tcBorders>
              <w:top w:val="double" w:sz="4" w:space="0" w:color="auto"/>
              <w:bottom w:val="double" w:sz="4" w:space="0" w:color="auto"/>
            </w:tcBorders>
            <w:noWrap/>
          </w:tcPr>
          <w:p w:rsidR="008962DE" w:rsidRDefault="008962DE" w:rsidP="00DD1161">
            <w:pPr>
              <w:pStyle w:val="TabulaNorm"/>
              <w:jc w:val="center"/>
              <w:rPr>
                <w:szCs w:val="20"/>
              </w:rPr>
            </w:pPr>
            <w:r>
              <w:rPr>
                <w:szCs w:val="20"/>
              </w:rPr>
              <w:t>14</w:t>
            </w:r>
          </w:p>
        </w:tc>
        <w:tc>
          <w:tcPr>
            <w:tcW w:w="515" w:type="dxa"/>
            <w:tcBorders>
              <w:top w:val="double" w:sz="4" w:space="0" w:color="auto"/>
              <w:bottom w:val="double" w:sz="4" w:space="0" w:color="auto"/>
              <w:right w:val="double" w:sz="4" w:space="0" w:color="auto"/>
            </w:tcBorders>
          </w:tcPr>
          <w:p w:rsidR="008962DE" w:rsidRPr="0025026C" w:rsidRDefault="008962DE" w:rsidP="00DD1161">
            <w:pPr>
              <w:pStyle w:val="TabulaNorm"/>
              <w:jc w:val="center"/>
              <w:rPr>
                <w:szCs w:val="20"/>
              </w:rPr>
            </w:pPr>
            <w:r>
              <w:rPr>
                <w:szCs w:val="20"/>
              </w:rPr>
              <w:t>15</w:t>
            </w:r>
          </w:p>
        </w:tc>
        <w:tc>
          <w:tcPr>
            <w:tcW w:w="949" w:type="dxa"/>
            <w:tcBorders>
              <w:top w:val="nil"/>
              <w:left w:val="double" w:sz="4" w:space="0" w:color="auto"/>
              <w:bottom w:val="nil"/>
              <w:right w:val="nil"/>
            </w:tcBorders>
          </w:tcPr>
          <w:p w:rsidR="008962DE" w:rsidRDefault="008962DE" w:rsidP="00DD1161">
            <w:pPr>
              <w:pStyle w:val="TabulaNorm"/>
              <w:jc w:val="center"/>
              <w:rPr>
                <w:szCs w:val="20"/>
              </w:rPr>
            </w:pPr>
          </w:p>
        </w:tc>
      </w:tr>
      <w:tr w:rsidR="008962DE" w:rsidRPr="0025026C" w:rsidTr="008962DE">
        <w:trPr>
          <w:trHeight w:val="255"/>
        </w:trPr>
        <w:tc>
          <w:tcPr>
            <w:tcW w:w="2370" w:type="dxa"/>
            <w:noWrap/>
            <w:hideMark/>
          </w:tcPr>
          <w:p w:rsidR="008962DE" w:rsidRPr="0025026C" w:rsidRDefault="008962DE" w:rsidP="00181B3B">
            <w:pPr>
              <w:pStyle w:val="TabulaNorm"/>
              <w:rPr>
                <w:szCs w:val="20"/>
              </w:rPr>
            </w:pPr>
            <w:r w:rsidRPr="0025026C">
              <w:rPr>
                <w:szCs w:val="20"/>
              </w:rPr>
              <w:t>1.2.3. Efektīva ES fondu finansējuma apguve, apgūstot pieejamo finansējumu pilnā apmērā un mazinot administratīvos šķēršļus fondu apguvei</w:t>
            </w:r>
          </w:p>
        </w:tc>
        <w:tc>
          <w:tcPr>
            <w:tcW w:w="1102" w:type="dxa"/>
            <w:noWrap/>
            <w:hideMark/>
          </w:tcPr>
          <w:p w:rsidR="008962DE" w:rsidRPr="0025026C" w:rsidRDefault="008962DE" w:rsidP="00181B3B">
            <w:pPr>
              <w:pStyle w:val="TabulaNorm"/>
              <w:rPr>
                <w:szCs w:val="20"/>
              </w:rPr>
            </w:pPr>
            <w:r w:rsidRPr="0025026C">
              <w:rPr>
                <w:szCs w:val="20"/>
              </w:rPr>
              <w:t>FM, ZM</w:t>
            </w:r>
          </w:p>
        </w:tc>
        <w:tc>
          <w:tcPr>
            <w:tcW w:w="1734" w:type="dxa"/>
            <w:noWrap/>
            <w:hideMark/>
          </w:tcPr>
          <w:p w:rsidR="008962DE" w:rsidRPr="0025026C" w:rsidRDefault="008962DE" w:rsidP="009D1F10">
            <w:pPr>
              <w:pStyle w:val="TabulaNorm"/>
              <w:rPr>
                <w:szCs w:val="20"/>
              </w:rPr>
            </w:pPr>
            <w:r w:rsidRPr="0025026C">
              <w:rPr>
                <w:szCs w:val="20"/>
              </w:rPr>
              <w:t>Kohēzijas f</w:t>
            </w:r>
            <w:r>
              <w:rPr>
                <w:szCs w:val="20"/>
              </w:rPr>
              <w:t>onds</w:t>
            </w:r>
          </w:p>
        </w:tc>
        <w:tc>
          <w:tcPr>
            <w:tcW w:w="1307" w:type="dxa"/>
            <w:noWrap/>
            <w:hideMark/>
          </w:tcPr>
          <w:p w:rsidR="008962DE" w:rsidRPr="0025026C" w:rsidRDefault="008962DE" w:rsidP="00181B3B">
            <w:pPr>
              <w:pStyle w:val="TabulaNorm"/>
              <w:rPr>
                <w:szCs w:val="20"/>
              </w:rPr>
            </w:pPr>
            <w:r w:rsidRPr="0025026C">
              <w:rPr>
                <w:szCs w:val="20"/>
              </w:rPr>
              <w:t>milj. EUR</w:t>
            </w:r>
          </w:p>
        </w:tc>
        <w:tc>
          <w:tcPr>
            <w:tcW w:w="554" w:type="dxa"/>
            <w:noWrap/>
          </w:tcPr>
          <w:p w:rsidR="008962DE" w:rsidRPr="0025026C" w:rsidRDefault="008962DE" w:rsidP="00181B3B">
            <w:pPr>
              <w:pStyle w:val="TabulaNorm"/>
              <w:rPr>
                <w:szCs w:val="20"/>
              </w:rPr>
            </w:pPr>
          </w:p>
        </w:tc>
        <w:tc>
          <w:tcPr>
            <w:tcW w:w="843" w:type="dxa"/>
            <w:noWrap/>
            <w:hideMark/>
          </w:tcPr>
          <w:p w:rsidR="008962DE" w:rsidRPr="0025026C" w:rsidRDefault="008962DE" w:rsidP="00E14535">
            <w:pPr>
              <w:pStyle w:val="TabulaNorm"/>
              <w:jc w:val="center"/>
              <w:rPr>
                <w:szCs w:val="20"/>
              </w:rPr>
            </w:pPr>
          </w:p>
        </w:tc>
        <w:tc>
          <w:tcPr>
            <w:tcW w:w="596" w:type="dxa"/>
            <w:noWrap/>
            <w:hideMark/>
          </w:tcPr>
          <w:p w:rsidR="008962DE" w:rsidRPr="007F329D" w:rsidRDefault="008962DE" w:rsidP="00E14535">
            <w:pPr>
              <w:pStyle w:val="TabulaNorm"/>
              <w:jc w:val="center"/>
              <w:rPr>
                <w:szCs w:val="20"/>
              </w:rPr>
            </w:pPr>
            <w:r w:rsidRPr="007F329D">
              <w:rPr>
                <w:szCs w:val="20"/>
              </w:rPr>
              <w:t>185</w:t>
            </w:r>
          </w:p>
        </w:tc>
        <w:tc>
          <w:tcPr>
            <w:tcW w:w="646" w:type="dxa"/>
            <w:noWrap/>
            <w:hideMark/>
          </w:tcPr>
          <w:p w:rsidR="008962DE" w:rsidRPr="007F329D" w:rsidRDefault="008962DE" w:rsidP="00E14535">
            <w:pPr>
              <w:pStyle w:val="TabulaNorm"/>
              <w:jc w:val="center"/>
              <w:rPr>
                <w:szCs w:val="20"/>
              </w:rPr>
            </w:pPr>
            <w:r w:rsidRPr="007F329D">
              <w:rPr>
                <w:szCs w:val="20"/>
              </w:rPr>
              <w:t>201</w:t>
            </w:r>
          </w:p>
        </w:tc>
        <w:tc>
          <w:tcPr>
            <w:tcW w:w="502" w:type="dxa"/>
            <w:noWrap/>
            <w:hideMark/>
          </w:tcPr>
          <w:p w:rsidR="008962DE" w:rsidRPr="007F329D" w:rsidRDefault="008962DE" w:rsidP="00E14535">
            <w:pPr>
              <w:pStyle w:val="TabulaNorm"/>
              <w:jc w:val="center"/>
              <w:rPr>
                <w:szCs w:val="20"/>
              </w:rPr>
            </w:pPr>
          </w:p>
        </w:tc>
        <w:tc>
          <w:tcPr>
            <w:tcW w:w="709" w:type="dxa"/>
            <w:tcBorders>
              <w:right w:val="single" w:sz="12" w:space="0" w:color="auto"/>
            </w:tcBorders>
            <w:noWrap/>
            <w:hideMark/>
          </w:tcPr>
          <w:p w:rsidR="008962DE" w:rsidRPr="007F329D" w:rsidRDefault="008962DE" w:rsidP="00E14535">
            <w:pPr>
              <w:pStyle w:val="TabulaNorm"/>
              <w:jc w:val="center"/>
              <w:rPr>
                <w:szCs w:val="20"/>
              </w:rPr>
            </w:pPr>
          </w:p>
        </w:tc>
        <w:tc>
          <w:tcPr>
            <w:tcW w:w="565" w:type="dxa"/>
            <w:tcBorders>
              <w:left w:val="single" w:sz="12" w:space="0" w:color="auto"/>
            </w:tcBorders>
            <w:noWrap/>
            <w:hideMark/>
          </w:tcPr>
          <w:p w:rsidR="008962DE" w:rsidRPr="007F329D" w:rsidRDefault="008962DE" w:rsidP="00E14535">
            <w:pPr>
              <w:pStyle w:val="TabulaNorm"/>
              <w:jc w:val="center"/>
              <w:rPr>
                <w:szCs w:val="20"/>
              </w:rPr>
            </w:pPr>
            <w:r w:rsidRPr="007F329D">
              <w:rPr>
                <w:szCs w:val="20"/>
              </w:rPr>
              <w:t>221</w:t>
            </w:r>
          </w:p>
        </w:tc>
        <w:tc>
          <w:tcPr>
            <w:tcW w:w="853" w:type="dxa"/>
            <w:noWrap/>
            <w:hideMark/>
          </w:tcPr>
          <w:p w:rsidR="008962DE" w:rsidRPr="0025026C" w:rsidRDefault="008962DE" w:rsidP="00E14535">
            <w:pPr>
              <w:pStyle w:val="TabulaNorm"/>
              <w:jc w:val="center"/>
              <w:rPr>
                <w:szCs w:val="20"/>
              </w:rPr>
            </w:pPr>
            <w:r>
              <w:rPr>
                <w:szCs w:val="20"/>
              </w:rPr>
              <w:t>179,0</w:t>
            </w:r>
          </w:p>
        </w:tc>
        <w:tc>
          <w:tcPr>
            <w:tcW w:w="567" w:type="dxa"/>
            <w:noWrap/>
            <w:hideMark/>
          </w:tcPr>
          <w:p w:rsidR="008962DE" w:rsidRPr="0025026C" w:rsidRDefault="008962DE" w:rsidP="00E14535">
            <w:pPr>
              <w:pStyle w:val="TabulaNorm"/>
              <w:jc w:val="center"/>
              <w:rPr>
                <w:szCs w:val="20"/>
              </w:rPr>
            </w:pPr>
          </w:p>
        </w:tc>
        <w:tc>
          <w:tcPr>
            <w:tcW w:w="804" w:type="dxa"/>
            <w:noWrap/>
            <w:hideMark/>
          </w:tcPr>
          <w:p w:rsidR="008962DE" w:rsidRPr="004B5E0C" w:rsidRDefault="008962DE" w:rsidP="008962DE">
            <w:pPr>
              <w:pStyle w:val="TabulaNorm"/>
              <w:jc w:val="center"/>
              <w:rPr>
                <w:b/>
                <w:color w:val="006600"/>
                <w:sz w:val="28"/>
                <w:szCs w:val="28"/>
              </w:rPr>
            </w:pPr>
            <w:r w:rsidRPr="004B5E0C">
              <w:rPr>
                <w:b/>
                <w:color w:val="006600"/>
                <w:sz w:val="28"/>
                <w:szCs w:val="28"/>
              </w:rPr>
              <w:t>2</w:t>
            </w:r>
          </w:p>
        </w:tc>
        <w:tc>
          <w:tcPr>
            <w:tcW w:w="515" w:type="dxa"/>
            <w:tcBorders>
              <w:right w:val="double" w:sz="4" w:space="0" w:color="auto"/>
            </w:tcBorders>
            <w:noWrap/>
            <w:hideMark/>
          </w:tcPr>
          <w:p w:rsidR="008962DE" w:rsidRPr="0025026C" w:rsidRDefault="008962DE" w:rsidP="00181B3B">
            <w:pPr>
              <w:pStyle w:val="TabulaNorm"/>
              <w:rPr>
                <w:szCs w:val="20"/>
              </w:rPr>
            </w:pPr>
            <w:r w:rsidRPr="0025026C">
              <w:rPr>
                <w:szCs w:val="20"/>
              </w:rPr>
              <w:t>FM</w:t>
            </w:r>
          </w:p>
        </w:tc>
        <w:tc>
          <w:tcPr>
            <w:tcW w:w="949" w:type="dxa"/>
            <w:tcBorders>
              <w:top w:val="nil"/>
              <w:left w:val="double" w:sz="4" w:space="0" w:color="auto"/>
              <w:bottom w:val="nil"/>
              <w:right w:val="nil"/>
            </w:tcBorders>
          </w:tcPr>
          <w:p w:rsidR="008962DE" w:rsidRPr="0025026C" w:rsidRDefault="008962DE" w:rsidP="008962DE">
            <w:pPr>
              <w:pStyle w:val="TabulaNorm"/>
              <w:jc w:val="right"/>
              <w:rPr>
                <w:szCs w:val="20"/>
              </w:rPr>
            </w:pPr>
            <w:r>
              <w:rPr>
                <w:b/>
                <w:noProof/>
                <w:color w:val="006600"/>
                <w:sz w:val="28"/>
                <w:szCs w:val="28"/>
                <w:lang w:eastAsia="lv-LV"/>
              </w:rPr>
              <w:drawing>
                <wp:inline distT="0" distB="0" distL="0" distR="0" wp14:anchorId="64702118" wp14:editId="3CB28E0E">
                  <wp:extent cx="207010" cy="207010"/>
                  <wp:effectExtent l="0" t="0" r="2540"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p>
        </w:tc>
      </w:tr>
      <w:tr w:rsidR="008962DE" w:rsidRPr="0025026C" w:rsidTr="008962DE">
        <w:trPr>
          <w:trHeight w:val="255"/>
        </w:trPr>
        <w:tc>
          <w:tcPr>
            <w:tcW w:w="2370" w:type="dxa"/>
            <w:noWrap/>
            <w:hideMark/>
          </w:tcPr>
          <w:p w:rsidR="008962DE" w:rsidRPr="0025026C" w:rsidRDefault="008962DE" w:rsidP="00181B3B">
            <w:pPr>
              <w:pStyle w:val="TabulaNorm"/>
              <w:rPr>
                <w:szCs w:val="20"/>
              </w:rPr>
            </w:pPr>
            <w:r w:rsidRPr="0025026C">
              <w:rPr>
                <w:szCs w:val="20"/>
              </w:rPr>
              <w:t>1.2.3. Efektīva ES fondu finansējuma apguve, apgūstot pieejamo finansējumu pilnā apmērā un mazinot administratīvos šķēršļus fondu apguvei</w:t>
            </w:r>
          </w:p>
        </w:tc>
        <w:tc>
          <w:tcPr>
            <w:tcW w:w="1102" w:type="dxa"/>
            <w:noWrap/>
            <w:hideMark/>
          </w:tcPr>
          <w:p w:rsidR="008962DE" w:rsidRPr="0025026C" w:rsidRDefault="008962DE" w:rsidP="00181B3B">
            <w:pPr>
              <w:pStyle w:val="TabulaNorm"/>
              <w:rPr>
                <w:szCs w:val="20"/>
              </w:rPr>
            </w:pPr>
            <w:r w:rsidRPr="0025026C">
              <w:rPr>
                <w:szCs w:val="20"/>
              </w:rPr>
              <w:t>FM, ZM</w:t>
            </w:r>
          </w:p>
        </w:tc>
        <w:tc>
          <w:tcPr>
            <w:tcW w:w="1734" w:type="dxa"/>
            <w:noWrap/>
            <w:hideMark/>
          </w:tcPr>
          <w:p w:rsidR="008962DE" w:rsidRPr="0025026C" w:rsidRDefault="008962DE" w:rsidP="00181B3B">
            <w:pPr>
              <w:pStyle w:val="TabulaNorm"/>
              <w:rPr>
                <w:szCs w:val="20"/>
              </w:rPr>
            </w:pPr>
            <w:r>
              <w:rPr>
                <w:szCs w:val="20"/>
              </w:rPr>
              <w:t xml:space="preserve">Eiropas Reģionālās attīstības fonds </w:t>
            </w:r>
            <w:r w:rsidRPr="0025026C">
              <w:rPr>
                <w:szCs w:val="20"/>
              </w:rPr>
              <w:t>ERAF</w:t>
            </w:r>
          </w:p>
        </w:tc>
        <w:tc>
          <w:tcPr>
            <w:tcW w:w="1307" w:type="dxa"/>
            <w:noWrap/>
            <w:hideMark/>
          </w:tcPr>
          <w:p w:rsidR="008962DE" w:rsidRPr="0025026C" w:rsidRDefault="008962DE" w:rsidP="00181B3B">
            <w:pPr>
              <w:pStyle w:val="TabulaNorm"/>
              <w:rPr>
                <w:szCs w:val="20"/>
              </w:rPr>
            </w:pPr>
            <w:r w:rsidRPr="0025026C">
              <w:rPr>
                <w:szCs w:val="20"/>
              </w:rPr>
              <w:t>milj. EUR</w:t>
            </w:r>
          </w:p>
        </w:tc>
        <w:tc>
          <w:tcPr>
            <w:tcW w:w="554" w:type="dxa"/>
            <w:noWrap/>
          </w:tcPr>
          <w:p w:rsidR="008962DE" w:rsidRPr="0025026C" w:rsidRDefault="008962DE" w:rsidP="00181B3B">
            <w:pPr>
              <w:pStyle w:val="TabulaNorm"/>
              <w:rPr>
                <w:szCs w:val="20"/>
              </w:rPr>
            </w:pPr>
          </w:p>
        </w:tc>
        <w:tc>
          <w:tcPr>
            <w:tcW w:w="843" w:type="dxa"/>
            <w:noWrap/>
            <w:hideMark/>
          </w:tcPr>
          <w:p w:rsidR="008962DE" w:rsidRPr="0025026C" w:rsidRDefault="008962DE" w:rsidP="00E14535">
            <w:pPr>
              <w:pStyle w:val="TabulaNorm"/>
              <w:jc w:val="center"/>
              <w:rPr>
                <w:szCs w:val="20"/>
              </w:rPr>
            </w:pPr>
          </w:p>
        </w:tc>
        <w:tc>
          <w:tcPr>
            <w:tcW w:w="596" w:type="dxa"/>
            <w:noWrap/>
            <w:hideMark/>
          </w:tcPr>
          <w:p w:rsidR="008962DE" w:rsidRPr="007F329D" w:rsidRDefault="008962DE" w:rsidP="00E14535">
            <w:pPr>
              <w:pStyle w:val="TabulaNorm"/>
              <w:jc w:val="center"/>
              <w:rPr>
                <w:szCs w:val="20"/>
              </w:rPr>
            </w:pPr>
            <w:r w:rsidRPr="007F329D">
              <w:rPr>
                <w:szCs w:val="20"/>
              </w:rPr>
              <w:t>291</w:t>
            </w:r>
          </w:p>
        </w:tc>
        <w:tc>
          <w:tcPr>
            <w:tcW w:w="646" w:type="dxa"/>
            <w:noWrap/>
            <w:hideMark/>
          </w:tcPr>
          <w:p w:rsidR="008962DE" w:rsidRPr="007F329D" w:rsidRDefault="008962DE" w:rsidP="00E14535">
            <w:pPr>
              <w:pStyle w:val="TabulaNorm"/>
              <w:jc w:val="center"/>
              <w:rPr>
                <w:szCs w:val="20"/>
              </w:rPr>
            </w:pPr>
            <w:r w:rsidRPr="007F329D">
              <w:rPr>
                <w:szCs w:val="20"/>
              </w:rPr>
              <w:t>318</w:t>
            </w:r>
          </w:p>
        </w:tc>
        <w:tc>
          <w:tcPr>
            <w:tcW w:w="502" w:type="dxa"/>
            <w:noWrap/>
            <w:hideMark/>
          </w:tcPr>
          <w:p w:rsidR="008962DE" w:rsidRPr="007F329D" w:rsidRDefault="008962DE" w:rsidP="00E14535">
            <w:pPr>
              <w:pStyle w:val="TabulaNorm"/>
              <w:jc w:val="center"/>
              <w:rPr>
                <w:szCs w:val="20"/>
              </w:rPr>
            </w:pPr>
          </w:p>
        </w:tc>
        <w:tc>
          <w:tcPr>
            <w:tcW w:w="709" w:type="dxa"/>
            <w:tcBorders>
              <w:right w:val="single" w:sz="12" w:space="0" w:color="auto"/>
            </w:tcBorders>
            <w:noWrap/>
            <w:hideMark/>
          </w:tcPr>
          <w:p w:rsidR="008962DE" w:rsidRPr="007F329D" w:rsidRDefault="008962DE" w:rsidP="00E14535">
            <w:pPr>
              <w:pStyle w:val="TabulaNorm"/>
              <w:jc w:val="center"/>
              <w:rPr>
                <w:szCs w:val="20"/>
              </w:rPr>
            </w:pPr>
          </w:p>
        </w:tc>
        <w:tc>
          <w:tcPr>
            <w:tcW w:w="565" w:type="dxa"/>
            <w:tcBorders>
              <w:left w:val="single" w:sz="12" w:space="0" w:color="auto"/>
            </w:tcBorders>
            <w:noWrap/>
            <w:hideMark/>
          </w:tcPr>
          <w:p w:rsidR="008962DE" w:rsidRPr="007F329D" w:rsidRDefault="008962DE" w:rsidP="00E14535">
            <w:pPr>
              <w:pStyle w:val="TabulaNorm"/>
              <w:jc w:val="center"/>
              <w:rPr>
                <w:szCs w:val="20"/>
              </w:rPr>
            </w:pPr>
            <w:r w:rsidRPr="007F329D">
              <w:rPr>
                <w:szCs w:val="20"/>
              </w:rPr>
              <w:t>302</w:t>
            </w:r>
          </w:p>
        </w:tc>
        <w:tc>
          <w:tcPr>
            <w:tcW w:w="853" w:type="dxa"/>
            <w:noWrap/>
            <w:hideMark/>
          </w:tcPr>
          <w:p w:rsidR="008962DE" w:rsidRPr="0025026C" w:rsidRDefault="008962DE" w:rsidP="00E14535">
            <w:pPr>
              <w:pStyle w:val="TabulaNorm"/>
              <w:jc w:val="center"/>
              <w:rPr>
                <w:szCs w:val="20"/>
              </w:rPr>
            </w:pPr>
            <w:r>
              <w:rPr>
                <w:szCs w:val="20"/>
              </w:rPr>
              <w:t>332,4</w:t>
            </w:r>
          </w:p>
        </w:tc>
        <w:tc>
          <w:tcPr>
            <w:tcW w:w="567" w:type="dxa"/>
            <w:noWrap/>
            <w:hideMark/>
          </w:tcPr>
          <w:p w:rsidR="008962DE" w:rsidRPr="0025026C" w:rsidRDefault="008962DE" w:rsidP="00E14535">
            <w:pPr>
              <w:pStyle w:val="TabulaNorm"/>
              <w:jc w:val="center"/>
              <w:rPr>
                <w:szCs w:val="20"/>
              </w:rPr>
            </w:pPr>
          </w:p>
        </w:tc>
        <w:tc>
          <w:tcPr>
            <w:tcW w:w="804" w:type="dxa"/>
            <w:noWrap/>
            <w:hideMark/>
          </w:tcPr>
          <w:p w:rsidR="008962DE" w:rsidRPr="004B5E0C" w:rsidRDefault="008962DE" w:rsidP="008962DE">
            <w:pPr>
              <w:pStyle w:val="TabulaNorm"/>
              <w:jc w:val="center"/>
              <w:rPr>
                <w:b/>
                <w:color w:val="006600"/>
                <w:sz w:val="28"/>
                <w:szCs w:val="28"/>
              </w:rPr>
            </w:pPr>
            <w:r w:rsidRPr="004B5E0C">
              <w:rPr>
                <w:b/>
                <w:color w:val="006600"/>
                <w:sz w:val="28"/>
                <w:szCs w:val="28"/>
              </w:rPr>
              <w:t>2</w:t>
            </w:r>
          </w:p>
        </w:tc>
        <w:tc>
          <w:tcPr>
            <w:tcW w:w="515" w:type="dxa"/>
            <w:tcBorders>
              <w:right w:val="double" w:sz="4" w:space="0" w:color="auto"/>
            </w:tcBorders>
            <w:noWrap/>
            <w:hideMark/>
          </w:tcPr>
          <w:p w:rsidR="008962DE" w:rsidRPr="0025026C" w:rsidRDefault="008962DE" w:rsidP="00181B3B">
            <w:pPr>
              <w:pStyle w:val="TabulaNorm"/>
              <w:rPr>
                <w:szCs w:val="20"/>
              </w:rPr>
            </w:pPr>
            <w:r w:rsidRPr="0025026C">
              <w:rPr>
                <w:szCs w:val="20"/>
              </w:rPr>
              <w:t>FM</w:t>
            </w:r>
          </w:p>
        </w:tc>
        <w:tc>
          <w:tcPr>
            <w:tcW w:w="949" w:type="dxa"/>
            <w:tcBorders>
              <w:top w:val="nil"/>
              <w:left w:val="double" w:sz="4" w:space="0" w:color="auto"/>
              <w:bottom w:val="nil"/>
              <w:right w:val="nil"/>
            </w:tcBorders>
          </w:tcPr>
          <w:p w:rsidR="008962DE" w:rsidRPr="0025026C" w:rsidRDefault="008962DE" w:rsidP="008962DE">
            <w:pPr>
              <w:pStyle w:val="TabulaNorm"/>
              <w:jc w:val="right"/>
              <w:rPr>
                <w:szCs w:val="20"/>
              </w:rPr>
            </w:pPr>
            <w:r>
              <w:rPr>
                <w:b/>
                <w:noProof/>
                <w:color w:val="006600"/>
                <w:sz w:val="28"/>
                <w:szCs w:val="28"/>
                <w:lang w:eastAsia="lv-LV"/>
              </w:rPr>
              <w:drawing>
                <wp:inline distT="0" distB="0" distL="0" distR="0" wp14:anchorId="55F5897E" wp14:editId="47A8882E">
                  <wp:extent cx="207010" cy="207010"/>
                  <wp:effectExtent l="0" t="0" r="254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p>
        </w:tc>
      </w:tr>
      <w:tr w:rsidR="008962DE" w:rsidRPr="0025026C" w:rsidTr="008962DE">
        <w:trPr>
          <w:trHeight w:val="255"/>
        </w:trPr>
        <w:tc>
          <w:tcPr>
            <w:tcW w:w="2370" w:type="dxa"/>
            <w:noWrap/>
            <w:hideMark/>
          </w:tcPr>
          <w:p w:rsidR="008962DE" w:rsidRPr="0025026C" w:rsidRDefault="008962DE" w:rsidP="00181B3B">
            <w:pPr>
              <w:pStyle w:val="TabulaNorm"/>
              <w:rPr>
                <w:szCs w:val="20"/>
              </w:rPr>
            </w:pPr>
            <w:r w:rsidRPr="0025026C">
              <w:rPr>
                <w:szCs w:val="20"/>
              </w:rPr>
              <w:t>1.2.3. Efektīva ES fondu finansējuma apguve, apgūstot pieejamo finansējumu pilnā apmērā un mazinot administratīvos šķēršļus fondu apguvei</w:t>
            </w:r>
          </w:p>
        </w:tc>
        <w:tc>
          <w:tcPr>
            <w:tcW w:w="1102" w:type="dxa"/>
            <w:noWrap/>
            <w:hideMark/>
          </w:tcPr>
          <w:p w:rsidR="008962DE" w:rsidRPr="0025026C" w:rsidRDefault="008962DE" w:rsidP="00181B3B">
            <w:pPr>
              <w:pStyle w:val="TabulaNorm"/>
              <w:rPr>
                <w:szCs w:val="20"/>
              </w:rPr>
            </w:pPr>
            <w:r w:rsidRPr="0025026C">
              <w:rPr>
                <w:szCs w:val="20"/>
              </w:rPr>
              <w:t>FM, ZM</w:t>
            </w:r>
          </w:p>
        </w:tc>
        <w:tc>
          <w:tcPr>
            <w:tcW w:w="1734" w:type="dxa"/>
            <w:noWrap/>
            <w:hideMark/>
          </w:tcPr>
          <w:p w:rsidR="008962DE" w:rsidRPr="0025026C" w:rsidRDefault="008962DE" w:rsidP="00181B3B">
            <w:pPr>
              <w:pStyle w:val="TabulaNorm"/>
              <w:rPr>
                <w:szCs w:val="20"/>
              </w:rPr>
            </w:pPr>
            <w:r w:rsidRPr="009D1F10">
              <w:rPr>
                <w:szCs w:val="20"/>
              </w:rPr>
              <w:t xml:space="preserve">Eiropas Lauksaimniecības fonda lauku attīstībai </w:t>
            </w:r>
            <w:r>
              <w:rPr>
                <w:szCs w:val="20"/>
              </w:rPr>
              <w:t>E</w:t>
            </w:r>
            <w:r w:rsidRPr="0025026C">
              <w:rPr>
                <w:szCs w:val="20"/>
              </w:rPr>
              <w:t>LFLA</w:t>
            </w:r>
          </w:p>
        </w:tc>
        <w:tc>
          <w:tcPr>
            <w:tcW w:w="1307" w:type="dxa"/>
            <w:noWrap/>
            <w:hideMark/>
          </w:tcPr>
          <w:p w:rsidR="008962DE" w:rsidRPr="0025026C" w:rsidRDefault="008962DE" w:rsidP="00181B3B">
            <w:pPr>
              <w:pStyle w:val="TabulaNorm"/>
              <w:rPr>
                <w:szCs w:val="20"/>
              </w:rPr>
            </w:pPr>
            <w:r w:rsidRPr="0025026C">
              <w:rPr>
                <w:szCs w:val="20"/>
              </w:rPr>
              <w:t>milj. EUR</w:t>
            </w:r>
          </w:p>
        </w:tc>
        <w:tc>
          <w:tcPr>
            <w:tcW w:w="554" w:type="dxa"/>
            <w:noWrap/>
          </w:tcPr>
          <w:p w:rsidR="008962DE" w:rsidRPr="0025026C" w:rsidRDefault="008962DE" w:rsidP="00181B3B">
            <w:pPr>
              <w:pStyle w:val="TabulaNorm"/>
              <w:rPr>
                <w:szCs w:val="20"/>
              </w:rPr>
            </w:pPr>
          </w:p>
        </w:tc>
        <w:tc>
          <w:tcPr>
            <w:tcW w:w="843" w:type="dxa"/>
            <w:noWrap/>
            <w:hideMark/>
          </w:tcPr>
          <w:p w:rsidR="008962DE" w:rsidRPr="0025026C" w:rsidRDefault="008962DE" w:rsidP="00E14535">
            <w:pPr>
              <w:pStyle w:val="TabulaNorm"/>
              <w:jc w:val="center"/>
              <w:rPr>
                <w:szCs w:val="20"/>
              </w:rPr>
            </w:pPr>
          </w:p>
        </w:tc>
        <w:tc>
          <w:tcPr>
            <w:tcW w:w="596" w:type="dxa"/>
            <w:noWrap/>
            <w:hideMark/>
          </w:tcPr>
          <w:p w:rsidR="008962DE" w:rsidRPr="007F329D" w:rsidRDefault="008962DE" w:rsidP="00E14535">
            <w:pPr>
              <w:pStyle w:val="TabulaNorm"/>
              <w:jc w:val="center"/>
              <w:rPr>
                <w:szCs w:val="20"/>
              </w:rPr>
            </w:pPr>
            <w:r w:rsidRPr="007F329D">
              <w:rPr>
                <w:szCs w:val="20"/>
              </w:rPr>
              <w:t>99,7</w:t>
            </w:r>
          </w:p>
        </w:tc>
        <w:tc>
          <w:tcPr>
            <w:tcW w:w="646" w:type="dxa"/>
            <w:noWrap/>
            <w:hideMark/>
          </w:tcPr>
          <w:p w:rsidR="008962DE" w:rsidRPr="007F329D" w:rsidRDefault="008962DE" w:rsidP="00E14535">
            <w:pPr>
              <w:pStyle w:val="TabulaNorm"/>
              <w:jc w:val="center"/>
              <w:rPr>
                <w:szCs w:val="20"/>
              </w:rPr>
            </w:pPr>
            <w:r w:rsidRPr="007F329D">
              <w:rPr>
                <w:szCs w:val="20"/>
              </w:rPr>
              <w:t>71,4</w:t>
            </w:r>
          </w:p>
        </w:tc>
        <w:tc>
          <w:tcPr>
            <w:tcW w:w="502" w:type="dxa"/>
            <w:noWrap/>
            <w:hideMark/>
          </w:tcPr>
          <w:p w:rsidR="008962DE" w:rsidRPr="007F329D" w:rsidRDefault="008962DE" w:rsidP="00E14535">
            <w:pPr>
              <w:pStyle w:val="TabulaNorm"/>
              <w:jc w:val="center"/>
              <w:rPr>
                <w:szCs w:val="20"/>
              </w:rPr>
            </w:pPr>
          </w:p>
        </w:tc>
        <w:tc>
          <w:tcPr>
            <w:tcW w:w="709" w:type="dxa"/>
            <w:tcBorders>
              <w:right w:val="single" w:sz="12" w:space="0" w:color="auto"/>
            </w:tcBorders>
            <w:noWrap/>
            <w:hideMark/>
          </w:tcPr>
          <w:p w:rsidR="008962DE" w:rsidRPr="007F329D" w:rsidRDefault="008962DE" w:rsidP="00E14535">
            <w:pPr>
              <w:pStyle w:val="TabulaNorm"/>
              <w:jc w:val="center"/>
              <w:rPr>
                <w:szCs w:val="20"/>
              </w:rPr>
            </w:pPr>
          </w:p>
        </w:tc>
        <w:tc>
          <w:tcPr>
            <w:tcW w:w="565" w:type="dxa"/>
            <w:tcBorders>
              <w:left w:val="single" w:sz="12" w:space="0" w:color="auto"/>
            </w:tcBorders>
            <w:noWrap/>
            <w:hideMark/>
          </w:tcPr>
          <w:p w:rsidR="008962DE" w:rsidRPr="007F329D" w:rsidRDefault="008962DE" w:rsidP="00E14535">
            <w:pPr>
              <w:pStyle w:val="TabulaNorm"/>
              <w:jc w:val="center"/>
              <w:rPr>
                <w:szCs w:val="20"/>
              </w:rPr>
            </w:pPr>
            <w:r w:rsidRPr="007F329D">
              <w:rPr>
                <w:szCs w:val="20"/>
              </w:rPr>
              <w:t>164</w:t>
            </w:r>
          </w:p>
        </w:tc>
        <w:tc>
          <w:tcPr>
            <w:tcW w:w="853" w:type="dxa"/>
            <w:noWrap/>
            <w:hideMark/>
          </w:tcPr>
          <w:p w:rsidR="008962DE" w:rsidRPr="0025026C" w:rsidRDefault="008962DE" w:rsidP="00E14535">
            <w:pPr>
              <w:pStyle w:val="TabulaNorm"/>
              <w:jc w:val="center"/>
              <w:rPr>
                <w:szCs w:val="20"/>
              </w:rPr>
            </w:pPr>
            <w:r>
              <w:rPr>
                <w:szCs w:val="20"/>
              </w:rPr>
              <w:t>239,2</w:t>
            </w:r>
          </w:p>
        </w:tc>
        <w:tc>
          <w:tcPr>
            <w:tcW w:w="567" w:type="dxa"/>
            <w:noWrap/>
            <w:hideMark/>
          </w:tcPr>
          <w:p w:rsidR="008962DE" w:rsidRPr="0025026C" w:rsidRDefault="008962DE" w:rsidP="00E14535">
            <w:pPr>
              <w:pStyle w:val="TabulaNorm"/>
              <w:jc w:val="center"/>
              <w:rPr>
                <w:szCs w:val="20"/>
              </w:rPr>
            </w:pPr>
          </w:p>
        </w:tc>
        <w:tc>
          <w:tcPr>
            <w:tcW w:w="804" w:type="dxa"/>
            <w:noWrap/>
            <w:hideMark/>
          </w:tcPr>
          <w:p w:rsidR="008962DE" w:rsidRPr="004B5E0C" w:rsidRDefault="008962DE" w:rsidP="008962DE">
            <w:pPr>
              <w:pStyle w:val="TabulaNorm"/>
              <w:jc w:val="center"/>
              <w:rPr>
                <w:b/>
                <w:color w:val="006600"/>
                <w:sz w:val="28"/>
                <w:szCs w:val="28"/>
              </w:rPr>
            </w:pPr>
            <w:r w:rsidRPr="004B5E0C">
              <w:rPr>
                <w:b/>
                <w:color w:val="006600"/>
                <w:sz w:val="28"/>
                <w:szCs w:val="28"/>
              </w:rPr>
              <w:t>2</w:t>
            </w:r>
          </w:p>
        </w:tc>
        <w:tc>
          <w:tcPr>
            <w:tcW w:w="515" w:type="dxa"/>
            <w:tcBorders>
              <w:right w:val="double" w:sz="4" w:space="0" w:color="auto"/>
            </w:tcBorders>
            <w:noWrap/>
            <w:hideMark/>
          </w:tcPr>
          <w:p w:rsidR="008962DE" w:rsidRPr="0025026C" w:rsidRDefault="008962DE" w:rsidP="00181B3B">
            <w:pPr>
              <w:pStyle w:val="TabulaNorm"/>
              <w:rPr>
                <w:szCs w:val="20"/>
              </w:rPr>
            </w:pPr>
            <w:r>
              <w:rPr>
                <w:szCs w:val="20"/>
              </w:rPr>
              <w:t>Z</w:t>
            </w:r>
            <w:r w:rsidRPr="0025026C">
              <w:rPr>
                <w:szCs w:val="20"/>
              </w:rPr>
              <w:t>M</w:t>
            </w:r>
          </w:p>
        </w:tc>
        <w:tc>
          <w:tcPr>
            <w:tcW w:w="949" w:type="dxa"/>
            <w:tcBorders>
              <w:top w:val="nil"/>
              <w:left w:val="double" w:sz="4" w:space="0" w:color="auto"/>
              <w:bottom w:val="nil"/>
              <w:right w:val="nil"/>
            </w:tcBorders>
          </w:tcPr>
          <w:p w:rsidR="008962DE" w:rsidRDefault="008962DE" w:rsidP="008962DE">
            <w:pPr>
              <w:pStyle w:val="TabulaNorm"/>
              <w:jc w:val="right"/>
              <w:rPr>
                <w:szCs w:val="20"/>
              </w:rPr>
            </w:pPr>
            <w:r>
              <w:rPr>
                <w:b/>
                <w:noProof/>
                <w:color w:val="006600"/>
                <w:sz w:val="28"/>
                <w:szCs w:val="28"/>
                <w:lang w:eastAsia="lv-LV"/>
              </w:rPr>
              <w:drawing>
                <wp:inline distT="0" distB="0" distL="0" distR="0" wp14:anchorId="0B8FE956" wp14:editId="2AF747A2">
                  <wp:extent cx="207010" cy="207010"/>
                  <wp:effectExtent l="0" t="0" r="2540" b="25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p>
        </w:tc>
      </w:tr>
      <w:tr w:rsidR="008962DE" w:rsidRPr="0025026C" w:rsidTr="008962DE">
        <w:trPr>
          <w:trHeight w:val="255"/>
        </w:trPr>
        <w:tc>
          <w:tcPr>
            <w:tcW w:w="2370" w:type="dxa"/>
            <w:noWrap/>
            <w:hideMark/>
          </w:tcPr>
          <w:p w:rsidR="008962DE" w:rsidRPr="0025026C" w:rsidRDefault="008962DE" w:rsidP="00181B3B">
            <w:pPr>
              <w:pStyle w:val="TabulaNorm"/>
              <w:rPr>
                <w:szCs w:val="20"/>
              </w:rPr>
            </w:pPr>
            <w:r w:rsidRPr="0025026C">
              <w:rPr>
                <w:szCs w:val="20"/>
              </w:rPr>
              <w:t>1.2.3. Efektīva ES fondu finansējuma apguve, apgūstot pieejamo finansējumu pilnā apmērā un mazinot administratīvos šķēršļus fondu apguvei</w:t>
            </w:r>
          </w:p>
        </w:tc>
        <w:tc>
          <w:tcPr>
            <w:tcW w:w="1102" w:type="dxa"/>
            <w:noWrap/>
            <w:hideMark/>
          </w:tcPr>
          <w:p w:rsidR="008962DE" w:rsidRPr="0025026C" w:rsidRDefault="008962DE" w:rsidP="00181B3B">
            <w:pPr>
              <w:pStyle w:val="TabulaNorm"/>
              <w:rPr>
                <w:szCs w:val="20"/>
              </w:rPr>
            </w:pPr>
            <w:r w:rsidRPr="0025026C">
              <w:rPr>
                <w:szCs w:val="20"/>
              </w:rPr>
              <w:t>FM, ZM</w:t>
            </w:r>
          </w:p>
        </w:tc>
        <w:tc>
          <w:tcPr>
            <w:tcW w:w="1734" w:type="dxa"/>
            <w:noWrap/>
            <w:hideMark/>
          </w:tcPr>
          <w:p w:rsidR="008962DE" w:rsidRPr="0025026C" w:rsidRDefault="008962DE" w:rsidP="00181B3B">
            <w:pPr>
              <w:pStyle w:val="TabulaNorm"/>
              <w:rPr>
                <w:szCs w:val="20"/>
              </w:rPr>
            </w:pPr>
            <w:r w:rsidRPr="0025026C">
              <w:rPr>
                <w:szCs w:val="20"/>
              </w:rPr>
              <w:t>Z</w:t>
            </w:r>
            <w:r>
              <w:rPr>
                <w:szCs w:val="20"/>
              </w:rPr>
              <w:t>ivsaimniecības fonds</w:t>
            </w:r>
          </w:p>
        </w:tc>
        <w:tc>
          <w:tcPr>
            <w:tcW w:w="1307" w:type="dxa"/>
            <w:noWrap/>
            <w:hideMark/>
          </w:tcPr>
          <w:p w:rsidR="008962DE" w:rsidRPr="0025026C" w:rsidRDefault="008962DE" w:rsidP="00181B3B">
            <w:pPr>
              <w:pStyle w:val="TabulaNorm"/>
              <w:rPr>
                <w:szCs w:val="20"/>
              </w:rPr>
            </w:pPr>
            <w:r w:rsidRPr="0025026C">
              <w:rPr>
                <w:szCs w:val="20"/>
              </w:rPr>
              <w:t>milj. EUR</w:t>
            </w:r>
          </w:p>
        </w:tc>
        <w:tc>
          <w:tcPr>
            <w:tcW w:w="554" w:type="dxa"/>
            <w:noWrap/>
          </w:tcPr>
          <w:p w:rsidR="008962DE" w:rsidRPr="0025026C" w:rsidRDefault="008962DE" w:rsidP="00181B3B">
            <w:pPr>
              <w:pStyle w:val="TabulaNorm"/>
              <w:rPr>
                <w:szCs w:val="20"/>
              </w:rPr>
            </w:pPr>
          </w:p>
        </w:tc>
        <w:tc>
          <w:tcPr>
            <w:tcW w:w="843" w:type="dxa"/>
            <w:noWrap/>
            <w:hideMark/>
          </w:tcPr>
          <w:p w:rsidR="008962DE" w:rsidRPr="0025026C" w:rsidRDefault="008962DE" w:rsidP="00E14535">
            <w:pPr>
              <w:pStyle w:val="TabulaNorm"/>
              <w:jc w:val="center"/>
              <w:rPr>
                <w:szCs w:val="20"/>
              </w:rPr>
            </w:pPr>
          </w:p>
        </w:tc>
        <w:tc>
          <w:tcPr>
            <w:tcW w:w="596" w:type="dxa"/>
            <w:noWrap/>
            <w:hideMark/>
          </w:tcPr>
          <w:p w:rsidR="008962DE" w:rsidRPr="007F329D" w:rsidRDefault="008962DE" w:rsidP="00E14535">
            <w:pPr>
              <w:pStyle w:val="TabulaNorm"/>
              <w:jc w:val="center"/>
              <w:rPr>
                <w:szCs w:val="20"/>
              </w:rPr>
            </w:pPr>
            <w:r w:rsidRPr="007F329D">
              <w:rPr>
                <w:szCs w:val="20"/>
              </w:rPr>
              <w:t>20,9</w:t>
            </w:r>
          </w:p>
        </w:tc>
        <w:tc>
          <w:tcPr>
            <w:tcW w:w="646" w:type="dxa"/>
            <w:noWrap/>
            <w:hideMark/>
          </w:tcPr>
          <w:p w:rsidR="008962DE" w:rsidRPr="007F329D" w:rsidRDefault="008962DE" w:rsidP="00E14535">
            <w:pPr>
              <w:pStyle w:val="TabulaNorm"/>
              <w:jc w:val="center"/>
              <w:rPr>
                <w:szCs w:val="20"/>
              </w:rPr>
            </w:pPr>
            <w:r w:rsidRPr="007F329D">
              <w:rPr>
                <w:szCs w:val="20"/>
              </w:rPr>
              <w:t>4,1</w:t>
            </w:r>
          </w:p>
        </w:tc>
        <w:tc>
          <w:tcPr>
            <w:tcW w:w="502" w:type="dxa"/>
            <w:noWrap/>
            <w:hideMark/>
          </w:tcPr>
          <w:p w:rsidR="008962DE" w:rsidRPr="007F329D" w:rsidRDefault="008962DE" w:rsidP="00E14535">
            <w:pPr>
              <w:pStyle w:val="TabulaNorm"/>
              <w:jc w:val="center"/>
              <w:rPr>
                <w:szCs w:val="20"/>
              </w:rPr>
            </w:pPr>
          </w:p>
        </w:tc>
        <w:tc>
          <w:tcPr>
            <w:tcW w:w="709" w:type="dxa"/>
            <w:tcBorders>
              <w:right w:val="single" w:sz="12" w:space="0" w:color="auto"/>
            </w:tcBorders>
            <w:noWrap/>
            <w:hideMark/>
          </w:tcPr>
          <w:p w:rsidR="008962DE" w:rsidRPr="007F329D" w:rsidRDefault="008962DE" w:rsidP="00E14535">
            <w:pPr>
              <w:pStyle w:val="TabulaNorm"/>
              <w:jc w:val="center"/>
              <w:rPr>
                <w:szCs w:val="20"/>
              </w:rPr>
            </w:pPr>
          </w:p>
        </w:tc>
        <w:tc>
          <w:tcPr>
            <w:tcW w:w="565" w:type="dxa"/>
            <w:tcBorders>
              <w:left w:val="single" w:sz="12" w:space="0" w:color="auto"/>
            </w:tcBorders>
            <w:noWrap/>
            <w:hideMark/>
          </w:tcPr>
          <w:p w:rsidR="008962DE" w:rsidRPr="007F329D" w:rsidRDefault="008962DE" w:rsidP="00E14535">
            <w:pPr>
              <w:pStyle w:val="TabulaNorm"/>
              <w:jc w:val="center"/>
              <w:rPr>
                <w:szCs w:val="20"/>
              </w:rPr>
            </w:pPr>
            <w:r w:rsidRPr="007F329D">
              <w:rPr>
                <w:szCs w:val="20"/>
              </w:rPr>
              <w:t>18,5</w:t>
            </w:r>
          </w:p>
        </w:tc>
        <w:tc>
          <w:tcPr>
            <w:tcW w:w="853" w:type="dxa"/>
            <w:noWrap/>
            <w:hideMark/>
          </w:tcPr>
          <w:p w:rsidR="008962DE" w:rsidRPr="0025026C" w:rsidRDefault="008962DE" w:rsidP="00E14535">
            <w:pPr>
              <w:pStyle w:val="TabulaNorm"/>
              <w:jc w:val="center"/>
              <w:rPr>
                <w:szCs w:val="20"/>
              </w:rPr>
            </w:pPr>
            <w:r>
              <w:rPr>
                <w:szCs w:val="20"/>
              </w:rPr>
              <w:t>29,1</w:t>
            </w:r>
          </w:p>
        </w:tc>
        <w:tc>
          <w:tcPr>
            <w:tcW w:w="567" w:type="dxa"/>
            <w:noWrap/>
            <w:hideMark/>
          </w:tcPr>
          <w:p w:rsidR="008962DE" w:rsidRPr="0025026C" w:rsidRDefault="008962DE" w:rsidP="00E14535">
            <w:pPr>
              <w:pStyle w:val="TabulaNorm"/>
              <w:jc w:val="center"/>
              <w:rPr>
                <w:szCs w:val="20"/>
              </w:rPr>
            </w:pPr>
          </w:p>
        </w:tc>
        <w:tc>
          <w:tcPr>
            <w:tcW w:w="804" w:type="dxa"/>
            <w:noWrap/>
            <w:hideMark/>
          </w:tcPr>
          <w:p w:rsidR="008962DE" w:rsidRPr="00EF0527" w:rsidRDefault="008962DE" w:rsidP="008962DE">
            <w:pPr>
              <w:pStyle w:val="TabulaNorm"/>
              <w:jc w:val="center"/>
              <w:rPr>
                <w:b/>
                <w:sz w:val="28"/>
                <w:szCs w:val="28"/>
              </w:rPr>
            </w:pPr>
            <w:r w:rsidRPr="004B5E0C">
              <w:rPr>
                <w:b/>
                <w:color w:val="0000FF"/>
                <w:sz w:val="28"/>
                <w:szCs w:val="28"/>
              </w:rPr>
              <w:t>1</w:t>
            </w:r>
          </w:p>
        </w:tc>
        <w:tc>
          <w:tcPr>
            <w:tcW w:w="515" w:type="dxa"/>
            <w:tcBorders>
              <w:right w:val="double" w:sz="4" w:space="0" w:color="auto"/>
            </w:tcBorders>
            <w:noWrap/>
            <w:hideMark/>
          </w:tcPr>
          <w:p w:rsidR="008962DE" w:rsidRPr="0025026C" w:rsidRDefault="008962DE" w:rsidP="00181B3B">
            <w:pPr>
              <w:pStyle w:val="TabulaNorm"/>
              <w:rPr>
                <w:szCs w:val="20"/>
              </w:rPr>
            </w:pPr>
            <w:r>
              <w:rPr>
                <w:szCs w:val="20"/>
              </w:rPr>
              <w:t>Z</w:t>
            </w:r>
            <w:r w:rsidRPr="0025026C">
              <w:rPr>
                <w:szCs w:val="20"/>
              </w:rPr>
              <w:t>M</w:t>
            </w:r>
          </w:p>
        </w:tc>
        <w:tc>
          <w:tcPr>
            <w:tcW w:w="949" w:type="dxa"/>
            <w:tcBorders>
              <w:top w:val="nil"/>
              <w:left w:val="double" w:sz="4" w:space="0" w:color="auto"/>
              <w:bottom w:val="nil"/>
              <w:right w:val="nil"/>
            </w:tcBorders>
          </w:tcPr>
          <w:p w:rsidR="008962DE" w:rsidRDefault="008962DE" w:rsidP="008962DE">
            <w:pPr>
              <w:pStyle w:val="TabulaNorm"/>
              <w:jc w:val="right"/>
              <w:rPr>
                <w:szCs w:val="20"/>
              </w:rPr>
            </w:pPr>
            <w:r>
              <w:rPr>
                <w:b/>
                <w:noProof/>
                <w:color w:val="0000FF"/>
                <w:sz w:val="28"/>
                <w:szCs w:val="28"/>
                <w:lang w:eastAsia="lv-LV"/>
              </w:rPr>
              <w:drawing>
                <wp:inline distT="0" distB="0" distL="0" distR="0" wp14:anchorId="74A40E17" wp14:editId="54BD72E7">
                  <wp:extent cx="311150" cy="189230"/>
                  <wp:effectExtent l="0" t="0" r="0" b="127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1150" cy="189230"/>
                          </a:xfrm>
                          <a:prstGeom prst="rect">
                            <a:avLst/>
                          </a:prstGeom>
                          <a:noFill/>
                        </pic:spPr>
                      </pic:pic>
                    </a:graphicData>
                  </a:graphic>
                </wp:inline>
              </w:drawing>
            </w:r>
          </w:p>
        </w:tc>
      </w:tr>
      <w:tr w:rsidR="008962DE" w:rsidRPr="0025026C" w:rsidTr="008962DE">
        <w:trPr>
          <w:trHeight w:val="255"/>
        </w:trPr>
        <w:tc>
          <w:tcPr>
            <w:tcW w:w="2370" w:type="dxa"/>
            <w:noWrap/>
            <w:hideMark/>
          </w:tcPr>
          <w:p w:rsidR="008962DE" w:rsidRPr="0025026C" w:rsidRDefault="008962DE" w:rsidP="00181B3B">
            <w:pPr>
              <w:pStyle w:val="TabulaNorm"/>
              <w:rPr>
                <w:szCs w:val="20"/>
              </w:rPr>
            </w:pPr>
            <w:r w:rsidRPr="0025026C">
              <w:rPr>
                <w:szCs w:val="20"/>
              </w:rPr>
              <w:t>1.2.3. Efektīva ES fondu finansējuma apguve, apgūstot pieejamo finansējumu pilnā apmērā un mazinot administratīvos šķēršļus fondu apguvei</w:t>
            </w:r>
          </w:p>
        </w:tc>
        <w:tc>
          <w:tcPr>
            <w:tcW w:w="1102" w:type="dxa"/>
            <w:noWrap/>
            <w:hideMark/>
          </w:tcPr>
          <w:p w:rsidR="008962DE" w:rsidRPr="0025026C" w:rsidRDefault="008962DE" w:rsidP="00181B3B">
            <w:pPr>
              <w:pStyle w:val="TabulaNorm"/>
              <w:rPr>
                <w:szCs w:val="20"/>
              </w:rPr>
            </w:pPr>
            <w:r w:rsidRPr="0025026C">
              <w:rPr>
                <w:szCs w:val="20"/>
              </w:rPr>
              <w:t>FM, ZM</w:t>
            </w:r>
          </w:p>
        </w:tc>
        <w:tc>
          <w:tcPr>
            <w:tcW w:w="1734" w:type="dxa"/>
            <w:noWrap/>
            <w:hideMark/>
          </w:tcPr>
          <w:p w:rsidR="008962DE" w:rsidRPr="0025026C" w:rsidRDefault="008962DE" w:rsidP="009D1F10">
            <w:pPr>
              <w:pStyle w:val="TabulaNorm"/>
              <w:rPr>
                <w:szCs w:val="20"/>
              </w:rPr>
            </w:pPr>
            <w:r w:rsidRPr="0025026C">
              <w:rPr>
                <w:szCs w:val="20"/>
              </w:rPr>
              <w:t>Lauksaimn</w:t>
            </w:r>
            <w:r>
              <w:rPr>
                <w:szCs w:val="20"/>
              </w:rPr>
              <w:t xml:space="preserve">iecības </w:t>
            </w:r>
            <w:r w:rsidRPr="0025026C">
              <w:rPr>
                <w:szCs w:val="20"/>
              </w:rPr>
              <w:t>garant</w:t>
            </w:r>
            <w:r>
              <w:rPr>
                <w:szCs w:val="20"/>
              </w:rPr>
              <w:t>iju fonds</w:t>
            </w:r>
          </w:p>
        </w:tc>
        <w:tc>
          <w:tcPr>
            <w:tcW w:w="1307" w:type="dxa"/>
            <w:noWrap/>
            <w:hideMark/>
          </w:tcPr>
          <w:p w:rsidR="008962DE" w:rsidRPr="0025026C" w:rsidRDefault="008962DE" w:rsidP="00181B3B">
            <w:pPr>
              <w:pStyle w:val="TabulaNorm"/>
              <w:rPr>
                <w:szCs w:val="20"/>
              </w:rPr>
            </w:pPr>
            <w:r w:rsidRPr="0025026C">
              <w:rPr>
                <w:szCs w:val="20"/>
              </w:rPr>
              <w:t>milj. EUR</w:t>
            </w:r>
          </w:p>
        </w:tc>
        <w:tc>
          <w:tcPr>
            <w:tcW w:w="554" w:type="dxa"/>
            <w:noWrap/>
          </w:tcPr>
          <w:p w:rsidR="008962DE" w:rsidRPr="0025026C" w:rsidRDefault="008962DE" w:rsidP="00181B3B">
            <w:pPr>
              <w:pStyle w:val="TabulaNorm"/>
              <w:rPr>
                <w:szCs w:val="20"/>
              </w:rPr>
            </w:pPr>
          </w:p>
        </w:tc>
        <w:tc>
          <w:tcPr>
            <w:tcW w:w="843" w:type="dxa"/>
            <w:noWrap/>
            <w:hideMark/>
          </w:tcPr>
          <w:p w:rsidR="008962DE" w:rsidRPr="0025026C" w:rsidRDefault="008962DE" w:rsidP="00E14535">
            <w:pPr>
              <w:pStyle w:val="TabulaNorm"/>
              <w:jc w:val="center"/>
              <w:rPr>
                <w:szCs w:val="20"/>
              </w:rPr>
            </w:pPr>
          </w:p>
        </w:tc>
        <w:tc>
          <w:tcPr>
            <w:tcW w:w="596" w:type="dxa"/>
            <w:noWrap/>
            <w:hideMark/>
          </w:tcPr>
          <w:p w:rsidR="008962DE" w:rsidRPr="007F329D" w:rsidRDefault="008962DE" w:rsidP="00E14535">
            <w:pPr>
              <w:pStyle w:val="TabulaNorm"/>
              <w:jc w:val="center"/>
              <w:rPr>
                <w:szCs w:val="20"/>
              </w:rPr>
            </w:pPr>
            <w:r w:rsidRPr="007F329D">
              <w:rPr>
                <w:szCs w:val="20"/>
              </w:rPr>
              <w:t>90,8</w:t>
            </w:r>
          </w:p>
        </w:tc>
        <w:tc>
          <w:tcPr>
            <w:tcW w:w="646" w:type="dxa"/>
            <w:noWrap/>
            <w:hideMark/>
          </w:tcPr>
          <w:p w:rsidR="008962DE" w:rsidRPr="007F329D" w:rsidRDefault="008962DE" w:rsidP="00E14535">
            <w:pPr>
              <w:pStyle w:val="TabulaNorm"/>
              <w:jc w:val="center"/>
              <w:rPr>
                <w:szCs w:val="20"/>
              </w:rPr>
            </w:pPr>
            <w:r w:rsidRPr="007F329D">
              <w:rPr>
                <w:szCs w:val="20"/>
              </w:rPr>
              <w:t>136,5</w:t>
            </w:r>
          </w:p>
        </w:tc>
        <w:tc>
          <w:tcPr>
            <w:tcW w:w="502" w:type="dxa"/>
            <w:noWrap/>
            <w:hideMark/>
          </w:tcPr>
          <w:p w:rsidR="008962DE" w:rsidRPr="007F329D" w:rsidRDefault="008962DE" w:rsidP="00E14535">
            <w:pPr>
              <w:pStyle w:val="TabulaNorm"/>
              <w:jc w:val="center"/>
              <w:rPr>
                <w:szCs w:val="20"/>
              </w:rPr>
            </w:pPr>
          </w:p>
        </w:tc>
        <w:tc>
          <w:tcPr>
            <w:tcW w:w="709" w:type="dxa"/>
            <w:tcBorders>
              <w:right w:val="single" w:sz="12" w:space="0" w:color="auto"/>
            </w:tcBorders>
            <w:noWrap/>
            <w:hideMark/>
          </w:tcPr>
          <w:p w:rsidR="008962DE" w:rsidRPr="007F329D" w:rsidRDefault="008962DE" w:rsidP="00E14535">
            <w:pPr>
              <w:pStyle w:val="TabulaNorm"/>
              <w:jc w:val="center"/>
              <w:rPr>
                <w:szCs w:val="20"/>
              </w:rPr>
            </w:pPr>
          </w:p>
        </w:tc>
        <w:tc>
          <w:tcPr>
            <w:tcW w:w="565" w:type="dxa"/>
            <w:tcBorders>
              <w:left w:val="single" w:sz="12" w:space="0" w:color="auto"/>
            </w:tcBorders>
            <w:noWrap/>
            <w:hideMark/>
          </w:tcPr>
          <w:p w:rsidR="008962DE" w:rsidRPr="007F329D" w:rsidRDefault="008962DE" w:rsidP="00E14535">
            <w:pPr>
              <w:pStyle w:val="TabulaNorm"/>
              <w:jc w:val="center"/>
              <w:rPr>
                <w:szCs w:val="20"/>
              </w:rPr>
            </w:pPr>
            <w:r w:rsidRPr="007F329D">
              <w:rPr>
                <w:szCs w:val="20"/>
              </w:rPr>
              <w:t>149</w:t>
            </w:r>
          </w:p>
        </w:tc>
        <w:tc>
          <w:tcPr>
            <w:tcW w:w="853" w:type="dxa"/>
            <w:noWrap/>
            <w:hideMark/>
          </w:tcPr>
          <w:p w:rsidR="008962DE" w:rsidRPr="0025026C" w:rsidRDefault="008962DE" w:rsidP="00E14535">
            <w:pPr>
              <w:pStyle w:val="TabulaNorm"/>
              <w:jc w:val="center"/>
              <w:rPr>
                <w:szCs w:val="20"/>
              </w:rPr>
            </w:pPr>
            <w:r>
              <w:rPr>
                <w:szCs w:val="20"/>
              </w:rPr>
              <w:t>212,9</w:t>
            </w:r>
          </w:p>
        </w:tc>
        <w:tc>
          <w:tcPr>
            <w:tcW w:w="567" w:type="dxa"/>
            <w:noWrap/>
            <w:hideMark/>
          </w:tcPr>
          <w:p w:rsidR="008962DE" w:rsidRPr="0025026C" w:rsidRDefault="008962DE" w:rsidP="00E14535">
            <w:pPr>
              <w:pStyle w:val="TabulaNorm"/>
              <w:jc w:val="center"/>
              <w:rPr>
                <w:szCs w:val="20"/>
              </w:rPr>
            </w:pPr>
          </w:p>
        </w:tc>
        <w:tc>
          <w:tcPr>
            <w:tcW w:w="804" w:type="dxa"/>
            <w:noWrap/>
            <w:hideMark/>
          </w:tcPr>
          <w:p w:rsidR="008962DE" w:rsidRPr="00EF0527" w:rsidRDefault="008962DE" w:rsidP="008962DE">
            <w:pPr>
              <w:pStyle w:val="TabulaNorm"/>
              <w:jc w:val="center"/>
              <w:rPr>
                <w:b/>
                <w:sz w:val="28"/>
                <w:szCs w:val="28"/>
              </w:rPr>
            </w:pPr>
            <w:r w:rsidRPr="004B5E0C">
              <w:rPr>
                <w:b/>
                <w:color w:val="006600"/>
                <w:sz w:val="28"/>
                <w:szCs w:val="28"/>
              </w:rPr>
              <w:t>2</w:t>
            </w:r>
          </w:p>
        </w:tc>
        <w:tc>
          <w:tcPr>
            <w:tcW w:w="515" w:type="dxa"/>
            <w:tcBorders>
              <w:right w:val="double" w:sz="4" w:space="0" w:color="auto"/>
            </w:tcBorders>
            <w:noWrap/>
            <w:hideMark/>
          </w:tcPr>
          <w:p w:rsidR="008962DE" w:rsidRPr="0025026C" w:rsidRDefault="008962DE" w:rsidP="00181B3B">
            <w:pPr>
              <w:pStyle w:val="TabulaNorm"/>
              <w:rPr>
                <w:szCs w:val="20"/>
              </w:rPr>
            </w:pPr>
            <w:r>
              <w:rPr>
                <w:szCs w:val="20"/>
              </w:rPr>
              <w:t>Z</w:t>
            </w:r>
            <w:r w:rsidRPr="0025026C">
              <w:rPr>
                <w:szCs w:val="20"/>
              </w:rPr>
              <w:t>M</w:t>
            </w:r>
          </w:p>
        </w:tc>
        <w:tc>
          <w:tcPr>
            <w:tcW w:w="949" w:type="dxa"/>
            <w:tcBorders>
              <w:top w:val="nil"/>
              <w:left w:val="double" w:sz="4" w:space="0" w:color="auto"/>
              <w:bottom w:val="nil"/>
              <w:right w:val="nil"/>
            </w:tcBorders>
          </w:tcPr>
          <w:p w:rsidR="008962DE" w:rsidRDefault="008962DE" w:rsidP="008962DE">
            <w:pPr>
              <w:pStyle w:val="TabulaNorm"/>
              <w:jc w:val="right"/>
              <w:rPr>
                <w:szCs w:val="20"/>
              </w:rPr>
            </w:pPr>
            <w:r>
              <w:rPr>
                <w:b/>
                <w:noProof/>
                <w:color w:val="006600"/>
                <w:sz w:val="28"/>
                <w:szCs w:val="28"/>
                <w:lang w:eastAsia="lv-LV"/>
              </w:rPr>
              <w:drawing>
                <wp:inline distT="0" distB="0" distL="0" distR="0" wp14:anchorId="27EF0C22" wp14:editId="18B13BB0">
                  <wp:extent cx="207010" cy="207010"/>
                  <wp:effectExtent l="0" t="0" r="254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p>
        </w:tc>
      </w:tr>
      <w:tr w:rsidR="008962DE" w:rsidRPr="0025026C" w:rsidTr="008962DE">
        <w:trPr>
          <w:trHeight w:val="255"/>
        </w:trPr>
        <w:tc>
          <w:tcPr>
            <w:tcW w:w="2370" w:type="dxa"/>
            <w:noWrap/>
            <w:hideMark/>
          </w:tcPr>
          <w:p w:rsidR="008962DE" w:rsidRPr="0025026C" w:rsidRDefault="008962DE" w:rsidP="00181B3B">
            <w:pPr>
              <w:pStyle w:val="TabulaNorm"/>
              <w:rPr>
                <w:szCs w:val="20"/>
              </w:rPr>
            </w:pPr>
            <w:r w:rsidRPr="0025026C">
              <w:rPr>
                <w:szCs w:val="20"/>
              </w:rPr>
              <w:t>1.2.3. Efektīva ES fondu finansējuma apguve, apgūstot pieejamo finansējumu pilnā apmērā un mazinot administratīvos šķēršļus fondu apguvei</w:t>
            </w:r>
          </w:p>
        </w:tc>
        <w:tc>
          <w:tcPr>
            <w:tcW w:w="1102" w:type="dxa"/>
            <w:noWrap/>
            <w:hideMark/>
          </w:tcPr>
          <w:p w:rsidR="008962DE" w:rsidRPr="0025026C" w:rsidRDefault="008962DE" w:rsidP="00181B3B">
            <w:pPr>
              <w:pStyle w:val="TabulaNorm"/>
              <w:rPr>
                <w:szCs w:val="20"/>
              </w:rPr>
            </w:pPr>
            <w:r w:rsidRPr="0025026C">
              <w:rPr>
                <w:szCs w:val="20"/>
              </w:rPr>
              <w:t>FM, ZM</w:t>
            </w:r>
          </w:p>
        </w:tc>
        <w:tc>
          <w:tcPr>
            <w:tcW w:w="1734" w:type="dxa"/>
            <w:noWrap/>
            <w:hideMark/>
          </w:tcPr>
          <w:p w:rsidR="008962DE" w:rsidRPr="0025026C" w:rsidRDefault="008962DE" w:rsidP="00181B3B">
            <w:pPr>
              <w:pStyle w:val="TabulaNorm"/>
              <w:rPr>
                <w:szCs w:val="20"/>
              </w:rPr>
            </w:pPr>
            <w:r w:rsidRPr="0025026C">
              <w:rPr>
                <w:szCs w:val="20"/>
              </w:rPr>
              <w:t>finansējuma saņēmēju apmierinātības vērtējums par ES fondu ieviešanas sistēmu</w:t>
            </w:r>
          </w:p>
        </w:tc>
        <w:tc>
          <w:tcPr>
            <w:tcW w:w="1307" w:type="dxa"/>
            <w:noWrap/>
            <w:hideMark/>
          </w:tcPr>
          <w:p w:rsidR="008962DE" w:rsidRPr="0025026C" w:rsidRDefault="008962DE" w:rsidP="00181B3B">
            <w:pPr>
              <w:pStyle w:val="TabulaNorm"/>
              <w:rPr>
                <w:szCs w:val="20"/>
              </w:rPr>
            </w:pPr>
            <w:r w:rsidRPr="0025026C">
              <w:rPr>
                <w:szCs w:val="20"/>
              </w:rPr>
              <w:t>Pieaugums gadā, %</w:t>
            </w:r>
          </w:p>
        </w:tc>
        <w:tc>
          <w:tcPr>
            <w:tcW w:w="554" w:type="dxa"/>
            <w:noWrap/>
          </w:tcPr>
          <w:p w:rsidR="008962DE" w:rsidRPr="0025026C" w:rsidRDefault="008962DE" w:rsidP="00181B3B">
            <w:pPr>
              <w:pStyle w:val="TabulaNorm"/>
              <w:rPr>
                <w:szCs w:val="20"/>
              </w:rPr>
            </w:pPr>
          </w:p>
        </w:tc>
        <w:tc>
          <w:tcPr>
            <w:tcW w:w="843" w:type="dxa"/>
            <w:noWrap/>
            <w:hideMark/>
          </w:tcPr>
          <w:p w:rsidR="008962DE" w:rsidRPr="0025026C" w:rsidRDefault="008962DE" w:rsidP="00E14535">
            <w:pPr>
              <w:pStyle w:val="TabulaNorm"/>
              <w:jc w:val="center"/>
              <w:rPr>
                <w:szCs w:val="20"/>
              </w:rPr>
            </w:pPr>
          </w:p>
        </w:tc>
        <w:tc>
          <w:tcPr>
            <w:tcW w:w="596" w:type="dxa"/>
            <w:noWrap/>
            <w:hideMark/>
          </w:tcPr>
          <w:p w:rsidR="008962DE" w:rsidRPr="007F329D" w:rsidRDefault="008962DE" w:rsidP="007F329D">
            <w:pPr>
              <w:pStyle w:val="TabulaNorm"/>
              <w:jc w:val="center"/>
              <w:rPr>
                <w:szCs w:val="20"/>
              </w:rPr>
            </w:pPr>
            <w:r w:rsidRPr="007F329D">
              <w:rPr>
                <w:szCs w:val="20"/>
              </w:rPr>
              <w:t>1</w:t>
            </w:r>
          </w:p>
        </w:tc>
        <w:tc>
          <w:tcPr>
            <w:tcW w:w="646" w:type="dxa"/>
            <w:noWrap/>
            <w:hideMark/>
          </w:tcPr>
          <w:p w:rsidR="008962DE" w:rsidRPr="007F329D" w:rsidRDefault="008962DE" w:rsidP="007F329D">
            <w:pPr>
              <w:pStyle w:val="TabulaNorm"/>
              <w:jc w:val="center"/>
              <w:rPr>
                <w:szCs w:val="20"/>
              </w:rPr>
            </w:pPr>
            <w:r w:rsidRPr="007F329D">
              <w:rPr>
                <w:szCs w:val="20"/>
              </w:rPr>
              <w:t>1</w:t>
            </w:r>
          </w:p>
        </w:tc>
        <w:tc>
          <w:tcPr>
            <w:tcW w:w="502" w:type="dxa"/>
            <w:noWrap/>
            <w:hideMark/>
          </w:tcPr>
          <w:p w:rsidR="008962DE" w:rsidRPr="007F329D" w:rsidRDefault="008962DE" w:rsidP="007F329D">
            <w:pPr>
              <w:pStyle w:val="TabulaNorm"/>
              <w:jc w:val="center"/>
              <w:rPr>
                <w:szCs w:val="20"/>
              </w:rPr>
            </w:pPr>
            <w:r w:rsidRPr="007F329D">
              <w:rPr>
                <w:szCs w:val="20"/>
              </w:rPr>
              <w:t>1</w:t>
            </w:r>
          </w:p>
        </w:tc>
        <w:tc>
          <w:tcPr>
            <w:tcW w:w="709" w:type="dxa"/>
            <w:tcBorders>
              <w:bottom w:val="double" w:sz="4" w:space="0" w:color="auto"/>
              <w:right w:val="single" w:sz="12" w:space="0" w:color="auto"/>
            </w:tcBorders>
            <w:noWrap/>
            <w:hideMark/>
          </w:tcPr>
          <w:p w:rsidR="008962DE" w:rsidRPr="007F329D" w:rsidRDefault="008962DE" w:rsidP="007F329D">
            <w:pPr>
              <w:pStyle w:val="TabulaNorm"/>
              <w:jc w:val="center"/>
              <w:rPr>
                <w:szCs w:val="20"/>
              </w:rPr>
            </w:pPr>
            <w:r w:rsidRPr="007F329D">
              <w:rPr>
                <w:szCs w:val="20"/>
              </w:rPr>
              <w:t>1</w:t>
            </w:r>
          </w:p>
        </w:tc>
        <w:tc>
          <w:tcPr>
            <w:tcW w:w="565" w:type="dxa"/>
            <w:tcBorders>
              <w:left w:val="single" w:sz="12" w:space="0" w:color="auto"/>
              <w:bottom w:val="double" w:sz="4" w:space="0" w:color="auto"/>
            </w:tcBorders>
            <w:noWrap/>
            <w:hideMark/>
          </w:tcPr>
          <w:p w:rsidR="008962DE" w:rsidRPr="007F329D" w:rsidRDefault="008962DE" w:rsidP="00E14535">
            <w:pPr>
              <w:pStyle w:val="TabulaNorm"/>
              <w:jc w:val="center"/>
              <w:rPr>
                <w:szCs w:val="20"/>
              </w:rPr>
            </w:pPr>
            <w:r>
              <w:rPr>
                <w:szCs w:val="20"/>
              </w:rPr>
              <w:t>---</w:t>
            </w:r>
          </w:p>
        </w:tc>
        <w:tc>
          <w:tcPr>
            <w:tcW w:w="853" w:type="dxa"/>
            <w:noWrap/>
            <w:hideMark/>
          </w:tcPr>
          <w:p w:rsidR="008962DE" w:rsidRPr="0025026C" w:rsidRDefault="008962DE" w:rsidP="007F329D">
            <w:pPr>
              <w:pStyle w:val="TabulaNorm"/>
              <w:jc w:val="center"/>
              <w:rPr>
                <w:szCs w:val="20"/>
              </w:rPr>
            </w:pPr>
            <w:r>
              <w:rPr>
                <w:szCs w:val="20"/>
              </w:rPr>
              <w:t>abs. vērt.</w:t>
            </w:r>
            <w:r>
              <w:rPr>
                <w:szCs w:val="20"/>
              </w:rPr>
              <w:br/>
              <w:t>76%</w:t>
            </w:r>
          </w:p>
        </w:tc>
        <w:tc>
          <w:tcPr>
            <w:tcW w:w="567" w:type="dxa"/>
            <w:noWrap/>
            <w:hideMark/>
          </w:tcPr>
          <w:p w:rsidR="008962DE" w:rsidRPr="0025026C" w:rsidRDefault="008962DE" w:rsidP="00E14535">
            <w:pPr>
              <w:pStyle w:val="TabulaNorm"/>
              <w:jc w:val="center"/>
              <w:rPr>
                <w:szCs w:val="20"/>
              </w:rPr>
            </w:pPr>
          </w:p>
        </w:tc>
        <w:tc>
          <w:tcPr>
            <w:tcW w:w="804" w:type="dxa"/>
            <w:noWrap/>
            <w:hideMark/>
          </w:tcPr>
          <w:p w:rsidR="008962DE" w:rsidRPr="00EF0527" w:rsidRDefault="008962DE" w:rsidP="00E14535">
            <w:pPr>
              <w:pStyle w:val="TabulaNorm"/>
              <w:jc w:val="center"/>
              <w:rPr>
                <w:szCs w:val="20"/>
              </w:rPr>
            </w:pPr>
            <w:r>
              <w:rPr>
                <w:szCs w:val="20"/>
              </w:rPr>
              <w:t>Nav vērtēts</w:t>
            </w:r>
          </w:p>
        </w:tc>
        <w:tc>
          <w:tcPr>
            <w:tcW w:w="515" w:type="dxa"/>
            <w:tcBorders>
              <w:right w:val="double" w:sz="4" w:space="0" w:color="auto"/>
            </w:tcBorders>
            <w:noWrap/>
            <w:hideMark/>
          </w:tcPr>
          <w:p w:rsidR="008962DE" w:rsidRPr="0025026C" w:rsidRDefault="008962DE" w:rsidP="00181B3B">
            <w:pPr>
              <w:pStyle w:val="TabulaNorm"/>
              <w:rPr>
                <w:szCs w:val="20"/>
              </w:rPr>
            </w:pPr>
            <w:r w:rsidRPr="0025026C">
              <w:rPr>
                <w:szCs w:val="20"/>
              </w:rPr>
              <w:t>FM</w:t>
            </w:r>
          </w:p>
        </w:tc>
        <w:tc>
          <w:tcPr>
            <w:tcW w:w="949" w:type="dxa"/>
            <w:tcBorders>
              <w:top w:val="nil"/>
              <w:left w:val="double" w:sz="4" w:space="0" w:color="auto"/>
              <w:bottom w:val="nil"/>
              <w:right w:val="nil"/>
            </w:tcBorders>
          </w:tcPr>
          <w:p w:rsidR="008962DE" w:rsidRPr="0025026C" w:rsidRDefault="008962DE" w:rsidP="008962DE">
            <w:pPr>
              <w:pStyle w:val="TabulaNorm"/>
              <w:jc w:val="right"/>
              <w:rPr>
                <w:szCs w:val="20"/>
              </w:rPr>
            </w:pPr>
          </w:p>
        </w:tc>
      </w:tr>
    </w:tbl>
    <w:p w:rsidR="00810CD1" w:rsidRDefault="00810CD1" w:rsidP="00810CD1">
      <w:pPr>
        <w:sectPr w:rsidR="00810CD1" w:rsidSect="00A46358">
          <w:endnotePr>
            <w:numFmt w:val="decimal"/>
          </w:endnotePr>
          <w:pgSz w:w="16838" w:h="11906" w:orient="landscape" w:code="9"/>
          <w:pgMar w:top="1134" w:right="1134" w:bottom="851" w:left="1134" w:header="851" w:footer="851" w:gutter="0"/>
          <w:cols w:space="708"/>
          <w:docGrid w:linePitch="360"/>
        </w:sectPr>
      </w:pPr>
    </w:p>
    <w:p w:rsidR="00810CD1" w:rsidRDefault="00810CD1" w:rsidP="00810CD1">
      <w:r>
        <w:lastRenderedPageBreak/>
        <w:t xml:space="preserve">Pēc Finanšu ministrijas sniegtās informācijas, </w:t>
      </w:r>
      <w:r w:rsidRPr="008D58DE">
        <w:t>Kopējās Saprašanās memorandā noteiktās saistības 2011.gadā tika pārpildītas par 12,3%</w:t>
      </w:r>
      <w:r>
        <w:t xml:space="preserve"> –</w:t>
      </w:r>
      <w:r w:rsidRPr="008D58DE">
        <w:t xml:space="preserve"> E</w:t>
      </w:r>
      <w:r w:rsidR="00150E40">
        <w:t>SF</w:t>
      </w:r>
      <w:r w:rsidRPr="008D58DE">
        <w:t xml:space="preserve"> ietvaros 2011.gadā finansējuma saņēmējiem </w:t>
      </w:r>
      <w:r>
        <w:t xml:space="preserve">izmaksāti </w:t>
      </w:r>
      <w:r w:rsidRPr="008D58DE">
        <w:t xml:space="preserve">153,0 milj. </w:t>
      </w:r>
      <w:r w:rsidR="00262956">
        <w:t>EUR</w:t>
      </w:r>
      <w:r w:rsidRPr="008D58DE">
        <w:t>, kas ir par 81,0 milj. EUR vairāk</w:t>
      </w:r>
      <w:r>
        <w:t>,</w:t>
      </w:r>
      <w:r w:rsidRPr="008D58DE">
        <w:t xml:space="preserve"> </w:t>
      </w:r>
      <w:r>
        <w:t>ne</w:t>
      </w:r>
      <w:r w:rsidRPr="008D58DE">
        <w:t>kā Saprašanās memorandā noteiktajā mērķī</w:t>
      </w:r>
      <w:r>
        <w:t xml:space="preserve">; tas </w:t>
      </w:r>
      <w:r w:rsidRPr="008D58DE">
        <w:t xml:space="preserve">veido mērķa izpildi par 212,5%. Eiropas Reģionālās attīstības fonda Saprašanās memorandā noteiktais mērķis maksājumiem finansējuma saņēmējiem 2011.gadam izpildīts 104,5% apmērā un </w:t>
      </w:r>
      <w:r>
        <w:t>ir</w:t>
      </w:r>
      <w:r w:rsidRPr="008D58DE">
        <w:t xml:space="preserve"> 332,4 milj. EUR. Savukārt Saprašanās memoranda mērķa maksājumiem finansējuma saņēmējiem 2011.gadā Kohēzijas fonda ietvaros nedaudz atpalika no plānotā</w:t>
      </w:r>
      <w:r>
        <w:t xml:space="preserve"> </w:t>
      </w:r>
      <w:r w:rsidR="00FF3335">
        <w:t>(</w:t>
      </w:r>
      <w:r w:rsidRPr="008D58DE">
        <w:t>89,0%</w:t>
      </w:r>
      <w:r w:rsidR="00FF3335">
        <w:t>)</w:t>
      </w:r>
      <w:r w:rsidRPr="008D58DE">
        <w:t>. Mērķa neizpilde galvenokārt skaidrojama ar problēmām finansējuma</w:t>
      </w:r>
      <w:r w:rsidR="00FF3335">
        <w:t xml:space="preserve"> </w:t>
      </w:r>
      <w:r w:rsidR="00262956">
        <w:t xml:space="preserve">apguvē </w:t>
      </w:r>
      <w:r w:rsidR="00FF3335">
        <w:t>transporta sektorā.</w:t>
      </w:r>
    </w:p>
    <w:p w:rsidR="00810CD1" w:rsidRDefault="00810CD1" w:rsidP="00810CD1">
      <w:r>
        <w:t>Zemkopības ministrija sav</w:t>
      </w:r>
      <w:r w:rsidR="00A14DDC">
        <w:t>as</w:t>
      </w:r>
      <w:r>
        <w:t xml:space="preserve"> kompetences sfērā ietilpstošo finansējuma avotu izmantošanu atzīst </w:t>
      </w:r>
      <w:r w:rsidR="00A14DDC">
        <w:t xml:space="preserve">par </w:t>
      </w:r>
      <w:r>
        <w:t xml:space="preserve">sekmīgu, jo 2011.gada Lauksaimniecības garantiju fonds ir apgūts par 101,7%, Eiropas Lauksaimniecības fonds lauku attīstībai ir apgūts par 121,1% un Zivsaimniecības fonds par 89,5%, salīdzinot ar plānoto apjomu. Tātad vienīgi Zivsaimniecības fonda līdzekļu pieejai ir bijušas izmantošanas grūtības. Tās tiek skaidrotas pārsvarā ar finansējuma izmantotāju </w:t>
      </w:r>
      <w:r w:rsidR="00A14DDC">
        <w:t xml:space="preserve">ierobežoto </w:t>
      </w:r>
      <w:r>
        <w:t xml:space="preserve">spēju </w:t>
      </w:r>
      <w:r w:rsidR="00A14DDC">
        <w:t xml:space="preserve">piesaistīt </w:t>
      </w:r>
      <w:r>
        <w:t>nepieciešam</w:t>
      </w:r>
      <w:r w:rsidR="00A14DDC">
        <w:t>o</w:t>
      </w:r>
      <w:r>
        <w:t xml:space="preserve"> līdzfinansējum</w:t>
      </w:r>
      <w:r w:rsidR="00A14DDC">
        <w:t>u</w:t>
      </w:r>
      <w:r>
        <w:t xml:space="preserve"> vairākā</w:t>
      </w:r>
      <w:r w:rsidR="00A14DDC">
        <w:t>m</w:t>
      </w:r>
      <w:r>
        <w:t xml:space="preserve"> pasākumu grupā</w:t>
      </w:r>
      <w:r w:rsidR="00A14DDC">
        <w:t>m</w:t>
      </w:r>
      <w:r>
        <w:t>.</w:t>
      </w:r>
    </w:p>
    <w:p w:rsidR="00810CD1" w:rsidRDefault="00810CD1" w:rsidP="00810CD1">
      <w:r>
        <w:t xml:space="preserve">Kopumā finansējuma izmantošanas mērķa vērtība 2011. gadam ir ievērojami pārsniegta; izlietoti 1145,6 miljoni latu mērķa vērtībās noteikto 803 miljonu vietā. 76% finansējuma saņēmēji ar ES fondu ieviešanas sistēmu ir bijuši apmierināti vai drīzāk apmierināti. </w:t>
      </w:r>
      <w:r w:rsidR="00F95673">
        <w:t>R</w:t>
      </w:r>
      <w:r>
        <w:t>ezultatīvais rādītājs (apmierinātības pieaugums) nav vērtēts, jo minētais skaitlis ir pirmreizēji iegūts un tam nav salīdzinājuma.</w:t>
      </w:r>
    </w:p>
    <w:p w:rsidR="00810CD1" w:rsidRDefault="00810CD1" w:rsidP="00810CD1">
      <w:r w:rsidRPr="0014173B">
        <w:t xml:space="preserve">Uzdevuma </w:t>
      </w:r>
      <w:r>
        <w:rPr>
          <w:b/>
        </w:rPr>
        <w:t xml:space="preserve">1.2.4. </w:t>
      </w:r>
      <w:r w:rsidR="00E35E5F">
        <w:rPr>
          <w:b/>
        </w:rPr>
        <w:t>„</w:t>
      </w:r>
      <w:r>
        <w:rPr>
          <w:b/>
        </w:rPr>
        <w:t>Eksporta veicināšana</w:t>
      </w:r>
      <w:r w:rsidR="00E35E5F">
        <w:rPr>
          <w:b/>
        </w:rPr>
        <w:t>”</w:t>
      </w:r>
      <w:r w:rsidRPr="002538C0">
        <w:t xml:space="preserve"> </w:t>
      </w:r>
      <w:r>
        <w:t xml:space="preserve">atspoguļojums sastāv no vairākiem rādītājiem: </w:t>
      </w:r>
      <w:r w:rsidR="00FF3335">
        <w:t xml:space="preserve">eksporta </w:t>
      </w:r>
      <w:r>
        <w:t>kopapjoma pieauguma un vairāku specifisku sfēru eksporta apjoma pieauguma: radošo industriju, izglītības un veselības aprūpes pakalpojumu eksporta.</w:t>
      </w:r>
    </w:p>
    <w:p w:rsidR="00810CD1" w:rsidRDefault="007516BB" w:rsidP="00810CD1">
      <w:pPr>
        <w:rPr>
          <w:szCs w:val="20"/>
        </w:rPr>
      </w:pPr>
      <w:r w:rsidRPr="007516BB">
        <w:lastRenderedPageBreak/>
        <w:t>Saskaņā ar CSP publicētajiem datiem, Latvijas preču un pakalpojumu eksporta apjoma pieaugums 2011.gadā ir 12,6% (salīdzināmās cenās), kas bija vēl straujāks kā 2010.gadā, kad Latvijas preču un pakalpojumu eksporta apjoms pieauga par 11,5% (salīdzināmās cenās), salīdzinot ar 2009.gadu. Tas liecina, ka neraugoties uz nelabvēlīgu situāciju ārējos tirgos, ekonomikas izaugsmes pamatā ir eksporta pieaugums</w:t>
      </w:r>
      <w:r>
        <w:t>.</w:t>
      </w:r>
    </w:p>
    <w:p w:rsidR="00810CD1" w:rsidRDefault="00810CD1" w:rsidP="00810CD1">
      <w:pPr>
        <w:rPr>
          <w:szCs w:val="20"/>
        </w:rPr>
      </w:pPr>
      <w:r>
        <w:rPr>
          <w:szCs w:val="20"/>
        </w:rPr>
        <w:t>Izglītības eksports, kas konkrētajā rādītājā izpaužas kā Latvijā studējošo ārvalstnieku skaits, jau 2010. gadā pārsniedza plānoto mērķa vērtību</w:t>
      </w:r>
      <w:r w:rsidR="00FF3335">
        <w:rPr>
          <w:szCs w:val="20"/>
        </w:rPr>
        <w:t>;</w:t>
      </w:r>
      <w:r>
        <w:rPr>
          <w:szCs w:val="20"/>
        </w:rPr>
        <w:t xml:space="preserve"> 2011. gadā mērķa vērtība pārsniegta vairāk nekā divas reizes.</w:t>
      </w:r>
    </w:p>
    <w:p w:rsidR="00810CD1" w:rsidRDefault="00810CD1" w:rsidP="00810CD1">
      <w:r>
        <w:t xml:space="preserve">CSP neapkopo eksporta datus par atsevišķām ekonomiskās darbības jomām, kā piemēram radošās industrijas vai kultūras pakalpojumi. Tāpēc pagaidām nav iespējams spriest par rezultatīvajiem rādītājiem attiecībā uz radošo industriju </w:t>
      </w:r>
      <w:r w:rsidR="007A7D5F">
        <w:t xml:space="preserve">produktu </w:t>
      </w:r>
      <w:r>
        <w:t>eksportu vai veselības pakalpojumu eksportu.</w:t>
      </w:r>
    </w:p>
    <w:p w:rsidR="00810CD1" w:rsidRDefault="00810CD1" w:rsidP="00810CD1">
      <w:r>
        <w:t xml:space="preserve">Ekonomikas ministrija norāda, ka Valsts kanceleja, atbilstoši Kultūras ministrijas pieteikumam 2012.gadā plāno veikt pētījumu </w:t>
      </w:r>
      <w:r w:rsidR="00E35E5F">
        <w:t>„</w:t>
      </w:r>
      <w:r>
        <w:t>Ieguldītā finansējuma izvērtējums kultūras, tai skaitā radošo industriju, nozares attīstībā, pārskats par radošo industriju darbību un priekšnoteikumi mērķtiecīgai nozares tālākai attīstībai</w:t>
      </w:r>
      <w:r w:rsidR="00E35E5F">
        <w:t>”</w:t>
      </w:r>
      <w:r>
        <w:t>, kura ietvaros plānots veikts statistisko datu apkopojumu par kultūras, t.sk. radošo industriju nozari.</w:t>
      </w:r>
    </w:p>
    <w:p w:rsidR="00810CD1" w:rsidRDefault="00810CD1" w:rsidP="00810CD1">
      <w:r>
        <w:t xml:space="preserve">Veselības ministrija neveic reģistrētajās ārstniecības iestādēs apkalpoto ārvalstu pacientu uzskaiti. </w:t>
      </w:r>
      <w:r w:rsidR="00FF3335">
        <w:t>P</w:t>
      </w:r>
      <w:r>
        <w:t>ieejami</w:t>
      </w:r>
      <w:r w:rsidR="00FF3335">
        <w:t>e</w:t>
      </w:r>
      <w:r>
        <w:t xml:space="preserve"> dati par 2010.gadā Veselības norēķinu centram </w:t>
      </w:r>
      <w:r w:rsidR="00D239D2">
        <w:t xml:space="preserve">(tagad Nacionālajam veselības dienestam) </w:t>
      </w:r>
      <w:r>
        <w:t xml:space="preserve">samaksāto naudu par Latvijā sniegtajiem veselības aprūpes pakalpojumiem </w:t>
      </w:r>
      <w:r w:rsidR="007A7D5F">
        <w:t xml:space="preserve">citu </w:t>
      </w:r>
      <w:r w:rsidR="008B2CFF">
        <w:t xml:space="preserve">ES vai EEZ </w:t>
      </w:r>
      <w:r w:rsidR="007A7D5F">
        <w:t xml:space="preserve">dalībvalstu sociāli </w:t>
      </w:r>
      <w:r>
        <w:t>apdrošinā</w:t>
      </w:r>
      <w:r w:rsidR="007A7D5F">
        <w:t>tajām</w:t>
      </w:r>
      <w:r>
        <w:t>personām neatspoguļo reālo situāciju, jo neietver sniegtos maksas pakalpojumus, kā arī pakalpojumus, kas sniegti personām ārpus ES vai EEZ valstīm.</w:t>
      </w:r>
    </w:p>
    <w:p w:rsidR="00810CD1" w:rsidRDefault="00810CD1" w:rsidP="009C1C4D">
      <w:pPr>
        <w:pStyle w:val="TabVirsraksts"/>
        <w:sectPr w:rsidR="00810CD1" w:rsidSect="00810CD1">
          <w:endnotePr>
            <w:numFmt w:val="decimal"/>
          </w:endnotePr>
          <w:type w:val="continuous"/>
          <w:pgSz w:w="16838" w:h="11906" w:orient="landscape" w:code="9"/>
          <w:pgMar w:top="1134" w:right="1134" w:bottom="851" w:left="1134" w:header="851" w:footer="851" w:gutter="0"/>
          <w:cols w:num="2" w:space="708"/>
          <w:docGrid w:linePitch="360"/>
        </w:sectPr>
      </w:pPr>
    </w:p>
    <w:p w:rsidR="009C1C4D" w:rsidRDefault="009C1C4D" w:rsidP="009C1C4D">
      <w:pPr>
        <w:pStyle w:val="TabVirsraksts"/>
      </w:pPr>
      <w:r>
        <w:lastRenderedPageBreak/>
        <w:t>2. tabulas turpinājums</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46"/>
        <w:gridCol w:w="1252"/>
        <w:gridCol w:w="2088"/>
        <w:gridCol w:w="1617"/>
        <w:gridCol w:w="544"/>
        <w:gridCol w:w="732"/>
        <w:gridCol w:w="448"/>
        <w:gridCol w:w="557"/>
        <w:gridCol w:w="417"/>
        <w:gridCol w:w="696"/>
        <w:gridCol w:w="835"/>
        <w:gridCol w:w="696"/>
        <w:gridCol w:w="557"/>
        <w:gridCol w:w="1021"/>
        <w:gridCol w:w="887"/>
        <w:gridCol w:w="692"/>
      </w:tblGrid>
      <w:tr w:rsidR="005E5300" w:rsidRPr="0025026C" w:rsidTr="005E5300">
        <w:trPr>
          <w:trHeight w:val="255"/>
        </w:trPr>
        <w:tc>
          <w:tcPr>
            <w:tcW w:w="1575" w:type="dxa"/>
            <w:tcBorders>
              <w:top w:val="double" w:sz="4" w:space="0" w:color="auto"/>
              <w:bottom w:val="double" w:sz="4" w:space="0" w:color="auto"/>
            </w:tcBorders>
            <w:noWrap/>
          </w:tcPr>
          <w:p w:rsidR="005E5300" w:rsidRPr="0025026C" w:rsidRDefault="005E5300" w:rsidP="00DD1161">
            <w:pPr>
              <w:pStyle w:val="TabulaNorm"/>
              <w:jc w:val="center"/>
              <w:rPr>
                <w:szCs w:val="20"/>
              </w:rPr>
            </w:pPr>
            <w:r>
              <w:rPr>
                <w:szCs w:val="20"/>
              </w:rPr>
              <w:t>1</w:t>
            </w:r>
          </w:p>
        </w:tc>
        <w:tc>
          <w:tcPr>
            <w:tcW w:w="1275" w:type="dxa"/>
            <w:tcBorders>
              <w:top w:val="double" w:sz="4" w:space="0" w:color="auto"/>
              <w:bottom w:val="double" w:sz="4" w:space="0" w:color="auto"/>
            </w:tcBorders>
          </w:tcPr>
          <w:p w:rsidR="005E5300" w:rsidRPr="0025026C" w:rsidRDefault="005E5300" w:rsidP="00DD1161">
            <w:pPr>
              <w:pStyle w:val="TabulaNorm"/>
              <w:jc w:val="center"/>
              <w:rPr>
                <w:szCs w:val="20"/>
              </w:rPr>
            </w:pPr>
            <w:r>
              <w:rPr>
                <w:szCs w:val="20"/>
              </w:rPr>
              <w:t>2</w:t>
            </w:r>
          </w:p>
        </w:tc>
        <w:tc>
          <w:tcPr>
            <w:tcW w:w="2127" w:type="dxa"/>
            <w:tcBorders>
              <w:top w:val="double" w:sz="4" w:space="0" w:color="auto"/>
              <w:bottom w:val="double" w:sz="4" w:space="0" w:color="auto"/>
            </w:tcBorders>
            <w:noWrap/>
          </w:tcPr>
          <w:p w:rsidR="005E5300" w:rsidRPr="0025026C" w:rsidRDefault="005E5300" w:rsidP="00DD1161">
            <w:pPr>
              <w:pStyle w:val="TabulaNorm"/>
              <w:jc w:val="center"/>
              <w:rPr>
                <w:szCs w:val="20"/>
              </w:rPr>
            </w:pPr>
            <w:r>
              <w:rPr>
                <w:szCs w:val="20"/>
              </w:rPr>
              <w:t>3</w:t>
            </w:r>
          </w:p>
        </w:tc>
        <w:tc>
          <w:tcPr>
            <w:tcW w:w="1647" w:type="dxa"/>
            <w:tcBorders>
              <w:top w:val="double" w:sz="4" w:space="0" w:color="auto"/>
              <w:bottom w:val="double" w:sz="4" w:space="0" w:color="auto"/>
            </w:tcBorders>
            <w:noWrap/>
          </w:tcPr>
          <w:p w:rsidR="005E5300" w:rsidRPr="0025026C" w:rsidRDefault="005E5300" w:rsidP="00DD1161">
            <w:pPr>
              <w:pStyle w:val="TabulaNorm"/>
              <w:jc w:val="center"/>
              <w:rPr>
                <w:szCs w:val="20"/>
              </w:rPr>
            </w:pPr>
            <w:r>
              <w:rPr>
                <w:szCs w:val="20"/>
              </w:rPr>
              <w:t>4</w:t>
            </w:r>
          </w:p>
        </w:tc>
        <w:tc>
          <w:tcPr>
            <w:tcW w:w="554" w:type="dxa"/>
            <w:tcBorders>
              <w:top w:val="double" w:sz="4" w:space="0" w:color="auto"/>
              <w:bottom w:val="double" w:sz="4" w:space="0" w:color="auto"/>
            </w:tcBorders>
            <w:noWrap/>
          </w:tcPr>
          <w:p w:rsidR="005E5300" w:rsidRPr="0025026C" w:rsidRDefault="005E5300" w:rsidP="00DD1161">
            <w:pPr>
              <w:pStyle w:val="TabulaNorm"/>
              <w:jc w:val="center"/>
              <w:rPr>
                <w:szCs w:val="20"/>
              </w:rPr>
            </w:pPr>
            <w:r>
              <w:rPr>
                <w:szCs w:val="20"/>
              </w:rPr>
              <w:t>5</w:t>
            </w:r>
          </w:p>
        </w:tc>
        <w:tc>
          <w:tcPr>
            <w:tcW w:w="745" w:type="dxa"/>
            <w:tcBorders>
              <w:top w:val="double" w:sz="4" w:space="0" w:color="auto"/>
              <w:bottom w:val="double" w:sz="4" w:space="0" w:color="auto"/>
            </w:tcBorders>
            <w:noWrap/>
          </w:tcPr>
          <w:p w:rsidR="005E5300" w:rsidRPr="007F329D" w:rsidRDefault="005E5300" w:rsidP="00DD1161">
            <w:pPr>
              <w:pStyle w:val="TabulaNorm"/>
              <w:jc w:val="center"/>
              <w:rPr>
                <w:szCs w:val="20"/>
              </w:rPr>
            </w:pPr>
            <w:r w:rsidRPr="007F329D">
              <w:rPr>
                <w:szCs w:val="20"/>
              </w:rPr>
              <w:t>6</w:t>
            </w:r>
          </w:p>
        </w:tc>
        <w:tc>
          <w:tcPr>
            <w:tcW w:w="456" w:type="dxa"/>
            <w:tcBorders>
              <w:top w:val="double" w:sz="4" w:space="0" w:color="auto"/>
              <w:bottom w:val="double" w:sz="4" w:space="0" w:color="auto"/>
            </w:tcBorders>
            <w:noWrap/>
          </w:tcPr>
          <w:p w:rsidR="005E5300" w:rsidRPr="007F329D" w:rsidRDefault="005E5300" w:rsidP="00DD1161">
            <w:pPr>
              <w:pStyle w:val="TabulaNorm"/>
              <w:jc w:val="center"/>
              <w:rPr>
                <w:szCs w:val="20"/>
              </w:rPr>
            </w:pPr>
            <w:r w:rsidRPr="007F329D">
              <w:rPr>
                <w:szCs w:val="20"/>
              </w:rPr>
              <w:t>7</w:t>
            </w:r>
          </w:p>
        </w:tc>
        <w:tc>
          <w:tcPr>
            <w:tcW w:w="567" w:type="dxa"/>
            <w:tcBorders>
              <w:top w:val="double" w:sz="4" w:space="0" w:color="auto"/>
              <w:bottom w:val="double" w:sz="4" w:space="0" w:color="auto"/>
            </w:tcBorders>
            <w:noWrap/>
          </w:tcPr>
          <w:p w:rsidR="005E5300" w:rsidRPr="007F329D" w:rsidRDefault="005E5300" w:rsidP="00DD1161">
            <w:pPr>
              <w:pStyle w:val="TabulaNorm"/>
              <w:jc w:val="center"/>
              <w:rPr>
                <w:szCs w:val="20"/>
              </w:rPr>
            </w:pPr>
            <w:r w:rsidRPr="007F329D">
              <w:rPr>
                <w:szCs w:val="20"/>
              </w:rPr>
              <w:t>8</w:t>
            </w:r>
          </w:p>
        </w:tc>
        <w:tc>
          <w:tcPr>
            <w:tcW w:w="425" w:type="dxa"/>
            <w:tcBorders>
              <w:top w:val="double" w:sz="4" w:space="0" w:color="auto"/>
              <w:bottom w:val="double" w:sz="4" w:space="0" w:color="auto"/>
            </w:tcBorders>
            <w:noWrap/>
          </w:tcPr>
          <w:p w:rsidR="005E5300" w:rsidRPr="007F329D" w:rsidRDefault="005E5300" w:rsidP="00DD1161">
            <w:pPr>
              <w:pStyle w:val="TabulaNorm"/>
              <w:jc w:val="center"/>
              <w:rPr>
                <w:szCs w:val="20"/>
              </w:rPr>
            </w:pPr>
            <w:r w:rsidRPr="007F329D">
              <w:rPr>
                <w:szCs w:val="20"/>
              </w:rPr>
              <w:t>9</w:t>
            </w:r>
          </w:p>
        </w:tc>
        <w:tc>
          <w:tcPr>
            <w:tcW w:w="709" w:type="dxa"/>
            <w:tcBorders>
              <w:top w:val="double" w:sz="4" w:space="0" w:color="auto"/>
              <w:bottom w:val="double" w:sz="4" w:space="0" w:color="auto"/>
              <w:right w:val="single" w:sz="12" w:space="0" w:color="auto"/>
            </w:tcBorders>
            <w:noWrap/>
          </w:tcPr>
          <w:p w:rsidR="005E5300" w:rsidRPr="007F329D" w:rsidRDefault="005E5300" w:rsidP="00DD1161">
            <w:pPr>
              <w:pStyle w:val="TabulaNorm"/>
              <w:jc w:val="center"/>
              <w:rPr>
                <w:szCs w:val="20"/>
              </w:rPr>
            </w:pPr>
            <w:r w:rsidRPr="007F329D">
              <w:rPr>
                <w:szCs w:val="20"/>
              </w:rPr>
              <w:t>10</w:t>
            </w:r>
          </w:p>
        </w:tc>
        <w:tc>
          <w:tcPr>
            <w:tcW w:w="850" w:type="dxa"/>
            <w:tcBorders>
              <w:top w:val="double" w:sz="4" w:space="0" w:color="auto"/>
              <w:left w:val="single" w:sz="12" w:space="0" w:color="auto"/>
              <w:bottom w:val="double" w:sz="4" w:space="0" w:color="auto"/>
            </w:tcBorders>
            <w:noWrap/>
          </w:tcPr>
          <w:p w:rsidR="005E5300" w:rsidRPr="007F329D" w:rsidRDefault="005E5300" w:rsidP="00DD1161">
            <w:pPr>
              <w:pStyle w:val="TabulaNorm"/>
              <w:jc w:val="center"/>
              <w:rPr>
                <w:szCs w:val="20"/>
              </w:rPr>
            </w:pPr>
            <w:r w:rsidRPr="007F329D">
              <w:rPr>
                <w:szCs w:val="20"/>
              </w:rPr>
              <w:t>11</w:t>
            </w:r>
          </w:p>
        </w:tc>
        <w:tc>
          <w:tcPr>
            <w:tcW w:w="709" w:type="dxa"/>
            <w:tcBorders>
              <w:top w:val="double" w:sz="4" w:space="0" w:color="auto"/>
              <w:bottom w:val="double" w:sz="4" w:space="0" w:color="auto"/>
            </w:tcBorders>
            <w:noWrap/>
          </w:tcPr>
          <w:p w:rsidR="005E5300" w:rsidRPr="007F329D" w:rsidRDefault="005E5300" w:rsidP="00DD1161">
            <w:pPr>
              <w:pStyle w:val="TabulaNorm"/>
              <w:jc w:val="center"/>
              <w:rPr>
                <w:szCs w:val="20"/>
              </w:rPr>
            </w:pPr>
            <w:r w:rsidRPr="007F329D">
              <w:rPr>
                <w:szCs w:val="20"/>
              </w:rPr>
              <w:t>12</w:t>
            </w:r>
          </w:p>
        </w:tc>
        <w:tc>
          <w:tcPr>
            <w:tcW w:w="567" w:type="dxa"/>
            <w:tcBorders>
              <w:top w:val="double" w:sz="4" w:space="0" w:color="auto"/>
              <w:bottom w:val="double" w:sz="4" w:space="0" w:color="auto"/>
            </w:tcBorders>
            <w:noWrap/>
          </w:tcPr>
          <w:p w:rsidR="005E5300" w:rsidRPr="0025026C" w:rsidRDefault="005E5300" w:rsidP="00DD1161">
            <w:pPr>
              <w:pStyle w:val="TabulaNorm"/>
              <w:jc w:val="center"/>
              <w:rPr>
                <w:szCs w:val="20"/>
              </w:rPr>
            </w:pPr>
            <w:r>
              <w:rPr>
                <w:szCs w:val="20"/>
              </w:rPr>
              <w:t>13</w:t>
            </w:r>
          </w:p>
        </w:tc>
        <w:tc>
          <w:tcPr>
            <w:tcW w:w="1040" w:type="dxa"/>
            <w:tcBorders>
              <w:top w:val="double" w:sz="4" w:space="0" w:color="auto"/>
              <w:bottom w:val="double" w:sz="4" w:space="0" w:color="auto"/>
            </w:tcBorders>
            <w:noWrap/>
          </w:tcPr>
          <w:p w:rsidR="005E5300" w:rsidRDefault="005E5300" w:rsidP="00DD1161">
            <w:pPr>
              <w:pStyle w:val="TabulaNorm"/>
              <w:jc w:val="center"/>
              <w:rPr>
                <w:szCs w:val="20"/>
              </w:rPr>
            </w:pPr>
            <w:r>
              <w:rPr>
                <w:szCs w:val="20"/>
              </w:rPr>
              <w:t>14</w:t>
            </w:r>
          </w:p>
        </w:tc>
        <w:tc>
          <w:tcPr>
            <w:tcW w:w="903" w:type="dxa"/>
            <w:tcBorders>
              <w:top w:val="double" w:sz="4" w:space="0" w:color="auto"/>
              <w:bottom w:val="double" w:sz="4" w:space="0" w:color="auto"/>
              <w:right w:val="double" w:sz="4" w:space="0" w:color="auto"/>
            </w:tcBorders>
          </w:tcPr>
          <w:p w:rsidR="005E5300" w:rsidRPr="0025026C" w:rsidRDefault="005E5300" w:rsidP="00DD1161">
            <w:pPr>
              <w:pStyle w:val="TabulaNorm"/>
              <w:jc w:val="center"/>
              <w:rPr>
                <w:szCs w:val="20"/>
              </w:rPr>
            </w:pPr>
            <w:r>
              <w:rPr>
                <w:szCs w:val="20"/>
              </w:rPr>
              <w:t>15</w:t>
            </w:r>
          </w:p>
        </w:tc>
        <w:tc>
          <w:tcPr>
            <w:tcW w:w="451" w:type="dxa"/>
            <w:tcBorders>
              <w:top w:val="nil"/>
              <w:left w:val="double" w:sz="4" w:space="0" w:color="auto"/>
              <w:bottom w:val="nil"/>
              <w:right w:val="nil"/>
            </w:tcBorders>
          </w:tcPr>
          <w:p w:rsidR="005E5300" w:rsidRDefault="005E5300" w:rsidP="005E5300">
            <w:pPr>
              <w:pStyle w:val="TabulaNorm"/>
              <w:jc w:val="right"/>
              <w:rPr>
                <w:szCs w:val="20"/>
              </w:rPr>
            </w:pPr>
          </w:p>
        </w:tc>
      </w:tr>
      <w:tr w:rsidR="005E5300" w:rsidRPr="0025026C" w:rsidTr="005E5300">
        <w:trPr>
          <w:trHeight w:val="255"/>
        </w:trPr>
        <w:tc>
          <w:tcPr>
            <w:tcW w:w="1575" w:type="dxa"/>
            <w:noWrap/>
            <w:hideMark/>
          </w:tcPr>
          <w:p w:rsidR="005E5300" w:rsidRPr="0025026C" w:rsidRDefault="005E5300" w:rsidP="00181B3B">
            <w:pPr>
              <w:pStyle w:val="TabulaNorm"/>
              <w:rPr>
                <w:szCs w:val="20"/>
              </w:rPr>
            </w:pPr>
            <w:r w:rsidRPr="0025026C">
              <w:rPr>
                <w:szCs w:val="20"/>
              </w:rPr>
              <w:t>1.2.4. Eksporta veicināšana</w:t>
            </w:r>
          </w:p>
        </w:tc>
        <w:tc>
          <w:tcPr>
            <w:tcW w:w="1275" w:type="dxa"/>
            <w:noWrap/>
            <w:hideMark/>
          </w:tcPr>
          <w:p w:rsidR="005E5300" w:rsidRPr="0025026C" w:rsidRDefault="005E5300" w:rsidP="00181B3B">
            <w:pPr>
              <w:pStyle w:val="TabulaNorm"/>
              <w:rPr>
                <w:szCs w:val="20"/>
              </w:rPr>
            </w:pPr>
            <w:r w:rsidRPr="0025026C">
              <w:rPr>
                <w:szCs w:val="20"/>
              </w:rPr>
              <w:t>EM, ĀM, KM, IZM, VesM, ZM</w:t>
            </w:r>
          </w:p>
        </w:tc>
        <w:tc>
          <w:tcPr>
            <w:tcW w:w="2127" w:type="dxa"/>
            <w:noWrap/>
            <w:hideMark/>
          </w:tcPr>
          <w:p w:rsidR="005E5300" w:rsidRPr="0025026C" w:rsidRDefault="005E5300" w:rsidP="00181B3B">
            <w:pPr>
              <w:pStyle w:val="TabulaNorm"/>
              <w:rPr>
                <w:szCs w:val="20"/>
              </w:rPr>
            </w:pPr>
            <w:r w:rsidRPr="0025026C">
              <w:rPr>
                <w:szCs w:val="20"/>
              </w:rPr>
              <w:t>Latvijas preču un pakalpojumu eksporta apjoma pieaugums</w:t>
            </w:r>
          </w:p>
        </w:tc>
        <w:tc>
          <w:tcPr>
            <w:tcW w:w="1647" w:type="dxa"/>
            <w:noWrap/>
            <w:hideMark/>
          </w:tcPr>
          <w:p w:rsidR="005E5300" w:rsidRPr="0025026C" w:rsidRDefault="005E5300" w:rsidP="00181B3B">
            <w:pPr>
              <w:pStyle w:val="TabulaNorm"/>
              <w:rPr>
                <w:szCs w:val="20"/>
              </w:rPr>
            </w:pPr>
            <w:r w:rsidRPr="0025026C">
              <w:rPr>
                <w:szCs w:val="20"/>
              </w:rPr>
              <w:t>% pret iepriekšējo gadu</w:t>
            </w:r>
          </w:p>
        </w:tc>
        <w:tc>
          <w:tcPr>
            <w:tcW w:w="554" w:type="dxa"/>
            <w:noWrap/>
          </w:tcPr>
          <w:p w:rsidR="005E5300" w:rsidRPr="0025026C" w:rsidRDefault="005E5300" w:rsidP="00181B3B">
            <w:pPr>
              <w:pStyle w:val="TabulaNorm"/>
              <w:rPr>
                <w:szCs w:val="20"/>
              </w:rPr>
            </w:pPr>
          </w:p>
        </w:tc>
        <w:tc>
          <w:tcPr>
            <w:tcW w:w="745" w:type="dxa"/>
            <w:noWrap/>
            <w:hideMark/>
          </w:tcPr>
          <w:p w:rsidR="005E5300" w:rsidRPr="007F329D" w:rsidRDefault="005E5300" w:rsidP="00E14535">
            <w:pPr>
              <w:pStyle w:val="TabulaNorm"/>
              <w:jc w:val="center"/>
              <w:rPr>
                <w:szCs w:val="20"/>
              </w:rPr>
            </w:pPr>
          </w:p>
        </w:tc>
        <w:tc>
          <w:tcPr>
            <w:tcW w:w="456" w:type="dxa"/>
            <w:noWrap/>
            <w:hideMark/>
          </w:tcPr>
          <w:p w:rsidR="005E5300" w:rsidRPr="007F329D" w:rsidRDefault="005E5300" w:rsidP="00E14535">
            <w:pPr>
              <w:pStyle w:val="TabulaNorm"/>
              <w:jc w:val="center"/>
              <w:rPr>
                <w:szCs w:val="20"/>
              </w:rPr>
            </w:pPr>
          </w:p>
        </w:tc>
        <w:tc>
          <w:tcPr>
            <w:tcW w:w="567" w:type="dxa"/>
            <w:noWrap/>
            <w:hideMark/>
          </w:tcPr>
          <w:p w:rsidR="005E5300" w:rsidRPr="007F329D" w:rsidRDefault="005E5300" w:rsidP="007F329D">
            <w:pPr>
              <w:pStyle w:val="TabulaNorm"/>
              <w:jc w:val="center"/>
              <w:rPr>
                <w:szCs w:val="20"/>
              </w:rPr>
            </w:pPr>
            <w:r w:rsidRPr="007F329D">
              <w:rPr>
                <w:szCs w:val="20"/>
              </w:rPr>
              <w:t>3</w:t>
            </w:r>
          </w:p>
        </w:tc>
        <w:tc>
          <w:tcPr>
            <w:tcW w:w="425" w:type="dxa"/>
            <w:noWrap/>
            <w:hideMark/>
          </w:tcPr>
          <w:p w:rsidR="005E5300" w:rsidRPr="007F329D" w:rsidRDefault="005E5300" w:rsidP="007F329D">
            <w:pPr>
              <w:pStyle w:val="TabulaNorm"/>
              <w:jc w:val="center"/>
              <w:rPr>
                <w:szCs w:val="20"/>
              </w:rPr>
            </w:pPr>
            <w:r w:rsidRPr="007F329D">
              <w:rPr>
                <w:szCs w:val="20"/>
              </w:rPr>
              <w:t>3</w:t>
            </w:r>
          </w:p>
        </w:tc>
        <w:tc>
          <w:tcPr>
            <w:tcW w:w="709" w:type="dxa"/>
            <w:tcBorders>
              <w:right w:val="single" w:sz="12" w:space="0" w:color="auto"/>
            </w:tcBorders>
            <w:noWrap/>
            <w:hideMark/>
          </w:tcPr>
          <w:p w:rsidR="005E5300" w:rsidRPr="007F329D" w:rsidRDefault="005E5300" w:rsidP="007F329D">
            <w:pPr>
              <w:pStyle w:val="TabulaNorm"/>
              <w:jc w:val="center"/>
              <w:rPr>
                <w:szCs w:val="20"/>
              </w:rPr>
            </w:pPr>
            <w:r w:rsidRPr="007F329D">
              <w:rPr>
                <w:szCs w:val="20"/>
              </w:rPr>
              <w:t>3</w:t>
            </w:r>
          </w:p>
        </w:tc>
        <w:tc>
          <w:tcPr>
            <w:tcW w:w="850" w:type="dxa"/>
            <w:tcBorders>
              <w:left w:val="single" w:sz="12" w:space="0" w:color="auto"/>
            </w:tcBorders>
            <w:noWrap/>
            <w:hideMark/>
          </w:tcPr>
          <w:p w:rsidR="005E5300" w:rsidRPr="007F329D" w:rsidRDefault="005E5300" w:rsidP="007F329D">
            <w:pPr>
              <w:pStyle w:val="TabulaNorm"/>
              <w:jc w:val="center"/>
              <w:rPr>
                <w:szCs w:val="20"/>
              </w:rPr>
            </w:pPr>
            <w:r w:rsidRPr="007F329D">
              <w:rPr>
                <w:szCs w:val="20"/>
              </w:rPr>
              <w:t>29,5</w:t>
            </w:r>
          </w:p>
        </w:tc>
        <w:tc>
          <w:tcPr>
            <w:tcW w:w="709" w:type="dxa"/>
            <w:noWrap/>
          </w:tcPr>
          <w:p w:rsidR="005E5300" w:rsidRPr="007F329D" w:rsidRDefault="005E5300" w:rsidP="00E14535">
            <w:pPr>
              <w:pStyle w:val="TabulaNorm"/>
              <w:jc w:val="center"/>
              <w:rPr>
                <w:szCs w:val="20"/>
              </w:rPr>
            </w:pPr>
            <w:r w:rsidRPr="007F329D">
              <w:rPr>
                <w:szCs w:val="20"/>
              </w:rPr>
              <w:t>n/d</w:t>
            </w:r>
          </w:p>
        </w:tc>
        <w:tc>
          <w:tcPr>
            <w:tcW w:w="567" w:type="dxa"/>
            <w:noWrap/>
          </w:tcPr>
          <w:p w:rsidR="005E5300" w:rsidRPr="0025026C" w:rsidRDefault="005E5300" w:rsidP="00E14535">
            <w:pPr>
              <w:pStyle w:val="TabulaNorm"/>
              <w:jc w:val="center"/>
              <w:rPr>
                <w:szCs w:val="20"/>
              </w:rPr>
            </w:pPr>
          </w:p>
        </w:tc>
        <w:tc>
          <w:tcPr>
            <w:tcW w:w="1040" w:type="dxa"/>
            <w:noWrap/>
            <w:hideMark/>
          </w:tcPr>
          <w:p w:rsidR="005E5300" w:rsidRPr="00EF0527" w:rsidRDefault="005E5300" w:rsidP="005E5300">
            <w:pPr>
              <w:pStyle w:val="TabulaNorm"/>
              <w:jc w:val="center"/>
              <w:rPr>
                <w:b/>
                <w:sz w:val="28"/>
                <w:szCs w:val="28"/>
              </w:rPr>
            </w:pPr>
            <w:r w:rsidRPr="004B5E0C">
              <w:rPr>
                <w:b/>
                <w:color w:val="0000FF"/>
                <w:sz w:val="28"/>
                <w:szCs w:val="28"/>
              </w:rPr>
              <w:t>1</w:t>
            </w:r>
          </w:p>
        </w:tc>
        <w:tc>
          <w:tcPr>
            <w:tcW w:w="903" w:type="dxa"/>
            <w:tcBorders>
              <w:right w:val="double" w:sz="4" w:space="0" w:color="auto"/>
            </w:tcBorders>
            <w:noWrap/>
            <w:hideMark/>
          </w:tcPr>
          <w:p w:rsidR="005E5300" w:rsidRPr="0025026C" w:rsidRDefault="005E5300" w:rsidP="00181B3B">
            <w:pPr>
              <w:pStyle w:val="TabulaNorm"/>
              <w:rPr>
                <w:szCs w:val="20"/>
              </w:rPr>
            </w:pPr>
            <w:r w:rsidRPr="0025026C">
              <w:rPr>
                <w:szCs w:val="20"/>
              </w:rPr>
              <w:t>CSP</w:t>
            </w:r>
          </w:p>
        </w:tc>
        <w:tc>
          <w:tcPr>
            <w:tcW w:w="451" w:type="dxa"/>
            <w:tcBorders>
              <w:top w:val="nil"/>
              <w:left w:val="double" w:sz="4" w:space="0" w:color="auto"/>
              <w:bottom w:val="nil"/>
              <w:right w:val="nil"/>
            </w:tcBorders>
          </w:tcPr>
          <w:p w:rsidR="005E5300" w:rsidRPr="0025026C" w:rsidRDefault="005E5300" w:rsidP="005E5300">
            <w:pPr>
              <w:pStyle w:val="TabulaNorm"/>
              <w:jc w:val="right"/>
              <w:rPr>
                <w:szCs w:val="20"/>
              </w:rPr>
            </w:pPr>
            <w:r>
              <w:rPr>
                <w:b/>
                <w:noProof/>
                <w:color w:val="0000FF"/>
                <w:sz w:val="28"/>
                <w:szCs w:val="28"/>
                <w:lang w:eastAsia="lv-LV"/>
              </w:rPr>
              <w:drawing>
                <wp:inline distT="0" distB="0" distL="0" distR="0" wp14:anchorId="44B2B5FD" wp14:editId="16FC770A">
                  <wp:extent cx="311150" cy="189230"/>
                  <wp:effectExtent l="0" t="0" r="0" b="127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1150" cy="189230"/>
                          </a:xfrm>
                          <a:prstGeom prst="rect">
                            <a:avLst/>
                          </a:prstGeom>
                          <a:noFill/>
                        </pic:spPr>
                      </pic:pic>
                    </a:graphicData>
                  </a:graphic>
                </wp:inline>
              </w:drawing>
            </w:r>
          </w:p>
        </w:tc>
      </w:tr>
      <w:tr w:rsidR="005E5300" w:rsidRPr="0025026C" w:rsidTr="005E5300">
        <w:trPr>
          <w:trHeight w:val="255"/>
        </w:trPr>
        <w:tc>
          <w:tcPr>
            <w:tcW w:w="1575" w:type="dxa"/>
            <w:noWrap/>
            <w:hideMark/>
          </w:tcPr>
          <w:p w:rsidR="005E5300" w:rsidRPr="0025026C" w:rsidRDefault="005E5300" w:rsidP="00181B3B">
            <w:pPr>
              <w:pStyle w:val="TabulaNorm"/>
              <w:rPr>
                <w:szCs w:val="20"/>
              </w:rPr>
            </w:pPr>
            <w:r w:rsidRPr="0025026C">
              <w:rPr>
                <w:szCs w:val="20"/>
              </w:rPr>
              <w:t>1.2.4. Eksporta veicināšana</w:t>
            </w:r>
          </w:p>
        </w:tc>
        <w:tc>
          <w:tcPr>
            <w:tcW w:w="1275" w:type="dxa"/>
            <w:noWrap/>
            <w:hideMark/>
          </w:tcPr>
          <w:p w:rsidR="005E5300" w:rsidRPr="0025026C" w:rsidRDefault="005E5300" w:rsidP="00181B3B">
            <w:pPr>
              <w:pStyle w:val="TabulaNorm"/>
              <w:rPr>
                <w:szCs w:val="20"/>
              </w:rPr>
            </w:pPr>
            <w:r w:rsidRPr="0025026C">
              <w:rPr>
                <w:szCs w:val="20"/>
              </w:rPr>
              <w:t>EM, ĀM, KM, IZM, VesM, ZM</w:t>
            </w:r>
          </w:p>
        </w:tc>
        <w:tc>
          <w:tcPr>
            <w:tcW w:w="2127" w:type="dxa"/>
            <w:noWrap/>
            <w:hideMark/>
          </w:tcPr>
          <w:p w:rsidR="005E5300" w:rsidRPr="0025026C" w:rsidRDefault="005E5300" w:rsidP="00181B3B">
            <w:pPr>
              <w:pStyle w:val="TabulaNorm"/>
              <w:rPr>
                <w:szCs w:val="20"/>
              </w:rPr>
            </w:pPr>
            <w:r w:rsidRPr="0025026C">
              <w:rPr>
                <w:szCs w:val="20"/>
              </w:rPr>
              <w:t>Radošo industriju, t.sk. kultūras pakalpojumu, eksports</w:t>
            </w:r>
          </w:p>
        </w:tc>
        <w:tc>
          <w:tcPr>
            <w:tcW w:w="1647" w:type="dxa"/>
            <w:noWrap/>
            <w:hideMark/>
          </w:tcPr>
          <w:p w:rsidR="005E5300" w:rsidRPr="0025026C" w:rsidRDefault="005E5300" w:rsidP="00181B3B">
            <w:pPr>
              <w:pStyle w:val="TabulaNorm"/>
              <w:rPr>
                <w:szCs w:val="20"/>
              </w:rPr>
            </w:pPr>
            <w:r w:rsidRPr="0025026C">
              <w:rPr>
                <w:szCs w:val="20"/>
              </w:rPr>
              <w:t>% no kopējā eksporta</w:t>
            </w:r>
          </w:p>
        </w:tc>
        <w:tc>
          <w:tcPr>
            <w:tcW w:w="554" w:type="dxa"/>
            <w:noWrap/>
            <w:hideMark/>
          </w:tcPr>
          <w:p w:rsidR="005E5300" w:rsidRPr="0025026C" w:rsidRDefault="005E5300" w:rsidP="00181B3B">
            <w:pPr>
              <w:pStyle w:val="TabulaNorm"/>
              <w:rPr>
                <w:szCs w:val="20"/>
              </w:rPr>
            </w:pPr>
            <w:r w:rsidRPr="0025026C">
              <w:rPr>
                <w:szCs w:val="20"/>
              </w:rPr>
              <w:t>2008</w:t>
            </w:r>
          </w:p>
        </w:tc>
        <w:tc>
          <w:tcPr>
            <w:tcW w:w="745" w:type="dxa"/>
            <w:noWrap/>
            <w:hideMark/>
          </w:tcPr>
          <w:p w:rsidR="005E5300" w:rsidRPr="007F329D" w:rsidRDefault="005E5300" w:rsidP="007F329D">
            <w:pPr>
              <w:pStyle w:val="TabulaNorm"/>
              <w:jc w:val="center"/>
              <w:rPr>
                <w:szCs w:val="20"/>
              </w:rPr>
            </w:pPr>
            <w:r w:rsidRPr="007F329D">
              <w:rPr>
                <w:szCs w:val="20"/>
              </w:rPr>
              <w:t>0,73</w:t>
            </w:r>
          </w:p>
        </w:tc>
        <w:tc>
          <w:tcPr>
            <w:tcW w:w="456" w:type="dxa"/>
            <w:noWrap/>
            <w:hideMark/>
          </w:tcPr>
          <w:p w:rsidR="005E5300" w:rsidRPr="007F329D" w:rsidRDefault="005E5300" w:rsidP="00E14535">
            <w:pPr>
              <w:pStyle w:val="TabulaNorm"/>
              <w:jc w:val="center"/>
              <w:rPr>
                <w:szCs w:val="20"/>
              </w:rPr>
            </w:pPr>
          </w:p>
        </w:tc>
        <w:tc>
          <w:tcPr>
            <w:tcW w:w="567" w:type="dxa"/>
            <w:noWrap/>
            <w:hideMark/>
          </w:tcPr>
          <w:p w:rsidR="005E5300" w:rsidRPr="007F329D" w:rsidRDefault="005E5300" w:rsidP="00E14535">
            <w:pPr>
              <w:pStyle w:val="TabulaNorm"/>
              <w:jc w:val="center"/>
              <w:rPr>
                <w:szCs w:val="20"/>
              </w:rPr>
            </w:pPr>
          </w:p>
        </w:tc>
        <w:tc>
          <w:tcPr>
            <w:tcW w:w="425" w:type="dxa"/>
            <w:noWrap/>
            <w:hideMark/>
          </w:tcPr>
          <w:p w:rsidR="005E5300" w:rsidRPr="007F329D" w:rsidRDefault="005E5300" w:rsidP="00E14535">
            <w:pPr>
              <w:pStyle w:val="TabulaNorm"/>
              <w:jc w:val="center"/>
              <w:rPr>
                <w:szCs w:val="20"/>
              </w:rPr>
            </w:pPr>
          </w:p>
        </w:tc>
        <w:tc>
          <w:tcPr>
            <w:tcW w:w="709" w:type="dxa"/>
            <w:tcBorders>
              <w:right w:val="single" w:sz="12" w:space="0" w:color="auto"/>
            </w:tcBorders>
            <w:noWrap/>
            <w:hideMark/>
          </w:tcPr>
          <w:p w:rsidR="005E5300" w:rsidRPr="007F329D" w:rsidRDefault="005E5300" w:rsidP="007F329D">
            <w:pPr>
              <w:pStyle w:val="TabulaNorm"/>
              <w:jc w:val="center"/>
              <w:rPr>
                <w:szCs w:val="20"/>
              </w:rPr>
            </w:pPr>
            <w:r w:rsidRPr="007F329D">
              <w:rPr>
                <w:szCs w:val="20"/>
              </w:rPr>
              <w:t>2</w:t>
            </w:r>
          </w:p>
        </w:tc>
        <w:tc>
          <w:tcPr>
            <w:tcW w:w="850" w:type="dxa"/>
            <w:tcBorders>
              <w:left w:val="single" w:sz="12" w:space="0" w:color="auto"/>
            </w:tcBorders>
            <w:noWrap/>
            <w:hideMark/>
          </w:tcPr>
          <w:p w:rsidR="005E5300" w:rsidRPr="007F329D" w:rsidRDefault="005E5300" w:rsidP="007F329D">
            <w:pPr>
              <w:pStyle w:val="TabulaNorm"/>
              <w:jc w:val="center"/>
              <w:rPr>
                <w:szCs w:val="20"/>
              </w:rPr>
            </w:pPr>
            <w:r w:rsidRPr="007F329D">
              <w:rPr>
                <w:szCs w:val="20"/>
              </w:rPr>
              <w:t>1,09</w:t>
            </w:r>
          </w:p>
        </w:tc>
        <w:tc>
          <w:tcPr>
            <w:tcW w:w="709" w:type="dxa"/>
            <w:noWrap/>
            <w:hideMark/>
          </w:tcPr>
          <w:p w:rsidR="005E5300" w:rsidRPr="007F329D" w:rsidRDefault="005E5300" w:rsidP="00E14535">
            <w:pPr>
              <w:pStyle w:val="TabulaNorm"/>
              <w:jc w:val="center"/>
              <w:rPr>
                <w:szCs w:val="20"/>
              </w:rPr>
            </w:pPr>
            <w:r w:rsidRPr="007F329D">
              <w:rPr>
                <w:szCs w:val="20"/>
              </w:rPr>
              <w:t>n/a</w:t>
            </w:r>
          </w:p>
        </w:tc>
        <w:tc>
          <w:tcPr>
            <w:tcW w:w="567" w:type="dxa"/>
            <w:noWrap/>
            <w:hideMark/>
          </w:tcPr>
          <w:p w:rsidR="005E5300" w:rsidRPr="0025026C" w:rsidRDefault="005E5300" w:rsidP="00E14535">
            <w:pPr>
              <w:pStyle w:val="TabulaNorm"/>
              <w:jc w:val="center"/>
              <w:rPr>
                <w:szCs w:val="20"/>
              </w:rPr>
            </w:pPr>
          </w:p>
        </w:tc>
        <w:tc>
          <w:tcPr>
            <w:tcW w:w="1040" w:type="dxa"/>
            <w:noWrap/>
            <w:hideMark/>
          </w:tcPr>
          <w:p w:rsidR="005E5300" w:rsidRPr="00EF0527" w:rsidRDefault="005E5300" w:rsidP="005E5300">
            <w:pPr>
              <w:pStyle w:val="TabulaNorm"/>
              <w:jc w:val="center"/>
              <w:rPr>
                <w:b/>
                <w:sz w:val="28"/>
                <w:szCs w:val="28"/>
              </w:rPr>
            </w:pPr>
            <w:r w:rsidRPr="004B5E0C">
              <w:rPr>
                <w:b/>
                <w:color w:val="0000FF"/>
                <w:sz w:val="28"/>
                <w:szCs w:val="28"/>
              </w:rPr>
              <w:t>1</w:t>
            </w:r>
          </w:p>
        </w:tc>
        <w:tc>
          <w:tcPr>
            <w:tcW w:w="903" w:type="dxa"/>
            <w:tcBorders>
              <w:right w:val="double" w:sz="4" w:space="0" w:color="auto"/>
            </w:tcBorders>
            <w:noWrap/>
            <w:hideMark/>
          </w:tcPr>
          <w:p w:rsidR="005E5300" w:rsidRPr="0025026C" w:rsidRDefault="005E5300" w:rsidP="00181B3B">
            <w:pPr>
              <w:pStyle w:val="TabulaNorm"/>
              <w:rPr>
                <w:szCs w:val="20"/>
              </w:rPr>
            </w:pPr>
            <w:r>
              <w:rPr>
                <w:szCs w:val="20"/>
              </w:rPr>
              <w:t>EM, KM</w:t>
            </w:r>
          </w:p>
        </w:tc>
        <w:tc>
          <w:tcPr>
            <w:tcW w:w="451" w:type="dxa"/>
            <w:tcBorders>
              <w:top w:val="nil"/>
              <w:left w:val="double" w:sz="4" w:space="0" w:color="auto"/>
              <w:bottom w:val="nil"/>
              <w:right w:val="nil"/>
            </w:tcBorders>
          </w:tcPr>
          <w:p w:rsidR="005E5300" w:rsidRDefault="005E5300" w:rsidP="005E5300">
            <w:pPr>
              <w:pStyle w:val="TabulaNorm"/>
              <w:jc w:val="right"/>
              <w:rPr>
                <w:szCs w:val="20"/>
              </w:rPr>
            </w:pPr>
            <w:r>
              <w:rPr>
                <w:b/>
                <w:noProof/>
                <w:color w:val="0000FF"/>
                <w:sz w:val="28"/>
                <w:szCs w:val="28"/>
                <w:lang w:eastAsia="lv-LV"/>
              </w:rPr>
              <w:drawing>
                <wp:inline distT="0" distB="0" distL="0" distR="0" wp14:anchorId="6729896C" wp14:editId="3F89E35A">
                  <wp:extent cx="311150" cy="189230"/>
                  <wp:effectExtent l="0" t="0" r="0" b="127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1150" cy="189230"/>
                          </a:xfrm>
                          <a:prstGeom prst="rect">
                            <a:avLst/>
                          </a:prstGeom>
                          <a:noFill/>
                        </pic:spPr>
                      </pic:pic>
                    </a:graphicData>
                  </a:graphic>
                </wp:inline>
              </w:drawing>
            </w:r>
          </w:p>
        </w:tc>
      </w:tr>
      <w:tr w:rsidR="005E5300" w:rsidRPr="0025026C" w:rsidTr="005E5300">
        <w:trPr>
          <w:trHeight w:val="255"/>
        </w:trPr>
        <w:tc>
          <w:tcPr>
            <w:tcW w:w="1575" w:type="dxa"/>
            <w:noWrap/>
            <w:hideMark/>
          </w:tcPr>
          <w:p w:rsidR="005E5300" w:rsidRPr="0025026C" w:rsidRDefault="005E5300" w:rsidP="00181B3B">
            <w:pPr>
              <w:pStyle w:val="TabulaNorm"/>
              <w:rPr>
                <w:szCs w:val="20"/>
              </w:rPr>
            </w:pPr>
            <w:r w:rsidRPr="0025026C">
              <w:rPr>
                <w:szCs w:val="20"/>
              </w:rPr>
              <w:t>1.2.4. Eksporta veicināšana</w:t>
            </w:r>
          </w:p>
        </w:tc>
        <w:tc>
          <w:tcPr>
            <w:tcW w:w="1275" w:type="dxa"/>
            <w:noWrap/>
            <w:hideMark/>
          </w:tcPr>
          <w:p w:rsidR="005E5300" w:rsidRPr="0025026C" w:rsidRDefault="005E5300" w:rsidP="00181B3B">
            <w:pPr>
              <w:pStyle w:val="TabulaNorm"/>
              <w:rPr>
                <w:szCs w:val="20"/>
              </w:rPr>
            </w:pPr>
            <w:r w:rsidRPr="0025026C">
              <w:rPr>
                <w:szCs w:val="20"/>
              </w:rPr>
              <w:t>EM, ĀM, KM, IZM, VesM, ZM</w:t>
            </w:r>
          </w:p>
        </w:tc>
        <w:tc>
          <w:tcPr>
            <w:tcW w:w="2127" w:type="dxa"/>
            <w:noWrap/>
            <w:hideMark/>
          </w:tcPr>
          <w:p w:rsidR="005E5300" w:rsidRPr="0025026C" w:rsidRDefault="005E5300" w:rsidP="00181B3B">
            <w:pPr>
              <w:pStyle w:val="TabulaNorm"/>
              <w:rPr>
                <w:szCs w:val="20"/>
              </w:rPr>
            </w:pPr>
            <w:r w:rsidRPr="0025026C">
              <w:rPr>
                <w:szCs w:val="20"/>
              </w:rPr>
              <w:t>Izglītības eksports</w:t>
            </w:r>
          </w:p>
        </w:tc>
        <w:tc>
          <w:tcPr>
            <w:tcW w:w="1647" w:type="dxa"/>
            <w:noWrap/>
            <w:hideMark/>
          </w:tcPr>
          <w:p w:rsidR="005E5300" w:rsidRPr="0025026C" w:rsidRDefault="005E5300" w:rsidP="00790E4C">
            <w:pPr>
              <w:pStyle w:val="TabulaNorm"/>
              <w:rPr>
                <w:szCs w:val="20"/>
              </w:rPr>
            </w:pPr>
            <w:r w:rsidRPr="0025026C">
              <w:rPr>
                <w:szCs w:val="20"/>
              </w:rPr>
              <w:t>Ārvalstu stu</w:t>
            </w:r>
            <w:r>
              <w:rPr>
                <w:szCs w:val="20"/>
              </w:rPr>
              <w:t>d</w:t>
            </w:r>
            <w:r w:rsidRPr="0025026C">
              <w:rPr>
                <w:szCs w:val="20"/>
              </w:rPr>
              <w:t>entu % no kopēj</w:t>
            </w:r>
            <w:r>
              <w:rPr>
                <w:szCs w:val="20"/>
              </w:rPr>
              <w:t>ā</w:t>
            </w:r>
            <w:r w:rsidRPr="0025026C">
              <w:rPr>
                <w:szCs w:val="20"/>
              </w:rPr>
              <w:t xml:space="preserve"> stu</w:t>
            </w:r>
            <w:r>
              <w:rPr>
                <w:szCs w:val="20"/>
              </w:rPr>
              <w:t>d</w:t>
            </w:r>
            <w:r w:rsidRPr="0025026C">
              <w:rPr>
                <w:szCs w:val="20"/>
              </w:rPr>
              <w:t>entu skaita</w:t>
            </w:r>
          </w:p>
        </w:tc>
        <w:tc>
          <w:tcPr>
            <w:tcW w:w="554" w:type="dxa"/>
            <w:noWrap/>
            <w:hideMark/>
          </w:tcPr>
          <w:p w:rsidR="005E5300" w:rsidRPr="0025026C" w:rsidRDefault="005E5300" w:rsidP="00181B3B">
            <w:pPr>
              <w:pStyle w:val="TabulaNorm"/>
              <w:rPr>
                <w:szCs w:val="20"/>
              </w:rPr>
            </w:pPr>
            <w:r w:rsidRPr="0025026C">
              <w:rPr>
                <w:szCs w:val="20"/>
              </w:rPr>
              <w:t>2008</w:t>
            </w:r>
          </w:p>
        </w:tc>
        <w:tc>
          <w:tcPr>
            <w:tcW w:w="745" w:type="dxa"/>
            <w:noWrap/>
            <w:hideMark/>
          </w:tcPr>
          <w:p w:rsidR="005E5300" w:rsidRPr="007F329D" w:rsidRDefault="005E5300" w:rsidP="007F329D">
            <w:pPr>
              <w:pStyle w:val="TabulaNorm"/>
              <w:jc w:val="center"/>
              <w:rPr>
                <w:szCs w:val="20"/>
              </w:rPr>
            </w:pPr>
            <w:r w:rsidRPr="007F329D">
              <w:rPr>
                <w:szCs w:val="20"/>
              </w:rPr>
              <w:t>1,2</w:t>
            </w:r>
          </w:p>
        </w:tc>
        <w:tc>
          <w:tcPr>
            <w:tcW w:w="456" w:type="dxa"/>
            <w:noWrap/>
            <w:hideMark/>
          </w:tcPr>
          <w:p w:rsidR="005E5300" w:rsidRPr="007F329D" w:rsidRDefault="005E5300" w:rsidP="00E14535">
            <w:pPr>
              <w:pStyle w:val="TabulaNorm"/>
              <w:jc w:val="center"/>
              <w:rPr>
                <w:szCs w:val="20"/>
              </w:rPr>
            </w:pPr>
          </w:p>
        </w:tc>
        <w:tc>
          <w:tcPr>
            <w:tcW w:w="567" w:type="dxa"/>
            <w:noWrap/>
            <w:hideMark/>
          </w:tcPr>
          <w:p w:rsidR="005E5300" w:rsidRPr="007F329D" w:rsidRDefault="005E5300" w:rsidP="00E14535">
            <w:pPr>
              <w:pStyle w:val="TabulaNorm"/>
              <w:jc w:val="center"/>
              <w:rPr>
                <w:szCs w:val="20"/>
              </w:rPr>
            </w:pPr>
          </w:p>
        </w:tc>
        <w:tc>
          <w:tcPr>
            <w:tcW w:w="425" w:type="dxa"/>
            <w:noWrap/>
            <w:hideMark/>
          </w:tcPr>
          <w:p w:rsidR="005E5300" w:rsidRPr="007F329D" w:rsidRDefault="005E5300" w:rsidP="00E14535">
            <w:pPr>
              <w:pStyle w:val="TabulaNorm"/>
              <w:jc w:val="center"/>
              <w:rPr>
                <w:szCs w:val="20"/>
              </w:rPr>
            </w:pPr>
          </w:p>
        </w:tc>
        <w:tc>
          <w:tcPr>
            <w:tcW w:w="709" w:type="dxa"/>
            <w:tcBorders>
              <w:right w:val="single" w:sz="12" w:space="0" w:color="auto"/>
            </w:tcBorders>
            <w:noWrap/>
            <w:hideMark/>
          </w:tcPr>
          <w:p w:rsidR="005E5300" w:rsidRPr="007F329D" w:rsidRDefault="005E5300" w:rsidP="007F329D">
            <w:pPr>
              <w:pStyle w:val="TabulaNorm"/>
              <w:jc w:val="center"/>
              <w:rPr>
                <w:szCs w:val="20"/>
              </w:rPr>
            </w:pPr>
            <w:r w:rsidRPr="007F329D">
              <w:rPr>
                <w:szCs w:val="20"/>
              </w:rPr>
              <w:t>1,2</w:t>
            </w:r>
          </w:p>
        </w:tc>
        <w:tc>
          <w:tcPr>
            <w:tcW w:w="850" w:type="dxa"/>
            <w:tcBorders>
              <w:left w:val="single" w:sz="12" w:space="0" w:color="auto"/>
            </w:tcBorders>
            <w:noWrap/>
            <w:hideMark/>
          </w:tcPr>
          <w:p w:rsidR="005E5300" w:rsidRPr="007F329D" w:rsidRDefault="005E5300" w:rsidP="007F329D">
            <w:pPr>
              <w:pStyle w:val="TabulaNorm"/>
              <w:jc w:val="center"/>
              <w:rPr>
                <w:szCs w:val="20"/>
              </w:rPr>
            </w:pPr>
            <w:r w:rsidRPr="007F329D">
              <w:rPr>
                <w:szCs w:val="20"/>
              </w:rPr>
              <w:t>1,5</w:t>
            </w:r>
          </w:p>
        </w:tc>
        <w:tc>
          <w:tcPr>
            <w:tcW w:w="709" w:type="dxa"/>
            <w:noWrap/>
            <w:hideMark/>
          </w:tcPr>
          <w:p w:rsidR="005E5300" w:rsidRPr="007F329D" w:rsidRDefault="005E5300" w:rsidP="00E14535">
            <w:pPr>
              <w:pStyle w:val="TabulaNorm"/>
              <w:jc w:val="center"/>
              <w:rPr>
                <w:szCs w:val="20"/>
              </w:rPr>
            </w:pPr>
            <w:r w:rsidRPr="007F329D">
              <w:rPr>
                <w:szCs w:val="20"/>
              </w:rPr>
              <w:t>2,8%</w:t>
            </w:r>
          </w:p>
        </w:tc>
        <w:tc>
          <w:tcPr>
            <w:tcW w:w="567" w:type="dxa"/>
            <w:noWrap/>
            <w:hideMark/>
          </w:tcPr>
          <w:p w:rsidR="005E5300" w:rsidRPr="0025026C" w:rsidRDefault="005E5300" w:rsidP="00E14535">
            <w:pPr>
              <w:pStyle w:val="TabulaNorm"/>
              <w:jc w:val="center"/>
              <w:rPr>
                <w:szCs w:val="20"/>
              </w:rPr>
            </w:pPr>
          </w:p>
        </w:tc>
        <w:tc>
          <w:tcPr>
            <w:tcW w:w="1040" w:type="dxa"/>
            <w:noWrap/>
            <w:hideMark/>
          </w:tcPr>
          <w:p w:rsidR="005E5300" w:rsidRPr="00DE240E" w:rsidRDefault="005E5300" w:rsidP="005E5300">
            <w:pPr>
              <w:pStyle w:val="TabulaNorm"/>
              <w:jc w:val="center"/>
              <w:rPr>
                <w:b/>
                <w:color w:val="006600"/>
                <w:sz w:val="28"/>
                <w:szCs w:val="28"/>
              </w:rPr>
            </w:pPr>
            <w:r w:rsidRPr="00DE240E">
              <w:rPr>
                <w:b/>
                <w:color w:val="006600"/>
                <w:sz w:val="28"/>
                <w:szCs w:val="28"/>
              </w:rPr>
              <w:t>2</w:t>
            </w:r>
          </w:p>
        </w:tc>
        <w:tc>
          <w:tcPr>
            <w:tcW w:w="903" w:type="dxa"/>
            <w:tcBorders>
              <w:right w:val="double" w:sz="4" w:space="0" w:color="auto"/>
            </w:tcBorders>
            <w:noWrap/>
            <w:hideMark/>
          </w:tcPr>
          <w:p w:rsidR="005E5300" w:rsidRPr="0025026C" w:rsidRDefault="005E5300" w:rsidP="00181B3B">
            <w:pPr>
              <w:pStyle w:val="TabulaNorm"/>
              <w:rPr>
                <w:szCs w:val="20"/>
              </w:rPr>
            </w:pPr>
            <w:r w:rsidRPr="0025026C">
              <w:rPr>
                <w:szCs w:val="20"/>
              </w:rPr>
              <w:t>IZM</w:t>
            </w:r>
            <w:r>
              <w:rPr>
                <w:szCs w:val="20"/>
              </w:rPr>
              <w:t>**</w:t>
            </w:r>
          </w:p>
        </w:tc>
        <w:tc>
          <w:tcPr>
            <w:tcW w:w="451" w:type="dxa"/>
            <w:tcBorders>
              <w:top w:val="nil"/>
              <w:left w:val="double" w:sz="4" w:space="0" w:color="auto"/>
              <w:bottom w:val="nil"/>
              <w:right w:val="nil"/>
            </w:tcBorders>
          </w:tcPr>
          <w:p w:rsidR="005E5300" w:rsidRPr="0025026C" w:rsidRDefault="005E5300" w:rsidP="005E5300">
            <w:pPr>
              <w:pStyle w:val="TabulaNorm"/>
              <w:jc w:val="right"/>
              <w:rPr>
                <w:szCs w:val="20"/>
              </w:rPr>
            </w:pPr>
            <w:r>
              <w:rPr>
                <w:b/>
                <w:noProof/>
                <w:color w:val="006600"/>
                <w:sz w:val="28"/>
                <w:szCs w:val="28"/>
                <w:lang w:eastAsia="lv-LV"/>
              </w:rPr>
              <w:drawing>
                <wp:inline distT="0" distB="0" distL="0" distR="0" wp14:anchorId="18D3F095" wp14:editId="15C152E2">
                  <wp:extent cx="207010" cy="207010"/>
                  <wp:effectExtent l="0" t="0" r="2540" b="254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p>
        </w:tc>
      </w:tr>
      <w:tr w:rsidR="005E5300" w:rsidRPr="0025026C" w:rsidTr="005E5300">
        <w:trPr>
          <w:trHeight w:val="255"/>
        </w:trPr>
        <w:tc>
          <w:tcPr>
            <w:tcW w:w="1575" w:type="dxa"/>
            <w:noWrap/>
            <w:hideMark/>
          </w:tcPr>
          <w:p w:rsidR="005E5300" w:rsidRPr="0025026C" w:rsidRDefault="005E5300" w:rsidP="00181B3B">
            <w:pPr>
              <w:pStyle w:val="TabulaNorm"/>
              <w:rPr>
                <w:szCs w:val="20"/>
              </w:rPr>
            </w:pPr>
            <w:r w:rsidRPr="0025026C">
              <w:rPr>
                <w:szCs w:val="20"/>
              </w:rPr>
              <w:t>1.2.4. Eksporta veicināšana</w:t>
            </w:r>
          </w:p>
        </w:tc>
        <w:tc>
          <w:tcPr>
            <w:tcW w:w="1275" w:type="dxa"/>
            <w:noWrap/>
            <w:hideMark/>
          </w:tcPr>
          <w:p w:rsidR="005E5300" w:rsidRPr="0025026C" w:rsidRDefault="005E5300" w:rsidP="00181B3B">
            <w:pPr>
              <w:pStyle w:val="TabulaNorm"/>
              <w:rPr>
                <w:szCs w:val="20"/>
              </w:rPr>
            </w:pPr>
            <w:r w:rsidRPr="0025026C">
              <w:rPr>
                <w:szCs w:val="20"/>
              </w:rPr>
              <w:t>EM, ĀM, KM, IZM, VesM, ZM</w:t>
            </w:r>
          </w:p>
        </w:tc>
        <w:tc>
          <w:tcPr>
            <w:tcW w:w="2127" w:type="dxa"/>
            <w:noWrap/>
            <w:hideMark/>
          </w:tcPr>
          <w:p w:rsidR="005E5300" w:rsidRPr="0025026C" w:rsidRDefault="005E5300" w:rsidP="00181B3B">
            <w:pPr>
              <w:pStyle w:val="TabulaNorm"/>
              <w:rPr>
                <w:szCs w:val="20"/>
              </w:rPr>
            </w:pPr>
            <w:r w:rsidRPr="0025026C">
              <w:rPr>
                <w:szCs w:val="20"/>
              </w:rPr>
              <w:t>Veselības pakalpojumu eksports</w:t>
            </w:r>
          </w:p>
        </w:tc>
        <w:tc>
          <w:tcPr>
            <w:tcW w:w="1647" w:type="dxa"/>
            <w:noWrap/>
            <w:hideMark/>
          </w:tcPr>
          <w:p w:rsidR="005E5300" w:rsidRPr="0025026C" w:rsidRDefault="005E5300" w:rsidP="00181B3B">
            <w:pPr>
              <w:pStyle w:val="TabulaNorm"/>
              <w:rPr>
                <w:szCs w:val="20"/>
              </w:rPr>
            </w:pPr>
            <w:r w:rsidRPr="0025026C">
              <w:rPr>
                <w:szCs w:val="20"/>
              </w:rPr>
              <w:t>Veselības tūrisms, % kopējā tūristu skaita</w:t>
            </w:r>
          </w:p>
        </w:tc>
        <w:tc>
          <w:tcPr>
            <w:tcW w:w="554" w:type="dxa"/>
            <w:noWrap/>
            <w:hideMark/>
          </w:tcPr>
          <w:p w:rsidR="005E5300" w:rsidRPr="0025026C" w:rsidRDefault="005E5300" w:rsidP="00181B3B">
            <w:pPr>
              <w:pStyle w:val="TabulaNorm"/>
              <w:rPr>
                <w:szCs w:val="20"/>
              </w:rPr>
            </w:pPr>
            <w:r w:rsidRPr="0025026C">
              <w:rPr>
                <w:szCs w:val="20"/>
              </w:rPr>
              <w:t>2007</w:t>
            </w:r>
          </w:p>
        </w:tc>
        <w:tc>
          <w:tcPr>
            <w:tcW w:w="745" w:type="dxa"/>
            <w:noWrap/>
            <w:hideMark/>
          </w:tcPr>
          <w:p w:rsidR="005E5300" w:rsidRPr="007F329D" w:rsidRDefault="005E5300" w:rsidP="007F329D">
            <w:pPr>
              <w:pStyle w:val="TabulaNorm"/>
              <w:jc w:val="center"/>
              <w:rPr>
                <w:szCs w:val="20"/>
              </w:rPr>
            </w:pPr>
            <w:r w:rsidRPr="007F329D">
              <w:rPr>
                <w:szCs w:val="20"/>
              </w:rPr>
              <w:t>0,2</w:t>
            </w:r>
          </w:p>
        </w:tc>
        <w:tc>
          <w:tcPr>
            <w:tcW w:w="456" w:type="dxa"/>
            <w:noWrap/>
            <w:hideMark/>
          </w:tcPr>
          <w:p w:rsidR="005E5300" w:rsidRPr="007F329D" w:rsidRDefault="005E5300" w:rsidP="00E14535">
            <w:pPr>
              <w:pStyle w:val="TabulaNorm"/>
              <w:jc w:val="center"/>
              <w:rPr>
                <w:szCs w:val="20"/>
              </w:rPr>
            </w:pPr>
          </w:p>
        </w:tc>
        <w:tc>
          <w:tcPr>
            <w:tcW w:w="567" w:type="dxa"/>
            <w:noWrap/>
            <w:hideMark/>
          </w:tcPr>
          <w:p w:rsidR="005E5300" w:rsidRPr="007F329D" w:rsidRDefault="005E5300" w:rsidP="00E14535">
            <w:pPr>
              <w:pStyle w:val="TabulaNorm"/>
              <w:jc w:val="center"/>
              <w:rPr>
                <w:szCs w:val="20"/>
              </w:rPr>
            </w:pPr>
          </w:p>
        </w:tc>
        <w:tc>
          <w:tcPr>
            <w:tcW w:w="425" w:type="dxa"/>
            <w:noWrap/>
            <w:hideMark/>
          </w:tcPr>
          <w:p w:rsidR="005E5300" w:rsidRPr="007F329D" w:rsidRDefault="005E5300" w:rsidP="00E14535">
            <w:pPr>
              <w:pStyle w:val="TabulaNorm"/>
              <w:jc w:val="center"/>
              <w:rPr>
                <w:szCs w:val="20"/>
              </w:rPr>
            </w:pPr>
          </w:p>
        </w:tc>
        <w:tc>
          <w:tcPr>
            <w:tcW w:w="709" w:type="dxa"/>
            <w:tcBorders>
              <w:right w:val="single" w:sz="12" w:space="0" w:color="auto"/>
            </w:tcBorders>
            <w:noWrap/>
            <w:hideMark/>
          </w:tcPr>
          <w:p w:rsidR="005E5300" w:rsidRPr="007F329D" w:rsidRDefault="005E5300" w:rsidP="007F329D">
            <w:pPr>
              <w:pStyle w:val="TabulaNorm"/>
              <w:jc w:val="center"/>
              <w:rPr>
                <w:szCs w:val="20"/>
              </w:rPr>
            </w:pPr>
            <w:r w:rsidRPr="007F329D">
              <w:rPr>
                <w:szCs w:val="20"/>
              </w:rPr>
              <w:t>1</w:t>
            </w:r>
          </w:p>
        </w:tc>
        <w:tc>
          <w:tcPr>
            <w:tcW w:w="850" w:type="dxa"/>
            <w:tcBorders>
              <w:left w:val="single" w:sz="12" w:space="0" w:color="auto"/>
            </w:tcBorders>
            <w:noWrap/>
            <w:hideMark/>
          </w:tcPr>
          <w:p w:rsidR="005E5300" w:rsidRPr="007F329D" w:rsidRDefault="005E5300" w:rsidP="00E14535">
            <w:pPr>
              <w:pStyle w:val="TabulaNorm"/>
              <w:jc w:val="center"/>
              <w:rPr>
                <w:szCs w:val="20"/>
              </w:rPr>
            </w:pPr>
            <w:r w:rsidRPr="007F329D">
              <w:rPr>
                <w:szCs w:val="20"/>
              </w:rPr>
              <w:t>n/d</w:t>
            </w:r>
          </w:p>
        </w:tc>
        <w:tc>
          <w:tcPr>
            <w:tcW w:w="709" w:type="dxa"/>
            <w:noWrap/>
            <w:hideMark/>
          </w:tcPr>
          <w:p w:rsidR="005E5300" w:rsidRPr="007F329D" w:rsidRDefault="005E5300" w:rsidP="00E14535">
            <w:pPr>
              <w:pStyle w:val="TabulaNorm"/>
              <w:jc w:val="center"/>
              <w:rPr>
                <w:szCs w:val="20"/>
              </w:rPr>
            </w:pPr>
            <w:r w:rsidRPr="007F329D">
              <w:rPr>
                <w:szCs w:val="20"/>
              </w:rPr>
              <w:t>n/a</w:t>
            </w:r>
          </w:p>
        </w:tc>
        <w:tc>
          <w:tcPr>
            <w:tcW w:w="567" w:type="dxa"/>
            <w:noWrap/>
            <w:hideMark/>
          </w:tcPr>
          <w:p w:rsidR="005E5300" w:rsidRPr="0025026C" w:rsidRDefault="005E5300" w:rsidP="00E14535">
            <w:pPr>
              <w:pStyle w:val="TabulaNorm"/>
              <w:jc w:val="center"/>
              <w:rPr>
                <w:szCs w:val="20"/>
              </w:rPr>
            </w:pPr>
          </w:p>
        </w:tc>
        <w:tc>
          <w:tcPr>
            <w:tcW w:w="1040" w:type="dxa"/>
            <w:noWrap/>
            <w:hideMark/>
          </w:tcPr>
          <w:p w:rsidR="005E5300" w:rsidRPr="00A83928" w:rsidRDefault="005E5300" w:rsidP="00E14535">
            <w:pPr>
              <w:pStyle w:val="TabulaNorm"/>
              <w:jc w:val="center"/>
              <w:rPr>
                <w:szCs w:val="20"/>
              </w:rPr>
            </w:pPr>
            <w:r w:rsidRPr="00A83928">
              <w:rPr>
                <w:szCs w:val="20"/>
              </w:rPr>
              <w:t>---</w:t>
            </w:r>
          </w:p>
        </w:tc>
        <w:tc>
          <w:tcPr>
            <w:tcW w:w="903" w:type="dxa"/>
            <w:tcBorders>
              <w:right w:val="double" w:sz="4" w:space="0" w:color="auto"/>
            </w:tcBorders>
            <w:noWrap/>
            <w:hideMark/>
          </w:tcPr>
          <w:p w:rsidR="005E5300" w:rsidRPr="0025026C" w:rsidRDefault="005E5300" w:rsidP="00181B3B">
            <w:pPr>
              <w:pStyle w:val="TabulaNorm"/>
              <w:rPr>
                <w:szCs w:val="20"/>
              </w:rPr>
            </w:pPr>
            <w:r w:rsidRPr="0025026C">
              <w:rPr>
                <w:szCs w:val="20"/>
              </w:rPr>
              <w:t>EM, VesM</w:t>
            </w:r>
          </w:p>
        </w:tc>
        <w:tc>
          <w:tcPr>
            <w:tcW w:w="451" w:type="dxa"/>
            <w:tcBorders>
              <w:top w:val="nil"/>
              <w:left w:val="double" w:sz="4" w:space="0" w:color="auto"/>
              <w:bottom w:val="nil"/>
              <w:right w:val="nil"/>
            </w:tcBorders>
          </w:tcPr>
          <w:p w:rsidR="005E5300" w:rsidRPr="0025026C" w:rsidRDefault="005E5300" w:rsidP="005E5300">
            <w:pPr>
              <w:pStyle w:val="TabulaNorm"/>
              <w:jc w:val="right"/>
              <w:rPr>
                <w:szCs w:val="20"/>
              </w:rPr>
            </w:pPr>
          </w:p>
        </w:tc>
      </w:tr>
      <w:tr w:rsidR="005E5300" w:rsidRPr="0025026C" w:rsidTr="005E5300">
        <w:trPr>
          <w:trHeight w:val="255"/>
        </w:trPr>
        <w:tc>
          <w:tcPr>
            <w:tcW w:w="1575" w:type="dxa"/>
            <w:noWrap/>
            <w:hideMark/>
          </w:tcPr>
          <w:p w:rsidR="005E5300" w:rsidRPr="0025026C" w:rsidRDefault="005E5300" w:rsidP="00181B3B">
            <w:pPr>
              <w:pStyle w:val="TabulaNorm"/>
              <w:rPr>
                <w:szCs w:val="20"/>
              </w:rPr>
            </w:pPr>
            <w:r w:rsidRPr="0025026C">
              <w:rPr>
                <w:szCs w:val="20"/>
              </w:rPr>
              <w:t>1.2.5. Transporta infrastruktūras sakārtošana</w:t>
            </w:r>
          </w:p>
        </w:tc>
        <w:tc>
          <w:tcPr>
            <w:tcW w:w="1275" w:type="dxa"/>
            <w:noWrap/>
            <w:hideMark/>
          </w:tcPr>
          <w:p w:rsidR="005E5300" w:rsidRPr="0025026C" w:rsidRDefault="005E5300" w:rsidP="00181B3B">
            <w:pPr>
              <w:pStyle w:val="TabulaNorm"/>
              <w:rPr>
                <w:szCs w:val="20"/>
              </w:rPr>
            </w:pPr>
            <w:r w:rsidRPr="0025026C">
              <w:rPr>
                <w:szCs w:val="20"/>
              </w:rPr>
              <w:t>SM</w:t>
            </w:r>
          </w:p>
        </w:tc>
        <w:tc>
          <w:tcPr>
            <w:tcW w:w="2127" w:type="dxa"/>
            <w:noWrap/>
            <w:hideMark/>
          </w:tcPr>
          <w:p w:rsidR="005E5300" w:rsidRPr="0025026C" w:rsidRDefault="005E5300" w:rsidP="00181B3B">
            <w:pPr>
              <w:pStyle w:val="TabulaNorm"/>
              <w:rPr>
                <w:szCs w:val="20"/>
              </w:rPr>
            </w:pPr>
            <w:r w:rsidRPr="0025026C">
              <w:rPr>
                <w:szCs w:val="20"/>
              </w:rPr>
              <w:t>Valsts autoceļi un pilsētu tranzītielas sakārtotas darbspējīgā līmenī</w:t>
            </w:r>
          </w:p>
        </w:tc>
        <w:tc>
          <w:tcPr>
            <w:tcW w:w="1647" w:type="dxa"/>
            <w:noWrap/>
            <w:hideMark/>
          </w:tcPr>
          <w:p w:rsidR="005E5300" w:rsidRPr="0025026C" w:rsidRDefault="005E5300" w:rsidP="00A60D80">
            <w:pPr>
              <w:pStyle w:val="TabulaNorm"/>
              <w:rPr>
                <w:szCs w:val="20"/>
              </w:rPr>
            </w:pPr>
            <w:r w:rsidRPr="0025026C">
              <w:rPr>
                <w:szCs w:val="20"/>
              </w:rPr>
              <w:t>Vismaz apmieri</w:t>
            </w:r>
            <w:r>
              <w:rPr>
                <w:szCs w:val="20"/>
              </w:rPr>
              <w:t>n</w:t>
            </w:r>
            <w:r w:rsidRPr="0025026C">
              <w:rPr>
                <w:szCs w:val="20"/>
              </w:rPr>
              <w:t>ošā stāvoklī esošo asfaltēto valsts autoceļu īpatsvars %</w:t>
            </w:r>
          </w:p>
        </w:tc>
        <w:tc>
          <w:tcPr>
            <w:tcW w:w="554" w:type="dxa"/>
            <w:noWrap/>
            <w:hideMark/>
          </w:tcPr>
          <w:p w:rsidR="005E5300" w:rsidRPr="0025026C" w:rsidRDefault="005E5300" w:rsidP="00181B3B">
            <w:pPr>
              <w:pStyle w:val="TabulaNorm"/>
              <w:rPr>
                <w:szCs w:val="20"/>
              </w:rPr>
            </w:pPr>
            <w:r w:rsidRPr="0025026C">
              <w:rPr>
                <w:szCs w:val="20"/>
              </w:rPr>
              <w:t>2009</w:t>
            </w:r>
          </w:p>
        </w:tc>
        <w:tc>
          <w:tcPr>
            <w:tcW w:w="745" w:type="dxa"/>
            <w:noWrap/>
            <w:hideMark/>
          </w:tcPr>
          <w:p w:rsidR="005E5300" w:rsidRPr="007F329D" w:rsidRDefault="005E5300" w:rsidP="007F329D">
            <w:pPr>
              <w:pStyle w:val="TabulaNorm"/>
              <w:jc w:val="center"/>
              <w:rPr>
                <w:szCs w:val="20"/>
              </w:rPr>
            </w:pPr>
            <w:r w:rsidRPr="007F329D">
              <w:rPr>
                <w:szCs w:val="20"/>
              </w:rPr>
              <w:t>54,4</w:t>
            </w:r>
          </w:p>
        </w:tc>
        <w:tc>
          <w:tcPr>
            <w:tcW w:w="456" w:type="dxa"/>
            <w:noWrap/>
            <w:hideMark/>
          </w:tcPr>
          <w:p w:rsidR="005E5300" w:rsidRPr="007F329D" w:rsidRDefault="005E5300" w:rsidP="00E14535">
            <w:pPr>
              <w:pStyle w:val="TabulaNorm"/>
              <w:jc w:val="center"/>
              <w:rPr>
                <w:szCs w:val="20"/>
              </w:rPr>
            </w:pPr>
          </w:p>
        </w:tc>
        <w:tc>
          <w:tcPr>
            <w:tcW w:w="567" w:type="dxa"/>
            <w:noWrap/>
            <w:hideMark/>
          </w:tcPr>
          <w:p w:rsidR="005E5300" w:rsidRPr="007F329D" w:rsidRDefault="005E5300" w:rsidP="00E14535">
            <w:pPr>
              <w:pStyle w:val="TabulaNorm"/>
              <w:jc w:val="center"/>
              <w:rPr>
                <w:szCs w:val="20"/>
              </w:rPr>
            </w:pPr>
          </w:p>
        </w:tc>
        <w:tc>
          <w:tcPr>
            <w:tcW w:w="425" w:type="dxa"/>
            <w:noWrap/>
            <w:hideMark/>
          </w:tcPr>
          <w:p w:rsidR="005E5300" w:rsidRPr="007F329D" w:rsidRDefault="005E5300" w:rsidP="00E14535">
            <w:pPr>
              <w:pStyle w:val="TabulaNorm"/>
              <w:jc w:val="center"/>
              <w:rPr>
                <w:szCs w:val="20"/>
              </w:rPr>
            </w:pPr>
          </w:p>
        </w:tc>
        <w:tc>
          <w:tcPr>
            <w:tcW w:w="709" w:type="dxa"/>
            <w:tcBorders>
              <w:right w:val="single" w:sz="12" w:space="0" w:color="auto"/>
            </w:tcBorders>
            <w:noWrap/>
            <w:hideMark/>
          </w:tcPr>
          <w:p w:rsidR="005E5300" w:rsidRPr="007F329D" w:rsidRDefault="005E5300" w:rsidP="007F329D">
            <w:pPr>
              <w:pStyle w:val="TabulaNorm"/>
              <w:jc w:val="center"/>
              <w:rPr>
                <w:szCs w:val="20"/>
              </w:rPr>
            </w:pPr>
            <w:r w:rsidRPr="007F329D">
              <w:rPr>
                <w:szCs w:val="20"/>
              </w:rPr>
              <w:t>55</w:t>
            </w:r>
          </w:p>
        </w:tc>
        <w:tc>
          <w:tcPr>
            <w:tcW w:w="850" w:type="dxa"/>
            <w:tcBorders>
              <w:left w:val="single" w:sz="12" w:space="0" w:color="auto"/>
            </w:tcBorders>
            <w:noWrap/>
            <w:hideMark/>
          </w:tcPr>
          <w:p w:rsidR="005E5300" w:rsidRPr="007F329D" w:rsidRDefault="005E5300" w:rsidP="007F329D">
            <w:pPr>
              <w:pStyle w:val="TabulaNorm"/>
              <w:jc w:val="center"/>
              <w:rPr>
                <w:szCs w:val="20"/>
              </w:rPr>
            </w:pPr>
            <w:r w:rsidRPr="007F329D">
              <w:rPr>
                <w:szCs w:val="20"/>
              </w:rPr>
              <w:t>50,1</w:t>
            </w:r>
          </w:p>
        </w:tc>
        <w:tc>
          <w:tcPr>
            <w:tcW w:w="709" w:type="dxa"/>
            <w:noWrap/>
            <w:hideMark/>
          </w:tcPr>
          <w:p w:rsidR="005E5300" w:rsidRPr="007F329D" w:rsidRDefault="005E5300" w:rsidP="00E14535">
            <w:pPr>
              <w:pStyle w:val="TabulaNorm"/>
              <w:jc w:val="center"/>
              <w:rPr>
                <w:szCs w:val="20"/>
              </w:rPr>
            </w:pPr>
            <w:r w:rsidRPr="007F329D">
              <w:rPr>
                <w:szCs w:val="20"/>
              </w:rPr>
              <w:t>49,2</w:t>
            </w:r>
          </w:p>
        </w:tc>
        <w:tc>
          <w:tcPr>
            <w:tcW w:w="567" w:type="dxa"/>
            <w:noWrap/>
            <w:hideMark/>
          </w:tcPr>
          <w:p w:rsidR="005E5300" w:rsidRPr="0025026C" w:rsidRDefault="005E5300" w:rsidP="00E14535">
            <w:pPr>
              <w:pStyle w:val="TabulaNorm"/>
              <w:jc w:val="center"/>
              <w:rPr>
                <w:szCs w:val="20"/>
              </w:rPr>
            </w:pPr>
          </w:p>
        </w:tc>
        <w:tc>
          <w:tcPr>
            <w:tcW w:w="1040" w:type="dxa"/>
            <w:noWrap/>
            <w:hideMark/>
          </w:tcPr>
          <w:p w:rsidR="005E5300" w:rsidRPr="00A83928" w:rsidRDefault="005E5300" w:rsidP="005E5300">
            <w:pPr>
              <w:pStyle w:val="TabulaNorm"/>
              <w:jc w:val="center"/>
              <w:rPr>
                <w:b/>
                <w:sz w:val="28"/>
                <w:szCs w:val="28"/>
              </w:rPr>
            </w:pPr>
            <w:r w:rsidRPr="00DE240E">
              <w:rPr>
                <w:b/>
                <w:color w:val="FF0000"/>
                <w:sz w:val="28"/>
                <w:szCs w:val="28"/>
              </w:rPr>
              <w:t>-1</w:t>
            </w:r>
          </w:p>
        </w:tc>
        <w:tc>
          <w:tcPr>
            <w:tcW w:w="903" w:type="dxa"/>
            <w:tcBorders>
              <w:right w:val="double" w:sz="4" w:space="0" w:color="auto"/>
            </w:tcBorders>
            <w:noWrap/>
            <w:hideMark/>
          </w:tcPr>
          <w:p w:rsidR="005E5300" w:rsidRPr="0025026C" w:rsidRDefault="005E5300" w:rsidP="00181B3B">
            <w:pPr>
              <w:pStyle w:val="TabulaNorm"/>
              <w:rPr>
                <w:szCs w:val="20"/>
              </w:rPr>
            </w:pPr>
            <w:r w:rsidRPr="0025026C">
              <w:rPr>
                <w:szCs w:val="20"/>
              </w:rPr>
              <w:t>SM</w:t>
            </w:r>
            <w:r>
              <w:rPr>
                <w:szCs w:val="20"/>
              </w:rPr>
              <w:t>*</w:t>
            </w:r>
          </w:p>
        </w:tc>
        <w:tc>
          <w:tcPr>
            <w:tcW w:w="451" w:type="dxa"/>
            <w:tcBorders>
              <w:top w:val="nil"/>
              <w:left w:val="double" w:sz="4" w:space="0" w:color="auto"/>
              <w:bottom w:val="nil"/>
              <w:right w:val="nil"/>
            </w:tcBorders>
          </w:tcPr>
          <w:p w:rsidR="005E5300" w:rsidRPr="0025026C" w:rsidRDefault="005E5300" w:rsidP="005E5300">
            <w:pPr>
              <w:pStyle w:val="TabulaNorm"/>
              <w:jc w:val="right"/>
              <w:rPr>
                <w:szCs w:val="20"/>
              </w:rPr>
            </w:pPr>
            <w:r>
              <w:rPr>
                <w:b/>
                <w:noProof/>
                <w:color w:val="FF0000"/>
                <w:sz w:val="28"/>
                <w:szCs w:val="28"/>
                <w:lang w:eastAsia="lv-LV"/>
              </w:rPr>
              <w:drawing>
                <wp:inline distT="0" distB="0" distL="0" distR="0" wp14:anchorId="5153B86A" wp14:editId="13D69D7E">
                  <wp:extent cx="304800" cy="316865"/>
                  <wp:effectExtent l="0" t="0" r="0" b="698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316865"/>
                          </a:xfrm>
                          <a:prstGeom prst="rect">
                            <a:avLst/>
                          </a:prstGeom>
                          <a:noFill/>
                        </pic:spPr>
                      </pic:pic>
                    </a:graphicData>
                  </a:graphic>
                </wp:inline>
              </w:drawing>
            </w:r>
          </w:p>
        </w:tc>
      </w:tr>
      <w:tr w:rsidR="005E5300" w:rsidRPr="0025026C" w:rsidTr="005E5300">
        <w:trPr>
          <w:trHeight w:val="255"/>
        </w:trPr>
        <w:tc>
          <w:tcPr>
            <w:tcW w:w="1575" w:type="dxa"/>
            <w:noWrap/>
            <w:hideMark/>
          </w:tcPr>
          <w:p w:rsidR="005E5300" w:rsidRPr="0025026C" w:rsidRDefault="005E5300" w:rsidP="00181B3B">
            <w:pPr>
              <w:pStyle w:val="TabulaNorm"/>
              <w:rPr>
                <w:szCs w:val="20"/>
              </w:rPr>
            </w:pPr>
            <w:r w:rsidRPr="0025026C">
              <w:rPr>
                <w:szCs w:val="20"/>
              </w:rPr>
              <w:t>1.2.5. Transporta infrastruktūras sakārtošana</w:t>
            </w:r>
          </w:p>
        </w:tc>
        <w:tc>
          <w:tcPr>
            <w:tcW w:w="1275" w:type="dxa"/>
            <w:noWrap/>
            <w:hideMark/>
          </w:tcPr>
          <w:p w:rsidR="005E5300" w:rsidRPr="0025026C" w:rsidRDefault="005E5300" w:rsidP="00181B3B">
            <w:pPr>
              <w:pStyle w:val="TabulaNorm"/>
              <w:rPr>
                <w:szCs w:val="20"/>
              </w:rPr>
            </w:pPr>
            <w:r w:rsidRPr="0025026C">
              <w:rPr>
                <w:szCs w:val="20"/>
              </w:rPr>
              <w:t>SM</w:t>
            </w:r>
          </w:p>
        </w:tc>
        <w:tc>
          <w:tcPr>
            <w:tcW w:w="2127" w:type="dxa"/>
            <w:noWrap/>
            <w:hideMark/>
          </w:tcPr>
          <w:p w:rsidR="005E5300" w:rsidRPr="0025026C" w:rsidRDefault="005E5300" w:rsidP="00181B3B">
            <w:pPr>
              <w:pStyle w:val="TabulaNorm"/>
              <w:rPr>
                <w:szCs w:val="20"/>
              </w:rPr>
            </w:pPr>
            <w:r w:rsidRPr="0025026C">
              <w:rPr>
                <w:szCs w:val="20"/>
              </w:rPr>
              <w:t>Valsts autoceļi un pilsētu tranzītielas sakārtotas darbspējīgā līmenī</w:t>
            </w:r>
          </w:p>
        </w:tc>
        <w:tc>
          <w:tcPr>
            <w:tcW w:w="1647" w:type="dxa"/>
            <w:noWrap/>
            <w:hideMark/>
          </w:tcPr>
          <w:p w:rsidR="005E5300" w:rsidRPr="0025026C" w:rsidRDefault="005E5300" w:rsidP="00181B3B">
            <w:pPr>
              <w:pStyle w:val="TabulaNorm"/>
              <w:rPr>
                <w:szCs w:val="20"/>
              </w:rPr>
            </w:pPr>
            <w:r w:rsidRPr="0025026C">
              <w:rPr>
                <w:szCs w:val="20"/>
              </w:rPr>
              <w:t>Vismaz apmieri</w:t>
            </w:r>
            <w:r>
              <w:rPr>
                <w:szCs w:val="20"/>
              </w:rPr>
              <w:t>n</w:t>
            </w:r>
            <w:r w:rsidRPr="0025026C">
              <w:rPr>
                <w:szCs w:val="20"/>
              </w:rPr>
              <w:t>ošā stāvoklī eso</w:t>
            </w:r>
            <w:r>
              <w:rPr>
                <w:szCs w:val="20"/>
              </w:rPr>
              <w:t>š</w:t>
            </w:r>
            <w:r w:rsidRPr="0025026C">
              <w:rPr>
                <w:szCs w:val="20"/>
              </w:rPr>
              <w:t>o grantēto valsts autoceļu īpatsvars %</w:t>
            </w:r>
          </w:p>
        </w:tc>
        <w:tc>
          <w:tcPr>
            <w:tcW w:w="554" w:type="dxa"/>
            <w:noWrap/>
            <w:hideMark/>
          </w:tcPr>
          <w:p w:rsidR="005E5300" w:rsidRPr="0025026C" w:rsidRDefault="005E5300" w:rsidP="00181B3B">
            <w:pPr>
              <w:pStyle w:val="TabulaNorm"/>
              <w:rPr>
                <w:szCs w:val="20"/>
              </w:rPr>
            </w:pPr>
            <w:r w:rsidRPr="0025026C">
              <w:rPr>
                <w:szCs w:val="20"/>
              </w:rPr>
              <w:t>2009</w:t>
            </w:r>
          </w:p>
        </w:tc>
        <w:tc>
          <w:tcPr>
            <w:tcW w:w="745" w:type="dxa"/>
            <w:noWrap/>
            <w:hideMark/>
          </w:tcPr>
          <w:p w:rsidR="005E5300" w:rsidRPr="007F329D" w:rsidRDefault="005E5300" w:rsidP="007F329D">
            <w:pPr>
              <w:pStyle w:val="TabulaNorm"/>
              <w:jc w:val="center"/>
              <w:rPr>
                <w:szCs w:val="20"/>
              </w:rPr>
            </w:pPr>
            <w:r w:rsidRPr="007F329D">
              <w:rPr>
                <w:szCs w:val="20"/>
              </w:rPr>
              <w:t>63,8</w:t>
            </w:r>
          </w:p>
        </w:tc>
        <w:tc>
          <w:tcPr>
            <w:tcW w:w="456" w:type="dxa"/>
            <w:noWrap/>
            <w:hideMark/>
          </w:tcPr>
          <w:p w:rsidR="005E5300" w:rsidRPr="007F329D" w:rsidRDefault="005E5300" w:rsidP="00E14535">
            <w:pPr>
              <w:pStyle w:val="TabulaNorm"/>
              <w:jc w:val="center"/>
              <w:rPr>
                <w:szCs w:val="20"/>
              </w:rPr>
            </w:pPr>
          </w:p>
        </w:tc>
        <w:tc>
          <w:tcPr>
            <w:tcW w:w="567" w:type="dxa"/>
            <w:noWrap/>
            <w:hideMark/>
          </w:tcPr>
          <w:p w:rsidR="005E5300" w:rsidRPr="007F329D" w:rsidRDefault="005E5300" w:rsidP="00E14535">
            <w:pPr>
              <w:pStyle w:val="TabulaNorm"/>
              <w:jc w:val="center"/>
              <w:rPr>
                <w:szCs w:val="20"/>
              </w:rPr>
            </w:pPr>
          </w:p>
        </w:tc>
        <w:tc>
          <w:tcPr>
            <w:tcW w:w="425" w:type="dxa"/>
            <w:noWrap/>
            <w:hideMark/>
          </w:tcPr>
          <w:p w:rsidR="005E5300" w:rsidRPr="007F329D" w:rsidRDefault="005E5300" w:rsidP="00E14535">
            <w:pPr>
              <w:pStyle w:val="TabulaNorm"/>
              <w:jc w:val="center"/>
              <w:rPr>
                <w:szCs w:val="20"/>
              </w:rPr>
            </w:pPr>
          </w:p>
        </w:tc>
        <w:tc>
          <w:tcPr>
            <w:tcW w:w="709" w:type="dxa"/>
            <w:tcBorders>
              <w:right w:val="single" w:sz="12" w:space="0" w:color="auto"/>
            </w:tcBorders>
            <w:noWrap/>
            <w:hideMark/>
          </w:tcPr>
          <w:p w:rsidR="005E5300" w:rsidRPr="007F329D" w:rsidRDefault="005E5300" w:rsidP="007F329D">
            <w:pPr>
              <w:pStyle w:val="TabulaNorm"/>
              <w:jc w:val="center"/>
              <w:rPr>
                <w:szCs w:val="20"/>
              </w:rPr>
            </w:pPr>
            <w:r w:rsidRPr="007F329D">
              <w:rPr>
                <w:szCs w:val="20"/>
              </w:rPr>
              <w:t>65</w:t>
            </w:r>
          </w:p>
        </w:tc>
        <w:tc>
          <w:tcPr>
            <w:tcW w:w="850" w:type="dxa"/>
            <w:tcBorders>
              <w:left w:val="single" w:sz="12" w:space="0" w:color="auto"/>
            </w:tcBorders>
            <w:noWrap/>
            <w:hideMark/>
          </w:tcPr>
          <w:p w:rsidR="005E5300" w:rsidRPr="007F329D" w:rsidRDefault="005E5300" w:rsidP="007F329D">
            <w:pPr>
              <w:pStyle w:val="TabulaNorm"/>
              <w:jc w:val="center"/>
              <w:rPr>
                <w:szCs w:val="20"/>
              </w:rPr>
            </w:pPr>
            <w:r w:rsidRPr="007F329D">
              <w:rPr>
                <w:szCs w:val="20"/>
              </w:rPr>
              <w:t>65</w:t>
            </w:r>
          </w:p>
        </w:tc>
        <w:tc>
          <w:tcPr>
            <w:tcW w:w="709" w:type="dxa"/>
            <w:noWrap/>
            <w:hideMark/>
          </w:tcPr>
          <w:p w:rsidR="005E5300" w:rsidRPr="007F329D" w:rsidRDefault="005E5300" w:rsidP="00E14535">
            <w:pPr>
              <w:pStyle w:val="TabulaNorm"/>
              <w:jc w:val="center"/>
              <w:rPr>
                <w:szCs w:val="20"/>
              </w:rPr>
            </w:pPr>
            <w:r w:rsidRPr="007F329D">
              <w:rPr>
                <w:szCs w:val="20"/>
              </w:rPr>
              <w:t>60,6</w:t>
            </w:r>
          </w:p>
        </w:tc>
        <w:tc>
          <w:tcPr>
            <w:tcW w:w="567" w:type="dxa"/>
            <w:noWrap/>
            <w:hideMark/>
          </w:tcPr>
          <w:p w:rsidR="005E5300" w:rsidRPr="0025026C" w:rsidRDefault="005E5300" w:rsidP="00E14535">
            <w:pPr>
              <w:pStyle w:val="TabulaNorm"/>
              <w:jc w:val="center"/>
              <w:rPr>
                <w:szCs w:val="20"/>
              </w:rPr>
            </w:pPr>
          </w:p>
        </w:tc>
        <w:tc>
          <w:tcPr>
            <w:tcW w:w="1040" w:type="dxa"/>
            <w:noWrap/>
            <w:hideMark/>
          </w:tcPr>
          <w:p w:rsidR="005E5300" w:rsidRPr="00A83928" w:rsidRDefault="005E5300" w:rsidP="005E5300">
            <w:pPr>
              <w:pStyle w:val="TabulaNorm"/>
              <w:jc w:val="center"/>
              <w:rPr>
                <w:b/>
                <w:sz w:val="28"/>
                <w:szCs w:val="28"/>
              </w:rPr>
            </w:pPr>
            <w:r w:rsidRPr="00DE240E">
              <w:rPr>
                <w:b/>
                <w:color w:val="FF0000"/>
                <w:sz w:val="28"/>
                <w:szCs w:val="28"/>
              </w:rPr>
              <w:t>-1</w:t>
            </w:r>
          </w:p>
        </w:tc>
        <w:tc>
          <w:tcPr>
            <w:tcW w:w="903" w:type="dxa"/>
            <w:tcBorders>
              <w:right w:val="double" w:sz="4" w:space="0" w:color="auto"/>
            </w:tcBorders>
            <w:noWrap/>
            <w:hideMark/>
          </w:tcPr>
          <w:p w:rsidR="005E5300" w:rsidRPr="0025026C" w:rsidRDefault="005E5300" w:rsidP="00181B3B">
            <w:pPr>
              <w:pStyle w:val="TabulaNorm"/>
              <w:rPr>
                <w:szCs w:val="20"/>
              </w:rPr>
            </w:pPr>
            <w:r w:rsidRPr="0025026C">
              <w:rPr>
                <w:szCs w:val="20"/>
              </w:rPr>
              <w:t>SM</w:t>
            </w:r>
            <w:r>
              <w:rPr>
                <w:szCs w:val="20"/>
              </w:rPr>
              <w:t>*</w:t>
            </w:r>
          </w:p>
        </w:tc>
        <w:tc>
          <w:tcPr>
            <w:tcW w:w="451" w:type="dxa"/>
            <w:tcBorders>
              <w:top w:val="nil"/>
              <w:left w:val="double" w:sz="4" w:space="0" w:color="auto"/>
              <w:bottom w:val="nil"/>
              <w:right w:val="nil"/>
            </w:tcBorders>
          </w:tcPr>
          <w:p w:rsidR="005E5300" w:rsidRPr="0025026C" w:rsidRDefault="005E5300" w:rsidP="005E5300">
            <w:pPr>
              <w:pStyle w:val="TabulaNorm"/>
              <w:jc w:val="right"/>
              <w:rPr>
                <w:szCs w:val="20"/>
              </w:rPr>
            </w:pPr>
            <w:r>
              <w:rPr>
                <w:b/>
                <w:noProof/>
                <w:color w:val="FF0000"/>
                <w:sz w:val="28"/>
                <w:szCs w:val="28"/>
                <w:lang w:eastAsia="lv-LV"/>
              </w:rPr>
              <w:drawing>
                <wp:inline distT="0" distB="0" distL="0" distR="0" wp14:anchorId="3313BC78" wp14:editId="17320C9B">
                  <wp:extent cx="304800" cy="316865"/>
                  <wp:effectExtent l="0" t="0" r="0" b="6985"/>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316865"/>
                          </a:xfrm>
                          <a:prstGeom prst="rect">
                            <a:avLst/>
                          </a:prstGeom>
                          <a:noFill/>
                        </pic:spPr>
                      </pic:pic>
                    </a:graphicData>
                  </a:graphic>
                </wp:inline>
              </w:drawing>
            </w:r>
          </w:p>
        </w:tc>
      </w:tr>
      <w:tr w:rsidR="005E5300" w:rsidRPr="0025026C" w:rsidTr="005E5300">
        <w:trPr>
          <w:trHeight w:val="255"/>
        </w:trPr>
        <w:tc>
          <w:tcPr>
            <w:tcW w:w="1575" w:type="dxa"/>
            <w:noWrap/>
            <w:hideMark/>
          </w:tcPr>
          <w:p w:rsidR="005E5300" w:rsidRPr="0025026C" w:rsidRDefault="005E5300" w:rsidP="00181B3B">
            <w:pPr>
              <w:pStyle w:val="TabulaNorm"/>
              <w:rPr>
                <w:szCs w:val="20"/>
              </w:rPr>
            </w:pPr>
            <w:r w:rsidRPr="0025026C">
              <w:rPr>
                <w:szCs w:val="20"/>
              </w:rPr>
              <w:t>1.2.5. Transporta infrastruktūras sakārtošana</w:t>
            </w:r>
          </w:p>
        </w:tc>
        <w:tc>
          <w:tcPr>
            <w:tcW w:w="1275" w:type="dxa"/>
            <w:noWrap/>
            <w:hideMark/>
          </w:tcPr>
          <w:p w:rsidR="005E5300" w:rsidRPr="0025026C" w:rsidRDefault="005E5300" w:rsidP="00181B3B">
            <w:pPr>
              <w:pStyle w:val="TabulaNorm"/>
              <w:rPr>
                <w:szCs w:val="20"/>
              </w:rPr>
            </w:pPr>
            <w:r w:rsidRPr="0025026C">
              <w:rPr>
                <w:szCs w:val="20"/>
              </w:rPr>
              <w:t>SM</w:t>
            </w:r>
          </w:p>
        </w:tc>
        <w:tc>
          <w:tcPr>
            <w:tcW w:w="2127" w:type="dxa"/>
            <w:noWrap/>
            <w:hideMark/>
          </w:tcPr>
          <w:p w:rsidR="005E5300" w:rsidRPr="0025026C" w:rsidRDefault="005E5300" w:rsidP="00181B3B">
            <w:pPr>
              <w:pStyle w:val="TabulaNorm"/>
              <w:rPr>
                <w:szCs w:val="20"/>
              </w:rPr>
            </w:pPr>
            <w:r w:rsidRPr="0025026C">
              <w:rPr>
                <w:szCs w:val="20"/>
              </w:rPr>
              <w:t>Saglabāts vilcienu kustības ātrums, novēršot tehniskās ekspluatācijas ierobežojumus</w:t>
            </w:r>
          </w:p>
        </w:tc>
        <w:tc>
          <w:tcPr>
            <w:tcW w:w="1647" w:type="dxa"/>
            <w:noWrap/>
            <w:hideMark/>
          </w:tcPr>
          <w:p w:rsidR="005E5300" w:rsidRPr="0025026C" w:rsidRDefault="005E5300" w:rsidP="00181B3B">
            <w:pPr>
              <w:pStyle w:val="TabulaNorm"/>
              <w:rPr>
                <w:szCs w:val="20"/>
              </w:rPr>
            </w:pPr>
            <w:r w:rsidRPr="0025026C">
              <w:rPr>
                <w:szCs w:val="20"/>
              </w:rPr>
              <w:t>Kravas vilcie</w:t>
            </w:r>
            <w:r>
              <w:rPr>
                <w:szCs w:val="20"/>
              </w:rPr>
              <w:t>n</w:t>
            </w:r>
            <w:r w:rsidRPr="0025026C">
              <w:rPr>
                <w:szCs w:val="20"/>
              </w:rPr>
              <w:t>u kustības vidējais tehniskais ātrums, km/h</w:t>
            </w:r>
          </w:p>
        </w:tc>
        <w:tc>
          <w:tcPr>
            <w:tcW w:w="554" w:type="dxa"/>
            <w:noWrap/>
          </w:tcPr>
          <w:p w:rsidR="005E5300" w:rsidRPr="0025026C" w:rsidRDefault="005E5300" w:rsidP="00181B3B">
            <w:pPr>
              <w:pStyle w:val="TabulaNorm"/>
              <w:rPr>
                <w:szCs w:val="20"/>
              </w:rPr>
            </w:pPr>
          </w:p>
        </w:tc>
        <w:tc>
          <w:tcPr>
            <w:tcW w:w="745" w:type="dxa"/>
            <w:noWrap/>
            <w:hideMark/>
          </w:tcPr>
          <w:p w:rsidR="005E5300" w:rsidRPr="007F329D" w:rsidRDefault="005E5300" w:rsidP="00E14535">
            <w:pPr>
              <w:pStyle w:val="TabulaNorm"/>
              <w:jc w:val="center"/>
              <w:rPr>
                <w:szCs w:val="20"/>
              </w:rPr>
            </w:pPr>
          </w:p>
        </w:tc>
        <w:tc>
          <w:tcPr>
            <w:tcW w:w="456" w:type="dxa"/>
            <w:noWrap/>
            <w:hideMark/>
          </w:tcPr>
          <w:p w:rsidR="005E5300" w:rsidRPr="007F329D" w:rsidRDefault="005E5300" w:rsidP="00E14535">
            <w:pPr>
              <w:pStyle w:val="TabulaNorm"/>
              <w:jc w:val="center"/>
              <w:rPr>
                <w:szCs w:val="20"/>
              </w:rPr>
            </w:pPr>
          </w:p>
        </w:tc>
        <w:tc>
          <w:tcPr>
            <w:tcW w:w="567" w:type="dxa"/>
            <w:noWrap/>
            <w:hideMark/>
          </w:tcPr>
          <w:p w:rsidR="005E5300" w:rsidRPr="007F329D" w:rsidRDefault="005E5300" w:rsidP="00E14535">
            <w:pPr>
              <w:pStyle w:val="TabulaNorm"/>
              <w:jc w:val="center"/>
              <w:rPr>
                <w:szCs w:val="20"/>
              </w:rPr>
            </w:pPr>
          </w:p>
        </w:tc>
        <w:tc>
          <w:tcPr>
            <w:tcW w:w="425" w:type="dxa"/>
            <w:noWrap/>
            <w:hideMark/>
          </w:tcPr>
          <w:p w:rsidR="005E5300" w:rsidRPr="007F329D" w:rsidRDefault="005E5300" w:rsidP="00E14535">
            <w:pPr>
              <w:pStyle w:val="TabulaNorm"/>
              <w:jc w:val="center"/>
              <w:rPr>
                <w:szCs w:val="20"/>
              </w:rPr>
            </w:pPr>
          </w:p>
        </w:tc>
        <w:tc>
          <w:tcPr>
            <w:tcW w:w="709" w:type="dxa"/>
            <w:tcBorders>
              <w:bottom w:val="double" w:sz="4" w:space="0" w:color="auto"/>
              <w:right w:val="single" w:sz="12" w:space="0" w:color="auto"/>
            </w:tcBorders>
            <w:noWrap/>
            <w:hideMark/>
          </w:tcPr>
          <w:p w:rsidR="005E5300" w:rsidRPr="007F329D" w:rsidRDefault="005E5300" w:rsidP="00E14535">
            <w:pPr>
              <w:pStyle w:val="TabulaNorm"/>
              <w:jc w:val="center"/>
              <w:rPr>
                <w:szCs w:val="20"/>
              </w:rPr>
            </w:pPr>
            <w:r w:rsidRPr="007F329D">
              <w:rPr>
                <w:szCs w:val="20"/>
              </w:rPr>
              <w:t>42,8</w:t>
            </w:r>
          </w:p>
        </w:tc>
        <w:tc>
          <w:tcPr>
            <w:tcW w:w="850" w:type="dxa"/>
            <w:tcBorders>
              <w:left w:val="single" w:sz="12" w:space="0" w:color="auto"/>
              <w:bottom w:val="double" w:sz="4" w:space="0" w:color="auto"/>
            </w:tcBorders>
            <w:noWrap/>
            <w:hideMark/>
          </w:tcPr>
          <w:p w:rsidR="005E5300" w:rsidRPr="007F329D" w:rsidRDefault="005E5300" w:rsidP="00E14535">
            <w:pPr>
              <w:pStyle w:val="TabulaNorm"/>
              <w:jc w:val="center"/>
              <w:rPr>
                <w:szCs w:val="20"/>
              </w:rPr>
            </w:pPr>
            <w:r w:rsidRPr="007F329D">
              <w:rPr>
                <w:szCs w:val="20"/>
              </w:rPr>
              <w:t>42,8</w:t>
            </w:r>
          </w:p>
        </w:tc>
        <w:tc>
          <w:tcPr>
            <w:tcW w:w="709" w:type="dxa"/>
            <w:noWrap/>
            <w:hideMark/>
          </w:tcPr>
          <w:p w:rsidR="005E5300" w:rsidRPr="007F329D" w:rsidRDefault="005E5300" w:rsidP="00E14535">
            <w:pPr>
              <w:pStyle w:val="TabulaNorm"/>
              <w:jc w:val="center"/>
              <w:rPr>
                <w:szCs w:val="20"/>
              </w:rPr>
            </w:pPr>
            <w:r w:rsidRPr="007F329D">
              <w:rPr>
                <w:szCs w:val="20"/>
              </w:rPr>
              <w:t>41,9</w:t>
            </w:r>
          </w:p>
        </w:tc>
        <w:tc>
          <w:tcPr>
            <w:tcW w:w="567" w:type="dxa"/>
            <w:noWrap/>
            <w:hideMark/>
          </w:tcPr>
          <w:p w:rsidR="005E5300" w:rsidRPr="0025026C" w:rsidRDefault="005E5300" w:rsidP="00E14535">
            <w:pPr>
              <w:pStyle w:val="TabulaNorm"/>
              <w:jc w:val="center"/>
              <w:rPr>
                <w:szCs w:val="20"/>
              </w:rPr>
            </w:pPr>
          </w:p>
        </w:tc>
        <w:tc>
          <w:tcPr>
            <w:tcW w:w="1040" w:type="dxa"/>
            <w:noWrap/>
            <w:hideMark/>
          </w:tcPr>
          <w:p w:rsidR="005E5300" w:rsidRPr="00EF0527" w:rsidRDefault="005E5300" w:rsidP="005E5300">
            <w:pPr>
              <w:pStyle w:val="TabulaNorm"/>
              <w:jc w:val="center"/>
              <w:rPr>
                <w:b/>
                <w:sz w:val="28"/>
                <w:szCs w:val="28"/>
              </w:rPr>
            </w:pPr>
            <w:r w:rsidRPr="004B5E0C">
              <w:rPr>
                <w:b/>
                <w:color w:val="E36C0A" w:themeColor="accent6" w:themeShade="BF"/>
                <w:sz w:val="28"/>
                <w:szCs w:val="28"/>
              </w:rPr>
              <w:t>0</w:t>
            </w:r>
          </w:p>
        </w:tc>
        <w:tc>
          <w:tcPr>
            <w:tcW w:w="903" w:type="dxa"/>
            <w:tcBorders>
              <w:right w:val="double" w:sz="4" w:space="0" w:color="auto"/>
            </w:tcBorders>
            <w:noWrap/>
            <w:hideMark/>
          </w:tcPr>
          <w:p w:rsidR="005E5300" w:rsidRPr="0025026C" w:rsidRDefault="005E5300" w:rsidP="00181B3B">
            <w:pPr>
              <w:pStyle w:val="TabulaNorm"/>
              <w:rPr>
                <w:szCs w:val="20"/>
              </w:rPr>
            </w:pPr>
            <w:r w:rsidRPr="0025026C">
              <w:rPr>
                <w:szCs w:val="20"/>
              </w:rPr>
              <w:t>SM</w:t>
            </w:r>
          </w:p>
        </w:tc>
        <w:tc>
          <w:tcPr>
            <w:tcW w:w="451" w:type="dxa"/>
            <w:tcBorders>
              <w:top w:val="nil"/>
              <w:left w:val="double" w:sz="4" w:space="0" w:color="auto"/>
              <w:bottom w:val="nil"/>
              <w:right w:val="nil"/>
            </w:tcBorders>
          </w:tcPr>
          <w:p w:rsidR="005E5300" w:rsidRPr="0025026C" w:rsidRDefault="005E5300" w:rsidP="005E5300">
            <w:pPr>
              <w:pStyle w:val="TabulaNorm"/>
              <w:jc w:val="right"/>
              <w:rPr>
                <w:szCs w:val="20"/>
              </w:rPr>
            </w:pPr>
            <w:r>
              <w:rPr>
                <w:b/>
                <w:noProof/>
                <w:color w:val="E36C0A" w:themeColor="accent6" w:themeShade="BF"/>
                <w:sz w:val="28"/>
                <w:szCs w:val="28"/>
                <w:lang w:eastAsia="lv-LV"/>
              </w:rPr>
              <w:drawing>
                <wp:inline distT="0" distB="0" distL="0" distR="0" wp14:anchorId="1E8655E6" wp14:editId="229A1506">
                  <wp:extent cx="365760" cy="25019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250190"/>
                          </a:xfrm>
                          <a:prstGeom prst="rect">
                            <a:avLst/>
                          </a:prstGeom>
                          <a:noFill/>
                        </pic:spPr>
                      </pic:pic>
                    </a:graphicData>
                  </a:graphic>
                </wp:inline>
              </w:drawing>
            </w:r>
          </w:p>
        </w:tc>
      </w:tr>
    </w:tbl>
    <w:p w:rsidR="007058B1" w:rsidRDefault="007058B1" w:rsidP="00B766E6">
      <w:pPr>
        <w:pStyle w:val="FootnoteText1"/>
      </w:pPr>
      <w:r>
        <w:t xml:space="preserve">* </w:t>
      </w:r>
      <w:r w:rsidRPr="006D4B40">
        <w:t xml:space="preserve">VAS </w:t>
      </w:r>
      <w:r w:rsidR="00E35E5F">
        <w:t>„</w:t>
      </w:r>
      <w:r w:rsidRPr="006D4B40">
        <w:t>Latvijas Valsts ceļi</w:t>
      </w:r>
      <w:r w:rsidR="00E35E5F">
        <w:t>”</w:t>
      </w:r>
    </w:p>
    <w:p w:rsidR="007058B1" w:rsidRDefault="008C4C33" w:rsidP="00B766E6">
      <w:pPr>
        <w:pStyle w:val="FootnoteText1"/>
      </w:pPr>
      <w:r>
        <w:t>** 2001./2012.studiju gadā. Avots: IZM Pārskats par Latvijas augstāko izglītību 2011.gadā</w:t>
      </w:r>
    </w:p>
    <w:p w:rsidR="00A60D80" w:rsidRDefault="00A60D80" w:rsidP="009C1C4D">
      <w:pPr>
        <w:pStyle w:val="TabVirsraksts"/>
      </w:pPr>
      <w:r>
        <w:br w:type="page"/>
      </w:r>
    </w:p>
    <w:p w:rsidR="009C1C4D" w:rsidRDefault="009C1C4D" w:rsidP="009C1C4D">
      <w:pPr>
        <w:pStyle w:val="TabVirsraksts"/>
      </w:pPr>
      <w:r>
        <w:lastRenderedPageBreak/>
        <w:t>2. tabulas turpinājums</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307"/>
        <w:gridCol w:w="881"/>
        <w:gridCol w:w="1879"/>
        <w:gridCol w:w="1273"/>
        <w:gridCol w:w="540"/>
        <w:gridCol w:w="726"/>
        <w:gridCol w:w="553"/>
        <w:gridCol w:w="553"/>
        <w:gridCol w:w="553"/>
        <w:gridCol w:w="690"/>
        <w:gridCol w:w="691"/>
        <w:gridCol w:w="691"/>
        <w:gridCol w:w="561"/>
        <w:gridCol w:w="842"/>
        <w:gridCol w:w="1140"/>
        <w:gridCol w:w="705"/>
      </w:tblGrid>
      <w:tr w:rsidR="002D0886" w:rsidRPr="0025026C" w:rsidTr="002D0886">
        <w:trPr>
          <w:trHeight w:val="255"/>
        </w:trPr>
        <w:tc>
          <w:tcPr>
            <w:tcW w:w="2308" w:type="dxa"/>
            <w:tcBorders>
              <w:top w:val="double" w:sz="4" w:space="0" w:color="auto"/>
              <w:bottom w:val="double" w:sz="4" w:space="0" w:color="auto"/>
            </w:tcBorders>
            <w:noWrap/>
          </w:tcPr>
          <w:p w:rsidR="002D0886" w:rsidRPr="0025026C" w:rsidRDefault="002D0886" w:rsidP="00DD1161">
            <w:pPr>
              <w:pStyle w:val="TabulaNorm"/>
              <w:jc w:val="center"/>
              <w:rPr>
                <w:szCs w:val="20"/>
              </w:rPr>
            </w:pPr>
            <w:r>
              <w:rPr>
                <w:szCs w:val="20"/>
              </w:rPr>
              <w:t>1</w:t>
            </w:r>
          </w:p>
        </w:tc>
        <w:tc>
          <w:tcPr>
            <w:tcW w:w="882" w:type="dxa"/>
            <w:tcBorders>
              <w:top w:val="double" w:sz="4" w:space="0" w:color="auto"/>
              <w:bottom w:val="double" w:sz="4" w:space="0" w:color="auto"/>
            </w:tcBorders>
          </w:tcPr>
          <w:p w:rsidR="002D0886" w:rsidRPr="0025026C" w:rsidRDefault="002D0886" w:rsidP="00DD1161">
            <w:pPr>
              <w:pStyle w:val="TabulaNorm"/>
              <w:jc w:val="center"/>
              <w:rPr>
                <w:szCs w:val="20"/>
              </w:rPr>
            </w:pPr>
            <w:r>
              <w:rPr>
                <w:szCs w:val="20"/>
              </w:rPr>
              <w:t>2</w:t>
            </w:r>
          </w:p>
        </w:tc>
        <w:tc>
          <w:tcPr>
            <w:tcW w:w="1879" w:type="dxa"/>
            <w:tcBorders>
              <w:top w:val="double" w:sz="4" w:space="0" w:color="auto"/>
              <w:bottom w:val="double" w:sz="4" w:space="0" w:color="auto"/>
            </w:tcBorders>
            <w:noWrap/>
          </w:tcPr>
          <w:p w:rsidR="002D0886" w:rsidRPr="0025026C" w:rsidRDefault="002D0886" w:rsidP="00DD1161">
            <w:pPr>
              <w:pStyle w:val="TabulaNorm"/>
              <w:jc w:val="center"/>
              <w:rPr>
                <w:szCs w:val="20"/>
              </w:rPr>
            </w:pPr>
            <w:r>
              <w:rPr>
                <w:szCs w:val="20"/>
              </w:rPr>
              <w:t>3</w:t>
            </w:r>
          </w:p>
        </w:tc>
        <w:tc>
          <w:tcPr>
            <w:tcW w:w="1273" w:type="dxa"/>
            <w:tcBorders>
              <w:top w:val="double" w:sz="4" w:space="0" w:color="auto"/>
              <w:bottom w:val="double" w:sz="4" w:space="0" w:color="auto"/>
            </w:tcBorders>
            <w:noWrap/>
          </w:tcPr>
          <w:p w:rsidR="002D0886" w:rsidRPr="0025026C" w:rsidRDefault="002D0886" w:rsidP="00DD1161">
            <w:pPr>
              <w:pStyle w:val="TabulaNorm"/>
              <w:jc w:val="center"/>
              <w:rPr>
                <w:szCs w:val="20"/>
              </w:rPr>
            </w:pPr>
            <w:r>
              <w:rPr>
                <w:szCs w:val="20"/>
              </w:rPr>
              <w:t>4</w:t>
            </w:r>
          </w:p>
        </w:tc>
        <w:tc>
          <w:tcPr>
            <w:tcW w:w="540" w:type="dxa"/>
            <w:tcBorders>
              <w:top w:val="double" w:sz="4" w:space="0" w:color="auto"/>
              <w:bottom w:val="double" w:sz="4" w:space="0" w:color="auto"/>
            </w:tcBorders>
            <w:noWrap/>
          </w:tcPr>
          <w:p w:rsidR="002D0886" w:rsidRPr="0025026C" w:rsidRDefault="002D0886" w:rsidP="00DD1161">
            <w:pPr>
              <w:pStyle w:val="TabulaNorm"/>
              <w:jc w:val="center"/>
              <w:rPr>
                <w:szCs w:val="20"/>
              </w:rPr>
            </w:pPr>
            <w:r>
              <w:rPr>
                <w:szCs w:val="20"/>
              </w:rPr>
              <w:t>5</w:t>
            </w:r>
          </w:p>
        </w:tc>
        <w:tc>
          <w:tcPr>
            <w:tcW w:w="726" w:type="dxa"/>
            <w:tcBorders>
              <w:top w:val="double" w:sz="4" w:space="0" w:color="auto"/>
              <w:bottom w:val="double" w:sz="4" w:space="0" w:color="auto"/>
            </w:tcBorders>
            <w:noWrap/>
          </w:tcPr>
          <w:p w:rsidR="002D0886" w:rsidRPr="00E400F1" w:rsidRDefault="002D0886" w:rsidP="00DD1161">
            <w:pPr>
              <w:pStyle w:val="TabulaNorm"/>
              <w:jc w:val="center"/>
              <w:rPr>
                <w:szCs w:val="20"/>
              </w:rPr>
            </w:pPr>
            <w:r w:rsidRPr="00E400F1">
              <w:rPr>
                <w:szCs w:val="20"/>
              </w:rPr>
              <w:t>6</w:t>
            </w:r>
          </w:p>
        </w:tc>
        <w:tc>
          <w:tcPr>
            <w:tcW w:w="553" w:type="dxa"/>
            <w:tcBorders>
              <w:top w:val="double" w:sz="4" w:space="0" w:color="auto"/>
              <w:bottom w:val="double" w:sz="4" w:space="0" w:color="auto"/>
            </w:tcBorders>
            <w:noWrap/>
          </w:tcPr>
          <w:p w:rsidR="002D0886" w:rsidRPr="00E400F1" w:rsidRDefault="002D0886" w:rsidP="00DD1161">
            <w:pPr>
              <w:pStyle w:val="TabulaNorm"/>
              <w:jc w:val="center"/>
              <w:rPr>
                <w:szCs w:val="20"/>
              </w:rPr>
            </w:pPr>
            <w:r w:rsidRPr="00E400F1">
              <w:rPr>
                <w:szCs w:val="20"/>
              </w:rPr>
              <w:t>7</w:t>
            </w:r>
          </w:p>
        </w:tc>
        <w:tc>
          <w:tcPr>
            <w:tcW w:w="553" w:type="dxa"/>
            <w:tcBorders>
              <w:top w:val="double" w:sz="4" w:space="0" w:color="auto"/>
              <w:bottom w:val="double" w:sz="4" w:space="0" w:color="auto"/>
            </w:tcBorders>
            <w:noWrap/>
          </w:tcPr>
          <w:p w:rsidR="002D0886" w:rsidRPr="00E400F1" w:rsidRDefault="002D0886" w:rsidP="00DD1161">
            <w:pPr>
              <w:pStyle w:val="TabulaNorm"/>
              <w:jc w:val="center"/>
              <w:rPr>
                <w:szCs w:val="20"/>
              </w:rPr>
            </w:pPr>
            <w:r w:rsidRPr="00E400F1">
              <w:rPr>
                <w:szCs w:val="20"/>
              </w:rPr>
              <w:t>8</w:t>
            </w:r>
          </w:p>
        </w:tc>
        <w:tc>
          <w:tcPr>
            <w:tcW w:w="553" w:type="dxa"/>
            <w:tcBorders>
              <w:top w:val="double" w:sz="4" w:space="0" w:color="auto"/>
              <w:bottom w:val="double" w:sz="4" w:space="0" w:color="auto"/>
            </w:tcBorders>
            <w:noWrap/>
          </w:tcPr>
          <w:p w:rsidR="002D0886" w:rsidRPr="00E400F1" w:rsidRDefault="002D0886" w:rsidP="00DD1161">
            <w:pPr>
              <w:pStyle w:val="TabulaNorm"/>
              <w:jc w:val="center"/>
              <w:rPr>
                <w:szCs w:val="20"/>
              </w:rPr>
            </w:pPr>
            <w:r w:rsidRPr="00E400F1">
              <w:rPr>
                <w:szCs w:val="20"/>
              </w:rPr>
              <w:t>9</w:t>
            </w:r>
          </w:p>
        </w:tc>
        <w:tc>
          <w:tcPr>
            <w:tcW w:w="690" w:type="dxa"/>
            <w:tcBorders>
              <w:top w:val="double" w:sz="4" w:space="0" w:color="auto"/>
              <w:bottom w:val="double" w:sz="4" w:space="0" w:color="auto"/>
              <w:right w:val="single" w:sz="12" w:space="0" w:color="auto"/>
            </w:tcBorders>
            <w:noWrap/>
          </w:tcPr>
          <w:p w:rsidR="002D0886" w:rsidRPr="00E400F1" w:rsidRDefault="002D0886" w:rsidP="00DD1161">
            <w:pPr>
              <w:pStyle w:val="TabulaNorm"/>
              <w:jc w:val="center"/>
              <w:rPr>
                <w:szCs w:val="20"/>
              </w:rPr>
            </w:pPr>
            <w:r w:rsidRPr="00E400F1">
              <w:rPr>
                <w:szCs w:val="20"/>
              </w:rPr>
              <w:t>10</w:t>
            </w:r>
          </w:p>
        </w:tc>
        <w:tc>
          <w:tcPr>
            <w:tcW w:w="691" w:type="dxa"/>
            <w:tcBorders>
              <w:top w:val="double" w:sz="4" w:space="0" w:color="auto"/>
              <w:left w:val="single" w:sz="12" w:space="0" w:color="auto"/>
              <w:bottom w:val="double" w:sz="4" w:space="0" w:color="auto"/>
            </w:tcBorders>
            <w:noWrap/>
          </w:tcPr>
          <w:p w:rsidR="002D0886" w:rsidRPr="00E400F1" w:rsidRDefault="002D0886" w:rsidP="00DD1161">
            <w:pPr>
              <w:pStyle w:val="TabulaNorm"/>
              <w:jc w:val="center"/>
              <w:rPr>
                <w:szCs w:val="20"/>
              </w:rPr>
            </w:pPr>
            <w:r w:rsidRPr="00E400F1">
              <w:rPr>
                <w:szCs w:val="20"/>
              </w:rPr>
              <w:t>11</w:t>
            </w:r>
          </w:p>
        </w:tc>
        <w:tc>
          <w:tcPr>
            <w:tcW w:w="691" w:type="dxa"/>
            <w:tcBorders>
              <w:top w:val="double" w:sz="4" w:space="0" w:color="auto"/>
              <w:bottom w:val="double" w:sz="4" w:space="0" w:color="auto"/>
            </w:tcBorders>
            <w:noWrap/>
          </w:tcPr>
          <w:p w:rsidR="002D0886" w:rsidRPr="00E400F1" w:rsidRDefault="002D0886" w:rsidP="00DD1161">
            <w:pPr>
              <w:pStyle w:val="TabulaNorm"/>
              <w:jc w:val="center"/>
              <w:rPr>
                <w:szCs w:val="20"/>
              </w:rPr>
            </w:pPr>
            <w:r w:rsidRPr="00E400F1">
              <w:rPr>
                <w:szCs w:val="20"/>
              </w:rPr>
              <w:t>12</w:t>
            </w:r>
          </w:p>
        </w:tc>
        <w:tc>
          <w:tcPr>
            <w:tcW w:w="561" w:type="dxa"/>
            <w:tcBorders>
              <w:top w:val="double" w:sz="4" w:space="0" w:color="auto"/>
              <w:bottom w:val="double" w:sz="4" w:space="0" w:color="auto"/>
            </w:tcBorders>
            <w:noWrap/>
          </w:tcPr>
          <w:p w:rsidR="002D0886" w:rsidRPr="00E400F1" w:rsidRDefault="002D0886" w:rsidP="00DD1161">
            <w:pPr>
              <w:pStyle w:val="TabulaNorm"/>
              <w:jc w:val="center"/>
              <w:rPr>
                <w:szCs w:val="20"/>
              </w:rPr>
            </w:pPr>
            <w:r w:rsidRPr="00E400F1">
              <w:rPr>
                <w:szCs w:val="20"/>
              </w:rPr>
              <w:t>13</w:t>
            </w:r>
          </w:p>
        </w:tc>
        <w:tc>
          <w:tcPr>
            <w:tcW w:w="842" w:type="dxa"/>
            <w:tcBorders>
              <w:top w:val="double" w:sz="4" w:space="0" w:color="auto"/>
              <w:bottom w:val="double" w:sz="4" w:space="0" w:color="auto"/>
            </w:tcBorders>
            <w:noWrap/>
          </w:tcPr>
          <w:p w:rsidR="002D0886" w:rsidRDefault="002D0886" w:rsidP="00DD1161">
            <w:pPr>
              <w:pStyle w:val="TabulaNorm"/>
              <w:jc w:val="center"/>
              <w:rPr>
                <w:szCs w:val="20"/>
              </w:rPr>
            </w:pPr>
            <w:r>
              <w:rPr>
                <w:szCs w:val="20"/>
              </w:rPr>
              <w:t>14</w:t>
            </w:r>
          </w:p>
        </w:tc>
        <w:tc>
          <w:tcPr>
            <w:tcW w:w="1140" w:type="dxa"/>
            <w:tcBorders>
              <w:top w:val="double" w:sz="4" w:space="0" w:color="auto"/>
              <w:bottom w:val="double" w:sz="4" w:space="0" w:color="auto"/>
              <w:right w:val="double" w:sz="4" w:space="0" w:color="auto"/>
            </w:tcBorders>
          </w:tcPr>
          <w:p w:rsidR="002D0886" w:rsidRPr="0025026C" w:rsidRDefault="002D0886" w:rsidP="00DD1161">
            <w:pPr>
              <w:pStyle w:val="TabulaNorm"/>
              <w:jc w:val="center"/>
              <w:rPr>
                <w:szCs w:val="20"/>
              </w:rPr>
            </w:pPr>
            <w:r>
              <w:rPr>
                <w:szCs w:val="20"/>
              </w:rPr>
              <w:t>15</w:t>
            </w:r>
          </w:p>
        </w:tc>
        <w:tc>
          <w:tcPr>
            <w:tcW w:w="703" w:type="dxa"/>
            <w:tcBorders>
              <w:top w:val="nil"/>
              <w:left w:val="double" w:sz="4" w:space="0" w:color="auto"/>
              <w:bottom w:val="nil"/>
              <w:right w:val="nil"/>
            </w:tcBorders>
          </w:tcPr>
          <w:p w:rsidR="002D0886" w:rsidRDefault="002D0886" w:rsidP="00DD1161">
            <w:pPr>
              <w:pStyle w:val="TabulaNorm"/>
              <w:jc w:val="center"/>
              <w:rPr>
                <w:szCs w:val="20"/>
              </w:rPr>
            </w:pPr>
          </w:p>
        </w:tc>
      </w:tr>
      <w:tr w:rsidR="002D0886" w:rsidRPr="0025026C" w:rsidTr="002D0886">
        <w:trPr>
          <w:trHeight w:val="255"/>
        </w:trPr>
        <w:tc>
          <w:tcPr>
            <w:tcW w:w="2308" w:type="dxa"/>
            <w:noWrap/>
            <w:hideMark/>
          </w:tcPr>
          <w:p w:rsidR="002D0886" w:rsidRPr="0025026C" w:rsidRDefault="002D0886" w:rsidP="00181B3B">
            <w:pPr>
              <w:pStyle w:val="TabulaNorm"/>
              <w:rPr>
                <w:szCs w:val="20"/>
              </w:rPr>
            </w:pPr>
            <w:r w:rsidRPr="0025026C">
              <w:rPr>
                <w:szCs w:val="20"/>
              </w:rPr>
              <w:t>1.2.5. Transporta infrastruktūras sakārtošana</w:t>
            </w:r>
          </w:p>
        </w:tc>
        <w:tc>
          <w:tcPr>
            <w:tcW w:w="882" w:type="dxa"/>
            <w:noWrap/>
            <w:hideMark/>
          </w:tcPr>
          <w:p w:rsidR="002D0886" w:rsidRPr="0025026C" w:rsidRDefault="002D0886" w:rsidP="00181B3B">
            <w:pPr>
              <w:pStyle w:val="TabulaNorm"/>
              <w:rPr>
                <w:szCs w:val="20"/>
              </w:rPr>
            </w:pPr>
            <w:r w:rsidRPr="0025026C">
              <w:rPr>
                <w:szCs w:val="20"/>
              </w:rPr>
              <w:t>SM</w:t>
            </w:r>
          </w:p>
        </w:tc>
        <w:tc>
          <w:tcPr>
            <w:tcW w:w="1879" w:type="dxa"/>
            <w:noWrap/>
            <w:hideMark/>
          </w:tcPr>
          <w:p w:rsidR="002D0886" w:rsidRPr="0025026C" w:rsidRDefault="002D0886" w:rsidP="00181B3B">
            <w:pPr>
              <w:pStyle w:val="TabulaNorm"/>
              <w:rPr>
                <w:szCs w:val="20"/>
              </w:rPr>
            </w:pPr>
            <w:r w:rsidRPr="0025026C">
              <w:rPr>
                <w:szCs w:val="20"/>
              </w:rPr>
              <w:t>Rekonstruēti auto, dzelzceļa pievedceļi, kuģu kanāli, viļņlauži, kā rezultātā palielināta ostas caurlaides spēja</w:t>
            </w:r>
          </w:p>
        </w:tc>
        <w:tc>
          <w:tcPr>
            <w:tcW w:w="1273" w:type="dxa"/>
            <w:noWrap/>
            <w:hideMark/>
          </w:tcPr>
          <w:p w:rsidR="002D0886" w:rsidRPr="0025026C" w:rsidRDefault="002D0886" w:rsidP="00181B3B">
            <w:pPr>
              <w:pStyle w:val="TabulaNorm"/>
              <w:rPr>
                <w:szCs w:val="20"/>
              </w:rPr>
            </w:pPr>
            <w:r w:rsidRPr="0025026C">
              <w:rPr>
                <w:szCs w:val="20"/>
              </w:rPr>
              <w:t>Kravu apgrozījuma ikgadējais pieaugums, %</w:t>
            </w:r>
          </w:p>
        </w:tc>
        <w:tc>
          <w:tcPr>
            <w:tcW w:w="540" w:type="dxa"/>
            <w:noWrap/>
          </w:tcPr>
          <w:p w:rsidR="002D0886" w:rsidRPr="0025026C" w:rsidRDefault="002D0886" w:rsidP="00181B3B">
            <w:pPr>
              <w:pStyle w:val="TabulaNorm"/>
              <w:rPr>
                <w:szCs w:val="20"/>
              </w:rPr>
            </w:pPr>
          </w:p>
        </w:tc>
        <w:tc>
          <w:tcPr>
            <w:tcW w:w="726" w:type="dxa"/>
            <w:noWrap/>
            <w:hideMark/>
          </w:tcPr>
          <w:p w:rsidR="002D0886" w:rsidRPr="00E400F1" w:rsidRDefault="002D0886" w:rsidP="00E14535">
            <w:pPr>
              <w:pStyle w:val="TabulaNorm"/>
              <w:jc w:val="center"/>
              <w:rPr>
                <w:szCs w:val="20"/>
              </w:rPr>
            </w:pPr>
          </w:p>
        </w:tc>
        <w:tc>
          <w:tcPr>
            <w:tcW w:w="553" w:type="dxa"/>
            <w:noWrap/>
            <w:hideMark/>
          </w:tcPr>
          <w:p w:rsidR="002D0886" w:rsidRPr="00E400F1" w:rsidRDefault="002D0886" w:rsidP="00E14535">
            <w:pPr>
              <w:pStyle w:val="TabulaNorm"/>
              <w:jc w:val="center"/>
              <w:rPr>
                <w:szCs w:val="20"/>
              </w:rPr>
            </w:pPr>
            <w:r w:rsidRPr="00E400F1">
              <w:rPr>
                <w:szCs w:val="20"/>
              </w:rPr>
              <w:t>2</w:t>
            </w:r>
          </w:p>
        </w:tc>
        <w:tc>
          <w:tcPr>
            <w:tcW w:w="553" w:type="dxa"/>
            <w:noWrap/>
            <w:hideMark/>
          </w:tcPr>
          <w:p w:rsidR="002D0886" w:rsidRPr="00E400F1" w:rsidRDefault="002D0886" w:rsidP="00E400F1">
            <w:pPr>
              <w:pStyle w:val="TabulaNorm"/>
              <w:jc w:val="center"/>
              <w:rPr>
                <w:szCs w:val="20"/>
              </w:rPr>
            </w:pPr>
            <w:r w:rsidRPr="00E400F1">
              <w:rPr>
                <w:szCs w:val="20"/>
              </w:rPr>
              <w:t>2</w:t>
            </w:r>
          </w:p>
        </w:tc>
        <w:tc>
          <w:tcPr>
            <w:tcW w:w="553" w:type="dxa"/>
            <w:noWrap/>
            <w:hideMark/>
          </w:tcPr>
          <w:p w:rsidR="002D0886" w:rsidRPr="00E400F1" w:rsidRDefault="002D0886" w:rsidP="00E400F1">
            <w:pPr>
              <w:pStyle w:val="TabulaNorm"/>
              <w:jc w:val="center"/>
              <w:rPr>
                <w:szCs w:val="20"/>
              </w:rPr>
            </w:pPr>
            <w:r w:rsidRPr="00E400F1">
              <w:rPr>
                <w:szCs w:val="20"/>
              </w:rPr>
              <w:t>2</w:t>
            </w:r>
          </w:p>
        </w:tc>
        <w:tc>
          <w:tcPr>
            <w:tcW w:w="690" w:type="dxa"/>
            <w:tcBorders>
              <w:right w:val="single" w:sz="12" w:space="0" w:color="auto"/>
            </w:tcBorders>
            <w:noWrap/>
            <w:hideMark/>
          </w:tcPr>
          <w:p w:rsidR="002D0886" w:rsidRPr="00E400F1" w:rsidRDefault="002D0886" w:rsidP="00E400F1">
            <w:pPr>
              <w:pStyle w:val="TabulaNorm"/>
              <w:jc w:val="center"/>
              <w:rPr>
                <w:szCs w:val="20"/>
              </w:rPr>
            </w:pPr>
            <w:r w:rsidRPr="00E400F1">
              <w:rPr>
                <w:szCs w:val="20"/>
              </w:rPr>
              <w:t>2</w:t>
            </w:r>
          </w:p>
        </w:tc>
        <w:tc>
          <w:tcPr>
            <w:tcW w:w="691" w:type="dxa"/>
            <w:tcBorders>
              <w:left w:val="single" w:sz="12" w:space="0" w:color="auto"/>
            </w:tcBorders>
            <w:noWrap/>
            <w:hideMark/>
          </w:tcPr>
          <w:p w:rsidR="002D0886" w:rsidRPr="00E400F1" w:rsidRDefault="002D0886" w:rsidP="00E400F1">
            <w:pPr>
              <w:pStyle w:val="TabulaNorm"/>
              <w:jc w:val="center"/>
              <w:rPr>
                <w:szCs w:val="20"/>
              </w:rPr>
            </w:pPr>
            <w:r w:rsidRPr="00E400F1">
              <w:rPr>
                <w:szCs w:val="20"/>
              </w:rPr>
              <w:t>-1,3</w:t>
            </w:r>
          </w:p>
        </w:tc>
        <w:tc>
          <w:tcPr>
            <w:tcW w:w="691" w:type="dxa"/>
            <w:noWrap/>
            <w:hideMark/>
          </w:tcPr>
          <w:p w:rsidR="002D0886" w:rsidRPr="00E400F1" w:rsidRDefault="002D0886" w:rsidP="00E14535">
            <w:pPr>
              <w:pStyle w:val="TabulaNorm"/>
              <w:jc w:val="center"/>
              <w:rPr>
                <w:szCs w:val="20"/>
              </w:rPr>
            </w:pPr>
            <w:r w:rsidRPr="00E400F1">
              <w:rPr>
                <w:szCs w:val="20"/>
              </w:rPr>
              <w:t>12,5</w:t>
            </w:r>
          </w:p>
        </w:tc>
        <w:tc>
          <w:tcPr>
            <w:tcW w:w="561" w:type="dxa"/>
            <w:noWrap/>
            <w:hideMark/>
          </w:tcPr>
          <w:p w:rsidR="002D0886" w:rsidRPr="00E400F1" w:rsidRDefault="002D0886" w:rsidP="00E14535">
            <w:pPr>
              <w:pStyle w:val="TabulaNorm"/>
              <w:jc w:val="center"/>
              <w:rPr>
                <w:szCs w:val="20"/>
              </w:rPr>
            </w:pPr>
          </w:p>
        </w:tc>
        <w:tc>
          <w:tcPr>
            <w:tcW w:w="842" w:type="dxa"/>
            <w:noWrap/>
            <w:hideMark/>
          </w:tcPr>
          <w:p w:rsidR="002D0886" w:rsidRPr="00EF0527" w:rsidRDefault="002D0886" w:rsidP="002D0886">
            <w:pPr>
              <w:pStyle w:val="TabulaNorm"/>
              <w:jc w:val="center"/>
              <w:rPr>
                <w:b/>
                <w:sz w:val="28"/>
                <w:szCs w:val="28"/>
              </w:rPr>
            </w:pPr>
            <w:r w:rsidRPr="004B5E0C">
              <w:rPr>
                <w:b/>
                <w:color w:val="0000FF"/>
                <w:sz w:val="28"/>
                <w:szCs w:val="28"/>
              </w:rPr>
              <w:t>1</w:t>
            </w:r>
          </w:p>
        </w:tc>
        <w:tc>
          <w:tcPr>
            <w:tcW w:w="1140" w:type="dxa"/>
            <w:tcBorders>
              <w:right w:val="double" w:sz="4" w:space="0" w:color="auto"/>
            </w:tcBorders>
            <w:noWrap/>
            <w:hideMark/>
          </w:tcPr>
          <w:p w:rsidR="002D0886" w:rsidRPr="0025026C" w:rsidRDefault="002D0886" w:rsidP="00181B3B">
            <w:pPr>
              <w:pStyle w:val="TabulaNorm"/>
              <w:rPr>
                <w:szCs w:val="20"/>
              </w:rPr>
            </w:pPr>
            <w:r w:rsidRPr="0025026C">
              <w:rPr>
                <w:szCs w:val="20"/>
              </w:rPr>
              <w:t>SM</w:t>
            </w:r>
            <w:r>
              <w:rPr>
                <w:szCs w:val="20"/>
              </w:rPr>
              <w:t>*</w:t>
            </w:r>
          </w:p>
        </w:tc>
        <w:tc>
          <w:tcPr>
            <w:tcW w:w="703" w:type="dxa"/>
            <w:tcBorders>
              <w:top w:val="nil"/>
              <w:left w:val="double" w:sz="4" w:space="0" w:color="auto"/>
              <w:bottom w:val="nil"/>
              <w:right w:val="nil"/>
            </w:tcBorders>
          </w:tcPr>
          <w:p w:rsidR="002D0886" w:rsidRPr="0025026C" w:rsidRDefault="002D0886" w:rsidP="002D0886">
            <w:pPr>
              <w:pStyle w:val="TabulaNorm"/>
              <w:jc w:val="right"/>
              <w:rPr>
                <w:szCs w:val="20"/>
              </w:rPr>
            </w:pPr>
            <w:r>
              <w:rPr>
                <w:b/>
                <w:noProof/>
                <w:color w:val="0000FF"/>
                <w:sz w:val="28"/>
                <w:szCs w:val="28"/>
                <w:lang w:eastAsia="lv-LV"/>
              </w:rPr>
              <w:drawing>
                <wp:inline distT="0" distB="0" distL="0" distR="0" wp14:anchorId="6D10F1C3" wp14:editId="3E17A7FF">
                  <wp:extent cx="311150" cy="189230"/>
                  <wp:effectExtent l="0" t="0" r="0" b="127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1150" cy="189230"/>
                          </a:xfrm>
                          <a:prstGeom prst="rect">
                            <a:avLst/>
                          </a:prstGeom>
                          <a:noFill/>
                        </pic:spPr>
                      </pic:pic>
                    </a:graphicData>
                  </a:graphic>
                </wp:inline>
              </w:drawing>
            </w:r>
          </w:p>
        </w:tc>
      </w:tr>
      <w:tr w:rsidR="002D0886" w:rsidRPr="0025026C" w:rsidTr="002D0886">
        <w:trPr>
          <w:trHeight w:val="255"/>
        </w:trPr>
        <w:tc>
          <w:tcPr>
            <w:tcW w:w="2308" w:type="dxa"/>
            <w:noWrap/>
            <w:hideMark/>
          </w:tcPr>
          <w:p w:rsidR="002D0886" w:rsidRPr="0025026C" w:rsidRDefault="002D0886" w:rsidP="00181B3B">
            <w:pPr>
              <w:pStyle w:val="TabulaNorm"/>
              <w:rPr>
                <w:szCs w:val="20"/>
              </w:rPr>
            </w:pPr>
            <w:r w:rsidRPr="0025026C">
              <w:rPr>
                <w:szCs w:val="20"/>
              </w:rPr>
              <w:t>1.2.5. Transporta infrastruktūras sakārtošana</w:t>
            </w:r>
          </w:p>
        </w:tc>
        <w:tc>
          <w:tcPr>
            <w:tcW w:w="882" w:type="dxa"/>
            <w:noWrap/>
            <w:hideMark/>
          </w:tcPr>
          <w:p w:rsidR="002D0886" w:rsidRPr="0025026C" w:rsidRDefault="002D0886" w:rsidP="00181B3B">
            <w:pPr>
              <w:pStyle w:val="TabulaNorm"/>
              <w:rPr>
                <w:szCs w:val="20"/>
              </w:rPr>
            </w:pPr>
            <w:r w:rsidRPr="0025026C">
              <w:rPr>
                <w:szCs w:val="20"/>
              </w:rPr>
              <w:t>SM</w:t>
            </w:r>
          </w:p>
        </w:tc>
        <w:tc>
          <w:tcPr>
            <w:tcW w:w="1879" w:type="dxa"/>
            <w:noWrap/>
            <w:hideMark/>
          </w:tcPr>
          <w:p w:rsidR="002D0886" w:rsidRPr="0025026C" w:rsidRDefault="002D0886" w:rsidP="00A626DF">
            <w:pPr>
              <w:pStyle w:val="TabulaNorm"/>
              <w:rPr>
                <w:szCs w:val="20"/>
              </w:rPr>
            </w:pPr>
            <w:r>
              <w:rPr>
                <w:szCs w:val="20"/>
              </w:rPr>
              <w:t>Ostās a</w:t>
            </w:r>
            <w:r w:rsidRPr="0025026C">
              <w:rPr>
                <w:szCs w:val="20"/>
              </w:rPr>
              <w:t>pkalpoto pasažieru skaits</w:t>
            </w:r>
          </w:p>
        </w:tc>
        <w:tc>
          <w:tcPr>
            <w:tcW w:w="1273" w:type="dxa"/>
            <w:noWrap/>
            <w:hideMark/>
          </w:tcPr>
          <w:p w:rsidR="002D0886" w:rsidRPr="0025026C" w:rsidRDefault="002D0886" w:rsidP="00181B3B">
            <w:pPr>
              <w:pStyle w:val="TabulaNorm"/>
              <w:rPr>
                <w:szCs w:val="20"/>
              </w:rPr>
            </w:pPr>
            <w:r w:rsidRPr="0025026C">
              <w:rPr>
                <w:szCs w:val="20"/>
              </w:rPr>
              <w:t>Ikgadējs pieaugums, %</w:t>
            </w:r>
          </w:p>
        </w:tc>
        <w:tc>
          <w:tcPr>
            <w:tcW w:w="540" w:type="dxa"/>
            <w:noWrap/>
          </w:tcPr>
          <w:p w:rsidR="002D0886" w:rsidRPr="0025026C" w:rsidRDefault="002D0886" w:rsidP="00181B3B">
            <w:pPr>
              <w:pStyle w:val="TabulaNorm"/>
              <w:rPr>
                <w:szCs w:val="20"/>
              </w:rPr>
            </w:pPr>
          </w:p>
        </w:tc>
        <w:tc>
          <w:tcPr>
            <w:tcW w:w="726" w:type="dxa"/>
            <w:noWrap/>
            <w:hideMark/>
          </w:tcPr>
          <w:p w:rsidR="002D0886" w:rsidRPr="00E400F1" w:rsidRDefault="002D0886" w:rsidP="00E14535">
            <w:pPr>
              <w:pStyle w:val="TabulaNorm"/>
              <w:jc w:val="center"/>
              <w:rPr>
                <w:szCs w:val="20"/>
              </w:rPr>
            </w:pPr>
          </w:p>
        </w:tc>
        <w:tc>
          <w:tcPr>
            <w:tcW w:w="553" w:type="dxa"/>
            <w:noWrap/>
            <w:hideMark/>
          </w:tcPr>
          <w:p w:rsidR="002D0886" w:rsidRPr="00E400F1" w:rsidRDefault="002D0886" w:rsidP="00E400F1">
            <w:pPr>
              <w:pStyle w:val="TabulaNorm"/>
              <w:jc w:val="center"/>
              <w:rPr>
                <w:szCs w:val="20"/>
              </w:rPr>
            </w:pPr>
            <w:r w:rsidRPr="00E400F1">
              <w:rPr>
                <w:szCs w:val="20"/>
              </w:rPr>
              <w:t>5</w:t>
            </w:r>
          </w:p>
        </w:tc>
        <w:tc>
          <w:tcPr>
            <w:tcW w:w="553" w:type="dxa"/>
            <w:noWrap/>
            <w:hideMark/>
          </w:tcPr>
          <w:p w:rsidR="002D0886" w:rsidRPr="00E400F1" w:rsidRDefault="002D0886" w:rsidP="00E400F1">
            <w:pPr>
              <w:pStyle w:val="TabulaNorm"/>
              <w:jc w:val="center"/>
              <w:rPr>
                <w:szCs w:val="20"/>
              </w:rPr>
            </w:pPr>
            <w:r w:rsidRPr="00E400F1">
              <w:rPr>
                <w:szCs w:val="20"/>
              </w:rPr>
              <w:t>5</w:t>
            </w:r>
          </w:p>
        </w:tc>
        <w:tc>
          <w:tcPr>
            <w:tcW w:w="553" w:type="dxa"/>
            <w:noWrap/>
            <w:hideMark/>
          </w:tcPr>
          <w:p w:rsidR="002D0886" w:rsidRPr="00E400F1" w:rsidRDefault="002D0886" w:rsidP="00E400F1">
            <w:pPr>
              <w:pStyle w:val="TabulaNorm"/>
              <w:jc w:val="center"/>
              <w:rPr>
                <w:szCs w:val="20"/>
              </w:rPr>
            </w:pPr>
            <w:r w:rsidRPr="00E400F1">
              <w:rPr>
                <w:szCs w:val="20"/>
              </w:rPr>
              <w:t>5</w:t>
            </w:r>
          </w:p>
        </w:tc>
        <w:tc>
          <w:tcPr>
            <w:tcW w:w="690" w:type="dxa"/>
            <w:tcBorders>
              <w:right w:val="single" w:sz="12" w:space="0" w:color="auto"/>
            </w:tcBorders>
            <w:noWrap/>
            <w:hideMark/>
          </w:tcPr>
          <w:p w:rsidR="002D0886" w:rsidRPr="00E400F1" w:rsidRDefault="002D0886" w:rsidP="00E400F1">
            <w:pPr>
              <w:pStyle w:val="TabulaNorm"/>
              <w:jc w:val="center"/>
              <w:rPr>
                <w:szCs w:val="20"/>
              </w:rPr>
            </w:pPr>
            <w:r w:rsidRPr="00E400F1">
              <w:rPr>
                <w:szCs w:val="20"/>
              </w:rPr>
              <w:t>5</w:t>
            </w:r>
          </w:p>
        </w:tc>
        <w:tc>
          <w:tcPr>
            <w:tcW w:w="691" w:type="dxa"/>
            <w:tcBorders>
              <w:left w:val="single" w:sz="12" w:space="0" w:color="auto"/>
            </w:tcBorders>
            <w:noWrap/>
            <w:hideMark/>
          </w:tcPr>
          <w:p w:rsidR="002D0886" w:rsidRPr="00E400F1" w:rsidRDefault="002D0886" w:rsidP="00E400F1">
            <w:pPr>
              <w:pStyle w:val="TabulaNorm"/>
              <w:jc w:val="center"/>
              <w:rPr>
                <w:szCs w:val="20"/>
              </w:rPr>
            </w:pPr>
            <w:r w:rsidRPr="00E400F1">
              <w:rPr>
                <w:szCs w:val="20"/>
              </w:rPr>
              <w:t>14,7</w:t>
            </w:r>
          </w:p>
        </w:tc>
        <w:tc>
          <w:tcPr>
            <w:tcW w:w="691" w:type="dxa"/>
            <w:noWrap/>
            <w:hideMark/>
          </w:tcPr>
          <w:p w:rsidR="002D0886" w:rsidRPr="00E400F1" w:rsidRDefault="002D0886" w:rsidP="00E14535">
            <w:pPr>
              <w:pStyle w:val="TabulaNorm"/>
              <w:jc w:val="center"/>
              <w:rPr>
                <w:szCs w:val="20"/>
              </w:rPr>
            </w:pPr>
          </w:p>
        </w:tc>
        <w:tc>
          <w:tcPr>
            <w:tcW w:w="561" w:type="dxa"/>
            <w:noWrap/>
            <w:hideMark/>
          </w:tcPr>
          <w:p w:rsidR="002D0886" w:rsidRPr="00E400F1" w:rsidRDefault="002D0886" w:rsidP="00E14535">
            <w:pPr>
              <w:pStyle w:val="TabulaNorm"/>
              <w:jc w:val="center"/>
              <w:rPr>
                <w:szCs w:val="20"/>
              </w:rPr>
            </w:pPr>
          </w:p>
        </w:tc>
        <w:tc>
          <w:tcPr>
            <w:tcW w:w="842" w:type="dxa"/>
            <w:noWrap/>
          </w:tcPr>
          <w:p w:rsidR="002D0886" w:rsidRPr="00D0090C" w:rsidRDefault="002D0886" w:rsidP="002D0886">
            <w:pPr>
              <w:pStyle w:val="TabulaNorm"/>
              <w:jc w:val="center"/>
              <w:rPr>
                <w:b/>
                <w:sz w:val="28"/>
                <w:szCs w:val="28"/>
              </w:rPr>
            </w:pPr>
            <w:r w:rsidRPr="00DE240E">
              <w:rPr>
                <w:b/>
                <w:color w:val="006600"/>
                <w:sz w:val="28"/>
                <w:szCs w:val="28"/>
              </w:rPr>
              <w:t>2</w:t>
            </w:r>
          </w:p>
        </w:tc>
        <w:tc>
          <w:tcPr>
            <w:tcW w:w="1140" w:type="dxa"/>
            <w:tcBorders>
              <w:right w:val="double" w:sz="4" w:space="0" w:color="auto"/>
            </w:tcBorders>
            <w:noWrap/>
            <w:hideMark/>
          </w:tcPr>
          <w:p w:rsidR="002D0886" w:rsidRPr="0025026C" w:rsidRDefault="002D0886" w:rsidP="00181B3B">
            <w:pPr>
              <w:pStyle w:val="TabulaNorm"/>
              <w:rPr>
                <w:szCs w:val="20"/>
              </w:rPr>
            </w:pPr>
          </w:p>
        </w:tc>
        <w:tc>
          <w:tcPr>
            <w:tcW w:w="703" w:type="dxa"/>
            <w:tcBorders>
              <w:top w:val="nil"/>
              <w:left w:val="double" w:sz="4" w:space="0" w:color="auto"/>
              <w:bottom w:val="nil"/>
              <w:right w:val="nil"/>
            </w:tcBorders>
          </w:tcPr>
          <w:p w:rsidR="002D0886" w:rsidRPr="0025026C" w:rsidRDefault="002D0886" w:rsidP="002D0886">
            <w:pPr>
              <w:pStyle w:val="TabulaNorm"/>
              <w:jc w:val="right"/>
              <w:rPr>
                <w:szCs w:val="20"/>
              </w:rPr>
            </w:pPr>
            <w:r>
              <w:rPr>
                <w:b/>
                <w:noProof/>
                <w:color w:val="006600"/>
                <w:sz w:val="28"/>
                <w:szCs w:val="28"/>
                <w:lang w:eastAsia="lv-LV"/>
              </w:rPr>
              <w:drawing>
                <wp:inline distT="0" distB="0" distL="0" distR="0" wp14:anchorId="6CA284D3" wp14:editId="31CE836C">
                  <wp:extent cx="207010" cy="207010"/>
                  <wp:effectExtent l="0" t="0" r="2540" b="254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p>
        </w:tc>
      </w:tr>
      <w:tr w:rsidR="002D0886" w:rsidRPr="0025026C" w:rsidTr="002D0886">
        <w:trPr>
          <w:trHeight w:val="255"/>
        </w:trPr>
        <w:tc>
          <w:tcPr>
            <w:tcW w:w="2308" w:type="dxa"/>
            <w:noWrap/>
            <w:hideMark/>
          </w:tcPr>
          <w:p w:rsidR="002D0886" w:rsidRPr="0025026C" w:rsidRDefault="002D0886" w:rsidP="00181B3B">
            <w:pPr>
              <w:pStyle w:val="TabulaNorm"/>
              <w:rPr>
                <w:szCs w:val="20"/>
              </w:rPr>
            </w:pPr>
            <w:r w:rsidRPr="0025026C">
              <w:rPr>
                <w:szCs w:val="20"/>
              </w:rPr>
              <w:t>1.2.5. Transporta infrastruktūras sakārtošana</w:t>
            </w:r>
          </w:p>
        </w:tc>
        <w:tc>
          <w:tcPr>
            <w:tcW w:w="882" w:type="dxa"/>
            <w:noWrap/>
            <w:hideMark/>
          </w:tcPr>
          <w:p w:rsidR="002D0886" w:rsidRPr="0025026C" w:rsidRDefault="002D0886" w:rsidP="00181B3B">
            <w:pPr>
              <w:pStyle w:val="TabulaNorm"/>
              <w:rPr>
                <w:szCs w:val="20"/>
              </w:rPr>
            </w:pPr>
            <w:r w:rsidRPr="0025026C">
              <w:rPr>
                <w:szCs w:val="20"/>
              </w:rPr>
              <w:t>SM</w:t>
            </w:r>
          </w:p>
        </w:tc>
        <w:tc>
          <w:tcPr>
            <w:tcW w:w="1879" w:type="dxa"/>
            <w:noWrap/>
            <w:hideMark/>
          </w:tcPr>
          <w:p w:rsidR="002D0886" w:rsidRPr="0025026C" w:rsidRDefault="002D0886" w:rsidP="00181B3B">
            <w:pPr>
              <w:pStyle w:val="TabulaNorm"/>
              <w:rPr>
                <w:szCs w:val="20"/>
              </w:rPr>
            </w:pPr>
            <w:r w:rsidRPr="0025026C">
              <w:rPr>
                <w:szCs w:val="20"/>
              </w:rPr>
              <w:t>Apkalpoto pasažieru skaits Rīgas lidostā</w:t>
            </w:r>
          </w:p>
        </w:tc>
        <w:tc>
          <w:tcPr>
            <w:tcW w:w="1273" w:type="dxa"/>
            <w:noWrap/>
            <w:hideMark/>
          </w:tcPr>
          <w:p w:rsidR="002D0886" w:rsidRPr="0025026C" w:rsidRDefault="002D0886" w:rsidP="00181B3B">
            <w:pPr>
              <w:pStyle w:val="TabulaNorm"/>
              <w:rPr>
                <w:szCs w:val="20"/>
              </w:rPr>
            </w:pPr>
            <w:r w:rsidRPr="0025026C">
              <w:rPr>
                <w:szCs w:val="20"/>
              </w:rPr>
              <w:t>Ikgadējs pieaugums, %</w:t>
            </w:r>
          </w:p>
        </w:tc>
        <w:tc>
          <w:tcPr>
            <w:tcW w:w="540" w:type="dxa"/>
            <w:noWrap/>
            <w:hideMark/>
          </w:tcPr>
          <w:p w:rsidR="002D0886" w:rsidRPr="0025026C" w:rsidRDefault="002D0886" w:rsidP="00181B3B">
            <w:pPr>
              <w:pStyle w:val="TabulaNorm"/>
              <w:rPr>
                <w:szCs w:val="20"/>
              </w:rPr>
            </w:pPr>
            <w:r w:rsidRPr="0025026C">
              <w:rPr>
                <w:szCs w:val="20"/>
              </w:rPr>
              <w:t>2009</w:t>
            </w:r>
          </w:p>
        </w:tc>
        <w:tc>
          <w:tcPr>
            <w:tcW w:w="726" w:type="dxa"/>
            <w:noWrap/>
            <w:hideMark/>
          </w:tcPr>
          <w:p w:rsidR="002D0886" w:rsidRPr="00E400F1" w:rsidRDefault="002D0886" w:rsidP="00E400F1">
            <w:pPr>
              <w:pStyle w:val="TabulaNorm"/>
              <w:jc w:val="center"/>
              <w:rPr>
                <w:szCs w:val="20"/>
              </w:rPr>
            </w:pPr>
            <w:r w:rsidRPr="00E400F1">
              <w:rPr>
                <w:szCs w:val="20"/>
              </w:rPr>
              <w:t>10,1</w:t>
            </w:r>
          </w:p>
        </w:tc>
        <w:tc>
          <w:tcPr>
            <w:tcW w:w="553" w:type="dxa"/>
            <w:noWrap/>
            <w:hideMark/>
          </w:tcPr>
          <w:p w:rsidR="002D0886" w:rsidRPr="00E400F1" w:rsidRDefault="002D0886" w:rsidP="00E14535">
            <w:pPr>
              <w:pStyle w:val="TabulaNorm"/>
              <w:jc w:val="center"/>
              <w:rPr>
                <w:szCs w:val="20"/>
              </w:rPr>
            </w:pPr>
          </w:p>
        </w:tc>
        <w:tc>
          <w:tcPr>
            <w:tcW w:w="553" w:type="dxa"/>
            <w:noWrap/>
            <w:hideMark/>
          </w:tcPr>
          <w:p w:rsidR="002D0886" w:rsidRPr="00E400F1" w:rsidRDefault="002D0886" w:rsidP="00E14535">
            <w:pPr>
              <w:pStyle w:val="TabulaNorm"/>
              <w:jc w:val="center"/>
              <w:rPr>
                <w:szCs w:val="20"/>
              </w:rPr>
            </w:pPr>
          </w:p>
        </w:tc>
        <w:tc>
          <w:tcPr>
            <w:tcW w:w="553" w:type="dxa"/>
            <w:noWrap/>
            <w:hideMark/>
          </w:tcPr>
          <w:p w:rsidR="002D0886" w:rsidRPr="00E400F1" w:rsidRDefault="002D0886" w:rsidP="00E14535">
            <w:pPr>
              <w:pStyle w:val="TabulaNorm"/>
              <w:jc w:val="center"/>
              <w:rPr>
                <w:szCs w:val="20"/>
              </w:rPr>
            </w:pPr>
          </w:p>
        </w:tc>
        <w:tc>
          <w:tcPr>
            <w:tcW w:w="690" w:type="dxa"/>
            <w:tcBorders>
              <w:bottom w:val="single" w:sz="6" w:space="0" w:color="auto"/>
              <w:right w:val="single" w:sz="12" w:space="0" w:color="auto"/>
            </w:tcBorders>
            <w:noWrap/>
            <w:hideMark/>
          </w:tcPr>
          <w:p w:rsidR="002D0886" w:rsidRPr="00E400F1" w:rsidRDefault="002D0886" w:rsidP="00E14535">
            <w:pPr>
              <w:pStyle w:val="TabulaNorm"/>
              <w:jc w:val="center"/>
              <w:rPr>
                <w:szCs w:val="20"/>
              </w:rPr>
            </w:pPr>
          </w:p>
        </w:tc>
        <w:tc>
          <w:tcPr>
            <w:tcW w:w="691" w:type="dxa"/>
            <w:tcBorders>
              <w:left w:val="single" w:sz="12" w:space="0" w:color="auto"/>
              <w:bottom w:val="single" w:sz="6" w:space="0" w:color="auto"/>
            </w:tcBorders>
            <w:noWrap/>
            <w:hideMark/>
          </w:tcPr>
          <w:p w:rsidR="002D0886" w:rsidRPr="00E400F1" w:rsidRDefault="002D0886" w:rsidP="00E400F1">
            <w:pPr>
              <w:pStyle w:val="TabulaNorm"/>
              <w:jc w:val="center"/>
              <w:rPr>
                <w:szCs w:val="20"/>
              </w:rPr>
            </w:pPr>
            <w:r w:rsidRPr="00E400F1">
              <w:rPr>
                <w:szCs w:val="20"/>
              </w:rPr>
              <w:t>14,7</w:t>
            </w:r>
          </w:p>
        </w:tc>
        <w:tc>
          <w:tcPr>
            <w:tcW w:w="691" w:type="dxa"/>
            <w:noWrap/>
            <w:hideMark/>
          </w:tcPr>
          <w:p w:rsidR="002D0886" w:rsidRPr="00E400F1" w:rsidRDefault="002D0886" w:rsidP="00E400F1">
            <w:pPr>
              <w:pStyle w:val="TabulaNorm"/>
              <w:jc w:val="center"/>
              <w:rPr>
                <w:szCs w:val="20"/>
              </w:rPr>
            </w:pPr>
            <w:r w:rsidRPr="00E400F1">
              <w:rPr>
                <w:szCs w:val="20"/>
              </w:rPr>
              <w:t>9,5</w:t>
            </w:r>
          </w:p>
        </w:tc>
        <w:tc>
          <w:tcPr>
            <w:tcW w:w="561" w:type="dxa"/>
            <w:noWrap/>
            <w:hideMark/>
          </w:tcPr>
          <w:p w:rsidR="002D0886" w:rsidRPr="00E400F1" w:rsidRDefault="002D0886" w:rsidP="00E14535">
            <w:pPr>
              <w:pStyle w:val="TabulaNorm"/>
              <w:jc w:val="center"/>
              <w:rPr>
                <w:szCs w:val="20"/>
              </w:rPr>
            </w:pPr>
          </w:p>
        </w:tc>
        <w:tc>
          <w:tcPr>
            <w:tcW w:w="842" w:type="dxa"/>
            <w:noWrap/>
            <w:hideMark/>
          </w:tcPr>
          <w:p w:rsidR="002D0886" w:rsidRPr="00EF0527" w:rsidRDefault="002D0886" w:rsidP="002D0886">
            <w:pPr>
              <w:pStyle w:val="TabulaNorm"/>
              <w:jc w:val="center"/>
              <w:rPr>
                <w:b/>
                <w:sz w:val="28"/>
                <w:szCs w:val="28"/>
              </w:rPr>
            </w:pPr>
            <w:r w:rsidRPr="004B5E0C">
              <w:rPr>
                <w:b/>
                <w:color w:val="E36C0A" w:themeColor="accent6" w:themeShade="BF"/>
                <w:sz w:val="28"/>
                <w:szCs w:val="28"/>
              </w:rPr>
              <w:t>0</w:t>
            </w:r>
          </w:p>
        </w:tc>
        <w:tc>
          <w:tcPr>
            <w:tcW w:w="1140" w:type="dxa"/>
            <w:tcBorders>
              <w:right w:val="double" w:sz="4" w:space="0" w:color="auto"/>
            </w:tcBorders>
            <w:noWrap/>
            <w:hideMark/>
          </w:tcPr>
          <w:p w:rsidR="002D0886" w:rsidRPr="0025026C" w:rsidRDefault="002D0886" w:rsidP="00181B3B">
            <w:pPr>
              <w:pStyle w:val="TabulaNorm"/>
              <w:rPr>
                <w:szCs w:val="20"/>
              </w:rPr>
            </w:pPr>
            <w:r w:rsidRPr="0025026C">
              <w:rPr>
                <w:szCs w:val="20"/>
              </w:rPr>
              <w:t>SM</w:t>
            </w:r>
          </w:p>
        </w:tc>
        <w:tc>
          <w:tcPr>
            <w:tcW w:w="703" w:type="dxa"/>
            <w:tcBorders>
              <w:top w:val="nil"/>
              <w:left w:val="double" w:sz="4" w:space="0" w:color="auto"/>
              <w:bottom w:val="nil"/>
              <w:right w:val="nil"/>
            </w:tcBorders>
          </w:tcPr>
          <w:p w:rsidR="002D0886" w:rsidRPr="0025026C" w:rsidRDefault="002D0886" w:rsidP="002D0886">
            <w:pPr>
              <w:pStyle w:val="TabulaNorm"/>
              <w:jc w:val="right"/>
              <w:rPr>
                <w:szCs w:val="20"/>
              </w:rPr>
            </w:pPr>
            <w:r>
              <w:rPr>
                <w:b/>
                <w:noProof/>
                <w:color w:val="E36C0A" w:themeColor="accent6" w:themeShade="BF"/>
                <w:sz w:val="28"/>
                <w:szCs w:val="28"/>
                <w:lang w:eastAsia="lv-LV"/>
              </w:rPr>
              <w:drawing>
                <wp:inline distT="0" distB="0" distL="0" distR="0" wp14:anchorId="6DECD1CC" wp14:editId="31397D24">
                  <wp:extent cx="365760" cy="25019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250190"/>
                          </a:xfrm>
                          <a:prstGeom prst="rect">
                            <a:avLst/>
                          </a:prstGeom>
                          <a:noFill/>
                        </pic:spPr>
                      </pic:pic>
                    </a:graphicData>
                  </a:graphic>
                </wp:inline>
              </w:drawing>
            </w:r>
          </w:p>
        </w:tc>
      </w:tr>
      <w:tr w:rsidR="002D0886" w:rsidRPr="009C1C4D" w:rsidTr="002D0886">
        <w:trPr>
          <w:trHeight w:val="255"/>
        </w:trPr>
        <w:tc>
          <w:tcPr>
            <w:tcW w:w="13882" w:type="dxa"/>
            <w:gridSpan w:val="15"/>
            <w:tcBorders>
              <w:right w:val="double" w:sz="4" w:space="0" w:color="auto"/>
            </w:tcBorders>
            <w:noWrap/>
            <w:hideMark/>
          </w:tcPr>
          <w:p w:rsidR="002D0886" w:rsidRPr="00E400F1" w:rsidRDefault="002D0886" w:rsidP="00FD65CE">
            <w:pPr>
              <w:pStyle w:val="TabulaNorm"/>
              <w:jc w:val="center"/>
              <w:rPr>
                <w:szCs w:val="20"/>
                <w:u w:val="single"/>
              </w:rPr>
            </w:pPr>
            <w:r w:rsidRPr="00E400F1">
              <w:rPr>
                <w:szCs w:val="20"/>
                <w:u w:val="single"/>
              </w:rPr>
              <w:t>1.2.6. Vides infrastruktūras sakārtošana</w:t>
            </w:r>
          </w:p>
        </w:tc>
        <w:tc>
          <w:tcPr>
            <w:tcW w:w="703" w:type="dxa"/>
            <w:tcBorders>
              <w:top w:val="nil"/>
              <w:left w:val="double" w:sz="4" w:space="0" w:color="auto"/>
              <w:bottom w:val="nil"/>
              <w:right w:val="nil"/>
            </w:tcBorders>
          </w:tcPr>
          <w:p w:rsidR="002D0886" w:rsidRPr="00E400F1" w:rsidRDefault="002D0886" w:rsidP="002D0886">
            <w:pPr>
              <w:pStyle w:val="TabulaNorm"/>
              <w:jc w:val="right"/>
              <w:rPr>
                <w:szCs w:val="20"/>
                <w:u w:val="single"/>
              </w:rPr>
            </w:pPr>
          </w:p>
        </w:tc>
      </w:tr>
      <w:tr w:rsidR="002D0886" w:rsidRPr="0025026C" w:rsidTr="002D0886">
        <w:trPr>
          <w:trHeight w:val="255"/>
        </w:trPr>
        <w:tc>
          <w:tcPr>
            <w:tcW w:w="2308" w:type="dxa"/>
            <w:noWrap/>
            <w:hideMark/>
          </w:tcPr>
          <w:p w:rsidR="002D0886" w:rsidRPr="0025026C" w:rsidRDefault="002D0886" w:rsidP="00181B3B">
            <w:pPr>
              <w:pStyle w:val="TabulaNorm"/>
              <w:rPr>
                <w:szCs w:val="20"/>
              </w:rPr>
            </w:pPr>
            <w:r w:rsidRPr="0025026C">
              <w:rPr>
                <w:szCs w:val="20"/>
              </w:rPr>
              <w:t>1.2.6.1. Nodrošināt vides aizsardzības prasībām atbilstošus ūdenssaimniecības pakalpojumus</w:t>
            </w:r>
          </w:p>
        </w:tc>
        <w:tc>
          <w:tcPr>
            <w:tcW w:w="882" w:type="dxa"/>
            <w:noWrap/>
            <w:hideMark/>
          </w:tcPr>
          <w:p w:rsidR="002D0886" w:rsidRPr="0025026C" w:rsidRDefault="002D0886" w:rsidP="00181B3B">
            <w:pPr>
              <w:pStyle w:val="TabulaNorm"/>
              <w:rPr>
                <w:szCs w:val="20"/>
              </w:rPr>
            </w:pPr>
            <w:r w:rsidRPr="0025026C">
              <w:rPr>
                <w:szCs w:val="20"/>
              </w:rPr>
              <w:t>VARAM</w:t>
            </w:r>
          </w:p>
        </w:tc>
        <w:tc>
          <w:tcPr>
            <w:tcW w:w="1879" w:type="dxa"/>
            <w:noWrap/>
            <w:hideMark/>
          </w:tcPr>
          <w:p w:rsidR="002D0886" w:rsidRPr="0025026C" w:rsidRDefault="002D0886" w:rsidP="00181B3B">
            <w:pPr>
              <w:pStyle w:val="TabulaNorm"/>
              <w:rPr>
                <w:szCs w:val="20"/>
              </w:rPr>
            </w:pPr>
            <w:r w:rsidRPr="0025026C">
              <w:rPr>
                <w:szCs w:val="20"/>
              </w:rPr>
              <w:t>Iedzīvotāju īpatsvars, kuriem nodrošināti normatīvo aktu prasībām atbilstoši ūdenssaimniecības pakalpojumi</w:t>
            </w:r>
          </w:p>
        </w:tc>
        <w:tc>
          <w:tcPr>
            <w:tcW w:w="1273" w:type="dxa"/>
            <w:noWrap/>
            <w:hideMark/>
          </w:tcPr>
          <w:p w:rsidR="002D0886" w:rsidRPr="0025026C" w:rsidRDefault="002D0886" w:rsidP="00181B3B">
            <w:pPr>
              <w:pStyle w:val="TabulaNorm"/>
              <w:rPr>
                <w:szCs w:val="20"/>
              </w:rPr>
            </w:pPr>
            <w:r w:rsidRPr="0025026C">
              <w:rPr>
                <w:szCs w:val="20"/>
              </w:rPr>
              <w:t>% no kopējā iedzīvotāju skaita</w:t>
            </w:r>
          </w:p>
        </w:tc>
        <w:tc>
          <w:tcPr>
            <w:tcW w:w="540" w:type="dxa"/>
            <w:noWrap/>
            <w:hideMark/>
          </w:tcPr>
          <w:p w:rsidR="002D0886" w:rsidRPr="0025026C" w:rsidRDefault="002D0886" w:rsidP="00181B3B">
            <w:pPr>
              <w:pStyle w:val="TabulaNorm"/>
              <w:rPr>
                <w:szCs w:val="20"/>
              </w:rPr>
            </w:pPr>
            <w:r w:rsidRPr="0025026C">
              <w:rPr>
                <w:szCs w:val="20"/>
              </w:rPr>
              <w:t>2009</w:t>
            </w:r>
          </w:p>
        </w:tc>
        <w:tc>
          <w:tcPr>
            <w:tcW w:w="726" w:type="dxa"/>
            <w:noWrap/>
            <w:hideMark/>
          </w:tcPr>
          <w:p w:rsidR="002D0886" w:rsidRPr="00E400F1" w:rsidRDefault="002D0886" w:rsidP="00E14535">
            <w:pPr>
              <w:pStyle w:val="TabulaNorm"/>
              <w:jc w:val="center"/>
              <w:rPr>
                <w:szCs w:val="20"/>
              </w:rPr>
            </w:pPr>
            <w:r w:rsidRPr="00E400F1">
              <w:rPr>
                <w:szCs w:val="20"/>
              </w:rPr>
              <w:t>50%</w:t>
            </w:r>
          </w:p>
        </w:tc>
        <w:tc>
          <w:tcPr>
            <w:tcW w:w="553" w:type="dxa"/>
            <w:noWrap/>
            <w:hideMark/>
          </w:tcPr>
          <w:p w:rsidR="002D0886" w:rsidRPr="00E400F1" w:rsidRDefault="002D0886" w:rsidP="00E14535">
            <w:pPr>
              <w:pStyle w:val="TabulaNorm"/>
              <w:jc w:val="center"/>
              <w:rPr>
                <w:szCs w:val="20"/>
              </w:rPr>
            </w:pPr>
          </w:p>
        </w:tc>
        <w:tc>
          <w:tcPr>
            <w:tcW w:w="553" w:type="dxa"/>
            <w:noWrap/>
            <w:hideMark/>
          </w:tcPr>
          <w:p w:rsidR="002D0886" w:rsidRPr="00E400F1" w:rsidRDefault="002D0886" w:rsidP="00E14535">
            <w:pPr>
              <w:pStyle w:val="TabulaNorm"/>
              <w:jc w:val="center"/>
              <w:rPr>
                <w:szCs w:val="20"/>
              </w:rPr>
            </w:pPr>
          </w:p>
        </w:tc>
        <w:tc>
          <w:tcPr>
            <w:tcW w:w="553" w:type="dxa"/>
            <w:noWrap/>
            <w:hideMark/>
          </w:tcPr>
          <w:p w:rsidR="002D0886" w:rsidRPr="00E400F1" w:rsidRDefault="002D0886" w:rsidP="00E14535">
            <w:pPr>
              <w:pStyle w:val="TabulaNorm"/>
              <w:jc w:val="center"/>
              <w:rPr>
                <w:szCs w:val="20"/>
              </w:rPr>
            </w:pPr>
          </w:p>
        </w:tc>
        <w:tc>
          <w:tcPr>
            <w:tcW w:w="690" w:type="dxa"/>
            <w:tcBorders>
              <w:top w:val="single" w:sz="6" w:space="0" w:color="auto"/>
              <w:bottom w:val="single" w:sz="6" w:space="0" w:color="auto"/>
              <w:right w:val="single" w:sz="12" w:space="0" w:color="auto"/>
            </w:tcBorders>
            <w:noWrap/>
            <w:hideMark/>
          </w:tcPr>
          <w:p w:rsidR="002D0886" w:rsidRPr="00E400F1" w:rsidRDefault="002D0886" w:rsidP="00E14535">
            <w:pPr>
              <w:pStyle w:val="TabulaNorm"/>
              <w:jc w:val="center"/>
              <w:rPr>
                <w:szCs w:val="20"/>
              </w:rPr>
            </w:pPr>
            <w:r w:rsidRPr="00E400F1">
              <w:rPr>
                <w:szCs w:val="20"/>
              </w:rPr>
              <w:t>68%</w:t>
            </w:r>
          </w:p>
        </w:tc>
        <w:tc>
          <w:tcPr>
            <w:tcW w:w="691" w:type="dxa"/>
            <w:tcBorders>
              <w:top w:val="single" w:sz="6" w:space="0" w:color="auto"/>
              <w:left w:val="single" w:sz="12" w:space="0" w:color="auto"/>
              <w:bottom w:val="single" w:sz="6" w:space="0" w:color="auto"/>
            </w:tcBorders>
            <w:noWrap/>
            <w:hideMark/>
          </w:tcPr>
          <w:p w:rsidR="002D0886" w:rsidRPr="00E400F1" w:rsidRDefault="002D0886" w:rsidP="00E14535">
            <w:pPr>
              <w:pStyle w:val="TabulaNorm"/>
              <w:jc w:val="center"/>
              <w:rPr>
                <w:szCs w:val="20"/>
              </w:rPr>
            </w:pPr>
            <w:r w:rsidRPr="00E400F1">
              <w:rPr>
                <w:szCs w:val="20"/>
              </w:rPr>
              <w:t>54,5</w:t>
            </w:r>
          </w:p>
        </w:tc>
        <w:tc>
          <w:tcPr>
            <w:tcW w:w="691" w:type="dxa"/>
            <w:noWrap/>
            <w:hideMark/>
          </w:tcPr>
          <w:p w:rsidR="002D0886" w:rsidRPr="00E400F1" w:rsidRDefault="002D0886" w:rsidP="00E14535">
            <w:pPr>
              <w:pStyle w:val="TabulaNorm"/>
              <w:jc w:val="center"/>
              <w:rPr>
                <w:szCs w:val="20"/>
              </w:rPr>
            </w:pPr>
            <w:r w:rsidRPr="00E400F1">
              <w:rPr>
                <w:szCs w:val="20"/>
              </w:rPr>
              <w:t>56,6</w:t>
            </w:r>
          </w:p>
        </w:tc>
        <w:tc>
          <w:tcPr>
            <w:tcW w:w="561" w:type="dxa"/>
            <w:noWrap/>
            <w:hideMark/>
          </w:tcPr>
          <w:p w:rsidR="002D0886" w:rsidRPr="00E400F1" w:rsidRDefault="002D0886" w:rsidP="00E14535">
            <w:pPr>
              <w:pStyle w:val="TabulaNorm"/>
              <w:jc w:val="center"/>
              <w:rPr>
                <w:szCs w:val="20"/>
              </w:rPr>
            </w:pPr>
          </w:p>
        </w:tc>
        <w:tc>
          <w:tcPr>
            <w:tcW w:w="842" w:type="dxa"/>
            <w:noWrap/>
            <w:hideMark/>
          </w:tcPr>
          <w:p w:rsidR="002D0886" w:rsidRPr="00EF0527" w:rsidRDefault="002D0886" w:rsidP="002D0886">
            <w:pPr>
              <w:pStyle w:val="TabulaNorm"/>
              <w:jc w:val="center"/>
              <w:rPr>
                <w:b/>
                <w:sz w:val="28"/>
                <w:szCs w:val="28"/>
              </w:rPr>
            </w:pPr>
            <w:r w:rsidRPr="004B5E0C">
              <w:rPr>
                <w:b/>
                <w:color w:val="0000FF"/>
                <w:sz w:val="28"/>
                <w:szCs w:val="28"/>
              </w:rPr>
              <w:t>1</w:t>
            </w:r>
          </w:p>
        </w:tc>
        <w:tc>
          <w:tcPr>
            <w:tcW w:w="1140" w:type="dxa"/>
            <w:tcBorders>
              <w:right w:val="double" w:sz="4" w:space="0" w:color="auto"/>
            </w:tcBorders>
            <w:noWrap/>
            <w:hideMark/>
          </w:tcPr>
          <w:p w:rsidR="002D0886" w:rsidRPr="0025026C" w:rsidRDefault="002D0886" w:rsidP="00181B3B">
            <w:pPr>
              <w:pStyle w:val="TabulaNorm"/>
              <w:rPr>
                <w:szCs w:val="20"/>
              </w:rPr>
            </w:pPr>
            <w:r w:rsidRPr="0025026C">
              <w:rPr>
                <w:szCs w:val="20"/>
              </w:rPr>
              <w:t>VARAM</w:t>
            </w:r>
            <w:r>
              <w:rPr>
                <w:szCs w:val="20"/>
              </w:rPr>
              <w:t xml:space="preserve"> **</w:t>
            </w:r>
          </w:p>
        </w:tc>
        <w:tc>
          <w:tcPr>
            <w:tcW w:w="703" w:type="dxa"/>
            <w:tcBorders>
              <w:top w:val="nil"/>
              <w:left w:val="double" w:sz="4" w:space="0" w:color="auto"/>
              <w:bottom w:val="nil"/>
              <w:right w:val="nil"/>
            </w:tcBorders>
          </w:tcPr>
          <w:p w:rsidR="002D0886" w:rsidRPr="0025026C" w:rsidRDefault="002D0886" w:rsidP="002D0886">
            <w:pPr>
              <w:pStyle w:val="TabulaNorm"/>
              <w:jc w:val="right"/>
              <w:rPr>
                <w:szCs w:val="20"/>
              </w:rPr>
            </w:pPr>
            <w:r>
              <w:rPr>
                <w:b/>
                <w:noProof/>
                <w:color w:val="0000FF"/>
                <w:sz w:val="28"/>
                <w:szCs w:val="28"/>
                <w:lang w:eastAsia="lv-LV"/>
              </w:rPr>
              <w:drawing>
                <wp:inline distT="0" distB="0" distL="0" distR="0" wp14:anchorId="79FAE1DB" wp14:editId="28B7767C">
                  <wp:extent cx="311150" cy="189230"/>
                  <wp:effectExtent l="0" t="0" r="0" b="127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1150" cy="189230"/>
                          </a:xfrm>
                          <a:prstGeom prst="rect">
                            <a:avLst/>
                          </a:prstGeom>
                          <a:noFill/>
                        </pic:spPr>
                      </pic:pic>
                    </a:graphicData>
                  </a:graphic>
                </wp:inline>
              </w:drawing>
            </w:r>
          </w:p>
        </w:tc>
      </w:tr>
      <w:tr w:rsidR="002D0886" w:rsidRPr="0025026C" w:rsidTr="002D0886">
        <w:trPr>
          <w:trHeight w:val="255"/>
        </w:trPr>
        <w:tc>
          <w:tcPr>
            <w:tcW w:w="2308" w:type="dxa"/>
            <w:noWrap/>
            <w:hideMark/>
          </w:tcPr>
          <w:p w:rsidR="002D0886" w:rsidRPr="0025026C" w:rsidRDefault="002D0886" w:rsidP="00181B3B">
            <w:pPr>
              <w:pStyle w:val="TabulaNorm"/>
              <w:rPr>
                <w:szCs w:val="20"/>
              </w:rPr>
            </w:pPr>
            <w:r w:rsidRPr="0025026C">
              <w:rPr>
                <w:szCs w:val="20"/>
              </w:rPr>
              <w:t>1.2.6.2. Nodrošināt vides aizsardzības prasībām atbilstošus atkritumu apsaimniekošanas pakalpojumus</w:t>
            </w:r>
          </w:p>
        </w:tc>
        <w:tc>
          <w:tcPr>
            <w:tcW w:w="882" w:type="dxa"/>
            <w:noWrap/>
            <w:hideMark/>
          </w:tcPr>
          <w:p w:rsidR="002D0886" w:rsidRPr="0025026C" w:rsidRDefault="002D0886" w:rsidP="00181B3B">
            <w:pPr>
              <w:pStyle w:val="TabulaNorm"/>
              <w:rPr>
                <w:szCs w:val="20"/>
              </w:rPr>
            </w:pPr>
            <w:r w:rsidRPr="0025026C">
              <w:rPr>
                <w:szCs w:val="20"/>
              </w:rPr>
              <w:t>VARAM</w:t>
            </w:r>
          </w:p>
        </w:tc>
        <w:tc>
          <w:tcPr>
            <w:tcW w:w="1879" w:type="dxa"/>
            <w:noWrap/>
            <w:hideMark/>
          </w:tcPr>
          <w:p w:rsidR="002D0886" w:rsidRPr="0025026C" w:rsidRDefault="002D0886" w:rsidP="00181B3B">
            <w:pPr>
              <w:pStyle w:val="TabulaNorm"/>
              <w:rPr>
                <w:szCs w:val="20"/>
              </w:rPr>
            </w:pPr>
            <w:r w:rsidRPr="0025026C">
              <w:rPr>
                <w:szCs w:val="20"/>
              </w:rPr>
              <w:t>Iedzīvotāju īpatsvars, kuriem nodrošināti normatīvo aktu prasībām atbilstoši atkritumu apsaimniekošanas pakalpojumi</w:t>
            </w:r>
          </w:p>
        </w:tc>
        <w:tc>
          <w:tcPr>
            <w:tcW w:w="1273" w:type="dxa"/>
            <w:noWrap/>
            <w:hideMark/>
          </w:tcPr>
          <w:p w:rsidR="002D0886" w:rsidRPr="0025026C" w:rsidRDefault="002D0886" w:rsidP="00181B3B">
            <w:pPr>
              <w:pStyle w:val="TabulaNorm"/>
              <w:rPr>
                <w:szCs w:val="20"/>
              </w:rPr>
            </w:pPr>
            <w:r w:rsidRPr="0025026C">
              <w:rPr>
                <w:szCs w:val="20"/>
              </w:rPr>
              <w:t>% no kopējā iedzīvotāju skaita</w:t>
            </w:r>
          </w:p>
        </w:tc>
        <w:tc>
          <w:tcPr>
            <w:tcW w:w="540" w:type="dxa"/>
            <w:noWrap/>
            <w:hideMark/>
          </w:tcPr>
          <w:p w:rsidR="002D0886" w:rsidRPr="0025026C" w:rsidRDefault="002D0886" w:rsidP="00181B3B">
            <w:pPr>
              <w:pStyle w:val="TabulaNorm"/>
              <w:rPr>
                <w:szCs w:val="20"/>
              </w:rPr>
            </w:pPr>
            <w:r w:rsidRPr="0025026C">
              <w:rPr>
                <w:szCs w:val="20"/>
              </w:rPr>
              <w:t>2009</w:t>
            </w:r>
          </w:p>
        </w:tc>
        <w:tc>
          <w:tcPr>
            <w:tcW w:w="726" w:type="dxa"/>
            <w:noWrap/>
            <w:hideMark/>
          </w:tcPr>
          <w:p w:rsidR="002D0886" w:rsidRPr="00E400F1" w:rsidRDefault="002D0886" w:rsidP="00E14535">
            <w:pPr>
              <w:pStyle w:val="TabulaNorm"/>
              <w:jc w:val="center"/>
              <w:rPr>
                <w:szCs w:val="20"/>
              </w:rPr>
            </w:pPr>
            <w:r w:rsidRPr="00E400F1">
              <w:rPr>
                <w:szCs w:val="20"/>
              </w:rPr>
              <w:t>80%</w:t>
            </w:r>
          </w:p>
        </w:tc>
        <w:tc>
          <w:tcPr>
            <w:tcW w:w="553" w:type="dxa"/>
            <w:noWrap/>
            <w:hideMark/>
          </w:tcPr>
          <w:p w:rsidR="002D0886" w:rsidRPr="00E400F1" w:rsidRDefault="002D0886" w:rsidP="00E14535">
            <w:pPr>
              <w:pStyle w:val="TabulaNorm"/>
              <w:jc w:val="center"/>
              <w:rPr>
                <w:szCs w:val="20"/>
              </w:rPr>
            </w:pPr>
          </w:p>
        </w:tc>
        <w:tc>
          <w:tcPr>
            <w:tcW w:w="553" w:type="dxa"/>
            <w:noWrap/>
            <w:hideMark/>
          </w:tcPr>
          <w:p w:rsidR="002D0886" w:rsidRPr="00E400F1" w:rsidRDefault="002D0886" w:rsidP="00E14535">
            <w:pPr>
              <w:pStyle w:val="TabulaNorm"/>
              <w:jc w:val="center"/>
              <w:rPr>
                <w:szCs w:val="20"/>
              </w:rPr>
            </w:pPr>
          </w:p>
        </w:tc>
        <w:tc>
          <w:tcPr>
            <w:tcW w:w="553" w:type="dxa"/>
            <w:noWrap/>
            <w:hideMark/>
          </w:tcPr>
          <w:p w:rsidR="002D0886" w:rsidRPr="00E400F1" w:rsidRDefault="002D0886" w:rsidP="00E14535">
            <w:pPr>
              <w:pStyle w:val="TabulaNorm"/>
              <w:jc w:val="center"/>
              <w:rPr>
                <w:szCs w:val="20"/>
              </w:rPr>
            </w:pPr>
          </w:p>
        </w:tc>
        <w:tc>
          <w:tcPr>
            <w:tcW w:w="690" w:type="dxa"/>
            <w:tcBorders>
              <w:top w:val="single" w:sz="6" w:space="0" w:color="auto"/>
              <w:bottom w:val="single" w:sz="6" w:space="0" w:color="auto"/>
              <w:right w:val="single" w:sz="12" w:space="0" w:color="auto"/>
            </w:tcBorders>
            <w:noWrap/>
            <w:hideMark/>
          </w:tcPr>
          <w:p w:rsidR="002D0886" w:rsidRPr="00E400F1" w:rsidRDefault="002D0886" w:rsidP="00E14535">
            <w:pPr>
              <w:pStyle w:val="TabulaNorm"/>
              <w:jc w:val="center"/>
              <w:rPr>
                <w:szCs w:val="20"/>
              </w:rPr>
            </w:pPr>
            <w:r w:rsidRPr="00E400F1">
              <w:rPr>
                <w:szCs w:val="20"/>
              </w:rPr>
              <w:t>90%</w:t>
            </w:r>
          </w:p>
        </w:tc>
        <w:tc>
          <w:tcPr>
            <w:tcW w:w="691" w:type="dxa"/>
            <w:tcBorders>
              <w:top w:val="single" w:sz="6" w:space="0" w:color="auto"/>
              <w:left w:val="single" w:sz="12" w:space="0" w:color="auto"/>
              <w:bottom w:val="single" w:sz="6" w:space="0" w:color="auto"/>
            </w:tcBorders>
            <w:noWrap/>
            <w:hideMark/>
          </w:tcPr>
          <w:p w:rsidR="002D0886" w:rsidRPr="00E400F1" w:rsidRDefault="002D0886" w:rsidP="00E14535">
            <w:pPr>
              <w:pStyle w:val="TabulaNorm"/>
              <w:jc w:val="center"/>
              <w:rPr>
                <w:szCs w:val="20"/>
              </w:rPr>
            </w:pPr>
            <w:r w:rsidRPr="00E400F1">
              <w:rPr>
                <w:szCs w:val="20"/>
              </w:rPr>
              <w:t>83</w:t>
            </w:r>
          </w:p>
        </w:tc>
        <w:tc>
          <w:tcPr>
            <w:tcW w:w="691" w:type="dxa"/>
            <w:noWrap/>
            <w:hideMark/>
          </w:tcPr>
          <w:p w:rsidR="002D0886" w:rsidRPr="00E400F1" w:rsidRDefault="002D0886" w:rsidP="00E14535">
            <w:pPr>
              <w:pStyle w:val="TabulaNorm"/>
              <w:jc w:val="center"/>
              <w:rPr>
                <w:szCs w:val="20"/>
              </w:rPr>
            </w:pPr>
            <w:r w:rsidRPr="00E400F1">
              <w:rPr>
                <w:szCs w:val="20"/>
              </w:rPr>
              <w:t>86</w:t>
            </w:r>
          </w:p>
        </w:tc>
        <w:tc>
          <w:tcPr>
            <w:tcW w:w="561" w:type="dxa"/>
            <w:noWrap/>
            <w:hideMark/>
          </w:tcPr>
          <w:p w:rsidR="002D0886" w:rsidRPr="00E400F1" w:rsidRDefault="002D0886" w:rsidP="00E14535">
            <w:pPr>
              <w:pStyle w:val="TabulaNorm"/>
              <w:jc w:val="center"/>
              <w:rPr>
                <w:szCs w:val="20"/>
              </w:rPr>
            </w:pPr>
          </w:p>
        </w:tc>
        <w:tc>
          <w:tcPr>
            <w:tcW w:w="842" w:type="dxa"/>
            <w:noWrap/>
            <w:hideMark/>
          </w:tcPr>
          <w:p w:rsidR="002D0886" w:rsidRPr="00D0090C" w:rsidRDefault="002D0886" w:rsidP="002D0886">
            <w:pPr>
              <w:pStyle w:val="TabulaNorm"/>
              <w:jc w:val="center"/>
              <w:rPr>
                <w:b/>
                <w:sz w:val="28"/>
                <w:szCs w:val="28"/>
              </w:rPr>
            </w:pPr>
            <w:r w:rsidRPr="00DE240E">
              <w:rPr>
                <w:b/>
                <w:color w:val="006600"/>
                <w:sz w:val="28"/>
                <w:szCs w:val="28"/>
              </w:rPr>
              <w:t>2</w:t>
            </w:r>
          </w:p>
        </w:tc>
        <w:tc>
          <w:tcPr>
            <w:tcW w:w="1140" w:type="dxa"/>
            <w:tcBorders>
              <w:right w:val="double" w:sz="4" w:space="0" w:color="auto"/>
            </w:tcBorders>
            <w:noWrap/>
            <w:hideMark/>
          </w:tcPr>
          <w:p w:rsidR="002D0886" w:rsidRPr="0025026C" w:rsidRDefault="002D0886" w:rsidP="00181B3B">
            <w:pPr>
              <w:pStyle w:val="TabulaNorm"/>
              <w:rPr>
                <w:szCs w:val="20"/>
              </w:rPr>
            </w:pPr>
            <w:r w:rsidRPr="0025026C">
              <w:rPr>
                <w:szCs w:val="20"/>
              </w:rPr>
              <w:t>VARAM</w:t>
            </w:r>
          </w:p>
        </w:tc>
        <w:tc>
          <w:tcPr>
            <w:tcW w:w="703" w:type="dxa"/>
            <w:tcBorders>
              <w:top w:val="nil"/>
              <w:left w:val="double" w:sz="4" w:space="0" w:color="auto"/>
              <w:bottom w:val="nil"/>
              <w:right w:val="nil"/>
            </w:tcBorders>
          </w:tcPr>
          <w:p w:rsidR="002D0886" w:rsidRPr="0025026C" w:rsidRDefault="002D0886" w:rsidP="002D0886">
            <w:pPr>
              <w:pStyle w:val="TabulaNorm"/>
              <w:jc w:val="right"/>
              <w:rPr>
                <w:szCs w:val="20"/>
              </w:rPr>
            </w:pPr>
            <w:r>
              <w:rPr>
                <w:b/>
                <w:noProof/>
                <w:color w:val="006600"/>
                <w:sz w:val="28"/>
                <w:szCs w:val="28"/>
                <w:lang w:eastAsia="lv-LV"/>
              </w:rPr>
              <w:drawing>
                <wp:inline distT="0" distB="0" distL="0" distR="0" wp14:anchorId="6F71EE1D" wp14:editId="00C8B75D">
                  <wp:extent cx="207010" cy="207010"/>
                  <wp:effectExtent l="0" t="0" r="2540" b="254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p>
        </w:tc>
      </w:tr>
      <w:tr w:rsidR="002D0886" w:rsidRPr="0025026C" w:rsidTr="002D0886">
        <w:trPr>
          <w:trHeight w:val="255"/>
        </w:trPr>
        <w:tc>
          <w:tcPr>
            <w:tcW w:w="2308" w:type="dxa"/>
            <w:noWrap/>
            <w:hideMark/>
          </w:tcPr>
          <w:p w:rsidR="002D0886" w:rsidRPr="0025026C" w:rsidRDefault="002D0886" w:rsidP="00181B3B">
            <w:pPr>
              <w:pStyle w:val="TabulaNorm"/>
              <w:rPr>
                <w:szCs w:val="20"/>
              </w:rPr>
            </w:pPr>
            <w:r w:rsidRPr="0025026C">
              <w:rPr>
                <w:szCs w:val="20"/>
              </w:rPr>
              <w:t>1.2.6.3. Samazināt plūdu draudus, nodrošinot priekšnoteikumus teritoriju ilgtspējīgai attīstībai</w:t>
            </w:r>
          </w:p>
        </w:tc>
        <w:tc>
          <w:tcPr>
            <w:tcW w:w="882" w:type="dxa"/>
            <w:noWrap/>
            <w:hideMark/>
          </w:tcPr>
          <w:p w:rsidR="002D0886" w:rsidRPr="0025026C" w:rsidRDefault="002D0886" w:rsidP="00181B3B">
            <w:pPr>
              <w:pStyle w:val="TabulaNorm"/>
              <w:rPr>
                <w:szCs w:val="20"/>
              </w:rPr>
            </w:pPr>
            <w:r w:rsidRPr="0025026C">
              <w:rPr>
                <w:szCs w:val="20"/>
              </w:rPr>
              <w:t>VARAM</w:t>
            </w:r>
          </w:p>
        </w:tc>
        <w:tc>
          <w:tcPr>
            <w:tcW w:w="1879" w:type="dxa"/>
            <w:noWrap/>
            <w:hideMark/>
          </w:tcPr>
          <w:p w:rsidR="002D0886" w:rsidRPr="0025026C" w:rsidRDefault="002D0886" w:rsidP="00181B3B">
            <w:pPr>
              <w:pStyle w:val="TabulaNorm"/>
              <w:rPr>
                <w:szCs w:val="20"/>
              </w:rPr>
            </w:pPr>
            <w:r w:rsidRPr="0025026C">
              <w:rPr>
                <w:szCs w:val="20"/>
              </w:rPr>
              <w:t>Iedzīvotāju skaits, kuriem samazināti plūdu draudi</w:t>
            </w:r>
          </w:p>
        </w:tc>
        <w:tc>
          <w:tcPr>
            <w:tcW w:w="1273" w:type="dxa"/>
            <w:noWrap/>
            <w:hideMark/>
          </w:tcPr>
          <w:p w:rsidR="002D0886" w:rsidRPr="0025026C" w:rsidRDefault="002D0886" w:rsidP="00181B3B">
            <w:pPr>
              <w:pStyle w:val="TabulaNorm"/>
              <w:rPr>
                <w:szCs w:val="20"/>
              </w:rPr>
            </w:pPr>
            <w:r w:rsidRPr="0025026C">
              <w:rPr>
                <w:szCs w:val="20"/>
              </w:rPr>
              <w:t>tūkst. cilv.</w:t>
            </w:r>
          </w:p>
        </w:tc>
        <w:tc>
          <w:tcPr>
            <w:tcW w:w="540" w:type="dxa"/>
            <w:noWrap/>
          </w:tcPr>
          <w:p w:rsidR="002D0886" w:rsidRPr="0025026C" w:rsidRDefault="002D0886" w:rsidP="00181B3B">
            <w:pPr>
              <w:pStyle w:val="TabulaNorm"/>
              <w:rPr>
                <w:szCs w:val="20"/>
              </w:rPr>
            </w:pPr>
          </w:p>
        </w:tc>
        <w:tc>
          <w:tcPr>
            <w:tcW w:w="726" w:type="dxa"/>
            <w:noWrap/>
            <w:hideMark/>
          </w:tcPr>
          <w:p w:rsidR="002D0886" w:rsidRPr="00E400F1" w:rsidRDefault="002D0886" w:rsidP="00E14535">
            <w:pPr>
              <w:pStyle w:val="TabulaNorm"/>
              <w:jc w:val="center"/>
              <w:rPr>
                <w:szCs w:val="20"/>
              </w:rPr>
            </w:pPr>
          </w:p>
        </w:tc>
        <w:tc>
          <w:tcPr>
            <w:tcW w:w="553" w:type="dxa"/>
            <w:noWrap/>
            <w:hideMark/>
          </w:tcPr>
          <w:p w:rsidR="002D0886" w:rsidRPr="00E400F1" w:rsidRDefault="002D0886" w:rsidP="00E14535">
            <w:pPr>
              <w:pStyle w:val="TabulaNorm"/>
              <w:jc w:val="center"/>
              <w:rPr>
                <w:szCs w:val="20"/>
              </w:rPr>
            </w:pPr>
          </w:p>
        </w:tc>
        <w:tc>
          <w:tcPr>
            <w:tcW w:w="553" w:type="dxa"/>
            <w:noWrap/>
            <w:hideMark/>
          </w:tcPr>
          <w:p w:rsidR="002D0886" w:rsidRPr="00E400F1" w:rsidRDefault="002D0886" w:rsidP="00E14535">
            <w:pPr>
              <w:pStyle w:val="TabulaNorm"/>
              <w:jc w:val="center"/>
              <w:rPr>
                <w:szCs w:val="20"/>
              </w:rPr>
            </w:pPr>
          </w:p>
        </w:tc>
        <w:tc>
          <w:tcPr>
            <w:tcW w:w="553" w:type="dxa"/>
            <w:noWrap/>
            <w:hideMark/>
          </w:tcPr>
          <w:p w:rsidR="002D0886" w:rsidRPr="00E400F1" w:rsidRDefault="002D0886" w:rsidP="00E14535">
            <w:pPr>
              <w:pStyle w:val="TabulaNorm"/>
              <w:jc w:val="center"/>
              <w:rPr>
                <w:szCs w:val="20"/>
              </w:rPr>
            </w:pPr>
          </w:p>
        </w:tc>
        <w:tc>
          <w:tcPr>
            <w:tcW w:w="690" w:type="dxa"/>
            <w:tcBorders>
              <w:top w:val="single" w:sz="6" w:space="0" w:color="auto"/>
              <w:bottom w:val="double" w:sz="4" w:space="0" w:color="auto"/>
              <w:right w:val="single" w:sz="12" w:space="0" w:color="auto"/>
            </w:tcBorders>
            <w:noWrap/>
            <w:hideMark/>
          </w:tcPr>
          <w:p w:rsidR="002D0886" w:rsidRPr="00E400F1" w:rsidRDefault="002D0886" w:rsidP="00E14535">
            <w:pPr>
              <w:pStyle w:val="TabulaNorm"/>
              <w:jc w:val="center"/>
              <w:rPr>
                <w:szCs w:val="20"/>
              </w:rPr>
            </w:pPr>
            <w:r w:rsidRPr="00E400F1">
              <w:rPr>
                <w:szCs w:val="20"/>
              </w:rPr>
              <w:t>65</w:t>
            </w:r>
          </w:p>
        </w:tc>
        <w:tc>
          <w:tcPr>
            <w:tcW w:w="691" w:type="dxa"/>
            <w:tcBorders>
              <w:top w:val="single" w:sz="6" w:space="0" w:color="auto"/>
              <w:left w:val="single" w:sz="12" w:space="0" w:color="auto"/>
              <w:bottom w:val="double" w:sz="4" w:space="0" w:color="auto"/>
            </w:tcBorders>
            <w:noWrap/>
            <w:hideMark/>
          </w:tcPr>
          <w:p w:rsidR="002D0886" w:rsidRPr="00E400F1" w:rsidRDefault="002D0886" w:rsidP="00E14535">
            <w:pPr>
              <w:pStyle w:val="TabulaNorm"/>
              <w:jc w:val="center"/>
              <w:rPr>
                <w:szCs w:val="20"/>
              </w:rPr>
            </w:pPr>
            <w:r w:rsidRPr="00E400F1">
              <w:rPr>
                <w:szCs w:val="20"/>
              </w:rPr>
              <w:t>n/d</w:t>
            </w:r>
          </w:p>
        </w:tc>
        <w:tc>
          <w:tcPr>
            <w:tcW w:w="691" w:type="dxa"/>
            <w:noWrap/>
            <w:hideMark/>
          </w:tcPr>
          <w:p w:rsidR="002D0886" w:rsidRPr="00E400F1" w:rsidRDefault="002D0886" w:rsidP="00E14535">
            <w:pPr>
              <w:pStyle w:val="TabulaNorm"/>
              <w:jc w:val="center"/>
              <w:rPr>
                <w:szCs w:val="20"/>
              </w:rPr>
            </w:pPr>
            <w:r w:rsidRPr="00E400F1">
              <w:rPr>
                <w:szCs w:val="20"/>
              </w:rPr>
              <w:t>--</w:t>
            </w:r>
          </w:p>
        </w:tc>
        <w:tc>
          <w:tcPr>
            <w:tcW w:w="561" w:type="dxa"/>
            <w:noWrap/>
            <w:hideMark/>
          </w:tcPr>
          <w:p w:rsidR="002D0886" w:rsidRPr="00E400F1" w:rsidRDefault="002D0886" w:rsidP="00E14535">
            <w:pPr>
              <w:pStyle w:val="TabulaNorm"/>
              <w:jc w:val="center"/>
              <w:rPr>
                <w:szCs w:val="20"/>
              </w:rPr>
            </w:pPr>
            <w:r w:rsidRPr="00E400F1">
              <w:rPr>
                <w:szCs w:val="20"/>
              </w:rPr>
              <w:t>--</w:t>
            </w:r>
          </w:p>
        </w:tc>
        <w:tc>
          <w:tcPr>
            <w:tcW w:w="842" w:type="dxa"/>
            <w:noWrap/>
            <w:hideMark/>
          </w:tcPr>
          <w:p w:rsidR="002D0886" w:rsidRPr="0025026C" w:rsidRDefault="002D0886" w:rsidP="00E14535">
            <w:pPr>
              <w:pStyle w:val="TabulaNorm"/>
              <w:jc w:val="center"/>
              <w:rPr>
                <w:szCs w:val="20"/>
              </w:rPr>
            </w:pPr>
            <w:r>
              <w:rPr>
                <w:szCs w:val="20"/>
              </w:rPr>
              <w:t>Nav vērtēts</w:t>
            </w:r>
          </w:p>
        </w:tc>
        <w:tc>
          <w:tcPr>
            <w:tcW w:w="1140" w:type="dxa"/>
            <w:tcBorders>
              <w:right w:val="double" w:sz="4" w:space="0" w:color="auto"/>
            </w:tcBorders>
            <w:noWrap/>
            <w:hideMark/>
          </w:tcPr>
          <w:p w:rsidR="002D0886" w:rsidRPr="0025026C" w:rsidRDefault="002D0886" w:rsidP="00181B3B">
            <w:pPr>
              <w:pStyle w:val="TabulaNorm"/>
              <w:rPr>
                <w:szCs w:val="20"/>
              </w:rPr>
            </w:pPr>
            <w:r w:rsidRPr="0025026C">
              <w:rPr>
                <w:szCs w:val="20"/>
              </w:rPr>
              <w:t>VARAM</w:t>
            </w:r>
          </w:p>
        </w:tc>
        <w:tc>
          <w:tcPr>
            <w:tcW w:w="703" w:type="dxa"/>
            <w:tcBorders>
              <w:top w:val="nil"/>
              <w:left w:val="double" w:sz="4" w:space="0" w:color="auto"/>
              <w:bottom w:val="nil"/>
              <w:right w:val="nil"/>
            </w:tcBorders>
          </w:tcPr>
          <w:p w:rsidR="002D0886" w:rsidRPr="0025026C" w:rsidRDefault="002D0886" w:rsidP="00181B3B">
            <w:pPr>
              <w:pStyle w:val="TabulaNorm"/>
              <w:rPr>
                <w:szCs w:val="20"/>
              </w:rPr>
            </w:pPr>
          </w:p>
        </w:tc>
      </w:tr>
    </w:tbl>
    <w:p w:rsidR="007058B1" w:rsidRDefault="007058B1" w:rsidP="00B766E6">
      <w:pPr>
        <w:pStyle w:val="FootnoteText1"/>
      </w:pPr>
      <w:r>
        <w:t xml:space="preserve">* </w:t>
      </w:r>
      <w:r w:rsidRPr="006D4B40">
        <w:t>LR Centrālā statistikas pārvalde; Latvijas Ostu, tranzīta un loģistikas padomes sekretariāts.</w:t>
      </w:r>
    </w:p>
    <w:p w:rsidR="00E654D1" w:rsidRDefault="00E654D1" w:rsidP="00B766E6">
      <w:pPr>
        <w:pStyle w:val="FootnoteText1"/>
      </w:pPr>
      <w:r>
        <w:t xml:space="preserve">** </w:t>
      </w:r>
      <w:r w:rsidRPr="00E654D1">
        <w:t>aritmētiski vidējais no notekūdeņu un dzeramā ūdens rādītājiem</w:t>
      </w:r>
      <w:r>
        <w:t xml:space="preserve">, </w:t>
      </w:r>
      <w:r w:rsidR="00AA6DF6">
        <w:t>sīkāk skatīt</w:t>
      </w:r>
      <w:r>
        <w:t xml:space="preserve"> </w:t>
      </w:r>
      <w:r w:rsidR="00AA6DF6">
        <w:t>tekstā.</w:t>
      </w:r>
    </w:p>
    <w:p w:rsidR="003517F6" w:rsidRDefault="003517F6" w:rsidP="009C1C4D">
      <w:pPr>
        <w:pStyle w:val="TabVirsraksts"/>
      </w:pPr>
      <w:r>
        <w:br w:type="page"/>
      </w:r>
    </w:p>
    <w:p w:rsidR="009C1C4D" w:rsidRDefault="009C1C4D" w:rsidP="009C1C4D">
      <w:pPr>
        <w:pStyle w:val="TabVirsraksts"/>
      </w:pPr>
      <w:r>
        <w:lastRenderedPageBreak/>
        <w:t>2. tabulas nobeigums</w:t>
      </w:r>
    </w:p>
    <w:tbl>
      <w:tblPr>
        <w:tblW w:w="1462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349"/>
        <w:gridCol w:w="1092"/>
        <w:gridCol w:w="1718"/>
        <w:gridCol w:w="1295"/>
        <w:gridCol w:w="549"/>
        <w:gridCol w:w="836"/>
        <w:gridCol w:w="591"/>
        <w:gridCol w:w="640"/>
        <w:gridCol w:w="591"/>
        <w:gridCol w:w="821"/>
        <w:gridCol w:w="833"/>
        <w:gridCol w:w="688"/>
        <w:gridCol w:w="591"/>
        <w:gridCol w:w="954"/>
        <w:gridCol w:w="1072"/>
      </w:tblGrid>
      <w:tr w:rsidR="009C1C4D" w:rsidRPr="0025026C" w:rsidTr="002538C0">
        <w:trPr>
          <w:trHeight w:val="255"/>
        </w:trPr>
        <w:tc>
          <w:tcPr>
            <w:tcW w:w="2349" w:type="dxa"/>
            <w:tcBorders>
              <w:top w:val="double" w:sz="4" w:space="0" w:color="auto"/>
              <w:bottom w:val="double" w:sz="4" w:space="0" w:color="auto"/>
            </w:tcBorders>
            <w:noWrap/>
          </w:tcPr>
          <w:p w:rsidR="009C1C4D" w:rsidRPr="0025026C" w:rsidRDefault="009C1C4D" w:rsidP="00DD1161">
            <w:pPr>
              <w:pStyle w:val="TabulaNorm"/>
              <w:jc w:val="center"/>
              <w:rPr>
                <w:szCs w:val="20"/>
              </w:rPr>
            </w:pPr>
            <w:r>
              <w:rPr>
                <w:szCs w:val="20"/>
              </w:rPr>
              <w:t>1</w:t>
            </w:r>
          </w:p>
        </w:tc>
        <w:tc>
          <w:tcPr>
            <w:tcW w:w="1092" w:type="dxa"/>
            <w:tcBorders>
              <w:top w:val="double" w:sz="4" w:space="0" w:color="auto"/>
              <w:bottom w:val="double" w:sz="4" w:space="0" w:color="auto"/>
            </w:tcBorders>
          </w:tcPr>
          <w:p w:rsidR="009C1C4D" w:rsidRPr="0025026C" w:rsidRDefault="009C1C4D" w:rsidP="00DD1161">
            <w:pPr>
              <w:pStyle w:val="TabulaNorm"/>
              <w:jc w:val="center"/>
              <w:rPr>
                <w:szCs w:val="20"/>
              </w:rPr>
            </w:pPr>
            <w:r>
              <w:rPr>
                <w:szCs w:val="20"/>
              </w:rPr>
              <w:t>2</w:t>
            </w:r>
          </w:p>
        </w:tc>
        <w:tc>
          <w:tcPr>
            <w:tcW w:w="1718" w:type="dxa"/>
            <w:tcBorders>
              <w:top w:val="double" w:sz="4" w:space="0" w:color="auto"/>
              <w:bottom w:val="double" w:sz="4" w:space="0" w:color="auto"/>
            </w:tcBorders>
            <w:noWrap/>
          </w:tcPr>
          <w:p w:rsidR="009C1C4D" w:rsidRPr="0025026C" w:rsidRDefault="009C1C4D" w:rsidP="00DD1161">
            <w:pPr>
              <w:pStyle w:val="TabulaNorm"/>
              <w:jc w:val="center"/>
              <w:rPr>
                <w:szCs w:val="20"/>
              </w:rPr>
            </w:pPr>
            <w:r>
              <w:rPr>
                <w:szCs w:val="20"/>
              </w:rPr>
              <w:t>3</w:t>
            </w:r>
          </w:p>
        </w:tc>
        <w:tc>
          <w:tcPr>
            <w:tcW w:w="1295" w:type="dxa"/>
            <w:tcBorders>
              <w:top w:val="double" w:sz="4" w:space="0" w:color="auto"/>
              <w:bottom w:val="double" w:sz="4" w:space="0" w:color="auto"/>
            </w:tcBorders>
            <w:noWrap/>
          </w:tcPr>
          <w:p w:rsidR="009C1C4D" w:rsidRPr="0025026C" w:rsidRDefault="009C1C4D" w:rsidP="00DD1161">
            <w:pPr>
              <w:pStyle w:val="TabulaNorm"/>
              <w:jc w:val="center"/>
              <w:rPr>
                <w:szCs w:val="20"/>
              </w:rPr>
            </w:pPr>
            <w:r>
              <w:rPr>
                <w:szCs w:val="20"/>
              </w:rPr>
              <w:t>4</w:t>
            </w:r>
          </w:p>
        </w:tc>
        <w:tc>
          <w:tcPr>
            <w:tcW w:w="549" w:type="dxa"/>
            <w:tcBorders>
              <w:top w:val="double" w:sz="4" w:space="0" w:color="auto"/>
              <w:bottom w:val="double" w:sz="4" w:space="0" w:color="auto"/>
            </w:tcBorders>
            <w:noWrap/>
          </w:tcPr>
          <w:p w:rsidR="009C1C4D" w:rsidRPr="0025026C" w:rsidRDefault="009C1C4D" w:rsidP="00DD1161">
            <w:pPr>
              <w:pStyle w:val="TabulaNorm"/>
              <w:jc w:val="center"/>
              <w:rPr>
                <w:szCs w:val="20"/>
              </w:rPr>
            </w:pPr>
            <w:r>
              <w:rPr>
                <w:szCs w:val="20"/>
              </w:rPr>
              <w:t>5</w:t>
            </w:r>
          </w:p>
        </w:tc>
        <w:tc>
          <w:tcPr>
            <w:tcW w:w="836" w:type="dxa"/>
            <w:tcBorders>
              <w:top w:val="double" w:sz="4" w:space="0" w:color="auto"/>
              <w:bottom w:val="double" w:sz="4" w:space="0" w:color="auto"/>
            </w:tcBorders>
            <w:noWrap/>
          </w:tcPr>
          <w:p w:rsidR="009C1C4D" w:rsidRPr="00E400F1" w:rsidRDefault="009C1C4D" w:rsidP="00DD1161">
            <w:pPr>
              <w:pStyle w:val="TabulaNorm"/>
              <w:jc w:val="center"/>
              <w:rPr>
                <w:szCs w:val="20"/>
              </w:rPr>
            </w:pPr>
            <w:r w:rsidRPr="00E400F1">
              <w:rPr>
                <w:szCs w:val="20"/>
              </w:rPr>
              <w:t>6</w:t>
            </w:r>
          </w:p>
        </w:tc>
        <w:tc>
          <w:tcPr>
            <w:tcW w:w="591" w:type="dxa"/>
            <w:tcBorders>
              <w:top w:val="double" w:sz="4" w:space="0" w:color="auto"/>
              <w:bottom w:val="double" w:sz="4" w:space="0" w:color="auto"/>
            </w:tcBorders>
            <w:noWrap/>
          </w:tcPr>
          <w:p w:rsidR="009C1C4D" w:rsidRPr="00E400F1" w:rsidRDefault="009C1C4D" w:rsidP="00DD1161">
            <w:pPr>
              <w:pStyle w:val="TabulaNorm"/>
              <w:jc w:val="center"/>
              <w:rPr>
                <w:szCs w:val="20"/>
              </w:rPr>
            </w:pPr>
            <w:r w:rsidRPr="00E400F1">
              <w:rPr>
                <w:szCs w:val="20"/>
              </w:rPr>
              <w:t>7</w:t>
            </w:r>
          </w:p>
        </w:tc>
        <w:tc>
          <w:tcPr>
            <w:tcW w:w="640" w:type="dxa"/>
            <w:tcBorders>
              <w:top w:val="double" w:sz="4" w:space="0" w:color="auto"/>
              <w:bottom w:val="double" w:sz="4" w:space="0" w:color="auto"/>
            </w:tcBorders>
            <w:noWrap/>
          </w:tcPr>
          <w:p w:rsidR="009C1C4D" w:rsidRPr="00E400F1" w:rsidRDefault="009C1C4D" w:rsidP="00DD1161">
            <w:pPr>
              <w:pStyle w:val="TabulaNorm"/>
              <w:jc w:val="center"/>
              <w:rPr>
                <w:szCs w:val="20"/>
              </w:rPr>
            </w:pPr>
            <w:r w:rsidRPr="00E400F1">
              <w:rPr>
                <w:szCs w:val="20"/>
              </w:rPr>
              <w:t>8</w:t>
            </w:r>
          </w:p>
        </w:tc>
        <w:tc>
          <w:tcPr>
            <w:tcW w:w="591" w:type="dxa"/>
            <w:tcBorders>
              <w:top w:val="double" w:sz="4" w:space="0" w:color="auto"/>
              <w:bottom w:val="double" w:sz="4" w:space="0" w:color="auto"/>
            </w:tcBorders>
            <w:noWrap/>
          </w:tcPr>
          <w:p w:rsidR="009C1C4D" w:rsidRPr="00E400F1" w:rsidRDefault="009C1C4D" w:rsidP="00DD1161">
            <w:pPr>
              <w:pStyle w:val="TabulaNorm"/>
              <w:jc w:val="center"/>
              <w:rPr>
                <w:szCs w:val="20"/>
              </w:rPr>
            </w:pPr>
            <w:r w:rsidRPr="00E400F1">
              <w:rPr>
                <w:szCs w:val="20"/>
              </w:rPr>
              <w:t>9</w:t>
            </w:r>
          </w:p>
        </w:tc>
        <w:tc>
          <w:tcPr>
            <w:tcW w:w="821" w:type="dxa"/>
            <w:tcBorders>
              <w:top w:val="double" w:sz="4" w:space="0" w:color="auto"/>
              <w:bottom w:val="double" w:sz="4" w:space="0" w:color="auto"/>
              <w:right w:val="single" w:sz="12" w:space="0" w:color="auto"/>
            </w:tcBorders>
            <w:noWrap/>
          </w:tcPr>
          <w:p w:rsidR="009C1C4D" w:rsidRPr="00E400F1" w:rsidRDefault="009C1C4D" w:rsidP="00DD1161">
            <w:pPr>
              <w:pStyle w:val="TabulaNorm"/>
              <w:jc w:val="center"/>
              <w:rPr>
                <w:szCs w:val="20"/>
              </w:rPr>
            </w:pPr>
            <w:r w:rsidRPr="00E400F1">
              <w:rPr>
                <w:szCs w:val="20"/>
              </w:rPr>
              <w:t>10</w:t>
            </w:r>
          </w:p>
        </w:tc>
        <w:tc>
          <w:tcPr>
            <w:tcW w:w="833" w:type="dxa"/>
            <w:tcBorders>
              <w:top w:val="double" w:sz="4" w:space="0" w:color="auto"/>
              <w:left w:val="single" w:sz="12" w:space="0" w:color="auto"/>
              <w:bottom w:val="double" w:sz="4" w:space="0" w:color="auto"/>
            </w:tcBorders>
            <w:noWrap/>
          </w:tcPr>
          <w:p w:rsidR="009C1C4D" w:rsidRPr="00E400F1" w:rsidRDefault="009C1C4D" w:rsidP="00DD1161">
            <w:pPr>
              <w:pStyle w:val="TabulaNorm"/>
              <w:jc w:val="center"/>
              <w:rPr>
                <w:szCs w:val="20"/>
              </w:rPr>
            </w:pPr>
            <w:r w:rsidRPr="00E400F1">
              <w:rPr>
                <w:szCs w:val="20"/>
              </w:rPr>
              <w:t>11</w:t>
            </w:r>
          </w:p>
        </w:tc>
        <w:tc>
          <w:tcPr>
            <w:tcW w:w="688" w:type="dxa"/>
            <w:tcBorders>
              <w:top w:val="double" w:sz="4" w:space="0" w:color="auto"/>
              <w:bottom w:val="double" w:sz="4" w:space="0" w:color="auto"/>
            </w:tcBorders>
            <w:noWrap/>
          </w:tcPr>
          <w:p w:rsidR="009C1C4D" w:rsidRPr="00E400F1" w:rsidRDefault="009C1C4D" w:rsidP="00DD1161">
            <w:pPr>
              <w:pStyle w:val="TabulaNorm"/>
              <w:jc w:val="center"/>
              <w:rPr>
                <w:szCs w:val="20"/>
              </w:rPr>
            </w:pPr>
            <w:r w:rsidRPr="00E400F1">
              <w:rPr>
                <w:szCs w:val="20"/>
              </w:rPr>
              <w:t>12</w:t>
            </w:r>
          </w:p>
        </w:tc>
        <w:tc>
          <w:tcPr>
            <w:tcW w:w="591" w:type="dxa"/>
            <w:tcBorders>
              <w:top w:val="double" w:sz="4" w:space="0" w:color="auto"/>
              <w:bottom w:val="double" w:sz="4" w:space="0" w:color="auto"/>
            </w:tcBorders>
            <w:noWrap/>
          </w:tcPr>
          <w:p w:rsidR="009C1C4D" w:rsidRPr="0025026C" w:rsidRDefault="009C1C4D" w:rsidP="00DD1161">
            <w:pPr>
              <w:pStyle w:val="TabulaNorm"/>
              <w:jc w:val="center"/>
              <w:rPr>
                <w:szCs w:val="20"/>
              </w:rPr>
            </w:pPr>
            <w:r>
              <w:rPr>
                <w:szCs w:val="20"/>
              </w:rPr>
              <w:t>13</w:t>
            </w:r>
          </w:p>
        </w:tc>
        <w:tc>
          <w:tcPr>
            <w:tcW w:w="954" w:type="dxa"/>
            <w:tcBorders>
              <w:top w:val="double" w:sz="4" w:space="0" w:color="auto"/>
              <w:bottom w:val="double" w:sz="4" w:space="0" w:color="auto"/>
            </w:tcBorders>
            <w:noWrap/>
          </w:tcPr>
          <w:p w:rsidR="009C1C4D" w:rsidRDefault="009C1C4D" w:rsidP="00DD1161">
            <w:pPr>
              <w:pStyle w:val="TabulaNorm"/>
              <w:jc w:val="center"/>
              <w:rPr>
                <w:szCs w:val="20"/>
              </w:rPr>
            </w:pPr>
            <w:r>
              <w:rPr>
                <w:szCs w:val="20"/>
              </w:rPr>
              <w:t>14</w:t>
            </w:r>
          </w:p>
        </w:tc>
        <w:tc>
          <w:tcPr>
            <w:tcW w:w="1072" w:type="dxa"/>
            <w:tcBorders>
              <w:top w:val="double" w:sz="4" w:space="0" w:color="auto"/>
              <w:bottom w:val="double" w:sz="4" w:space="0" w:color="auto"/>
            </w:tcBorders>
          </w:tcPr>
          <w:p w:rsidR="009C1C4D" w:rsidRPr="0025026C" w:rsidRDefault="009C1C4D" w:rsidP="00DD1161">
            <w:pPr>
              <w:pStyle w:val="TabulaNorm"/>
              <w:jc w:val="center"/>
              <w:rPr>
                <w:szCs w:val="20"/>
              </w:rPr>
            </w:pPr>
            <w:r>
              <w:rPr>
                <w:szCs w:val="20"/>
              </w:rPr>
              <w:t>15</w:t>
            </w:r>
          </w:p>
        </w:tc>
      </w:tr>
      <w:tr w:rsidR="004617CC" w:rsidRPr="0025026C" w:rsidTr="002538C0">
        <w:trPr>
          <w:trHeight w:val="255"/>
        </w:trPr>
        <w:tc>
          <w:tcPr>
            <w:tcW w:w="2349" w:type="dxa"/>
            <w:noWrap/>
            <w:hideMark/>
          </w:tcPr>
          <w:p w:rsidR="004617CC" w:rsidRPr="0025026C" w:rsidRDefault="004617CC" w:rsidP="00181B3B">
            <w:pPr>
              <w:pStyle w:val="TabulaNorm"/>
              <w:rPr>
                <w:szCs w:val="20"/>
              </w:rPr>
            </w:pPr>
            <w:r w:rsidRPr="0025026C">
              <w:rPr>
                <w:szCs w:val="20"/>
              </w:rPr>
              <w:t>1.2.6.4. Samazināt antropogēno slodzi Natura 2000 teritorijās bioloģiskās daudzveidības saglabāšanai</w:t>
            </w:r>
          </w:p>
        </w:tc>
        <w:tc>
          <w:tcPr>
            <w:tcW w:w="1092" w:type="dxa"/>
            <w:noWrap/>
            <w:hideMark/>
          </w:tcPr>
          <w:p w:rsidR="004617CC" w:rsidRPr="0025026C" w:rsidRDefault="004617CC" w:rsidP="00181B3B">
            <w:pPr>
              <w:pStyle w:val="TabulaNorm"/>
              <w:rPr>
                <w:szCs w:val="20"/>
              </w:rPr>
            </w:pPr>
            <w:r w:rsidRPr="0025026C">
              <w:rPr>
                <w:szCs w:val="20"/>
              </w:rPr>
              <w:t>VARAM</w:t>
            </w:r>
          </w:p>
        </w:tc>
        <w:tc>
          <w:tcPr>
            <w:tcW w:w="1718" w:type="dxa"/>
            <w:noWrap/>
            <w:hideMark/>
          </w:tcPr>
          <w:p w:rsidR="004617CC" w:rsidRPr="0025026C" w:rsidRDefault="004617CC" w:rsidP="00181B3B">
            <w:pPr>
              <w:pStyle w:val="TabulaNorm"/>
              <w:rPr>
                <w:szCs w:val="20"/>
              </w:rPr>
            </w:pPr>
            <w:r w:rsidRPr="0025026C">
              <w:rPr>
                <w:szCs w:val="20"/>
              </w:rPr>
              <w:t>Natura 2000 teritorijas, kurās veikti vides aizsardzības in</w:t>
            </w:r>
            <w:r w:rsidR="008B67BB">
              <w:rPr>
                <w:szCs w:val="20"/>
              </w:rPr>
              <w:t>frastruktūras izveides pasākumi</w:t>
            </w:r>
          </w:p>
        </w:tc>
        <w:tc>
          <w:tcPr>
            <w:tcW w:w="1295" w:type="dxa"/>
            <w:noWrap/>
            <w:hideMark/>
          </w:tcPr>
          <w:p w:rsidR="004617CC" w:rsidRPr="0025026C" w:rsidRDefault="004617CC" w:rsidP="00181B3B">
            <w:pPr>
              <w:pStyle w:val="TabulaNorm"/>
              <w:rPr>
                <w:szCs w:val="20"/>
              </w:rPr>
            </w:pPr>
            <w:r w:rsidRPr="0025026C">
              <w:rPr>
                <w:szCs w:val="20"/>
              </w:rPr>
              <w:t>% no visām</w:t>
            </w:r>
          </w:p>
        </w:tc>
        <w:tc>
          <w:tcPr>
            <w:tcW w:w="549" w:type="dxa"/>
            <w:noWrap/>
          </w:tcPr>
          <w:p w:rsidR="004617CC" w:rsidRPr="0025026C" w:rsidRDefault="004617CC" w:rsidP="00181B3B">
            <w:pPr>
              <w:pStyle w:val="TabulaNorm"/>
              <w:rPr>
                <w:szCs w:val="20"/>
              </w:rPr>
            </w:pPr>
          </w:p>
        </w:tc>
        <w:tc>
          <w:tcPr>
            <w:tcW w:w="836" w:type="dxa"/>
            <w:noWrap/>
            <w:hideMark/>
          </w:tcPr>
          <w:p w:rsidR="004617CC" w:rsidRPr="00E400F1" w:rsidRDefault="004617CC" w:rsidP="00E14535">
            <w:pPr>
              <w:pStyle w:val="TabulaNorm"/>
              <w:jc w:val="center"/>
              <w:rPr>
                <w:szCs w:val="20"/>
              </w:rPr>
            </w:pPr>
          </w:p>
        </w:tc>
        <w:tc>
          <w:tcPr>
            <w:tcW w:w="591" w:type="dxa"/>
            <w:noWrap/>
            <w:hideMark/>
          </w:tcPr>
          <w:p w:rsidR="004617CC" w:rsidRPr="00E400F1" w:rsidRDefault="004617CC" w:rsidP="00E14535">
            <w:pPr>
              <w:pStyle w:val="TabulaNorm"/>
              <w:jc w:val="center"/>
              <w:rPr>
                <w:szCs w:val="20"/>
              </w:rPr>
            </w:pPr>
          </w:p>
        </w:tc>
        <w:tc>
          <w:tcPr>
            <w:tcW w:w="640" w:type="dxa"/>
            <w:noWrap/>
            <w:hideMark/>
          </w:tcPr>
          <w:p w:rsidR="004617CC" w:rsidRPr="00E400F1" w:rsidRDefault="004617CC" w:rsidP="00E14535">
            <w:pPr>
              <w:pStyle w:val="TabulaNorm"/>
              <w:jc w:val="center"/>
              <w:rPr>
                <w:szCs w:val="20"/>
              </w:rPr>
            </w:pPr>
          </w:p>
        </w:tc>
        <w:tc>
          <w:tcPr>
            <w:tcW w:w="591" w:type="dxa"/>
            <w:noWrap/>
            <w:hideMark/>
          </w:tcPr>
          <w:p w:rsidR="004617CC" w:rsidRPr="00E400F1" w:rsidRDefault="004617CC" w:rsidP="00E14535">
            <w:pPr>
              <w:pStyle w:val="TabulaNorm"/>
              <w:jc w:val="center"/>
              <w:rPr>
                <w:szCs w:val="20"/>
              </w:rPr>
            </w:pPr>
          </w:p>
        </w:tc>
        <w:tc>
          <w:tcPr>
            <w:tcW w:w="821" w:type="dxa"/>
            <w:tcBorders>
              <w:right w:val="single" w:sz="12" w:space="0" w:color="auto"/>
            </w:tcBorders>
            <w:noWrap/>
            <w:hideMark/>
          </w:tcPr>
          <w:p w:rsidR="004617CC" w:rsidRPr="00E400F1" w:rsidRDefault="004617CC" w:rsidP="00E400F1">
            <w:pPr>
              <w:pStyle w:val="TabulaNorm"/>
              <w:jc w:val="center"/>
              <w:rPr>
                <w:szCs w:val="20"/>
              </w:rPr>
            </w:pPr>
            <w:r w:rsidRPr="00E400F1">
              <w:rPr>
                <w:szCs w:val="20"/>
              </w:rPr>
              <w:t>11</w:t>
            </w:r>
          </w:p>
        </w:tc>
        <w:tc>
          <w:tcPr>
            <w:tcW w:w="833" w:type="dxa"/>
            <w:tcBorders>
              <w:left w:val="single" w:sz="12" w:space="0" w:color="auto"/>
            </w:tcBorders>
            <w:noWrap/>
            <w:hideMark/>
          </w:tcPr>
          <w:p w:rsidR="004617CC" w:rsidRPr="00E400F1" w:rsidRDefault="004617CC" w:rsidP="00E14535">
            <w:pPr>
              <w:pStyle w:val="TabulaNorm"/>
              <w:jc w:val="center"/>
              <w:rPr>
                <w:szCs w:val="20"/>
              </w:rPr>
            </w:pPr>
            <w:r w:rsidRPr="00E400F1">
              <w:rPr>
                <w:szCs w:val="20"/>
              </w:rPr>
              <w:t>n/d</w:t>
            </w:r>
          </w:p>
        </w:tc>
        <w:tc>
          <w:tcPr>
            <w:tcW w:w="688" w:type="dxa"/>
            <w:noWrap/>
            <w:hideMark/>
          </w:tcPr>
          <w:p w:rsidR="004617CC" w:rsidRPr="00E400F1" w:rsidRDefault="00E654D1" w:rsidP="00E14535">
            <w:pPr>
              <w:pStyle w:val="TabulaNorm"/>
              <w:jc w:val="center"/>
              <w:rPr>
                <w:szCs w:val="20"/>
              </w:rPr>
            </w:pPr>
            <w:r w:rsidRPr="00E400F1">
              <w:rPr>
                <w:szCs w:val="20"/>
              </w:rPr>
              <w:t>0</w:t>
            </w:r>
          </w:p>
        </w:tc>
        <w:tc>
          <w:tcPr>
            <w:tcW w:w="591" w:type="dxa"/>
            <w:noWrap/>
            <w:hideMark/>
          </w:tcPr>
          <w:p w:rsidR="004617CC" w:rsidRPr="0025026C" w:rsidRDefault="00E654D1" w:rsidP="00E14535">
            <w:pPr>
              <w:pStyle w:val="TabulaNorm"/>
              <w:jc w:val="center"/>
              <w:rPr>
                <w:szCs w:val="20"/>
              </w:rPr>
            </w:pPr>
            <w:r>
              <w:rPr>
                <w:szCs w:val="20"/>
              </w:rPr>
              <w:t>0,3</w:t>
            </w:r>
          </w:p>
        </w:tc>
        <w:tc>
          <w:tcPr>
            <w:tcW w:w="954" w:type="dxa"/>
            <w:noWrap/>
            <w:vAlign w:val="center"/>
            <w:hideMark/>
          </w:tcPr>
          <w:p w:rsidR="004617CC" w:rsidRPr="00B11A12" w:rsidRDefault="00236C2D" w:rsidP="002D277E">
            <w:pPr>
              <w:pStyle w:val="TabulaNorm"/>
              <w:jc w:val="center"/>
              <w:rPr>
                <w:szCs w:val="20"/>
              </w:rPr>
            </w:pPr>
            <w:r>
              <w:rPr>
                <w:szCs w:val="20"/>
              </w:rPr>
              <w:t>Nav vērtēts</w:t>
            </w:r>
          </w:p>
        </w:tc>
        <w:tc>
          <w:tcPr>
            <w:tcW w:w="1072" w:type="dxa"/>
            <w:noWrap/>
            <w:hideMark/>
          </w:tcPr>
          <w:p w:rsidR="004617CC" w:rsidRPr="0025026C" w:rsidRDefault="004617CC" w:rsidP="008B67BB">
            <w:pPr>
              <w:pStyle w:val="TabulaNorm"/>
              <w:rPr>
                <w:szCs w:val="20"/>
              </w:rPr>
            </w:pPr>
            <w:r w:rsidRPr="0025026C">
              <w:rPr>
                <w:szCs w:val="20"/>
              </w:rPr>
              <w:t>VARAM</w:t>
            </w:r>
            <w:r w:rsidR="008B67BB">
              <w:rPr>
                <w:szCs w:val="20"/>
              </w:rPr>
              <w:t xml:space="preserve"> </w:t>
            </w:r>
            <w:r w:rsidR="00BB16BB">
              <w:rPr>
                <w:szCs w:val="20"/>
              </w:rPr>
              <w:t>[</w:t>
            </w:r>
            <w:r w:rsidR="008B67BB" w:rsidRPr="00BB16BB">
              <w:rPr>
                <w:rStyle w:val="EndnoteReference"/>
                <w:szCs w:val="20"/>
                <w:vertAlign w:val="baseline"/>
              </w:rPr>
              <w:endnoteReference w:id="2"/>
            </w:r>
            <w:r w:rsidR="00BB16BB">
              <w:rPr>
                <w:szCs w:val="20"/>
              </w:rPr>
              <w:t>]</w:t>
            </w:r>
          </w:p>
        </w:tc>
      </w:tr>
      <w:tr w:rsidR="004617CC" w:rsidRPr="0025026C" w:rsidTr="002538C0">
        <w:trPr>
          <w:trHeight w:val="255"/>
        </w:trPr>
        <w:tc>
          <w:tcPr>
            <w:tcW w:w="2349" w:type="dxa"/>
            <w:noWrap/>
            <w:hideMark/>
          </w:tcPr>
          <w:p w:rsidR="004617CC" w:rsidRPr="0025026C" w:rsidRDefault="004617CC" w:rsidP="00181B3B">
            <w:pPr>
              <w:pStyle w:val="TabulaNorm"/>
              <w:rPr>
                <w:szCs w:val="20"/>
              </w:rPr>
            </w:pPr>
            <w:r w:rsidRPr="0025026C">
              <w:rPr>
                <w:szCs w:val="20"/>
              </w:rPr>
              <w:t>1.2.6.5. Nodrošināt ES direktīvām atbilstošu vides kontroli un monitoringu</w:t>
            </w:r>
          </w:p>
        </w:tc>
        <w:tc>
          <w:tcPr>
            <w:tcW w:w="1092" w:type="dxa"/>
            <w:noWrap/>
            <w:hideMark/>
          </w:tcPr>
          <w:p w:rsidR="004617CC" w:rsidRPr="0025026C" w:rsidRDefault="004617CC" w:rsidP="00181B3B">
            <w:pPr>
              <w:pStyle w:val="TabulaNorm"/>
              <w:rPr>
                <w:szCs w:val="20"/>
              </w:rPr>
            </w:pPr>
            <w:r w:rsidRPr="0025026C">
              <w:rPr>
                <w:szCs w:val="20"/>
              </w:rPr>
              <w:t>VARAM</w:t>
            </w:r>
          </w:p>
        </w:tc>
        <w:tc>
          <w:tcPr>
            <w:tcW w:w="1718" w:type="dxa"/>
            <w:noWrap/>
            <w:hideMark/>
          </w:tcPr>
          <w:p w:rsidR="004617CC" w:rsidRPr="0025026C" w:rsidRDefault="004617CC" w:rsidP="00181B3B">
            <w:pPr>
              <w:pStyle w:val="TabulaNorm"/>
              <w:rPr>
                <w:szCs w:val="20"/>
              </w:rPr>
            </w:pPr>
            <w:r w:rsidRPr="0025026C">
              <w:rPr>
                <w:szCs w:val="20"/>
              </w:rPr>
              <w:t>Gaisa un ūdens kvalitātes monitoringam un kontrolei nepieciešamās informācijas nodrošinājums</w:t>
            </w:r>
          </w:p>
        </w:tc>
        <w:tc>
          <w:tcPr>
            <w:tcW w:w="1295" w:type="dxa"/>
            <w:noWrap/>
            <w:hideMark/>
          </w:tcPr>
          <w:p w:rsidR="004617CC" w:rsidRPr="0025026C" w:rsidRDefault="004617CC" w:rsidP="00181B3B">
            <w:pPr>
              <w:pStyle w:val="TabulaNorm"/>
              <w:rPr>
                <w:szCs w:val="20"/>
              </w:rPr>
            </w:pPr>
            <w:r w:rsidRPr="0025026C">
              <w:rPr>
                <w:szCs w:val="20"/>
              </w:rPr>
              <w:t>%</w:t>
            </w:r>
          </w:p>
        </w:tc>
        <w:tc>
          <w:tcPr>
            <w:tcW w:w="549" w:type="dxa"/>
            <w:noWrap/>
            <w:hideMark/>
          </w:tcPr>
          <w:p w:rsidR="004617CC" w:rsidRPr="0025026C" w:rsidRDefault="004617CC" w:rsidP="00181B3B">
            <w:pPr>
              <w:pStyle w:val="TabulaNorm"/>
              <w:rPr>
                <w:szCs w:val="20"/>
              </w:rPr>
            </w:pPr>
            <w:r w:rsidRPr="0025026C">
              <w:rPr>
                <w:szCs w:val="20"/>
              </w:rPr>
              <w:t>2009</w:t>
            </w:r>
          </w:p>
        </w:tc>
        <w:tc>
          <w:tcPr>
            <w:tcW w:w="836" w:type="dxa"/>
            <w:noWrap/>
            <w:hideMark/>
          </w:tcPr>
          <w:p w:rsidR="004617CC" w:rsidRPr="00E400F1" w:rsidRDefault="004617CC" w:rsidP="00E400F1">
            <w:pPr>
              <w:pStyle w:val="TabulaNorm"/>
              <w:jc w:val="center"/>
              <w:rPr>
                <w:szCs w:val="20"/>
              </w:rPr>
            </w:pPr>
            <w:r w:rsidRPr="00E400F1">
              <w:rPr>
                <w:szCs w:val="20"/>
              </w:rPr>
              <w:t>70</w:t>
            </w:r>
          </w:p>
        </w:tc>
        <w:tc>
          <w:tcPr>
            <w:tcW w:w="591" w:type="dxa"/>
            <w:noWrap/>
            <w:hideMark/>
          </w:tcPr>
          <w:p w:rsidR="004617CC" w:rsidRPr="00E400F1" w:rsidRDefault="004617CC" w:rsidP="00E14535">
            <w:pPr>
              <w:pStyle w:val="TabulaNorm"/>
              <w:jc w:val="center"/>
              <w:rPr>
                <w:szCs w:val="20"/>
              </w:rPr>
            </w:pPr>
          </w:p>
        </w:tc>
        <w:tc>
          <w:tcPr>
            <w:tcW w:w="640" w:type="dxa"/>
            <w:noWrap/>
            <w:hideMark/>
          </w:tcPr>
          <w:p w:rsidR="004617CC" w:rsidRPr="00E400F1" w:rsidRDefault="004617CC" w:rsidP="00E14535">
            <w:pPr>
              <w:pStyle w:val="TabulaNorm"/>
              <w:jc w:val="center"/>
              <w:rPr>
                <w:szCs w:val="20"/>
              </w:rPr>
            </w:pPr>
          </w:p>
        </w:tc>
        <w:tc>
          <w:tcPr>
            <w:tcW w:w="591" w:type="dxa"/>
            <w:noWrap/>
            <w:hideMark/>
          </w:tcPr>
          <w:p w:rsidR="004617CC" w:rsidRPr="00E400F1" w:rsidRDefault="004617CC" w:rsidP="00E14535">
            <w:pPr>
              <w:pStyle w:val="TabulaNorm"/>
              <w:jc w:val="center"/>
              <w:rPr>
                <w:szCs w:val="20"/>
              </w:rPr>
            </w:pPr>
          </w:p>
        </w:tc>
        <w:tc>
          <w:tcPr>
            <w:tcW w:w="821" w:type="dxa"/>
            <w:tcBorders>
              <w:bottom w:val="double" w:sz="4" w:space="0" w:color="auto"/>
              <w:right w:val="single" w:sz="12" w:space="0" w:color="auto"/>
            </w:tcBorders>
            <w:noWrap/>
            <w:hideMark/>
          </w:tcPr>
          <w:p w:rsidR="004617CC" w:rsidRPr="00E400F1" w:rsidRDefault="004617CC" w:rsidP="00E400F1">
            <w:pPr>
              <w:pStyle w:val="TabulaNorm"/>
              <w:jc w:val="center"/>
              <w:rPr>
                <w:szCs w:val="20"/>
              </w:rPr>
            </w:pPr>
            <w:r w:rsidRPr="00E400F1">
              <w:rPr>
                <w:szCs w:val="20"/>
              </w:rPr>
              <w:t>100</w:t>
            </w:r>
          </w:p>
        </w:tc>
        <w:tc>
          <w:tcPr>
            <w:tcW w:w="833" w:type="dxa"/>
            <w:tcBorders>
              <w:left w:val="single" w:sz="12" w:space="0" w:color="auto"/>
              <w:bottom w:val="double" w:sz="4" w:space="0" w:color="auto"/>
            </w:tcBorders>
            <w:noWrap/>
            <w:hideMark/>
          </w:tcPr>
          <w:p w:rsidR="004617CC" w:rsidRPr="00E400F1" w:rsidRDefault="00E654D1" w:rsidP="008B67BB">
            <w:pPr>
              <w:pStyle w:val="TabulaNorm"/>
              <w:jc w:val="center"/>
              <w:rPr>
                <w:szCs w:val="20"/>
              </w:rPr>
            </w:pPr>
            <w:r w:rsidRPr="00E400F1">
              <w:rPr>
                <w:szCs w:val="20"/>
              </w:rPr>
              <w:t>gaisam 80%</w:t>
            </w:r>
            <w:r w:rsidR="00511103">
              <w:rPr>
                <w:szCs w:val="20"/>
              </w:rPr>
              <w:t xml:space="preserve"> </w:t>
            </w:r>
            <w:r w:rsidR="00FE4A26">
              <w:rPr>
                <w:szCs w:val="20"/>
              </w:rPr>
              <w:t>*</w:t>
            </w:r>
          </w:p>
        </w:tc>
        <w:tc>
          <w:tcPr>
            <w:tcW w:w="688" w:type="dxa"/>
            <w:noWrap/>
            <w:hideMark/>
          </w:tcPr>
          <w:p w:rsidR="004617CC" w:rsidRPr="00E400F1" w:rsidRDefault="00E654D1" w:rsidP="00511103">
            <w:pPr>
              <w:pStyle w:val="TabulaNorm"/>
              <w:jc w:val="center"/>
              <w:rPr>
                <w:szCs w:val="20"/>
              </w:rPr>
            </w:pPr>
            <w:r w:rsidRPr="00E400F1">
              <w:rPr>
                <w:szCs w:val="20"/>
              </w:rPr>
              <w:t>n/a</w:t>
            </w:r>
          </w:p>
        </w:tc>
        <w:tc>
          <w:tcPr>
            <w:tcW w:w="591" w:type="dxa"/>
            <w:noWrap/>
            <w:hideMark/>
          </w:tcPr>
          <w:p w:rsidR="004617CC" w:rsidRPr="0025026C" w:rsidRDefault="004617CC" w:rsidP="00E14535">
            <w:pPr>
              <w:pStyle w:val="TabulaNorm"/>
              <w:jc w:val="center"/>
              <w:rPr>
                <w:szCs w:val="20"/>
              </w:rPr>
            </w:pPr>
          </w:p>
        </w:tc>
        <w:tc>
          <w:tcPr>
            <w:tcW w:w="954" w:type="dxa"/>
            <w:noWrap/>
            <w:hideMark/>
          </w:tcPr>
          <w:p w:rsidR="004617CC" w:rsidRPr="0025026C" w:rsidRDefault="00236C2D" w:rsidP="00E14535">
            <w:pPr>
              <w:pStyle w:val="TabulaNorm"/>
              <w:jc w:val="center"/>
              <w:rPr>
                <w:szCs w:val="20"/>
              </w:rPr>
            </w:pPr>
            <w:r>
              <w:rPr>
                <w:szCs w:val="20"/>
              </w:rPr>
              <w:t>Nav vērtēts</w:t>
            </w:r>
          </w:p>
        </w:tc>
        <w:tc>
          <w:tcPr>
            <w:tcW w:w="1072" w:type="dxa"/>
            <w:noWrap/>
            <w:hideMark/>
          </w:tcPr>
          <w:p w:rsidR="004617CC" w:rsidRPr="0025026C" w:rsidRDefault="004617CC" w:rsidP="00FE4A26">
            <w:pPr>
              <w:pStyle w:val="TabulaNorm"/>
              <w:rPr>
                <w:szCs w:val="20"/>
              </w:rPr>
            </w:pPr>
            <w:r w:rsidRPr="0025026C">
              <w:rPr>
                <w:szCs w:val="20"/>
              </w:rPr>
              <w:t>VARAM</w:t>
            </w:r>
            <w:r w:rsidR="00FE4A26">
              <w:t xml:space="preserve"> </w:t>
            </w:r>
            <w:r w:rsidR="00FE4A26">
              <w:rPr>
                <w:szCs w:val="20"/>
              </w:rPr>
              <w:t>*</w:t>
            </w:r>
            <w:r w:rsidR="008B67BB">
              <w:rPr>
                <w:szCs w:val="20"/>
              </w:rPr>
              <w:t>*</w:t>
            </w:r>
          </w:p>
        </w:tc>
      </w:tr>
    </w:tbl>
    <w:p w:rsidR="00FE4A26" w:rsidRDefault="00FE4A26" w:rsidP="00A60D80">
      <w:pPr>
        <w:pStyle w:val="FootnoteText1"/>
        <w:ind w:right="5670"/>
      </w:pPr>
      <w:r>
        <w:t xml:space="preserve">* </w:t>
      </w:r>
      <w:r w:rsidRPr="00E654D1">
        <w:t xml:space="preserve">Aptuvens novērtējums, balstoties </w:t>
      </w:r>
      <w:r>
        <w:t>uz avotos [</w:t>
      </w:r>
      <w:r w:rsidRPr="000A29BE">
        <w:rPr>
          <w:rStyle w:val="EndnoteReference"/>
          <w:vertAlign w:val="baseline"/>
        </w:rPr>
        <w:endnoteReference w:id="3"/>
      </w:r>
      <w:r w:rsidRPr="000A29BE">
        <w:t xml:space="preserve">, </w:t>
      </w:r>
      <w:r w:rsidRPr="000A29BE">
        <w:rPr>
          <w:rStyle w:val="EndnoteReference"/>
          <w:vertAlign w:val="baseline"/>
        </w:rPr>
        <w:endnoteReference w:id="4"/>
      </w:r>
      <w:r>
        <w:t>] sniegto informāciju. A</w:t>
      </w:r>
      <w:r w:rsidRPr="00E654D1">
        <w:t>tsevišķās pilsētas fona monitoringa stacijās netika veikti daļiņu PM</w:t>
      </w:r>
      <w:r w:rsidRPr="005C2B73">
        <w:rPr>
          <w:vertAlign w:val="subscript"/>
        </w:rPr>
        <w:t>2,5</w:t>
      </w:r>
      <w:r w:rsidRPr="00E654D1">
        <w:t xml:space="preserve"> gada vidējās koncentrācijas mērījumi vai arī tie veikti nepilnā apjomā.</w:t>
      </w:r>
    </w:p>
    <w:p w:rsidR="00511103" w:rsidRDefault="00511103" w:rsidP="00A60D80">
      <w:pPr>
        <w:pStyle w:val="FootnoteText1"/>
        <w:ind w:right="5670"/>
      </w:pPr>
      <w:r>
        <w:t>*</w:t>
      </w:r>
      <w:r w:rsidR="00FE4A26">
        <w:t>*</w:t>
      </w:r>
      <w:r>
        <w:t xml:space="preserve"> </w:t>
      </w:r>
      <w:r w:rsidRPr="00E654D1">
        <w:t xml:space="preserve">Sakarā ar to, kā vēl nav sagatavots informatīvais ziņojums par Vides monitoringa programmas pamatnostādnēs noteikto uzdevumu izpildi 2011.gadā, informācija par 2011.gadu vēl nav pieejama. Atbilstoši </w:t>
      </w:r>
      <w:r>
        <w:t>MK</w:t>
      </w:r>
      <w:r w:rsidRPr="00E654D1">
        <w:t xml:space="preserve"> 2009.gada 11.marta rīkojuma Nr.187 </w:t>
      </w:r>
      <w:r w:rsidR="00E35E5F">
        <w:t>„</w:t>
      </w:r>
      <w:r w:rsidRPr="00E654D1">
        <w:t>Par Vides monitoringa programmas pamatnostādnēm 2009.-2012.gadam</w:t>
      </w:r>
      <w:r w:rsidR="00E35E5F">
        <w:t>”</w:t>
      </w:r>
      <w:r w:rsidRPr="00E654D1">
        <w:t xml:space="preserve"> 4.punktam </w:t>
      </w:r>
      <w:r>
        <w:t>VARAM</w:t>
      </w:r>
      <w:r w:rsidRPr="00E654D1">
        <w:t xml:space="preserve"> iesniedz Ministru kabinetā kārtējā gada pārskatu par Vides monitoringa programmas pamatnostādnēs 2009.-2012.gadam noteikto uzdevumu izpild</w:t>
      </w:r>
      <w:r w:rsidR="00FE4A26">
        <w:t>i katru gadu līdz 1.septembrim.</w:t>
      </w:r>
    </w:p>
    <w:p w:rsidR="00A60D80" w:rsidRDefault="00A60D80" w:rsidP="003266E2">
      <w:pPr>
        <w:sectPr w:rsidR="00A60D80" w:rsidSect="00A46358">
          <w:endnotePr>
            <w:numFmt w:val="decimal"/>
          </w:endnotePr>
          <w:pgSz w:w="16838" w:h="11906" w:orient="landscape" w:code="9"/>
          <w:pgMar w:top="1134" w:right="1134" w:bottom="851" w:left="1134" w:header="851" w:footer="851" w:gutter="0"/>
          <w:cols w:space="708"/>
          <w:docGrid w:linePitch="360"/>
        </w:sectPr>
      </w:pPr>
    </w:p>
    <w:p w:rsidR="00DA236B" w:rsidRDefault="00820494" w:rsidP="003266E2">
      <w:r w:rsidRPr="003C35BE">
        <w:lastRenderedPageBreak/>
        <w:t>Uzdevumam</w:t>
      </w:r>
      <w:r w:rsidRPr="002538C0">
        <w:rPr>
          <w:b/>
        </w:rPr>
        <w:t xml:space="preserve"> 1.2.5. </w:t>
      </w:r>
      <w:r w:rsidR="00E35E5F">
        <w:rPr>
          <w:b/>
        </w:rPr>
        <w:t>„</w:t>
      </w:r>
      <w:r w:rsidR="002538C0" w:rsidRPr="002538C0">
        <w:rPr>
          <w:b/>
        </w:rPr>
        <w:t>Transporta infrastruktūras sakārtošana</w:t>
      </w:r>
      <w:r w:rsidR="00E35E5F">
        <w:rPr>
          <w:b/>
        </w:rPr>
        <w:t>”</w:t>
      </w:r>
      <w:r w:rsidR="002538C0">
        <w:t xml:space="preserve"> </w:t>
      </w:r>
      <w:r>
        <w:t xml:space="preserve">ir vairāki apakšuzdevumi, kas attiecas uz dažādiem satiksmes infrastruktūras elementiem un ko attiecīgi raksturo vairāki rezultatīvie rādītāji. </w:t>
      </w:r>
      <w:r w:rsidR="00A626DF">
        <w:t>Autotransportam un jūras t</w:t>
      </w:r>
      <w:r w:rsidR="00DC23D9">
        <w:t>r</w:t>
      </w:r>
      <w:r w:rsidR="00A626DF">
        <w:t>ansportam veltīti divi no tiem, bet pa vienam – dzelzceļa un gaisa transportam.</w:t>
      </w:r>
    </w:p>
    <w:p w:rsidR="007F329D" w:rsidRDefault="007F329D" w:rsidP="007F329D">
      <w:r>
        <w:t>Apmierinošā stāvokli esošo valsts autoceļu segu</w:t>
      </w:r>
      <w:r w:rsidR="00C97C5C">
        <w:t>mu</w:t>
      </w:r>
      <w:r>
        <w:t xml:space="preserve"> īpatsvars Latvijā samazinās jau sākot no 1992.gada. Šo samazināšanos nosaka Latvijas valsts </w:t>
      </w:r>
      <w:r w:rsidR="00C97C5C">
        <w:t>ne</w:t>
      </w:r>
      <w:r>
        <w:t>spēja savlaicīgi atjaunot novecojuš</w:t>
      </w:r>
      <w:r w:rsidR="00C97C5C">
        <w:t>o</w:t>
      </w:r>
      <w:r>
        <w:t xml:space="preserve"> un nolietot</w:t>
      </w:r>
      <w:r w:rsidR="00C97C5C">
        <w:t>o</w:t>
      </w:r>
      <w:r>
        <w:t xml:space="preserve"> valsts autoceļu seg</w:t>
      </w:r>
      <w:r w:rsidR="00C97C5C">
        <w:t>umu</w:t>
      </w:r>
      <w:r>
        <w:t>.</w:t>
      </w:r>
    </w:p>
    <w:p w:rsidR="007F329D" w:rsidRDefault="007F329D" w:rsidP="007F329D">
      <w:r>
        <w:t>Autoceļu seg</w:t>
      </w:r>
      <w:r w:rsidR="004B75A5">
        <w:t>ums</w:t>
      </w:r>
      <w:r>
        <w:t xml:space="preserve">, tai skaitā </w:t>
      </w:r>
      <w:r w:rsidR="004B75A5">
        <w:t>asfalts</w:t>
      </w:r>
      <w:r>
        <w:t xml:space="preserve">, tiek izbūvēts noteiktam kalpošanas laikam (parasti 20 gadiem). Kalpošanas laikā </w:t>
      </w:r>
      <w:r w:rsidR="004B75A5">
        <w:t>pārklājums</w:t>
      </w:r>
      <w:r w:rsidR="0048534B">
        <w:t xml:space="preserve"> </w:t>
      </w:r>
      <w:r>
        <w:t>nolieto</w:t>
      </w:r>
      <w:r w:rsidR="004B75A5">
        <w:t>jas</w:t>
      </w:r>
      <w:r>
        <w:t xml:space="preserve"> un noveco </w:t>
      </w:r>
      <w:r w:rsidR="004B75A5">
        <w:t xml:space="preserve">arī </w:t>
      </w:r>
      <w:r>
        <w:t>izbūvē lietotie materiāli</w:t>
      </w:r>
      <w:r w:rsidR="008F24C1">
        <w:t>:</w:t>
      </w:r>
      <w:r>
        <w:t xml:space="preserve"> tie zaudē spēju pildīt savu funkciju un parādās satiksmi traucējoši bojājumi. Pēc noteikta laika ir jāatjauno segu</w:t>
      </w:r>
      <w:r w:rsidR="008F24C1">
        <w:t>ma</w:t>
      </w:r>
      <w:r>
        <w:t xml:space="preserve"> nodilumkārta vai jāveic seg</w:t>
      </w:r>
      <w:r w:rsidR="008F24C1">
        <w:t>um</w:t>
      </w:r>
      <w:r>
        <w:t>a rekonstrukcija. Vidēji gadā uz Latvijas valsts autoceļiem ir jāatjauno asfalta nodilumkārtas ap 800 km garumā un jāveic nolietoto asfalta segu</w:t>
      </w:r>
      <w:r w:rsidR="008F24C1">
        <w:t>mu</w:t>
      </w:r>
      <w:r>
        <w:t xml:space="preserve"> rekonstrukcija ap 200 km. Tā kā laika periodā </w:t>
      </w:r>
      <w:r w:rsidR="008F24C1">
        <w:t xml:space="preserve">no </w:t>
      </w:r>
      <w:r>
        <w:t>1992.gada Latvijā tiek atjaunoti gadā vidēji tikai ap 250 km autoceļu segu</w:t>
      </w:r>
      <w:r w:rsidR="008F24C1">
        <w:t>ma</w:t>
      </w:r>
      <w:r>
        <w:t xml:space="preserve">, sekas ir neglābjama valsts autoceļu stāvokļa </w:t>
      </w:r>
      <w:r w:rsidR="008F24C1">
        <w:t xml:space="preserve">katastrofāla </w:t>
      </w:r>
      <w:r>
        <w:t>pasliktināšanās, kas turpināsies, līdz netiks īstenotas autoceļu atjaunošanas programmas ne mazāk, kā ikgadējā nolieto</w:t>
      </w:r>
      <w:r w:rsidR="00F16E1A">
        <w:t>juma</w:t>
      </w:r>
      <w:r>
        <w:t xml:space="preserve"> apjomā (ap 1000 km gadā) un šiem mērķiem netiks piešķirts atbilstošs finansējums.</w:t>
      </w:r>
    </w:p>
    <w:p w:rsidR="00DA236B" w:rsidRDefault="00A626DF" w:rsidP="007F329D">
      <w:r>
        <w:t xml:space="preserve">Kravas vilcienu kustības vidējais tehniskais ātrums </w:t>
      </w:r>
      <w:r w:rsidR="00F16E1A">
        <w:t xml:space="preserve">salīdzinājumā ar 2010. gadu ir </w:t>
      </w:r>
      <w:r>
        <w:t xml:space="preserve">nedaudz samazinājies,. Tas saistīts ar pārvadājumu apjoma pieaugumu, regularitāti, ostu termināļu apstrādes jaudām un tehnoloģijas īpatnībām multimodālajā </w:t>
      </w:r>
      <w:r w:rsidR="00416875">
        <w:t>austrumu-rietumu</w:t>
      </w:r>
      <w:r>
        <w:t xml:space="preserve"> kravu koridorā, kas neļauj savlaicīgi pietiekami precīzi plānot un prognozēt piegādes.</w:t>
      </w:r>
    </w:p>
    <w:p w:rsidR="00D44634" w:rsidRDefault="00D44634" w:rsidP="00A626DF">
      <w:r>
        <w:t>O</w:t>
      </w:r>
      <w:r w:rsidRPr="00D44634">
        <w:t>stu darba</w:t>
      </w:r>
      <w:r w:rsidR="00AC14E7">
        <w:t>m</w:t>
      </w:r>
      <w:r w:rsidRPr="00D44634">
        <w:t xml:space="preserve"> noteiktie izaugsmes rādītāji ir ievērojami pārsniegti</w:t>
      </w:r>
      <w:r>
        <w:t>, taču</w:t>
      </w:r>
      <w:r w:rsidRPr="00D44634">
        <w:t xml:space="preserve"> </w:t>
      </w:r>
      <w:r>
        <w:t>t</w:t>
      </w:r>
      <w:r w:rsidRPr="00D44634">
        <w:t>e jā</w:t>
      </w:r>
      <w:r w:rsidR="00AC14E7">
        <w:t>atzīmē</w:t>
      </w:r>
      <w:r w:rsidRPr="00D44634">
        <w:t>, ka ostu infrastruktūr</w:t>
      </w:r>
      <w:r w:rsidR="00AC14E7">
        <w:t>as</w:t>
      </w:r>
      <w:r w:rsidRPr="00D44634">
        <w:t xml:space="preserve"> rekonstrukcija ir tikai viens no faktoriem, </w:t>
      </w:r>
      <w:r w:rsidRPr="00D44634">
        <w:lastRenderedPageBreak/>
        <w:t>kas ietekmē kravu apgrozījuma apjomu (tātad arī pieaugumu) ostās.</w:t>
      </w:r>
      <w:r>
        <w:t xml:space="preserve"> Svarīga ir arī ostās strādājošo komersantu aktivitāte.</w:t>
      </w:r>
    </w:p>
    <w:p w:rsidR="00E400F1" w:rsidRDefault="00E400F1" w:rsidP="00A626DF">
      <w:r>
        <w:t>Lidostas darba rādītājs ir tuvu mērķa vērtībai, taču tajā ir atspoguļojusies lidostas un nacionālās aviosabiedrības vadības krīzes, kas ir izraisījušas rādītāja lejupslīdi un liek ievērot piesardzī</w:t>
      </w:r>
      <w:r w:rsidR="00D44634">
        <w:t>b</w:t>
      </w:r>
      <w:r>
        <w:t>u</w:t>
      </w:r>
      <w:r w:rsidR="00D44634">
        <w:t>, novērtējot nākotnes</w:t>
      </w:r>
      <w:r>
        <w:t xml:space="preserve"> perspektīv</w:t>
      </w:r>
      <w:r w:rsidR="00D44634">
        <w:t>as</w:t>
      </w:r>
      <w:r>
        <w:t>.</w:t>
      </w:r>
    </w:p>
    <w:p w:rsidR="00E654D1" w:rsidRDefault="009B276A" w:rsidP="003C35BE">
      <w:r w:rsidRPr="003C35BE">
        <w:t>Uzdevumam</w:t>
      </w:r>
      <w:r w:rsidRPr="009B276A">
        <w:rPr>
          <w:b/>
        </w:rPr>
        <w:t xml:space="preserve"> </w:t>
      </w:r>
      <w:r w:rsidR="00E654D1" w:rsidRPr="009B276A">
        <w:rPr>
          <w:b/>
        </w:rPr>
        <w:t xml:space="preserve">1.2.6. </w:t>
      </w:r>
      <w:r w:rsidR="00E35E5F">
        <w:rPr>
          <w:b/>
        </w:rPr>
        <w:t>„</w:t>
      </w:r>
      <w:r w:rsidR="00E654D1" w:rsidRPr="009B276A">
        <w:rPr>
          <w:b/>
        </w:rPr>
        <w:t>Vides infrastruktūras sakārtošana</w:t>
      </w:r>
      <w:r w:rsidR="00E35E5F">
        <w:rPr>
          <w:b/>
        </w:rPr>
        <w:t>”</w:t>
      </w:r>
      <w:r>
        <w:t xml:space="preserve"> </w:t>
      </w:r>
      <w:r w:rsidR="00611AD9" w:rsidRPr="00611AD9">
        <w:t>” ir pieci apakšuzdevumi, no kuriem četri veltīti vides kvalitātes paaugstināšanai un ekoloģiskajai drošībai, bet viens – bioloģiskās daudzveidības saglabāšanai īpaši aizsargājamās  dabas teritorijās.</w:t>
      </w:r>
    </w:p>
    <w:p w:rsidR="003C35BE" w:rsidRDefault="003C35BE" w:rsidP="003C35BE">
      <w:r w:rsidRPr="00983E13">
        <w:t xml:space="preserve">Rezultatīvie rādītāji </w:t>
      </w:r>
      <w:r>
        <w:t>uzdevuma</w:t>
      </w:r>
      <w:r w:rsidRPr="00983E13">
        <w:t xml:space="preserve"> 1.2.6.</w:t>
      </w:r>
      <w:r>
        <w:t xml:space="preserve"> </w:t>
      </w:r>
      <w:r w:rsidRPr="00983E13">
        <w:t>apakšvirzien</w:t>
      </w:r>
      <w:r>
        <w:t>iem</w:t>
      </w:r>
      <w:r w:rsidRPr="00983E13">
        <w:t xml:space="preserve"> ir tieši atkarīgi no ES fondu līdzfinansēto pasākumu īstenošanas. Rādītāju </w:t>
      </w:r>
      <w:r>
        <w:t xml:space="preserve">mērķa </w:t>
      </w:r>
      <w:r w:rsidRPr="00983E13">
        <w:t>vērtības 2013.gad</w:t>
      </w:r>
      <w:r>
        <w:t>am</w:t>
      </w:r>
      <w:r w:rsidRPr="00983E13">
        <w:t xml:space="preserve"> tika noteiktas</w:t>
      </w:r>
      <w:r>
        <w:t>,</w:t>
      </w:r>
      <w:r w:rsidRPr="00983E13">
        <w:t xml:space="preserve"> pieņemot, ka ES fondu līdzfinansētās aktivitātes tiks īstenotas atbilstoši ES 2007.–2013.gada plānošanas periodam, t.i., 2013.gadā. Reālā situācija rāda, ka, uzsākot aktivitāšu īstenošanu</w:t>
      </w:r>
      <w:r w:rsidR="005E45D1" w:rsidRPr="005E45D1">
        <w:t xml:space="preserve"> </w:t>
      </w:r>
      <w:r w:rsidR="005E45D1" w:rsidRPr="00983E13">
        <w:t>vēlāk</w:t>
      </w:r>
      <w:r w:rsidRPr="00983E13">
        <w:t>, P</w:t>
      </w:r>
      <w:r w:rsidR="00081D08">
        <w:t>lāna</w:t>
      </w:r>
      <w:r w:rsidRPr="00983E13">
        <w:t xml:space="preserve"> </w:t>
      </w:r>
      <w:r>
        <w:t xml:space="preserve">rezultatīvo rādītāju mērķa vērtības kopumā </w:t>
      </w:r>
      <w:r w:rsidRPr="00983E13">
        <w:t>tiks sasniegt</w:t>
      </w:r>
      <w:r>
        <w:t>as</w:t>
      </w:r>
      <w:r w:rsidRPr="00983E13">
        <w:t xml:space="preserve"> 2015.gadā. </w:t>
      </w:r>
      <w:r w:rsidR="007C6F96">
        <w:t>Ir p</w:t>
      </w:r>
      <w:r w:rsidRPr="00983E13">
        <w:t>agarinā</w:t>
      </w:r>
      <w:r w:rsidR="00416875">
        <w:t>t</w:t>
      </w:r>
      <w:r w:rsidRPr="00983E13">
        <w:t xml:space="preserve">s ES fondu līdzfinansēto projektu plānotais īstenošanas laiks </w:t>
      </w:r>
      <w:r w:rsidR="00416875">
        <w:t>un</w:t>
      </w:r>
      <w:r w:rsidRPr="00983E13">
        <w:t xml:space="preserve"> atsevišķos projektos radušies finanšu līdzekļu ietaupījumi, kas nodrošinājis papildu pasākumu īstenošanu</w:t>
      </w:r>
      <w:r w:rsidR="00416875">
        <w:t>. Dažu</w:t>
      </w:r>
      <w:r w:rsidRPr="00983E13">
        <w:t xml:space="preserve"> projektu īstenošanas laiks pagarinājies iepirkumu </w:t>
      </w:r>
      <w:r w:rsidR="005E45D1">
        <w:t xml:space="preserve">rezultātu </w:t>
      </w:r>
      <w:r w:rsidRPr="00983E13">
        <w:t xml:space="preserve">pārsūdzību dēļ. </w:t>
      </w:r>
      <w:r w:rsidR="007C6F96">
        <w:t xml:space="preserve">Vides aizsardzības un reģionālās attīstības ministrija </w:t>
      </w:r>
      <w:r w:rsidRPr="00983E13">
        <w:t>norāda arī uz potenciālo projektu iesniedzēju zemo kapacitāti un pašvaldību (</w:t>
      </w:r>
      <w:r w:rsidR="00416875">
        <w:t xml:space="preserve">arī </w:t>
      </w:r>
      <w:r w:rsidRPr="00983E13">
        <w:t xml:space="preserve">pašvaldību uzņēmumu) budžeta līdzekļu ierobežojumiem, kas </w:t>
      </w:r>
      <w:r w:rsidR="00416875">
        <w:t>aizkavē</w:t>
      </w:r>
      <w:r w:rsidRPr="00983E13">
        <w:t xml:space="preserve"> projektu iesniegumu sagatavošanu un projektu īstenošanas uzsākšanu.</w:t>
      </w:r>
    </w:p>
    <w:p w:rsidR="00E654D1" w:rsidRPr="00983E13" w:rsidRDefault="00E654D1" w:rsidP="003C35BE">
      <w:r w:rsidRPr="009B276A">
        <w:rPr>
          <w:b/>
        </w:rPr>
        <w:t>1.2.6.1. Iedzīvotāju īpatsvars, kuriem nodrošināti normatīvo aktu prasībām atbilstoši ūdenssaimniecības pakalpojumi</w:t>
      </w:r>
      <w:r w:rsidR="009B276A">
        <w:rPr>
          <w:b/>
        </w:rPr>
        <w:t>.</w:t>
      </w:r>
      <w:r w:rsidRPr="00983E13">
        <w:t xml:space="preserve"> </w:t>
      </w:r>
      <w:r w:rsidR="009B276A">
        <w:t>R</w:t>
      </w:r>
      <w:r w:rsidRPr="00983E13">
        <w:t>ādītāj</w:t>
      </w:r>
      <w:r w:rsidR="009B276A">
        <w:t>u veido</w:t>
      </w:r>
      <w:r w:rsidRPr="00983E13">
        <w:t xml:space="preserve"> </w:t>
      </w:r>
      <w:r w:rsidR="009B276A">
        <w:t>divi</w:t>
      </w:r>
      <w:r w:rsidRPr="00983E13">
        <w:t xml:space="preserve"> </w:t>
      </w:r>
      <w:r w:rsidR="009B276A">
        <w:t>parametri</w:t>
      </w:r>
      <w:r w:rsidRPr="00983E13">
        <w:t xml:space="preserve">: </w:t>
      </w:r>
      <w:bookmarkStart w:id="7" w:name="OLE_LINK1"/>
      <w:bookmarkStart w:id="8" w:name="OLE_LINK2"/>
      <w:r w:rsidR="009B276A">
        <w:t>iedzīvotāju īpatsvars</w:t>
      </w:r>
      <w:r w:rsidRPr="00983E13">
        <w:t>, kuriem nodrošināti normatīvo aktu prasībām atbilstoši dzeramā ūdens apsaimniekošanas pakalpojumi</w:t>
      </w:r>
      <w:bookmarkEnd w:id="7"/>
      <w:bookmarkEnd w:id="8"/>
      <w:r w:rsidR="009B276A">
        <w:t xml:space="preserve"> un iedzīvotāju īpatsvars</w:t>
      </w:r>
      <w:r w:rsidRPr="00983E13">
        <w:t xml:space="preserve">, kuriem nodrošināti normatīvo aktu prasībām atbilstoši notekūdeņu </w:t>
      </w:r>
      <w:r w:rsidRPr="00983E13">
        <w:lastRenderedPageBreak/>
        <w:t xml:space="preserve">apsaimniekošanas pakalpojumi. </w:t>
      </w:r>
      <w:r w:rsidR="009B276A">
        <w:t>Kopējā rādījuma aprēķināšanai</w:t>
      </w:r>
      <w:r w:rsidR="00DC23D9">
        <w:t>, atbilstoši VARAM norādītajam,</w:t>
      </w:r>
      <w:r w:rsidR="009B276A">
        <w:t xml:space="preserve"> i</w:t>
      </w:r>
      <w:r w:rsidRPr="00983E13">
        <w:t xml:space="preserve">zmanto </w:t>
      </w:r>
      <w:r w:rsidR="009B276A">
        <w:t xml:space="preserve">abu parametru (skatīt tabulu </w:t>
      </w:r>
      <w:r w:rsidR="00DC23D9">
        <w:t>zemāk</w:t>
      </w:r>
      <w:r w:rsidR="009B276A">
        <w:t xml:space="preserve">) </w:t>
      </w:r>
      <w:r w:rsidRPr="00983E13">
        <w:t>vidēj</w:t>
      </w:r>
      <w:r w:rsidR="009B276A">
        <w:t>o aritmētisko</w:t>
      </w:r>
      <w:r w:rsidRPr="00983E13">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99"/>
        <w:gridCol w:w="974"/>
        <w:gridCol w:w="1068"/>
      </w:tblGrid>
      <w:tr w:rsidR="009B276A" w:rsidRPr="002538C0" w:rsidTr="00D44634">
        <w:trPr>
          <w:trHeight w:val="70"/>
        </w:trPr>
        <w:tc>
          <w:tcPr>
            <w:tcW w:w="4899" w:type="dxa"/>
            <w:shd w:val="clear" w:color="auto" w:fill="auto"/>
            <w:noWrap/>
          </w:tcPr>
          <w:p w:rsidR="009B276A" w:rsidRPr="002538C0" w:rsidRDefault="009B276A" w:rsidP="002538C0">
            <w:pPr>
              <w:pStyle w:val="TabulaNorm"/>
            </w:pPr>
            <w:r>
              <w:t>Parametrs</w:t>
            </w:r>
          </w:p>
        </w:tc>
        <w:tc>
          <w:tcPr>
            <w:tcW w:w="974" w:type="dxa"/>
            <w:shd w:val="clear" w:color="auto" w:fill="auto"/>
            <w:noWrap/>
            <w:vAlign w:val="center"/>
          </w:tcPr>
          <w:p w:rsidR="009B276A" w:rsidRPr="002538C0" w:rsidRDefault="009B276A" w:rsidP="009B276A">
            <w:pPr>
              <w:pStyle w:val="TabulaNorm"/>
              <w:jc w:val="center"/>
            </w:pPr>
            <w:r>
              <w:t>2010</w:t>
            </w:r>
          </w:p>
        </w:tc>
        <w:tc>
          <w:tcPr>
            <w:tcW w:w="1068" w:type="dxa"/>
            <w:shd w:val="clear" w:color="auto" w:fill="auto"/>
            <w:noWrap/>
            <w:vAlign w:val="center"/>
          </w:tcPr>
          <w:p w:rsidR="009B276A" w:rsidRPr="002538C0" w:rsidRDefault="009B276A" w:rsidP="009B276A">
            <w:pPr>
              <w:pStyle w:val="TabulaNorm"/>
              <w:jc w:val="center"/>
            </w:pPr>
            <w:r>
              <w:t>2011</w:t>
            </w:r>
          </w:p>
        </w:tc>
      </w:tr>
      <w:tr w:rsidR="009B276A" w:rsidRPr="002538C0" w:rsidTr="00D44634">
        <w:trPr>
          <w:trHeight w:val="70"/>
        </w:trPr>
        <w:tc>
          <w:tcPr>
            <w:tcW w:w="4899" w:type="dxa"/>
            <w:shd w:val="clear" w:color="auto" w:fill="auto"/>
            <w:noWrap/>
          </w:tcPr>
          <w:p w:rsidR="009B276A" w:rsidRPr="002538C0" w:rsidRDefault="009B276A" w:rsidP="002538C0">
            <w:pPr>
              <w:pStyle w:val="TabulaNorm"/>
            </w:pPr>
            <w:r w:rsidRPr="002538C0">
              <w:t>Iedzīvotāju īpatsvars, kuriem nodrošināti normatīvo aktu prasībām atbilstoši notekūdeņu apsaimniekošanas pakalpojumi</w:t>
            </w:r>
          </w:p>
        </w:tc>
        <w:tc>
          <w:tcPr>
            <w:tcW w:w="974" w:type="dxa"/>
            <w:shd w:val="clear" w:color="auto" w:fill="auto"/>
            <w:noWrap/>
            <w:vAlign w:val="center"/>
          </w:tcPr>
          <w:p w:rsidR="009B276A" w:rsidRPr="002538C0" w:rsidRDefault="009B276A" w:rsidP="009B276A">
            <w:pPr>
              <w:pStyle w:val="TabulaNorm"/>
              <w:jc w:val="center"/>
            </w:pPr>
            <w:r w:rsidRPr="002538C0">
              <w:t>51,7</w:t>
            </w:r>
          </w:p>
        </w:tc>
        <w:tc>
          <w:tcPr>
            <w:tcW w:w="1068" w:type="dxa"/>
            <w:shd w:val="clear" w:color="auto" w:fill="auto"/>
            <w:noWrap/>
            <w:vAlign w:val="center"/>
          </w:tcPr>
          <w:p w:rsidR="009B276A" w:rsidRPr="002538C0" w:rsidRDefault="009B276A" w:rsidP="009B276A">
            <w:pPr>
              <w:pStyle w:val="TabulaNorm"/>
              <w:jc w:val="center"/>
            </w:pPr>
            <w:r w:rsidRPr="002538C0">
              <w:t>54,3</w:t>
            </w:r>
          </w:p>
        </w:tc>
      </w:tr>
      <w:tr w:rsidR="009B276A" w:rsidRPr="002538C0" w:rsidTr="00D44634">
        <w:trPr>
          <w:trHeight w:val="255"/>
        </w:trPr>
        <w:tc>
          <w:tcPr>
            <w:tcW w:w="4899" w:type="dxa"/>
            <w:shd w:val="clear" w:color="auto" w:fill="auto"/>
            <w:noWrap/>
          </w:tcPr>
          <w:p w:rsidR="009B276A" w:rsidRPr="002538C0" w:rsidRDefault="009B276A" w:rsidP="002538C0">
            <w:pPr>
              <w:pStyle w:val="TabulaNorm"/>
            </w:pPr>
            <w:r w:rsidRPr="002538C0">
              <w:t>Iedzīvotāju īpatsvars, kuriem nodrošināti normatīvo aktu prasībām atbilstoši dzeramā ūdens apsaimniekošanas pakalpojumi</w:t>
            </w:r>
          </w:p>
        </w:tc>
        <w:tc>
          <w:tcPr>
            <w:tcW w:w="974" w:type="dxa"/>
            <w:shd w:val="clear" w:color="auto" w:fill="auto"/>
            <w:noWrap/>
            <w:vAlign w:val="center"/>
          </w:tcPr>
          <w:p w:rsidR="009B276A" w:rsidRPr="002538C0" w:rsidRDefault="009B276A" w:rsidP="009B276A">
            <w:pPr>
              <w:pStyle w:val="TabulaNorm"/>
              <w:jc w:val="center"/>
            </w:pPr>
            <w:r w:rsidRPr="002538C0">
              <w:t>57,3</w:t>
            </w:r>
          </w:p>
        </w:tc>
        <w:tc>
          <w:tcPr>
            <w:tcW w:w="1068" w:type="dxa"/>
            <w:shd w:val="clear" w:color="auto" w:fill="auto"/>
            <w:noWrap/>
            <w:vAlign w:val="center"/>
          </w:tcPr>
          <w:p w:rsidR="009B276A" w:rsidRPr="002538C0" w:rsidRDefault="009B276A" w:rsidP="009B276A">
            <w:pPr>
              <w:pStyle w:val="TabulaNorm"/>
              <w:jc w:val="center"/>
            </w:pPr>
            <w:r w:rsidRPr="002538C0">
              <w:t>59,0</w:t>
            </w:r>
          </w:p>
        </w:tc>
      </w:tr>
    </w:tbl>
    <w:p w:rsidR="00E654D1" w:rsidRPr="00983E13" w:rsidRDefault="00E654D1" w:rsidP="002538C0">
      <w:r w:rsidRPr="009B276A">
        <w:rPr>
          <w:b/>
        </w:rPr>
        <w:t>1.2.6.2. Iedzīvotāju īpatsvars, kuriem nodrošināti normatīvo aktu prasībām atbilstoši atkritumu apsaimniekošanas pakalpojumi</w:t>
      </w:r>
      <w:r w:rsidR="009B276A">
        <w:rPr>
          <w:b/>
        </w:rPr>
        <w:t>.</w:t>
      </w:r>
      <w:r w:rsidRPr="00983E13">
        <w:t xml:space="preserve"> </w:t>
      </w:r>
      <w:r w:rsidR="009B276A">
        <w:t>P</w:t>
      </w:r>
      <w:r w:rsidRPr="00983E13">
        <w:t xml:space="preserve">iesaistot Kohēzijas fonda līdzfinansējumu, tiek </w:t>
      </w:r>
      <w:r w:rsidR="009B276A">
        <w:t xml:space="preserve">radīta </w:t>
      </w:r>
      <w:r w:rsidRPr="00983E13">
        <w:t>infrastruktūra sadzīves atkritumu apsaimniekošanai atbilstoši Latvijas normatīvajiem aktiem un 2008.gada 19.novembra Eiropas Parlamenta un Eiropas Padomes direktīvai 2008/98/EK par atkritumiem. 2010.gadā 95% Latvijas iedzīvotāju bija iespējams noslēgt līgumus par kvalitatīvu sadzīves atkritumu apsaimniekošanu atbilstoši konkrētās pašvaldības saistoš</w:t>
      </w:r>
      <w:r w:rsidR="009B276A">
        <w:t>o noteikumu prasībām</w:t>
      </w:r>
      <w:r w:rsidRPr="00983E13">
        <w:t xml:space="preserve">. </w:t>
      </w:r>
      <w:r w:rsidR="009B276A">
        <w:t xml:space="preserve">Rezultatīvā rādītāja sagatavošanā izmantota </w:t>
      </w:r>
      <w:r w:rsidRPr="00983E13">
        <w:t xml:space="preserve">Kohēzijas fonda līdzfinansēto projektu </w:t>
      </w:r>
      <w:r w:rsidR="009B276A">
        <w:t xml:space="preserve">par </w:t>
      </w:r>
      <w:r w:rsidR="009B276A" w:rsidRPr="00983E13">
        <w:t>sadzīves atkritumu apsaimniekošan</w:t>
      </w:r>
      <w:r w:rsidR="009B276A">
        <w:t>u</w:t>
      </w:r>
      <w:r w:rsidR="009B276A" w:rsidRPr="00983E13">
        <w:t xml:space="preserve"> </w:t>
      </w:r>
      <w:r w:rsidR="009B276A">
        <w:t>dokumentācija</w:t>
      </w:r>
      <w:r w:rsidRPr="00983E13">
        <w:t>.</w:t>
      </w:r>
    </w:p>
    <w:p w:rsidR="009B276A" w:rsidRPr="00D35B0E" w:rsidRDefault="009B276A" w:rsidP="009B276A">
      <w:r w:rsidRPr="009B276A">
        <w:rPr>
          <w:b/>
        </w:rPr>
        <w:t>1.2.6.3. Iedzīvotāju skaits, kuriem samazināti plūdu draudi.</w:t>
      </w:r>
      <w:r w:rsidRPr="00983E13">
        <w:t xml:space="preserve"> </w:t>
      </w:r>
      <w:r w:rsidR="005E6651">
        <w:t>Informācija</w:t>
      </w:r>
      <w:r>
        <w:t xml:space="preserve"> nav pievienota, jo </w:t>
      </w:r>
      <w:r w:rsidRPr="00983E13">
        <w:t xml:space="preserve">ERAF līdzfinansētie projekti </w:t>
      </w:r>
      <w:r>
        <w:t xml:space="preserve">ir </w:t>
      </w:r>
      <w:r w:rsidRPr="00983E13">
        <w:t xml:space="preserve">apstiprināti </w:t>
      </w:r>
      <w:r w:rsidR="003C35BE">
        <w:t xml:space="preserve">2010. gada aprīlī un maijā un to </w:t>
      </w:r>
      <w:r w:rsidRPr="00983E13">
        <w:t xml:space="preserve">īstenošanas termiņš </w:t>
      </w:r>
      <w:r w:rsidR="003C35BE">
        <w:t xml:space="preserve">ir </w:t>
      </w:r>
      <w:r w:rsidRPr="00983E13">
        <w:t xml:space="preserve">3-4 gadi, </w:t>
      </w:r>
      <w:r w:rsidR="003C35BE">
        <w:t xml:space="preserve">bet </w:t>
      </w:r>
      <w:r w:rsidRPr="00983E13">
        <w:t>rezultatīvo rādītāju var</w:t>
      </w:r>
      <w:r w:rsidR="003C35BE">
        <w:t>ēs</w:t>
      </w:r>
      <w:r w:rsidRPr="00983E13">
        <w:t xml:space="preserve"> </w:t>
      </w:r>
      <w:r w:rsidR="003C35BE">
        <w:t>fiksēt tikai</w:t>
      </w:r>
      <w:r w:rsidRPr="00983E13">
        <w:t xml:space="preserve"> pēc </w:t>
      </w:r>
      <w:r w:rsidR="003C35BE">
        <w:t>projektu pabeigšanas</w:t>
      </w:r>
      <w:r w:rsidR="00E400F1">
        <w:t>, t.i.</w:t>
      </w:r>
      <w:r w:rsidR="003C35BE">
        <w:t>, ne ātrāk kā 2013.gadā.</w:t>
      </w:r>
    </w:p>
    <w:p w:rsidR="009B276A" w:rsidRPr="00E97D1E" w:rsidRDefault="00DC23D9" w:rsidP="009B276A">
      <w:r>
        <w:rPr>
          <w:b/>
        </w:rPr>
        <w:br w:type="column"/>
      </w:r>
      <w:r w:rsidR="009B276A" w:rsidRPr="003C35BE">
        <w:rPr>
          <w:b/>
        </w:rPr>
        <w:lastRenderedPageBreak/>
        <w:t>1.2.6.4. Natura</w:t>
      </w:r>
      <w:r w:rsidR="005D34DF">
        <w:rPr>
          <w:b/>
        </w:rPr>
        <w:t> </w:t>
      </w:r>
      <w:r w:rsidR="009B276A" w:rsidRPr="003C35BE">
        <w:rPr>
          <w:b/>
        </w:rPr>
        <w:t>2000 teritorijas, kurās veikti vides aizsardzības infrastruktūras izveides pasākumi</w:t>
      </w:r>
      <w:r w:rsidR="003C35BE" w:rsidRPr="003C35BE">
        <w:rPr>
          <w:b/>
        </w:rPr>
        <w:t>.</w:t>
      </w:r>
      <w:r w:rsidR="003C35BE">
        <w:t xml:space="preserve"> </w:t>
      </w:r>
      <w:r w:rsidR="00611AD9" w:rsidRPr="00611AD9">
        <w:t xml:space="preserve">Arī šeit rādījumi ir saistīti ar Kohēzijas fonda finansētu projektu, kas apstiprināts 2010.gada maijā , un tā otrās kārtas projektu, kas apstiprināts 2012.gada jūnijā. Korektu rezultatīvo rādītāju varēs norādīt pēc abu projektu pabeigšanas, kas plānota 2014.gada otrajā ceturksnī. 2011.gadā ir izveidota infrastruktūra vienā Natura 2000 teritorijā – Rāznas nacionālajā parkā objektā „Lielais Liepu kalns”. </w:t>
      </w:r>
      <w:r w:rsidR="00611AD9">
        <w:t>Projekta</w:t>
      </w:r>
      <w:r w:rsidR="00611AD9" w:rsidRPr="00611AD9">
        <w:t xml:space="preserve"> abās kārtās iekļautajās </w:t>
      </w:r>
      <w:r w:rsidR="00611AD9">
        <w:t>p</w:t>
      </w:r>
      <w:r w:rsidR="00611AD9" w:rsidRPr="00611AD9">
        <w:t>ārējās 45 Natura 2000 teritorijās plānotajai infrastruktūrai ir izstrādāts tehniskais projekts un 2011.gada maijā uzsākti infrastruktūras izveides sagatavošanās darbi. Šobrīd projekts īstenots 0,3 % (vienā teritorijā), bet perspektīvā – 14 % no visām 332 valstī esošajām Natura 2000 teritorijām. Natura 2000 teritorijas, kurās paredzēta projekta īstenošana, atrodas 59 pašvaldībās.</w:t>
      </w:r>
    </w:p>
    <w:p w:rsidR="009D1ABD" w:rsidRDefault="00E654D1">
      <w:r w:rsidRPr="003C35BE">
        <w:rPr>
          <w:b/>
        </w:rPr>
        <w:t>1.2.6.5. Gaisa un ūdens kvalitātes monitoringam un kontrolei nepieciešamās informācijas nodrošinājums</w:t>
      </w:r>
      <w:r w:rsidR="003C35BE" w:rsidRPr="003C35BE">
        <w:rPr>
          <w:b/>
        </w:rPr>
        <w:t>.</w:t>
      </w:r>
      <w:r w:rsidR="003C35BE">
        <w:t xml:space="preserve"> Ī</w:t>
      </w:r>
      <w:r w:rsidRPr="00983E13">
        <w:t>stenojot Kohēzijas fonda līdzfinansētos projektus, tiek iegādātas iekārtas un ierīkotas monitoringa stacijas un punkti vides monitoringa veikšanai, lai nodrošinātu ES direktīvu prasīb</w:t>
      </w:r>
      <w:r w:rsidR="005E6651">
        <w:t>u izpildi</w:t>
      </w:r>
      <w:r w:rsidRPr="00983E13">
        <w:t xml:space="preserve"> 100% apmērā, t.i., pēc visu projektu pabeigšanas būs nodrošināta nepieciešamā infrastruktūra vides monitoringa veikšanai, kas gan neatrisina jautājumu par šī monitoringa īstenošanu, jo nav pietiekam</w:t>
      </w:r>
      <w:r w:rsidR="005E6651">
        <w:t xml:space="preserve">a </w:t>
      </w:r>
      <w:r w:rsidRPr="00983E13">
        <w:t>finan</w:t>
      </w:r>
      <w:r w:rsidR="005E6651">
        <w:t>sējuma</w:t>
      </w:r>
      <w:r w:rsidRPr="00983E13">
        <w:t xml:space="preserve"> šīs sistēmas </w:t>
      </w:r>
      <w:r w:rsidR="00DC23D9">
        <w:t>pilnīgam</w:t>
      </w:r>
      <w:r w:rsidRPr="00983E13">
        <w:t xml:space="preserve"> noslogojumam</w:t>
      </w:r>
      <w:r>
        <w:t>.</w:t>
      </w:r>
    </w:p>
    <w:p w:rsidR="00A60D80" w:rsidRDefault="00A60D80" w:rsidP="00F479C4">
      <w:pPr>
        <w:pStyle w:val="Heading3"/>
        <w:spacing w:before="240"/>
      </w:pPr>
      <w:r>
        <w:br w:type="page"/>
      </w:r>
    </w:p>
    <w:p w:rsidR="00874BEC" w:rsidRDefault="00874BEC" w:rsidP="00F479C4">
      <w:pPr>
        <w:pStyle w:val="Heading3"/>
        <w:spacing w:before="240"/>
        <w:rPr>
          <w:szCs w:val="20"/>
        </w:rPr>
      </w:pPr>
      <w:bookmarkStart w:id="9" w:name="_Toc328727102"/>
      <w:r>
        <w:lastRenderedPageBreak/>
        <w:t xml:space="preserve">Rīcības virziens 1.3. </w:t>
      </w:r>
      <w:r>
        <w:rPr>
          <w:szCs w:val="20"/>
        </w:rPr>
        <w:t>Zināšanu ekonomika</w:t>
      </w:r>
      <w:bookmarkEnd w:id="9"/>
    </w:p>
    <w:p w:rsidR="00513561" w:rsidRPr="00513561" w:rsidRDefault="00513561" w:rsidP="00513561">
      <w:pPr>
        <w:rPr>
          <w:b/>
        </w:rPr>
      </w:pPr>
      <w:r w:rsidRPr="00513561">
        <w:rPr>
          <w:b/>
        </w:rPr>
        <w:t xml:space="preserve">Rīcības virziena pilnvērtīga novērtēšana pagaidām nav iespējama, jo nozīmīga daļa rezultatīvo rādītāju atrodas datu </w:t>
      </w:r>
      <w:r w:rsidR="002C5B34">
        <w:rPr>
          <w:b/>
        </w:rPr>
        <w:t xml:space="preserve">ieguves un sagatavošanas </w:t>
      </w:r>
      <w:r w:rsidRPr="00513561">
        <w:rPr>
          <w:b/>
        </w:rPr>
        <w:t xml:space="preserve">procesā. Apzinātajās jomās virziena attīstība vērtējama kā apmierinoša, izņemot pētniecībai novirzīto līdzekļu apjomu; pēdējais ir pat nedaudz samazinājies, salīdzinot ar bāzes vērtību un </w:t>
      </w:r>
      <w:r w:rsidR="002C5B34">
        <w:rPr>
          <w:b/>
        </w:rPr>
        <w:t xml:space="preserve">tendence </w:t>
      </w:r>
      <w:r w:rsidRPr="00513561">
        <w:rPr>
          <w:b/>
        </w:rPr>
        <w:t>pilnīgi neatbilst noteiktajai mērķa vērtībai</w:t>
      </w:r>
      <w:r w:rsidR="002C5B34">
        <w:rPr>
          <w:b/>
        </w:rPr>
        <w:t>. Zinātnes attīstības situācija</w:t>
      </w:r>
      <w:r w:rsidRPr="00513561">
        <w:rPr>
          <w:b/>
        </w:rPr>
        <w:t xml:space="preserve"> valstī tāpēc vērtējama kā neapmierinoša.</w:t>
      </w:r>
    </w:p>
    <w:p w:rsidR="00874BEC" w:rsidRDefault="00874BEC" w:rsidP="00874BEC">
      <w:pPr>
        <w:rPr>
          <w:szCs w:val="20"/>
        </w:rPr>
      </w:pPr>
      <w:r>
        <w:rPr>
          <w:szCs w:val="20"/>
        </w:rPr>
        <w:t xml:space="preserve">Uzdevums </w:t>
      </w:r>
      <w:r w:rsidRPr="005135BE">
        <w:rPr>
          <w:b/>
          <w:szCs w:val="20"/>
        </w:rPr>
        <w:t xml:space="preserve">1.3.1. </w:t>
      </w:r>
      <w:r w:rsidR="00E35E5F">
        <w:rPr>
          <w:b/>
          <w:szCs w:val="20"/>
        </w:rPr>
        <w:t>„</w:t>
      </w:r>
      <w:r w:rsidRPr="005135BE">
        <w:rPr>
          <w:b/>
          <w:szCs w:val="20"/>
        </w:rPr>
        <w:t>Palielināt augstākās izglītības kvalitāti un efektivitāti</w:t>
      </w:r>
      <w:r w:rsidR="00E35E5F">
        <w:rPr>
          <w:b/>
          <w:szCs w:val="20"/>
        </w:rPr>
        <w:t>”</w:t>
      </w:r>
      <w:r>
        <w:rPr>
          <w:szCs w:val="20"/>
        </w:rPr>
        <w:t xml:space="preserve"> atspoguļojas divos rezultatīvajos rādītājos, kas raksturo </w:t>
      </w:r>
      <w:r w:rsidR="00E400F1">
        <w:rPr>
          <w:szCs w:val="20"/>
        </w:rPr>
        <w:t xml:space="preserve">vairākus </w:t>
      </w:r>
      <w:r>
        <w:rPr>
          <w:szCs w:val="20"/>
        </w:rPr>
        <w:t>mācību procesa kvalitātes aspektus.</w:t>
      </w:r>
    </w:p>
    <w:p w:rsidR="006413CB" w:rsidRDefault="00874BEC" w:rsidP="006413CB">
      <w:r>
        <w:t xml:space="preserve">Doktora un maģistra grādu ieguvušo absolventu daļa kopējā augstāko izglītību ieguvušo skaitā kā 2010., tā 2011. gadā pārsniedza noteikto mērķa vērtību. </w:t>
      </w:r>
      <w:r w:rsidR="006413CB">
        <w:t>2011.gadā ļoti nozīmīgs bija ESF finansiālais atbalsts, kas sniedz būtisku materiālo motivāciju potenciālajiem maģistra un doktora programmu studentiem. 2011.gadā stipendijas prioritārajās jomās ir saņēmuši 667 maģistranti un  zinātnisko grādu ir ieguvuši 249 jauni zinātņu doktori, kas ir divas reizes vairāk nekā 2010. gadā.</w:t>
      </w:r>
    </w:p>
    <w:p w:rsidR="00874BEC" w:rsidRDefault="006413CB" w:rsidP="006413CB">
      <w:r>
        <w:t>Vienlaikus šī rādītāja (doktora un maģistra grāda ieguvēju īpatsvars kopējā augstskolu absolventu skaitā) strauj</w:t>
      </w:r>
      <w:r w:rsidR="00611AD9">
        <w:t>o</w:t>
      </w:r>
      <w:r>
        <w:t xml:space="preserve"> pieaugumu ir radījusi arī statistikas uzskaites metodikas izmaiņas pēdējo gadu laikā. Līdz 2010.gadam šajā grupā tika ieskaitīti tikai akadēmiskā maģistra grādu ieguvušie absolventi, bet netika ņemti vērā profesionālā maģistra grāda ieguvēji, kamēr tagad tiek uzskaitīti kopā visi maģistri.</w:t>
      </w:r>
    </w:p>
    <w:p w:rsidR="00874BEC" w:rsidRDefault="00874BEC" w:rsidP="00874BEC">
      <w:r>
        <w:t>Informācija par studiju programmām ar definētie</w:t>
      </w:r>
      <w:r w:rsidR="00F479C4">
        <w:t>m</w:t>
      </w:r>
      <w:r>
        <w:t xml:space="preserve"> mācīšanās rezultātiem nav pieejama, jo šobrīd augstskolu studiju programmas atrodas vērtēšanas procesā un tikai pēc tā pabeigšanas varēs spriest, kāda daļa programmu atbilst šādam kritērijam.</w:t>
      </w:r>
    </w:p>
    <w:p w:rsidR="00874BEC" w:rsidRDefault="00874BEC" w:rsidP="00874BEC">
      <w:r w:rsidRPr="00254696">
        <w:lastRenderedPageBreak/>
        <w:t>Uzdevuma</w:t>
      </w:r>
      <w:r w:rsidRPr="00254696">
        <w:rPr>
          <w:b/>
        </w:rPr>
        <w:t xml:space="preserve"> </w:t>
      </w:r>
      <w:r w:rsidRPr="00254696">
        <w:rPr>
          <w:b/>
          <w:szCs w:val="20"/>
        </w:rPr>
        <w:t xml:space="preserve">1.3.2. </w:t>
      </w:r>
      <w:r w:rsidR="00E35E5F">
        <w:rPr>
          <w:b/>
          <w:szCs w:val="20"/>
        </w:rPr>
        <w:t>„</w:t>
      </w:r>
      <w:r w:rsidRPr="00254696">
        <w:rPr>
          <w:b/>
          <w:szCs w:val="20"/>
        </w:rPr>
        <w:t>Sadarbības veicināšana starp izglītības, zinātnes un uzņēmējdarbības sektoriem, pilnveidojot tehnoloģijas un zināšanu pārnesi, sekmējot privātā sektora investīcijas pētniecībā un attīstībā</w:t>
      </w:r>
      <w:r w:rsidR="00E35E5F">
        <w:rPr>
          <w:b/>
          <w:szCs w:val="20"/>
        </w:rPr>
        <w:t>”</w:t>
      </w:r>
      <w:r>
        <w:rPr>
          <w:szCs w:val="20"/>
        </w:rPr>
        <w:t xml:space="preserve"> rezultatīvie rādītāji seko kopējiem </w:t>
      </w:r>
      <w:r w:rsidR="002C5B34">
        <w:rPr>
          <w:szCs w:val="20"/>
        </w:rPr>
        <w:t xml:space="preserve">valsts </w:t>
      </w:r>
      <w:r>
        <w:rPr>
          <w:szCs w:val="20"/>
        </w:rPr>
        <w:t>un privāt</w:t>
      </w:r>
      <w:r w:rsidR="00E96E22">
        <w:rPr>
          <w:szCs w:val="20"/>
        </w:rPr>
        <w:t xml:space="preserve">ā </w:t>
      </w:r>
      <w:r>
        <w:rPr>
          <w:szCs w:val="20"/>
        </w:rPr>
        <w:t>sektora ieguldījumiem pētniecības un attīstības jomā.</w:t>
      </w:r>
    </w:p>
    <w:p w:rsidR="00874BEC" w:rsidRDefault="00C06783" w:rsidP="00874BEC">
      <w:r w:rsidRPr="00C06783">
        <w:t xml:space="preserve">Statistikas dati par kopējo ieguldījumu apmēru pētniecībā un attīstībā (turpmāk - R&amp;D) 2011.gadā Latvijā nav pieejami. Paredzams, ka šos datus CSP sagatavos un publicēs 2012.gada otrajā pusgadā. Analizējot statistikas datus par kopējo ieguldījumu apmēru R&amp;D 2010.gadā, redzams, ka šo investīciju apjoms joprojām ir zems (0,6% no IKP) un atpaliek no mērķa vērtības (0,89% no IKP 2013.gadā). Salīdzinājumam var minēt, ka Latvijas rādītāji ieguldījumu R&amp;D jomā būtiski atpaliek no Latvijas nacionālajā reformu programmā „ES 2020” stratēģijas īstenošanai noteiktā mērķa, kas paredz, ka līdz 2015.gadam Latvijas kopējām investīcijām R&amp;D būtu jāsasniedz vismaz 1% no IKP, bet līdz 2020.gadam – 1,5% no IKP. Savukārt, saskaņā ar </w:t>
      </w:r>
      <w:r w:rsidR="00D964A7">
        <w:t xml:space="preserve">Latvijas ilgtspējīgas attīstības stratēģijā līdz 2030. gadam </w:t>
      </w:r>
      <w:r w:rsidR="0031207E">
        <w:t>noteikto</w:t>
      </w:r>
      <w:r w:rsidR="0031207E" w:rsidRPr="0031207E">
        <w:t>, izdevumiem R&amp;D 2030.gadā jāsasniedz 3% no IKP</w:t>
      </w:r>
      <w:r w:rsidR="0031207E">
        <w:t>.</w:t>
      </w:r>
    </w:p>
    <w:p w:rsidR="009C1C4D" w:rsidRDefault="00D964A7">
      <w:r>
        <w:t>Uzdevums</w:t>
      </w:r>
      <w:r w:rsidRPr="00254696">
        <w:rPr>
          <w:b/>
        </w:rPr>
        <w:t xml:space="preserve"> </w:t>
      </w:r>
      <w:r w:rsidRPr="00D964A7">
        <w:rPr>
          <w:b/>
        </w:rPr>
        <w:t xml:space="preserve">1.3.3. </w:t>
      </w:r>
      <w:r w:rsidR="00E35E5F">
        <w:rPr>
          <w:b/>
        </w:rPr>
        <w:t>„</w:t>
      </w:r>
      <w:r w:rsidRPr="00D964A7">
        <w:rPr>
          <w:b/>
        </w:rPr>
        <w:t>Jaunu un inovācijas jomā aktīvu uzņēmumu (īpaši – MVU) attīstības sekmēšana, t.sk. sniedzot atbalstu jaunu produktu un tehnoloģiju izstrādei un ieviešanai ražošanā</w:t>
      </w:r>
      <w:r w:rsidR="00E35E5F">
        <w:rPr>
          <w:b/>
        </w:rPr>
        <w:t>”</w:t>
      </w:r>
      <w:r>
        <w:t xml:space="preserve"> pagaidām nav vērtējams. </w:t>
      </w:r>
      <w:r w:rsidR="00874BEC">
        <w:t xml:space="preserve">Informācija par inovatīvu uzņēmumu īpatsvaru tiek </w:t>
      </w:r>
      <w:r>
        <w:t xml:space="preserve">iegūta reizi divos gados speciālā </w:t>
      </w:r>
      <w:r w:rsidRPr="005D34DF">
        <w:rPr>
          <w:i/>
        </w:rPr>
        <w:t>Eurostat</w:t>
      </w:r>
      <w:r>
        <w:t xml:space="preserve"> veiktā apsekojumā. Latvija 2008. gadā šādā apsekojumā piedalījās pirmo reizi, bet d</w:t>
      </w:r>
      <w:r w:rsidR="00874BEC">
        <w:t>ati par 2010.gada uzņēmumu aptauju varētu tikt publicēti 2012.gada otrajā pusgadā.</w:t>
      </w:r>
    </w:p>
    <w:p w:rsidR="00A60D80" w:rsidRDefault="00A60D80" w:rsidP="00CC4BBE">
      <w:pPr>
        <w:pStyle w:val="TabVirsraksts"/>
        <w:sectPr w:rsidR="00A60D80" w:rsidSect="00A60D80">
          <w:endnotePr>
            <w:numFmt w:val="decimal"/>
          </w:endnotePr>
          <w:pgSz w:w="16838" w:h="11906" w:orient="landscape" w:code="9"/>
          <w:pgMar w:top="1134" w:right="1134" w:bottom="851" w:left="1134" w:header="851" w:footer="851" w:gutter="0"/>
          <w:cols w:num="2" w:space="708"/>
          <w:docGrid w:linePitch="360"/>
        </w:sectPr>
      </w:pPr>
    </w:p>
    <w:p w:rsidR="00CC4BBE" w:rsidRDefault="00CC4BBE" w:rsidP="00CC4BBE">
      <w:pPr>
        <w:pStyle w:val="TabVirsraksts"/>
        <w:rPr>
          <w:rFonts w:eastAsia="Times New Roman"/>
          <w:lang w:eastAsia="lv-LV"/>
        </w:rPr>
      </w:pPr>
      <w:r>
        <w:lastRenderedPageBreak/>
        <w:t xml:space="preserve">3. tabula. </w:t>
      </w:r>
      <w:r w:rsidRPr="00871FA2">
        <w:t>Latvijas</w:t>
      </w:r>
      <w:r w:rsidRPr="00891991">
        <w:rPr>
          <w:rFonts w:eastAsia="Times New Roman"/>
          <w:lang w:eastAsia="lv-LV"/>
        </w:rPr>
        <w:t xml:space="preserve"> Stratēģiskās attīstības plāna</w:t>
      </w:r>
      <w:r>
        <w:rPr>
          <w:rFonts w:eastAsia="Times New Roman"/>
          <w:lang w:eastAsia="lv-LV"/>
        </w:rPr>
        <w:t xml:space="preserve"> 2010.-2013.gadam </w:t>
      </w:r>
      <w:r w:rsidRPr="00891991">
        <w:rPr>
          <w:rFonts w:eastAsia="Times New Roman"/>
          <w:lang w:eastAsia="lv-LV"/>
        </w:rPr>
        <w:t>rīcības virzieni un politikas rezultāti</w:t>
      </w:r>
    </w:p>
    <w:p w:rsidR="00CC4BBE" w:rsidRPr="006D101A" w:rsidRDefault="00CC4BBE" w:rsidP="00CC4BBE">
      <w:pPr>
        <w:pStyle w:val="Piezmes"/>
        <w:rPr>
          <w:b/>
        </w:rPr>
      </w:pPr>
      <w:r w:rsidRPr="006D101A">
        <w:rPr>
          <w:rFonts w:eastAsia="Times New Roman"/>
          <w:b/>
          <w:lang w:eastAsia="lv-LV"/>
        </w:rPr>
        <w:t>Prioritāte: 1.</w:t>
      </w:r>
      <w:r w:rsidRPr="006D101A">
        <w:rPr>
          <w:b/>
        </w:rPr>
        <w:t>Ekonomikas izaugsme</w:t>
      </w:r>
    </w:p>
    <w:p w:rsidR="00CC4BBE" w:rsidRDefault="00CC4BBE" w:rsidP="00CC4BBE">
      <w:pPr>
        <w:pStyle w:val="Piezmes"/>
      </w:pPr>
      <w:r>
        <w:t xml:space="preserve">Rīcības virziens: </w:t>
      </w:r>
      <w:r w:rsidRPr="00CC4BBE">
        <w:rPr>
          <w:szCs w:val="20"/>
        </w:rPr>
        <w:t>1.3. Zināšanu ekonomika</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370"/>
        <w:gridCol w:w="1102"/>
        <w:gridCol w:w="1734"/>
        <w:gridCol w:w="1307"/>
        <w:gridCol w:w="554"/>
        <w:gridCol w:w="843"/>
        <w:gridCol w:w="596"/>
        <w:gridCol w:w="646"/>
        <w:gridCol w:w="596"/>
        <w:gridCol w:w="665"/>
        <w:gridCol w:w="840"/>
        <w:gridCol w:w="596"/>
        <w:gridCol w:w="596"/>
        <w:gridCol w:w="663"/>
        <w:gridCol w:w="804"/>
        <w:gridCol w:w="673"/>
      </w:tblGrid>
      <w:tr w:rsidR="00C4241A" w:rsidRPr="0025026C" w:rsidTr="00C4241A">
        <w:trPr>
          <w:trHeight w:val="255"/>
        </w:trPr>
        <w:tc>
          <w:tcPr>
            <w:tcW w:w="2370" w:type="dxa"/>
            <w:vMerge w:val="restart"/>
            <w:tcBorders>
              <w:top w:val="double" w:sz="4" w:space="0" w:color="auto"/>
              <w:bottom w:val="single" w:sz="6" w:space="0" w:color="auto"/>
            </w:tcBorders>
            <w:noWrap/>
            <w:hideMark/>
          </w:tcPr>
          <w:p w:rsidR="00C4241A" w:rsidRPr="00E14535" w:rsidRDefault="00C4241A" w:rsidP="004E27CE">
            <w:pPr>
              <w:pStyle w:val="TabulaNorm"/>
              <w:rPr>
                <w:szCs w:val="20"/>
                <w:lang w:val="en-US"/>
              </w:rPr>
            </w:pPr>
            <w:r>
              <w:rPr>
                <w:szCs w:val="20"/>
              </w:rPr>
              <w:t>Rīcības virziena</w:t>
            </w:r>
            <w:r w:rsidRPr="0025026C">
              <w:rPr>
                <w:szCs w:val="20"/>
              </w:rPr>
              <w:t xml:space="preserve"> uzdevumi</w:t>
            </w:r>
          </w:p>
        </w:tc>
        <w:tc>
          <w:tcPr>
            <w:tcW w:w="1102" w:type="dxa"/>
            <w:vMerge w:val="restart"/>
            <w:tcBorders>
              <w:top w:val="double" w:sz="4" w:space="0" w:color="auto"/>
              <w:bottom w:val="single" w:sz="6" w:space="0" w:color="auto"/>
            </w:tcBorders>
            <w:noWrap/>
            <w:hideMark/>
          </w:tcPr>
          <w:p w:rsidR="00C4241A" w:rsidRPr="0025026C" w:rsidRDefault="00C4241A" w:rsidP="00DD1161">
            <w:pPr>
              <w:pStyle w:val="TabulaNorm"/>
              <w:rPr>
                <w:szCs w:val="20"/>
              </w:rPr>
            </w:pPr>
            <w:r w:rsidRPr="0025026C">
              <w:rPr>
                <w:szCs w:val="20"/>
              </w:rPr>
              <w:t>Galvenā atbildīgā un iesaistītās institūcijas</w:t>
            </w:r>
          </w:p>
        </w:tc>
        <w:tc>
          <w:tcPr>
            <w:tcW w:w="3041" w:type="dxa"/>
            <w:gridSpan w:val="2"/>
            <w:tcBorders>
              <w:top w:val="double" w:sz="4" w:space="0" w:color="auto"/>
              <w:bottom w:val="single" w:sz="6" w:space="0" w:color="auto"/>
            </w:tcBorders>
            <w:noWrap/>
            <w:hideMark/>
          </w:tcPr>
          <w:p w:rsidR="00C4241A" w:rsidRPr="0025026C" w:rsidRDefault="00C4241A" w:rsidP="00DD1161">
            <w:pPr>
              <w:pStyle w:val="TabulaNorm"/>
              <w:jc w:val="center"/>
              <w:rPr>
                <w:szCs w:val="20"/>
              </w:rPr>
            </w:pPr>
            <w:r w:rsidRPr="0025026C">
              <w:rPr>
                <w:szCs w:val="20"/>
              </w:rPr>
              <w:t>Rādītājs</w:t>
            </w:r>
          </w:p>
        </w:tc>
        <w:tc>
          <w:tcPr>
            <w:tcW w:w="1397" w:type="dxa"/>
            <w:gridSpan w:val="2"/>
            <w:tcBorders>
              <w:top w:val="double" w:sz="4" w:space="0" w:color="auto"/>
              <w:bottom w:val="single" w:sz="6" w:space="0" w:color="auto"/>
            </w:tcBorders>
            <w:noWrap/>
            <w:hideMark/>
          </w:tcPr>
          <w:p w:rsidR="00C4241A" w:rsidRPr="0025026C" w:rsidRDefault="00C4241A" w:rsidP="00DD1161">
            <w:pPr>
              <w:pStyle w:val="TabulaNorm"/>
              <w:jc w:val="center"/>
              <w:rPr>
                <w:szCs w:val="20"/>
              </w:rPr>
            </w:pPr>
            <w:r w:rsidRPr="0025026C">
              <w:rPr>
                <w:szCs w:val="20"/>
              </w:rPr>
              <w:t>Bāzes gads</w:t>
            </w:r>
          </w:p>
        </w:tc>
        <w:tc>
          <w:tcPr>
            <w:tcW w:w="2503" w:type="dxa"/>
            <w:gridSpan w:val="4"/>
            <w:tcBorders>
              <w:top w:val="double" w:sz="4" w:space="0" w:color="auto"/>
              <w:bottom w:val="single" w:sz="6" w:space="0" w:color="auto"/>
              <w:right w:val="single" w:sz="12" w:space="0" w:color="auto"/>
            </w:tcBorders>
            <w:noWrap/>
            <w:hideMark/>
          </w:tcPr>
          <w:p w:rsidR="00C4241A" w:rsidRPr="0025026C" w:rsidRDefault="00C4241A" w:rsidP="00DD1161">
            <w:pPr>
              <w:pStyle w:val="TabulaNorm"/>
              <w:jc w:val="center"/>
              <w:rPr>
                <w:szCs w:val="20"/>
              </w:rPr>
            </w:pPr>
            <w:r w:rsidRPr="0025026C">
              <w:rPr>
                <w:szCs w:val="20"/>
              </w:rPr>
              <w:t>Rādītāja plānotās vērtības</w:t>
            </w:r>
          </w:p>
        </w:tc>
        <w:tc>
          <w:tcPr>
            <w:tcW w:w="2695" w:type="dxa"/>
            <w:gridSpan w:val="4"/>
            <w:tcBorders>
              <w:top w:val="double" w:sz="4" w:space="0" w:color="auto"/>
              <w:left w:val="single" w:sz="12" w:space="0" w:color="auto"/>
              <w:bottom w:val="single" w:sz="6" w:space="0" w:color="auto"/>
            </w:tcBorders>
            <w:noWrap/>
            <w:hideMark/>
          </w:tcPr>
          <w:p w:rsidR="00C4241A" w:rsidRPr="0025026C" w:rsidRDefault="00C4241A" w:rsidP="00DD1161">
            <w:pPr>
              <w:pStyle w:val="TabulaNorm"/>
              <w:jc w:val="center"/>
              <w:rPr>
                <w:szCs w:val="20"/>
              </w:rPr>
            </w:pPr>
            <w:r w:rsidRPr="0025026C">
              <w:rPr>
                <w:szCs w:val="20"/>
              </w:rPr>
              <w:t>Rādītāju faktiskās vērtības</w:t>
            </w:r>
          </w:p>
        </w:tc>
        <w:tc>
          <w:tcPr>
            <w:tcW w:w="804" w:type="dxa"/>
            <w:vMerge w:val="restart"/>
            <w:tcBorders>
              <w:top w:val="double" w:sz="4" w:space="0" w:color="auto"/>
              <w:bottom w:val="single" w:sz="6" w:space="0" w:color="auto"/>
              <w:right w:val="double" w:sz="4" w:space="0" w:color="auto"/>
            </w:tcBorders>
            <w:hideMark/>
          </w:tcPr>
          <w:p w:rsidR="00C4241A" w:rsidRPr="0025026C" w:rsidRDefault="00C4241A" w:rsidP="00C4241A">
            <w:pPr>
              <w:pStyle w:val="TabulaNorm"/>
              <w:rPr>
                <w:szCs w:val="20"/>
              </w:rPr>
            </w:pPr>
            <w:r w:rsidRPr="0025026C">
              <w:rPr>
                <w:szCs w:val="20"/>
              </w:rPr>
              <w:t>Infor</w:t>
            </w:r>
            <w:r>
              <w:rPr>
                <w:szCs w:val="20"/>
              </w:rPr>
              <w:t>-</w:t>
            </w:r>
            <w:r w:rsidRPr="0025026C">
              <w:rPr>
                <w:szCs w:val="20"/>
              </w:rPr>
              <w:t>mācijas avoti</w:t>
            </w:r>
          </w:p>
        </w:tc>
        <w:tc>
          <w:tcPr>
            <w:tcW w:w="688" w:type="dxa"/>
            <w:tcBorders>
              <w:top w:val="nil"/>
              <w:left w:val="double" w:sz="4" w:space="0" w:color="auto"/>
              <w:bottom w:val="nil"/>
              <w:right w:val="nil"/>
            </w:tcBorders>
          </w:tcPr>
          <w:p w:rsidR="00C4241A" w:rsidRPr="0025026C" w:rsidRDefault="00C4241A" w:rsidP="00C4241A">
            <w:pPr>
              <w:pStyle w:val="TabulaNorm"/>
              <w:jc w:val="right"/>
              <w:rPr>
                <w:szCs w:val="20"/>
              </w:rPr>
            </w:pPr>
          </w:p>
        </w:tc>
      </w:tr>
      <w:tr w:rsidR="00C4241A" w:rsidRPr="0025026C" w:rsidTr="00C4241A">
        <w:trPr>
          <w:trHeight w:val="255"/>
        </w:trPr>
        <w:tc>
          <w:tcPr>
            <w:tcW w:w="2370" w:type="dxa"/>
            <w:vMerge/>
            <w:tcBorders>
              <w:top w:val="single" w:sz="6" w:space="0" w:color="auto"/>
              <w:bottom w:val="single" w:sz="6" w:space="0" w:color="auto"/>
            </w:tcBorders>
            <w:noWrap/>
            <w:hideMark/>
          </w:tcPr>
          <w:p w:rsidR="00C4241A" w:rsidRPr="0025026C" w:rsidRDefault="00C4241A" w:rsidP="00DD1161">
            <w:pPr>
              <w:pStyle w:val="TabulaNorm"/>
              <w:rPr>
                <w:szCs w:val="20"/>
              </w:rPr>
            </w:pPr>
          </w:p>
        </w:tc>
        <w:tc>
          <w:tcPr>
            <w:tcW w:w="1102" w:type="dxa"/>
            <w:vMerge/>
            <w:tcBorders>
              <w:top w:val="single" w:sz="6" w:space="0" w:color="auto"/>
              <w:bottom w:val="single" w:sz="6" w:space="0" w:color="auto"/>
            </w:tcBorders>
            <w:hideMark/>
          </w:tcPr>
          <w:p w:rsidR="00C4241A" w:rsidRPr="0025026C" w:rsidRDefault="00C4241A" w:rsidP="00DD1161">
            <w:pPr>
              <w:pStyle w:val="TabulaNorm"/>
              <w:rPr>
                <w:szCs w:val="20"/>
              </w:rPr>
            </w:pPr>
          </w:p>
        </w:tc>
        <w:tc>
          <w:tcPr>
            <w:tcW w:w="1734" w:type="dxa"/>
            <w:tcBorders>
              <w:top w:val="single" w:sz="6" w:space="0" w:color="auto"/>
              <w:bottom w:val="single" w:sz="6" w:space="0" w:color="auto"/>
            </w:tcBorders>
            <w:noWrap/>
            <w:hideMark/>
          </w:tcPr>
          <w:p w:rsidR="00C4241A" w:rsidRPr="0025026C" w:rsidRDefault="00C4241A" w:rsidP="00DD1161">
            <w:pPr>
              <w:pStyle w:val="TabulaNorm"/>
              <w:rPr>
                <w:szCs w:val="20"/>
              </w:rPr>
            </w:pPr>
            <w:r w:rsidRPr="0025026C">
              <w:rPr>
                <w:szCs w:val="20"/>
              </w:rPr>
              <w:t>Nosaukums</w:t>
            </w:r>
          </w:p>
        </w:tc>
        <w:tc>
          <w:tcPr>
            <w:tcW w:w="1307" w:type="dxa"/>
            <w:tcBorders>
              <w:top w:val="single" w:sz="6" w:space="0" w:color="auto"/>
              <w:bottom w:val="single" w:sz="6" w:space="0" w:color="auto"/>
            </w:tcBorders>
            <w:noWrap/>
            <w:hideMark/>
          </w:tcPr>
          <w:p w:rsidR="00C4241A" w:rsidRPr="0025026C" w:rsidRDefault="00C4241A" w:rsidP="00DD1161">
            <w:pPr>
              <w:pStyle w:val="TabulaNorm"/>
              <w:rPr>
                <w:szCs w:val="20"/>
              </w:rPr>
            </w:pPr>
            <w:r w:rsidRPr="0025026C">
              <w:rPr>
                <w:szCs w:val="20"/>
              </w:rPr>
              <w:t>Mēra vienība</w:t>
            </w:r>
          </w:p>
        </w:tc>
        <w:tc>
          <w:tcPr>
            <w:tcW w:w="554" w:type="dxa"/>
            <w:tcBorders>
              <w:top w:val="single" w:sz="6" w:space="0" w:color="auto"/>
              <w:bottom w:val="single" w:sz="6" w:space="0" w:color="auto"/>
            </w:tcBorders>
            <w:noWrap/>
            <w:hideMark/>
          </w:tcPr>
          <w:p w:rsidR="00C4241A" w:rsidRPr="0025026C" w:rsidRDefault="00C4241A" w:rsidP="00DD1161">
            <w:pPr>
              <w:pStyle w:val="TabulaNorm"/>
              <w:rPr>
                <w:szCs w:val="20"/>
              </w:rPr>
            </w:pPr>
            <w:r w:rsidRPr="0025026C">
              <w:rPr>
                <w:szCs w:val="20"/>
              </w:rPr>
              <w:t>Gads</w:t>
            </w:r>
          </w:p>
        </w:tc>
        <w:tc>
          <w:tcPr>
            <w:tcW w:w="843" w:type="dxa"/>
            <w:tcBorders>
              <w:top w:val="single" w:sz="6" w:space="0" w:color="auto"/>
              <w:bottom w:val="single" w:sz="6" w:space="0" w:color="auto"/>
            </w:tcBorders>
            <w:noWrap/>
            <w:hideMark/>
          </w:tcPr>
          <w:p w:rsidR="00C4241A" w:rsidRPr="0025026C" w:rsidRDefault="00C4241A" w:rsidP="00DD1161">
            <w:pPr>
              <w:pStyle w:val="TabulaNorm"/>
              <w:rPr>
                <w:szCs w:val="20"/>
              </w:rPr>
            </w:pPr>
            <w:r w:rsidRPr="0025026C">
              <w:rPr>
                <w:szCs w:val="20"/>
              </w:rPr>
              <w:t>Rādītāja vērtība</w:t>
            </w:r>
          </w:p>
        </w:tc>
        <w:tc>
          <w:tcPr>
            <w:tcW w:w="596" w:type="dxa"/>
            <w:tcBorders>
              <w:top w:val="single" w:sz="6" w:space="0" w:color="auto"/>
              <w:bottom w:val="single" w:sz="6" w:space="0" w:color="auto"/>
            </w:tcBorders>
            <w:noWrap/>
            <w:hideMark/>
          </w:tcPr>
          <w:p w:rsidR="00C4241A" w:rsidRPr="00D20538" w:rsidRDefault="00C4241A" w:rsidP="00DD1161">
            <w:pPr>
              <w:pStyle w:val="TabulaNorm"/>
              <w:jc w:val="center"/>
              <w:rPr>
                <w:szCs w:val="20"/>
              </w:rPr>
            </w:pPr>
            <w:r w:rsidRPr="00D20538">
              <w:rPr>
                <w:szCs w:val="20"/>
              </w:rPr>
              <w:t>2010.</w:t>
            </w:r>
          </w:p>
        </w:tc>
        <w:tc>
          <w:tcPr>
            <w:tcW w:w="646" w:type="dxa"/>
            <w:tcBorders>
              <w:top w:val="single" w:sz="6" w:space="0" w:color="auto"/>
              <w:bottom w:val="single" w:sz="6" w:space="0" w:color="auto"/>
            </w:tcBorders>
            <w:noWrap/>
            <w:hideMark/>
          </w:tcPr>
          <w:p w:rsidR="00C4241A" w:rsidRPr="00D20538" w:rsidRDefault="00C4241A" w:rsidP="00DD1161">
            <w:pPr>
              <w:pStyle w:val="TabulaNorm"/>
              <w:jc w:val="center"/>
              <w:rPr>
                <w:szCs w:val="20"/>
              </w:rPr>
            </w:pPr>
            <w:r w:rsidRPr="00D20538">
              <w:rPr>
                <w:szCs w:val="20"/>
              </w:rPr>
              <w:t>2011.</w:t>
            </w:r>
          </w:p>
        </w:tc>
        <w:tc>
          <w:tcPr>
            <w:tcW w:w="596" w:type="dxa"/>
            <w:tcBorders>
              <w:top w:val="single" w:sz="6" w:space="0" w:color="auto"/>
              <w:bottom w:val="single" w:sz="6" w:space="0" w:color="auto"/>
            </w:tcBorders>
            <w:noWrap/>
            <w:hideMark/>
          </w:tcPr>
          <w:p w:rsidR="00C4241A" w:rsidRPr="00D20538" w:rsidRDefault="00C4241A" w:rsidP="00DD1161">
            <w:pPr>
              <w:pStyle w:val="TabulaNorm"/>
              <w:jc w:val="center"/>
              <w:rPr>
                <w:szCs w:val="20"/>
              </w:rPr>
            </w:pPr>
            <w:r w:rsidRPr="00D20538">
              <w:rPr>
                <w:szCs w:val="20"/>
              </w:rPr>
              <w:t>2012.</w:t>
            </w:r>
          </w:p>
        </w:tc>
        <w:tc>
          <w:tcPr>
            <w:tcW w:w="665" w:type="dxa"/>
            <w:tcBorders>
              <w:top w:val="single" w:sz="6" w:space="0" w:color="auto"/>
              <w:bottom w:val="single" w:sz="6" w:space="0" w:color="auto"/>
              <w:right w:val="single" w:sz="12" w:space="0" w:color="auto"/>
            </w:tcBorders>
            <w:noWrap/>
            <w:hideMark/>
          </w:tcPr>
          <w:p w:rsidR="00C4241A" w:rsidRPr="00D20538" w:rsidRDefault="00C4241A" w:rsidP="00DD1161">
            <w:pPr>
              <w:pStyle w:val="TabulaNorm"/>
              <w:jc w:val="center"/>
              <w:rPr>
                <w:szCs w:val="20"/>
              </w:rPr>
            </w:pPr>
            <w:r w:rsidRPr="00D20538">
              <w:rPr>
                <w:szCs w:val="20"/>
              </w:rPr>
              <w:t>2013.</w:t>
            </w:r>
          </w:p>
        </w:tc>
        <w:tc>
          <w:tcPr>
            <w:tcW w:w="840" w:type="dxa"/>
            <w:tcBorders>
              <w:top w:val="single" w:sz="6" w:space="0" w:color="auto"/>
              <w:left w:val="single" w:sz="12" w:space="0" w:color="auto"/>
              <w:bottom w:val="single" w:sz="6" w:space="0" w:color="auto"/>
            </w:tcBorders>
            <w:noWrap/>
            <w:hideMark/>
          </w:tcPr>
          <w:p w:rsidR="00C4241A" w:rsidRPr="00D20538" w:rsidRDefault="00C4241A" w:rsidP="00DD1161">
            <w:pPr>
              <w:pStyle w:val="TabulaNorm"/>
              <w:jc w:val="center"/>
              <w:rPr>
                <w:szCs w:val="20"/>
              </w:rPr>
            </w:pPr>
            <w:r w:rsidRPr="00D20538">
              <w:rPr>
                <w:szCs w:val="20"/>
              </w:rPr>
              <w:t>2010.</w:t>
            </w:r>
          </w:p>
        </w:tc>
        <w:tc>
          <w:tcPr>
            <w:tcW w:w="596" w:type="dxa"/>
            <w:tcBorders>
              <w:top w:val="single" w:sz="6" w:space="0" w:color="auto"/>
              <w:bottom w:val="single" w:sz="6" w:space="0" w:color="auto"/>
            </w:tcBorders>
            <w:noWrap/>
            <w:hideMark/>
          </w:tcPr>
          <w:p w:rsidR="00C4241A" w:rsidRPr="0025026C" w:rsidRDefault="00C4241A" w:rsidP="00DD1161">
            <w:pPr>
              <w:pStyle w:val="TabulaNorm"/>
              <w:jc w:val="center"/>
              <w:rPr>
                <w:szCs w:val="20"/>
              </w:rPr>
            </w:pPr>
            <w:r w:rsidRPr="0025026C">
              <w:rPr>
                <w:szCs w:val="20"/>
              </w:rPr>
              <w:t>2011.</w:t>
            </w:r>
          </w:p>
        </w:tc>
        <w:tc>
          <w:tcPr>
            <w:tcW w:w="596" w:type="dxa"/>
            <w:tcBorders>
              <w:top w:val="single" w:sz="6" w:space="0" w:color="auto"/>
              <w:bottom w:val="single" w:sz="6" w:space="0" w:color="auto"/>
            </w:tcBorders>
            <w:noWrap/>
            <w:hideMark/>
          </w:tcPr>
          <w:p w:rsidR="00C4241A" w:rsidRPr="0025026C" w:rsidRDefault="00C4241A" w:rsidP="00DD1161">
            <w:pPr>
              <w:pStyle w:val="TabulaNorm"/>
              <w:jc w:val="center"/>
              <w:rPr>
                <w:szCs w:val="20"/>
              </w:rPr>
            </w:pPr>
            <w:r w:rsidRPr="0025026C">
              <w:rPr>
                <w:szCs w:val="20"/>
              </w:rPr>
              <w:t>2012.</w:t>
            </w:r>
          </w:p>
        </w:tc>
        <w:tc>
          <w:tcPr>
            <w:tcW w:w="663" w:type="dxa"/>
            <w:tcBorders>
              <w:top w:val="single" w:sz="6" w:space="0" w:color="auto"/>
              <w:bottom w:val="single" w:sz="6" w:space="0" w:color="auto"/>
            </w:tcBorders>
            <w:noWrap/>
            <w:hideMark/>
          </w:tcPr>
          <w:p w:rsidR="00C4241A" w:rsidRPr="0025026C" w:rsidRDefault="00C4241A" w:rsidP="00DD1161">
            <w:pPr>
              <w:pStyle w:val="TabulaNorm"/>
              <w:rPr>
                <w:szCs w:val="20"/>
              </w:rPr>
            </w:pPr>
            <w:r>
              <w:rPr>
                <w:szCs w:val="20"/>
              </w:rPr>
              <w:t>Vērtē-jums</w:t>
            </w:r>
          </w:p>
        </w:tc>
        <w:tc>
          <w:tcPr>
            <w:tcW w:w="804" w:type="dxa"/>
            <w:vMerge/>
            <w:tcBorders>
              <w:top w:val="single" w:sz="6" w:space="0" w:color="auto"/>
              <w:bottom w:val="single" w:sz="6" w:space="0" w:color="auto"/>
              <w:right w:val="double" w:sz="4" w:space="0" w:color="auto"/>
            </w:tcBorders>
            <w:hideMark/>
          </w:tcPr>
          <w:p w:rsidR="00C4241A" w:rsidRPr="0025026C" w:rsidRDefault="00C4241A" w:rsidP="00DD1161">
            <w:pPr>
              <w:pStyle w:val="TabulaNorm"/>
              <w:rPr>
                <w:szCs w:val="20"/>
              </w:rPr>
            </w:pPr>
          </w:p>
        </w:tc>
        <w:tc>
          <w:tcPr>
            <w:tcW w:w="688" w:type="dxa"/>
            <w:tcBorders>
              <w:top w:val="nil"/>
              <w:left w:val="double" w:sz="4" w:space="0" w:color="auto"/>
              <w:bottom w:val="nil"/>
              <w:right w:val="nil"/>
            </w:tcBorders>
          </w:tcPr>
          <w:p w:rsidR="00C4241A" w:rsidRPr="0025026C" w:rsidRDefault="00C4241A" w:rsidP="00C4241A">
            <w:pPr>
              <w:pStyle w:val="TabulaNorm"/>
              <w:jc w:val="right"/>
              <w:rPr>
                <w:szCs w:val="20"/>
              </w:rPr>
            </w:pPr>
          </w:p>
        </w:tc>
      </w:tr>
      <w:tr w:rsidR="00C4241A" w:rsidRPr="0025026C" w:rsidTr="00C4241A">
        <w:trPr>
          <w:trHeight w:val="255"/>
        </w:trPr>
        <w:tc>
          <w:tcPr>
            <w:tcW w:w="2370" w:type="dxa"/>
            <w:tcBorders>
              <w:top w:val="single" w:sz="6" w:space="0" w:color="auto"/>
              <w:bottom w:val="double" w:sz="4" w:space="0" w:color="auto"/>
            </w:tcBorders>
            <w:noWrap/>
          </w:tcPr>
          <w:p w:rsidR="00C4241A" w:rsidRPr="0025026C" w:rsidRDefault="00C4241A" w:rsidP="00DD1161">
            <w:pPr>
              <w:pStyle w:val="TabulaNorm"/>
              <w:jc w:val="center"/>
              <w:rPr>
                <w:szCs w:val="20"/>
              </w:rPr>
            </w:pPr>
            <w:r>
              <w:rPr>
                <w:szCs w:val="20"/>
              </w:rPr>
              <w:t>1</w:t>
            </w:r>
          </w:p>
        </w:tc>
        <w:tc>
          <w:tcPr>
            <w:tcW w:w="1102" w:type="dxa"/>
            <w:tcBorders>
              <w:top w:val="single" w:sz="6" w:space="0" w:color="auto"/>
              <w:bottom w:val="double" w:sz="4" w:space="0" w:color="auto"/>
            </w:tcBorders>
          </w:tcPr>
          <w:p w:rsidR="00C4241A" w:rsidRPr="0025026C" w:rsidRDefault="00C4241A" w:rsidP="00DD1161">
            <w:pPr>
              <w:pStyle w:val="TabulaNorm"/>
              <w:jc w:val="center"/>
              <w:rPr>
                <w:szCs w:val="20"/>
              </w:rPr>
            </w:pPr>
            <w:r>
              <w:rPr>
                <w:szCs w:val="20"/>
              </w:rPr>
              <w:t>2</w:t>
            </w:r>
          </w:p>
        </w:tc>
        <w:tc>
          <w:tcPr>
            <w:tcW w:w="1734" w:type="dxa"/>
            <w:tcBorders>
              <w:top w:val="single" w:sz="6" w:space="0" w:color="auto"/>
              <w:bottom w:val="double" w:sz="4" w:space="0" w:color="auto"/>
            </w:tcBorders>
            <w:noWrap/>
          </w:tcPr>
          <w:p w:rsidR="00C4241A" w:rsidRPr="0025026C" w:rsidRDefault="00C4241A" w:rsidP="00DD1161">
            <w:pPr>
              <w:pStyle w:val="TabulaNorm"/>
              <w:jc w:val="center"/>
              <w:rPr>
                <w:szCs w:val="20"/>
              </w:rPr>
            </w:pPr>
            <w:r>
              <w:rPr>
                <w:szCs w:val="20"/>
              </w:rPr>
              <w:t>3</w:t>
            </w:r>
          </w:p>
        </w:tc>
        <w:tc>
          <w:tcPr>
            <w:tcW w:w="1307" w:type="dxa"/>
            <w:tcBorders>
              <w:top w:val="single" w:sz="6" w:space="0" w:color="auto"/>
              <w:bottom w:val="double" w:sz="4" w:space="0" w:color="auto"/>
            </w:tcBorders>
            <w:noWrap/>
          </w:tcPr>
          <w:p w:rsidR="00C4241A" w:rsidRPr="0025026C" w:rsidRDefault="00C4241A" w:rsidP="00DD1161">
            <w:pPr>
              <w:pStyle w:val="TabulaNorm"/>
              <w:jc w:val="center"/>
              <w:rPr>
                <w:szCs w:val="20"/>
              </w:rPr>
            </w:pPr>
            <w:r>
              <w:rPr>
                <w:szCs w:val="20"/>
              </w:rPr>
              <w:t>4</w:t>
            </w:r>
          </w:p>
        </w:tc>
        <w:tc>
          <w:tcPr>
            <w:tcW w:w="554" w:type="dxa"/>
            <w:tcBorders>
              <w:top w:val="single" w:sz="6" w:space="0" w:color="auto"/>
              <w:bottom w:val="double" w:sz="4" w:space="0" w:color="auto"/>
            </w:tcBorders>
            <w:noWrap/>
          </w:tcPr>
          <w:p w:rsidR="00C4241A" w:rsidRPr="0025026C" w:rsidRDefault="00C4241A" w:rsidP="00DD1161">
            <w:pPr>
              <w:pStyle w:val="TabulaNorm"/>
              <w:jc w:val="center"/>
              <w:rPr>
                <w:szCs w:val="20"/>
              </w:rPr>
            </w:pPr>
            <w:r>
              <w:rPr>
                <w:szCs w:val="20"/>
              </w:rPr>
              <w:t>5</w:t>
            </w:r>
          </w:p>
        </w:tc>
        <w:tc>
          <w:tcPr>
            <w:tcW w:w="843" w:type="dxa"/>
            <w:tcBorders>
              <w:top w:val="single" w:sz="6" w:space="0" w:color="auto"/>
              <w:bottom w:val="double" w:sz="4" w:space="0" w:color="auto"/>
            </w:tcBorders>
            <w:noWrap/>
          </w:tcPr>
          <w:p w:rsidR="00C4241A" w:rsidRPr="0025026C" w:rsidRDefault="00C4241A" w:rsidP="00DD1161">
            <w:pPr>
              <w:pStyle w:val="TabulaNorm"/>
              <w:jc w:val="center"/>
              <w:rPr>
                <w:szCs w:val="20"/>
              </w:rPr>
            </w:pPr>
            <w:r>
              <w:rPr>
                <w:szCs w:val="20"/>
              </w:rPr>
              <w:t>6</w:t>
            </w:r>
          </w:p>
        </w:tc>
        <w:tc>
          <w:tcPr>
            <w:tcW w:w="596" w:type="dxa"/>
            <w:tcBorders>
              <w:top w:val="single" w:sz="6" w:space="0" w:color="auto"/>
              <w:bottom w:val="double" w:sz="4" w:space="0" w:color="auto"/>
            </w:tcBorders>
            <w:noWrap/>
          </w:tcPr>
          <w:p w:rsidR="00C4241A" w:rsidRPr="00D20538" w:rsidRDefault="00C4241A" w:rsidP="00DD1161">
            <w:pPr>
              <w:pStyle w:val="TabulaNorm"/>
              <w:jc w:val="center"/>
              <w:rPr>
                <w:szCs w:val="20"/>
              </w:rPr>
            </w:pPr>
            <w:r w:rsidRPr="00D20538">
              <w:rPr>
                <w:szCs w:val="20"/>
              </w:rPr>
              <w:t>7</w:t>
            </w:r>
          </w:p>
        </w:tc>
        <w:tc>
          <w:tcPr>
            <w:tcW w:w="646" w:type="dxa"/>
            <w:tcBorders>
              <w:top w:val="single" w:sz="6" w:space="0" w:color="auto"/>
              <w:bottom w:val="double" w:sz="4" w:space="0" w:color="auto"/>
            </w:tcBorders>
            <w:noWrap/>
          </w:tcPr>
          <w:p w:rsidR="00C4241A" w:rsidRPr="00D20538" w:rsidRDefault="00C4241A" w:rsidP="00DD1161">
            <w:pPr>
              <w:pStyle w:val="TabulaNorm"/>
              <w:jc w:val="center"/>
              <w:rPr>
                <w:szCs w:val="20"/>
              </w:rPr>
            </w:pPr>
            <w:r w:rsidRPr="00D20538">
              <w:rPr>
                <w:szCs w:val="20"/>
              </w:rPr>
              <w:t>8</w:t>
            </w:r>
          </w:p>
        </w:tc>
        <w:tc>
          <w:tcPr>
            <w:tcW w:w="596" w:type="dxa"/>
            <w:tcBorders>
              <w:top w:val="single" w:sz="6" w:space="0" w:color="auto"/>
              <w:bottom w:val="double" w:sz="4" w:space="0" w:color="auto"/>
            </w:tcBorders>
            <w:noWrap/>
          </w:tcPr>
          <w:p w:rsidR="00C4241A" w:rsidRPr="00D20538" w:rsidRDefault="00C4241A" w:rsidP="00DD1161">
            <w:pPr>
              <w:pStyle w:val="TabulaNorm"/>
              <w:jc w:val="center"/>
              <w:rPr>
                <w:szCs w:val="20"/>
              </w:rPr>
            </w:pPr>
            <w:r w:rsidRPr="00D20538">
              <w:rPr>
                <w:szCs w:val="20"/>
              </w:rPr>
              <w:t>9</w:t>
            </w:r>
          </w:p>
        </w:tc>
        <w:tc>
          <w:tcPr>
            <w:tcW w:w="665" w:type="dxa"/>
            <w:tcBorders>
              <w:top w:val="single" w:sz="6" w:space="0" w:color="auto"/>
              <w:bottom w:val="double" w:sz="4" w:space="0" w:color="auto"/>
              <w:right w:val="single" w:sz="12" w:space="0" w:color="auto"/>
            </w:tcBorders>
            <w:noWrap/>
          </w:tcPr>
          <w:p w:rsidR="00C4241A" w:rsidRPr="00D20538" w:rsidRDefault="00C4241A" w:rsidP="00DD1161">
            <w:pPr>
              <w:pStyle w:val="TabulaNorm"/>
              <w:jc w:val="center"/>
              <w:rPr>
                <w:szCs w:val="20"/>
              </w:rPr>
            </w:pPr>
            <w:r w:rsidRPr="00D20538">
              <w:rPr>
                <w:szCs w:val="20"/>
              </w:rPr>
              <w:t>10</w:t>
            </w:r>
          </w:p>
        </w:tc>
        <w:tc>
          <w:tcPr>
            <w:tcW w:w="840" w:type="dxa"/>
            <w:tcBorders>
              <w:top w:val="single" w:sz="6" w:space="0" w:color="auto"/>
              <w:left w:val="single" w:sz="12" w:space="0" w:color="auto"/>
              <w:bottom w:val="double" w:sz="4" w:space="0" w:color="auto"/>
            </w:tcBorders>
            <w:noWrap/>
          </w:tcPr>
          <w:p w:rsidR="00C4241A" w:rsidRPr="00D20538" w:rsidRDefault="00C4241A" w:rsidP="00DD1161">
            <w:pPr>
              <w:pStyle w:val="TabulaNorm"/>
              <w:jc w:val="center"/>
              <w:rPr>
                <w:szCs w:val="20"/>
              </w:rPr>
            </w:pPr>
            <w:r w:rsidRPr="00D20538">
              <w:rPr>
                <w:szCs w:val="20"/>
              </w:rPr>
              <w:t>11</w:t>
            </w:r>
          </w:p>
        </w:tc>
        <w:tc>
          <w:tcPr>
            <w:tcW w:w="596" w:type="dxa"/>
            <w:tcBorders>
              <w:top w:val="single" w:sz="6" w:space="0" w:color="auto"/>
              <w:bottom w:val="double" w:sz="4" w:space="0" w:color="auto"/>
            </w:tcBorders>
            <w:noWrap/>
          </w:tcPr>
          <w:p w:rsidR="00C4241A" w:rsidRPr="0025026C" w:rsidRDefault="00C4241A" w:rsidP="00DD1161">
            <w:pPr>
              <w:pStyle w:val="TabulaNorm"/>
              <w:jc w:val="center"/>
              <w:rPr>
                <w:szCs w:val="20"/>
              </w:rPr>
            </w:pPr>
            <w:r>
              <w:rPr>
                <w:szCs w:val="20"/>
              </w:rPr>
              <w:t>12</w:t>
            </w:r>
          </w:p>
        </w:tc>
        <w:tc>
          <w:tcPr>
            <w:tcW w:w="596" w:type="dxa"/>
            <w:tcBorders>
              <w:top w:val="single" w:sz="6" w:space="0" w:color="auto"/>
              <w:bottom w:val="double" w:sz="4" w:space="0" w:color="auto"/>
            </w:tcBorders>
            <w:noWrap/>
          </w:tcPr>
          <w:p w:rsidR="00C4241A" w:rsidRPr="0025026C" w:rsidRDefault="00C4241A" w:rsidP="00DD1161">
            <w:pPr>
              <w:pStyle w:val="TabulaNorm"/>
              <w:jc w:val="center"/>
              <w:rPr>
                <w:szCs w:val="20"/>
              </w:rPr>
            </w:pPr>
            <w:r>
              <w:rPr>
                <w:szCs w:val="20"/>
              </w:rPr>
              <w:t>13</w:t>
            </w:r>
          </w:p>
        </w:tc>
        <w:tc>
          <w:tcPr>
            <w:tcW w:w="663" w:type="dxa"/>
            <w:tcBorders>
              <w:top w:val="single" w:sz="6" w:space="0" w:color="auto"/>
              <w:bottom w:val="double" w:sz="4" w:space="0" w:color="auto"/>
            </w:tcBorders>
            <w:noWrap/>
          </w:tcPr>
          <w:p w:rsidR="00C4241A" w:rsidRDefault="00C4241A" w:rsidP="00DD1161">
            <w:pPr>
              <w:pStyle w:val="TabulaNorm"/>
              <w:jc w:val="center"/>
              <w:rPr>
                <w:szCs w:val="20"/>
              </w:rPr>
            </w:pPr>
            <w:r>
              <w:rPr>
                <w:szCs w:val="20"/>
              </w:rPr>
              <w:t>14</w:t>
            </w:r>
          </w:p>
        </w:tc>
        <w:tc>
          <w:tcPr>
            <w:tcW w:w="804" w:type="dxa"/>
            <w:tcBorders>
              <w:top w:val="single" w:sz="6" w:space="0" w:color="auto"/>
              <w:bottom w:val="double" w:sz="4" w:space="0" w:color="auto"/>
              <w:right w:val="double" w:sz="4" w:space="0" w:color="auto"/>
            </w:tcBorders>
          </w:tcPr>
          <w:p w:rsidR="00C4241A" w:rsidRPr="0025026C" w:rsidRDefault="00C4241A" w:rsidP="00DD1161">
            <w:pPr>
              <w:pStyle w:val="TabulaNorm"/>
              <w:jc w:val="center"/>
              <w:rPr>
                <w:szCs w:val="20"/>
              </w:rPr>
            </w:pPr>
            <w:r>
              <w:rPr>
                <w:szCs w:val="20"/>
              </w:rPr>
              <w:t>15</w:t>
            </w:r>
          </w:p>
        </w:tc>
        <w:tc>
          <w:tcPr>
            <w:tcW w:w="688" w:type="dxa"/>
            <w:tcBorders>
              <w:top w:val="nil"/>
              <w:left w:val="double" w:sz="4" w:space="0" w:color="auto"/>
              <w:bottom w:val="nil"/>
              <w:right w:val="nil"/>
            </w:tcBorders>
          </w:tcPr>
          <w:p w:rsidR="00C4241A" w:rsidRDefault="00C4241A" w:rsidP="00C4241A">
            <w:pPr>
              <w:pStyle w:val="TabulaNorm"/>
              <w:jc w:val="right"/>
              <w:rPr>
                <w:szCs w:val="20"/>
              </w:rPr>
            </w:pPr>
          </w:p>
        </w:tc>
      </w:tr>
      <w:tr w:rsidR="00C4241A" w:rsidRPr="0025026C" w:rsidTr="00C4241A">
        <w:trPr>
          <w:trHeight w:val="255"/>
        </w:trPr>
        <w:tc>
          <w:tcPr>
            <w:tcW w:w="2370" w:type="dxa"/>
            <w:noWrap/>
            <w:hideMark/>
          </w:tcPr>
          <w:p w:rsidR="00C4241A" w:rsidRPr="0025026C" w:rsidRDefault="00C4241A" w:rsidP="00181B3B">
            <w:pPr>
              <w:pStyle w:val="TabulaNorm"/>
              <w:rPr>
                <w:szCs w:val="20"/>
              </w:rPr>
            </w:pPr>
            <w:r w:rsidRPr="0025026C">
              <w:rPr>
                <w:szCs w:val="20"/>
              </w:rPr>
              <w:t>1.3.1.Palielināt augstākās izglītības kvalitāti un efektivitāti</w:t>
            </w:r>
          </w:p>
        </w:tc>
        <w:tc>
          <w:tcPr>
            <w:tcW w:w="1102" w:type="dxa"/>
            <w:noWrap/>
            <w:hideMark/>
          </w:tcPr>
          <w:p w:rsidR="00C4241A" w:rsidRPr="0025026C" w:rsidRDefault="00C4241A" w:rsidP="00181B3B">
            <w:pPr>
              <w:pStyle w:val="TabulaNorm"/>
              <w:rPr>
                <w:szCs w:val="20"/>
              </w:rPr>
            </w:pPr>
            <w:r w:rsidRPr="0025026C">
              <w:rPr>
                <w:szCs w:val="20"/>
              </w:rPr>
              <w:t>IZM, EM</w:t>
            </w:r>
          </w:p>
        </w:tc>
        <w:tc>
          <w:tcPr>
            <w:tcW w:w="1734" w:type="dxa"/>
            <w:noWrap/>
            <w:hideMark/>
          </w:tcPr>
          <w:p w:rsidR="00C4241A" w:rsidRPr="0025026C" w:rsidRDefault="00C4241A" w:rsidP="00181B3B">
            <w:pPr>
              <w:pStyle w:val="TabulaNorm"/>
              <w:rPr>
                <w:szCs w:val="20"/>
              </w:rPr>
            </w:pPr>
            <w:r w:rsidRPr="0025026C">
              <w:rPr>
                <w:szCs w:val="20"/>
              </w:rPr>
              <w:t>Augsta līmeņa sagatavoto speciālistu skaits</w:t>
            </w:r>
          </w:p>
        </w:tc>
        <w:tc>
          <w:tcPr>
            <w:tcW w:w="1307" w:type="dxa"/>
            <w:noWrap/>
            <w:hideMark/>
          </w:tcPr>
          <w:p w:rsidR="00C4241A" w:rsidRPr="0025026C" w:rsidRDefault="00C4241A" w:rsidP="00181B3B">
            <w:pPr>
              <w:pStyle w:val="TabulaNorm"/>
              <w:rPr>
                <w:szCs w:val="20"/>
              </w:rPr>
            </w:pPr>
            <w:r w:rsidRPr="0025026C">
              <w:rPr>
                <w:szCs w:val="20"/>
              </w:rPr>
              <w:t>Doktora un maģistra grā</w:t>
            </w:r>
            <w:r>
              <w:rPr>
                <w:szCs w:val="20"/>
              </w:rPr>
              <w:t>d</w:t>
            </w:r>
            <w:r w:rsidRPr="0025026C">
              <w:rPr>
                <w:szCs w:val="20"/>
              </w:rPr>
              <w:t>u ieguvušo īpatsvars kopējā absolventu skaitā, %</w:t>
            </w:r>
          </w:p>
        </w:tc>
        <w:tc>
          <w:tcPr>
            <w:tcW w:w="554" w:type="dxa"/>
            <w:noWrap/>
            <w:hideMark/>
          </w:tcPr>
          <w:p w:rsidR="00C4241A" w:rsidRPr="0025026C" w:rsidRDefault="00C4241A" w:rsidP="00181B3B">
            <w:pPr>
              <w:pStyle w:val="TabulaNorm"/>
              <w:rPr>
                <w:szCs w:val="20"/>
              </w:rPr>
            </w:pPr>
            <w:r w:rsidRPr="0025026C">
              <w:rPr>
                <w:szCs w:val="20"/>
              </w:rPr>
              <w:t>2009</w:t>
            </w:r>
          </w:p>
        </w:tc>
        <w:tc>
          <w:tcPr>
            <w:tcW w:w="843" w:type="dxa"/>
            <w:noWrap/>
            <w:hideMark/>
          </w:tcPr>
          <w:p w:rsidR="00C4241A" w:rsidRPr="0025026C" w:rsidRDefault="00C4241A" w:rsidP="00E14535">
            <w:pPr>
              <w:pStyle w:val="TabulaNorm"/>
              <w:jc w:val="center"/>
              <w:rPr>
                <w:szCs w:val="20"/>
              </w:rPr>
            </w:pPr>
            <w:r>
              <w:rPr>
                <w:szCs w:val="20"/>
              </w:rPr>
              <w:t>11</w:t>
            </w:r>
          </w:p>
        </w:tc>
        <w:tc>
          <w:tcPr>
            <w:tcW w:w="596" w:type="dxa"/>
            <w:noWrap/>
            <w:hideMark/>
          </w:tcPr>
          <w:p w:rsidR="00C4241A" w:rsidRPr="00D20538" w:rsidRDefault="00C4241A" w:rsidP="00E14535">
            <w:pPr>
              <w:pStyle w:val="TabulaNorm"/>
              <w:jc w:val="center"/>
              <w:rPr>
                <w:szCs w:val="20"/>
              </w:rPr>
            </w:pPr>
          </w:p>
        </w:tc>
        <w:tc>
          <w:tcPr>
            <w:tcW w:w="646" w:type="dxa"/>
            <w:noWrap/>
            <w:hideMark/>
          </w:tcPr>
          <w:p w:rsidR="00C4241A" w:rsidRPr="00D20538" w:rsidRDefault="00C4241A" w:rsidP="00E14535">
            <w:pPr>
              <w:pStyle w:val="TabulaNorm"/>
              <w:jc w:val="center"/>
              <w:rPr>
                <w:szCs w:val="20"/>
              </w:rPr>
            </w:pPr>
          </w:p>
        </w:tc>
        <w:tc>
          <w:tcPr>
            <w:tcW w:w="596" w:type="dxa"/>
            <w:noWrap/>
            <w:hideMark/>
          </w:tcPr>
          <w:p w:rsidR="00C4241A" w:rsidRPr="00D20538" w:rsidRDefault="00C4241A" w:rsidP="00E14535">
            <w:pPr>
              <w:pStyle w:val="TabulaNorm"/>
              <w:jc w:val="center"/>
              <w:rPr>
                <w:szCs w:val="20"/>
              </w:rPr>
            </w:pPr>
          </w:p>
        </w:tc>
        <w:tc>
          <w:tcPr>
            <w:tcW w:w="665" w:type="dxa"/>
            <w:tcBorders>
              <w:right w:val="single" w:sz="12" w:space="0" w:color="auto"/>
            </w:tcBorders>
            <w:noWrap/>
            <w:hideMark/>
          </w:tcPr>
          <w:p w:rsidR="00C4241A" w:rsidRPr="00D20538" w:rsidRDefault="00C4241A" w:rsidP="00E14535">
            <w:pPr>
              <w:pStyle w:val="TabulaNorm"/>
              <w:jc w:val="center"/>
              <w:rPr>
                <w:szCs w:val="20"/>
              </w:rPr>
            </w:pPr>
            <w:r w:rsidRPr="00D20538">
              <w:rPr>
                <w:szCs w:val="20"/>
              </w:rPr>
              <w:t>15</w:t>
            </w:r>
          </w:p>
        </w:tc>
        <w:tc>
          <w:tcPr>
            <w:tcW w:w="840" w:type="dxa"/>
            <w:tcBorders>
              <w:left w:val="single" w:sz="12" w:space="0" w:color="auto"/>
            </w:tcBorders>
            <w:noWrap/>
            <w:hideMark/>
          </w:tcPr>
          <w:p w:rsidR="00C4241A" w:rsidRPr="00D20538" w:rsidRDefault="00C4241A" w:rsidP="00E14535">
            <w:pPr>
              <w:pStyle w:val="TabulaNorm"/>
              <w:jc w:val="center"/>
              <w:rPr>
                <w:szCs w:val="20"/>
              </w:rPr>
            </w:pPr>
            <w:r w:rsidRPr="00D20538">
              <w:rPr>
                <w:szCs w:val="20"/>
              </w:rPr>
              <w:t>19</w:t>
            </w:r>
          </w:p>
        </w:tc>
        <w:tc>
          <w:tcPr>
            <w:tcW w:w="596" w:type="dxa"/>
            <w:noWrap/>
            <w:hideMark/>
          </w:tcPr>
          <w:p w:rsidR="00C4241A" w:rsidRPr="0025026C" w:rsidRDefault="00C4241A" w:rsidP="00D20538">
            <w:pPr>
              <w:pStyle w:val="TabulaNorm"/>
              <w:jc w:val="center"/>
              <w:rPr>
                <w:szCs w:val="20"/>
              </w:rPr>
            </w:pPr>
            <w:r>
              <w:rPr>
                <w:szCs w:val="20"/>
              </w:rPr>
              <w:t>19</w:t>
            </w:r>
          </w:p>
        </w:tc>
        <w:tc>
          <w:tcPr>
            <w:tcW w:w="596" w:type="dxa"/>
            <w:noWrap/>
            <w:hideMark/>
          </w:tcPr>
          <w:p w:rsidR="00C4241A" w:rsidRPr="0025026C" w:rsidRDefault="00C4241A" w:rsidP="00E14535">
            <w:pPr>
              <w:pStyle w:val="TabulaNorm"/>
              <w:jc w:val="center"/>
              <w:rPr>
                <w:szCs w:val="20"/>
              </w:rPr>
            </w:pPr>
          </w:p>
        </w:tc>
        <w:tc>
          <w:tcPr>
            <w:tcW w:w="663" w:type="dxa"/>
            <w:noWrap/>
            <w:hideMark/>
          </w:tcPr>
          <w:p w:rsidR="00C4241A" w:rsidRPr="00DE240E" w:rsidRDefault="00C4241A" w:rsidP="00C4241A">
            <w:pPr>
              <w:pStyle w:val="TabulaNorm"/>
              <w:jc w:val="center"/>
              <w:rPr>
                <w:b/>
                <w:color w:val="006600"/>
                <w:sz w:val="28"/>
                <w:szCs w:val="28"/>
              </w:rPr>
            </w:pPr>
            <w:r w:rsidRPr="00DE240E">
              <w:rPr>
                <w:b/>
                <w:color w:val="006600"/>
                <w:sz w:val="28"/>
                <w:szCs w:val="28"/>
              </w:rPr>
              <w:t>2</w:t>
            </w:r>
          </w:p>
        </w:tc>
        <w:tc>
          <w:tcPr>
            <w:tcW w:w="804" w:type="dxa"/>
            <w:tcBorders>
              <w:right w:val="double" w:sz="4" w:space="0" w:color="auto"/>
            </w:tcBorders>
            <w:noWrap/>
            <w:hideMark/>
          </w:tcPr>
          <w:p w:rsidR="00C4241A" w:rsidRPr="0025026C" w:rsidRDefault="00C4241A" w:rsidP="00181B3B">
            <w:pPr>
              <w:pStyle w:val="TabulaNorm"/>
              <w:rPr>
                <w:szCs w:val="20"/>
              </w:rPr>
            </w:pPr>
            <w:r w:rsidRPr="0025026C">
              <w:rPr>
                <w:szCs w:val="20"/>
              </w:rPr>
              <w:t>IZM</w:t>
            </w:r>
            <w:r>
              <w:rPr>
                <w:szCs w:val="20"/>
              </w:rPr>
              <w:t xml:space="preserve"> *</w:t>
            </w:r>
          </w:p>
        </w:tc>
        <w:tc>
          <w:tcPr>
            <w:tcW w:w="688" w:type="dxa"/>
            <w:tcBorders>
              <w:top w:val="nil"/>
              <w:left w:val="double" w:sz="4" w:space="0" w:color="auto"/>
              <w:bottom w:val="nil"/>
              <w:right w:val="nil"/>
            </w:tcBorders>
          </w:tcPr>
          <w:p w:rsidR="00C4241A" w:rsidRPr="0025026C" w:rsidRDefault="00C4241A" w:rsidP="00C4241A">
            <w:pPr>
              <w:pStyle w:val="TabulaNorm"/>
              <w:jc w:val="right"/>
              <w:rPr>
                <w:szCs w:val="20"/>
              </w:rPr>
            </w:pPr>
            <w:r>
              <w:rPr>
                <w:b/>
                <w:noProof/>
                <w:color w:val="006600"/>
                <w:sz w:val="28"/>
                <w:szCs w:val="28"/>
                <w:lang w:eastAsia="lv-LV"/>
              </w:rPr>
              <w:drawing>
                <wp:inline distT="0" distB="0" distL="0" distR="0" wp14:anchorId="4CC2C45D" wp14:editId="66F41141">
                  <wp:extent cx="207010" cy="207010"/>
                  <wp:effectExtent l="0" t="0" r="2540" b="254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p>
        </w:tc>
      </w:tr>
      <w:tr w:rsidR="00C4241A" w:rsidRPr="0025026C" w:rsidTr="00C4241A">
        <w:trPr>
          <w:trHeight w:val="255"/>
        </w:trPr>
        <w:tc>
          <w:tcPr>
            <w:tcW w:w="2370" w:type="dxa"/>
            <w:noWrap/>
            <w:hideMark/>
          </w:tcPr>
          <w:p w:rsidR="00C4241A" w:rsidRPr="0025026C" w:rsidRDefault="00C4241A" w:rsidP="00181B3B">
            <w:pPr>
              <w:pStyle w:val="TabulaNorm"/>
              <w:rPr>
                <w:szCs w:val="20"/>
              </w:rPr>
            </w:pPr>
            <w:r w:rsidRPr="0025026C">
              <w:rPr>
                <w:szCs w:val="20"/>
              </w:rPr>
              <w:t>1.3.1.Palielināt augstākās izglītības kvalitāti un efektivitāti</w:t>
            </w:r>
          </w:p>
        </w:tc>
        <w:tc>
          <w:tcPr>
            <w:tcW w:w="1102" w:type="dxa"/>
            <w:noWrap/>
            <w:hideMark/>
          </w:tcPr>
          <w:p w:rsidR="00C4241A" w:rsidRPr="0025026C" w:rsidRDefault="00C4241A" w:rsidP="00181B3B">
            <w:pPr>
              <w:pStyle w:val="TabulaNorm"/>
              <w:rPr>
                <w:szCs w:val="20"/>
              </w:rPr>
            </w:pPr>
            <w:r w:rsidRPr="0025026C">
              <w:rPr>
                <w:szCs w:val="20"/>
              </w:rPr>
              <w:t>IZM, EM</w:t>
            </w:r>
          </w:p>
        </w:tc>
        <w:tc>
          <w:tcPr>
            <w:tcW w:w="1734" w:type="dxa"/>
            <w:noWrap/>
            <w:hideMark/>
          </w:tcPr>
          <w:p w:rsidR="00C4241A" w:rsidRPr="0025026C" w:rsidRDefault="00C4241A" w:rsidP="00181B3B">
            <w:pPr>
              <w:pStyle w:val="TabulaNorm"/>
              <w:rPr>
                <w:szCs w:val="20"/>
              </w:rPr>
            </w:pPr>
            <w:r w:rsidRPr="0025026C">
              <w:rPr>
                <w:szCs w:val="20"/>
              </w:rPr>
              <w:t>Studiju programmām ir definēti mācīšanās rezultāti (learning outcome pieeja)</w:t>
            </w:r>
          </w:p>
        </w:tc>
        <w:tc>
          <w:tcPr>
            <w:tcW w:w="1307" w:type="dxa"/>
            <w:noWrap/>
            <w:hideMark/>
          </w:tcPr>
          <w:p w:rsidR="00C4241A" w:rsidRPr="0025026C" w:rsidRDefault="00C4241A" w:rsidP="00181B3B">
            <w:pPr>
              <w:pStyle w:val="TabulaNorm"/>
              <w:rPr>
                <w:szCs w:val="20"/>
              </w:rPr>
            </w:pPr>
            <w:r w:rsidRPr="0025026C">
              <w:rPr>
                <w:szCs w:val="20"/>
              </w:rPr>
              <w:t>% programmu skaita</w:t>
            </w:r>
          </w:p>
        </w:tc>
        <w:tc>
          <w:tcPr>
            <w:tcW w:w="554" w:type="dxa"/>
            <w:noWrap/>
            <w:hideMark/>
          </w:tcPr>
          <w:p w:rsidR="00C4241A" w:rsidRPr="0025026C" w:rsidRDefault="00C4241A" w:rsidP="00181B3B">
            <w:pPr>
              <w:pStyle w:val="TabulaNorm"/>
              <w:rPr>
                <w:szCs w:val="20"/>
              </w:rPr>
            </w:pPr>
          </w:p>
        </w:tc>
        <w:tc>
          <w:tcPr>
            <w:tcW w:w="843" w:type="dxa"/>
            <w:noWrap/>
            <w:hideMark/>
          </w:tcPr>
          <w:p w:rsidR="00C4241A" w:rsidRPr="0025026C" w:rsidRDefault="00C4241A" w:rsidP="00E14535">
            <w:pPr>
              <w:pStyle w:val="TabulaNorm"/>
              <w:jc w:val="center"/>
              <w:rPr>
                <w:szCs w:val="20"/>
              </w:rPr>
            </w:pPr>
          </w:p>
        </w:tc>
        <w:tc>
          <w:tcPr>
            <w:tcW w:w="596" w:type="dxa"/>
            <w:noWrap/>
            <w:hideMark/>
          </w:tcPr>
          <w:p w:rsidR="00C4241A" w:rsidRPr="00D20538" w:rsidRDefault="00C4241A" w:rsidP="00E14535">
            <w:pPr>
              <w:pStyle w:val="TabulaNorm"/>
              <w:jc w:val="center"/>
              <w:rPr>
                <w:szCs w:val="20"/>
              </w:rPr>
            </w:pPr>
          </w:p>
        </w:tc>
        <w:tc>
          <w:tcPr>
            <w:tcW w:w="646" w:type="dxa"/>
            <w:noWrap/>
            <w:hideMark/>
          </w:tcPr>
          <w:p w:rsidR="00C4241A" w:rsidRPr="00D20538" w:rsidRDefault="00C4241A" w:rsidP="00E14535">
            <w:pPr>
              <w:pStyle w:val="TabulaNorm"/>
              <w:jc w:val="center"/>
              <w:rPr>
                <w:szCs w:val="20"/>
              </w:rPr>
            </w:pPr>
          </w:p>
        </w:tc>
        <w:tc>
          <w:tcPr>
            <w:tcW w:w="596" w:type="dxa"/>
            <w:noWrap/>
            <w:hideMark/>
          </w:tcPr>
          <w:p w:rsidR="00C4241A" w:rsidRPr="00D20538" w:rsidRDefault="00C4241A" w:rsidP="00E14535">
            <w:pPr>
              <w:pStyle w:val="TabulaNorm"/>
              <w:jc w:val="center"/>
              <w:rPr>
                <w:szCs w:val="20"/>
              </w:rPr>
            </w:pPr>
          </w:p>
        </w:tc>
        <w:tc>
          <w:tcPr>
            <w:tcW w:w="665" w:type="dxa"/>
            <w:tcBorders>
              <w:right w:val="single" w:sz="12" w:space="0" w:color="auto"/>
            </w:tcBorders>
            <w:noWrap/>
            <w:hideMark/>
          </w:tcPr>
          <w:p w:rsidR="00C4241A" w:rsidRPr="00D20538" w:rsidRDefault="00C4241A" w:rsidP="00E14535">
            <w:pPr>
              <w:pStyle w:val="TabulaNorm"/>
              <w:jc w:val="center"/>
              <w:rPr>
                <w:szCs w:val="20"/>
              </w:rPr>
            </w:pPr>
            <w:r w:rsidRPr="00D20538">
              <w:rPr>
                <w:szCs w:val="20"/>
              </w:rPr>
              <w:t>80%</w:t>
            </w:r>
          </w:p>
        </w:tc>
        <w:tc>
          <w:tcPr>
            <w:tcW w:w="840" w:type="dxa"/>
            <w:tcBorders>
              <w:left w:val="single" w:sz="12" w:space="0" w:color="auto"/>
            </w:tcBorders>
            <w:noWrap/>
            <w:hideMark/>
          </w:tcPr>
          <w:p w:rsidR="00C4241A" w:rsidRPr="00D20538" w:rsidRDefault="00C4241A" w:rsidP="00E14535">
            <w:pPr>
              <w:pStyle w:val="TabulaNorm"/>
              <w:jc w:val="center"/>
              <w:rPr>
                <w:szCs w:val="20"/>
              </w:rPr>
            </w:pPr>
            <w:r w:rsidRPr="00D20538">
              <w:rPr>
                <w:szCs w:val="20"/>
              </w:rPr>
              <w:t>n/d</w:t>
            </w:r>
          </w:p>
        </w:tc>
        <w:tc>
          <w:tcPr>
            <w:tcW w:w="596" w:type="dxa"/>
            <w:noWrap/>
            <w:hideMark/>
          </w:tcPr>
          <w:p w:rsidR="00C4241A" w:rsidRPr="0025026C" w:rsidRDefault="00C4241A" w:rsidP="00E14535">
            <w:pPr>
              <w:pStyle w:val="TabulaNorm"/>
              <w:jc w:val="center"/>
              <w:rPr>
                <w:szCs w:val="20"/>
              </w:rPr>
            </w:pPr>
            <w:r>
              <w:rPr>
                <w:szCs w:val="20"/>
              </w:rPr>
              <w:t>n/d</w:t>
            </w:r>
          </w:p>
        </w:tc>
        <w:tc>
          <w:tcPr>
            <w:tcW w:w="596" w:type="dxa"/>
            <w:noWrap/>
            <w:hideMark/>
          </w:tcPr>
          <w:p w:rsidR="00C4241A" w:rsidRPr="0025026C" w:rsidRDefault="00C4241A" w:rsidP="00E14535">
            <w:pPr>
              <w:pStyle w:val="TabulaNorm"/>
              <w:jc w:val="center"/>
              <w:rPr>
                <w:szCs w:val="20"/>
              </w:rPr>
            </w:pPr>
          </w:p>
        </w:tc>
        <w:tc>
          <w:tcPr>
            <w:tcW w:w="663" w:type="dxa"/>
            <w:noWrap/>
            <w:hideMark/>
          </w:tcPr>
          <w:p w:rsidR="00C4241A" w:rsidRPr="0025026C" w:rsidRDefault="00C4241A" w:rsidP="00E14535">
            <w:pPr>
              <w:pStyle w:val="TabulaNorm"/>
              <w:jc w:val="center"/>
              <w:rPr>
                <w:szCs w:val="20"/>
              </w:rPr>
            </w:pPr>
            <w:r>
              <w:rPr>
                <w:szCs w:val="20"/>
              </w:rPr>
              <w:t>nav vērtēts</w:t>
            </w:r>
          </w:p>
        </w:tc>
        <w:tc>
          <w:tcPr>
            <w:tcW w:w="804" w:type="dxa"/>
            <w:tcBorders>
              <w:right w:val="double" w:sz="4" w:space="0" w:color="auto"/>
            </w:tcBorders>
            <w:noWrap/>
            <w:hideMark/>
          </w:tcPr>
          <w:p w:rsidR="00C4241A" w:rsidRPr="0025026C" w:rsidRDefault="00C4241A" w:rsidP="00181B3B">
            <w:pPr>
              <w:pStyle w:val="TabulaNorm"/>
              <w:rPr>
                <w:szCs w:val="20"/>
              </w:rPr>
            </w:pPr>
            <w:r w:rsidRPr="0025026C">
              <w:rPr>
                <w:szCs w:val="20"/>
              </w:rPr>
              <w:t>IZM</w:t>
            </w:r>
            <w:r>
              <w:rPr>
                <w:szCs w:val="20"/>
              </w:rPr>
              <w:t xml:space="preserve"> **</w:t>
            </w:r>
          </w:p>
        </w:tc>
        <w:tc>
          <w:tcPr>
            <w:tcW w:w="688" w:type="dxa"/>
            <w:tcBorders>
              <w:top w:val="nil"/>
              <w:left w:val="double" w:sz="4" w:space="0" w:color="auto"/>
              <w:bottom w:val="nil"/>
              <w:right w:val="nil"/>
            </w:tcBorders>
          </w:tcPr>
          <w:p w:rsidR="00C4241A" w:rsidRPr="0025026C" w:rsidRDefault="00C4241A" w:rsidP="00C4241A">
            <w:pPr>
              <w:pStyle w:val="TabulaNorm"/>
              <w:jc w:val="right"/>
              <w:rPr>
                <w:szCs w:val="20"/>
              </w:rPr>
            </w:pPr>
          </w:p>
        </w:tc>
      </w:tr>
      <w:tr w:rsidR="00C4241A" w:rsidRPr="0025026C" w:rsidTr="00C4241A">
        <w:trPr>
          <w:trHeight w:val="255"/>
        </w:trPr>
        <w:tc>
          <w:tcPr>
            <w:tcW w:w="2370" w:type="dxa"/>
            <w:noWrap/>
            <w:hideMark/>
          </w:tcPr>
          <w:p w:rsidR="00C4241A" w:rsidRPr="0025026C" w:rsidRDefault="00C4241A" w:rsidP="00181B3B">
            <w:pPr>
              <w:pStyle w:val="TabulaNorm"/>
              <w:rPr>
                <w:szCs w:val="20"/>
              </w:rPr>
            </w:pPr>
            <w:r w:rsidRPr="0025026C">
              <w:rPr>
                <w:szCs w:val="20"/>
              </w:rPr>
              <w:t>1.3.2. Sadarbības veicināšana starp izglītības, zinātnes un uzņēmējdarbības sektoriem, pilnveidojot tehnoloģijas un zināšanu pārnesi, sekmējot privātā sektora investīcijas pētniecībā un attīstībā</w:t>
            </w:r>
          </w:p>
        </w:tc>
        <w:tc>
          <w:tcPr>
            <w:tcW w:w="1102" w:type="dxa"/>
            <w:noWrap/>
            <w:hideMark/>
          </w:tcPr>
          <w:p w:rsidR="00C4241A" w:rsidRPr="0025026C" w:rsidRDefault="00C4241A" w:rsidP="00181B3B">
            <w:pPr>
              <w:pStyle w:val="TabulaNorm"/>
              <w:rPr>
                <w:szCs w:val="20"/>
              </w:rPr>
            </w:pPr>
            <w:r w:rsidRPr="0025026C">
              <w:rPr>
                <w:szCs w:val="20"/>
              </w:rPr>
              <w:t>EM, IZM</w:t>
            </w:r>
          </w:p>
        </w:tc>
        <w:tc>
          <w:tcPr>
            <w:tcW w:w="1734" w:type="dxa"/>
            <w:noWrap/>
            <w:hideMark/>
          </w:tcPr>
          <w:p w:rsidR="00C4241A" w:rsidRPr="0025026C" w:rsidRDefault="00C4241A" w:rsidP="00181B3B">
            <w:pPr>
              <w:pStyle w:val="TabulaNorm"/>
              <w:rPr>
                <w:szCs w:val="20"/>
              </w:rPr>
            </w:pPr>
            <w:r w:rsidRPr="0025026C">
              <w:rPr>
                <w:szCs w:val="20"/>
              </w:rPr>
              <w:t>Pētniecībai un attīstībai novirzīto līdzekļu apjoms</w:t>
            </w:r>
          </w:p>
        </w:tc>
        <w:tc>
          <w:tcPr>
            <w:tcW w:w="1307" w:type="dxa"/>
            <w:noWrap/>
            <w:hideMark/>
          </w:tcPr>
          <w:p w:rsidR="00C4241A" w:rsidRPr="0025026C" w:rsidRDefault="00C4241A" w:rsidP="00181B3B">
            <w:pPr>
              <w:pStyle w:val="TabulaNorm"/>
              <w:rPr>
                <w:szCs w:val="20"/>
              </w:rPr>
            </w:pPr>
            <w:r w:rsidRPr="0025026C">
              <w:rPr>
                <w:szCs w:val="20"/>
              </w:rPr>
              <w:t>% no IKP</w:t>
            </w:r>
          </w:p>
        </w:tc>
        <w:tc>
          <w:tcPr>
            <w:tcW w:w="554" w:type="dxa"/>
            <w:noWrap/>
            <w:hideMark/>
          </w:tcPr>
          <w:p w:rsidR="00C4241A" w:rsidRPr="0025026C" w:rsidRDefault="00C4241A" w:rsidP="00181B3B">
            <w:pPr>
              <w:pStyle w:val="TabulaNorm"/>
              <w:rPr>
                <w:szCs w:val="20"/>
              </w:rPr>
            </w:pPr>
            <w:r w:rsidRPr="0025026C">
              <w:rPr>
                <w:szCs w:val="20"/>
              </w:rPr>
              <w:t>2008</w:t>
            </w:r>
          </w:p>
        </w:tc>
        <w:tc>
          <w:tcPr>
            <w:tcW w:w="843" w:type="dxa"/>
            <w:noWrap/>
            <w:hideMark/>
          </w:tcPr>
          <w:p w:rsidR="00C4241A" w:rsidRPr="0025026C" w:rsidRDefault="00C4241A" w:rsidP="00E14535">
            <w:pPr>
              <w:pStyle w:val="TabulaNorm"/>
              <w:jc w:val="center"/>
              <w:rPr>
                <w:szCs w:val="20"/>
              </w:rPr>
            </w:pPr>
            <w:r w:rsidRPr="0025026C">
              <w:rPr>
                <w:szCs w:val="20"/>
              </w:rPr>
              <w:t>0,61</w:t>
            </w:r>
          </w:p>
        </w:tc>
        <w:tc>
          <w:tcPr>
            <w:tcW w:w="596" w:type="dxa"/>
            <w:noWrap/>
            <w:hideMark/>
          </w:tcPr>
          <w:p w:rsidR="00C4241A" w:rsidRPr="00D20538" w:rsidRDefault="00C4241A" w:rsidP="00E14535">
            <w:pPr>
              <w:pStyle w:val="TabulaNorm"/>
              <w:jc w:val="center"/>
              <w:rPr>
                <w:szCs w:val="20"/>
              </w:rPr>
            </w:pPr>
          </w:p>
        </w:tc>
        <w:tc>
          <w:tcPr>
            <w:tcW w:w="646" w:type="dxa"/>
            <w:noWrap/>
            <w:hideMark/>
          </w:tcPr>
          <w:p w:rsidR="00C4241A" w:rsidRPr="00D20538" w:rsidRDefault="00C4241A" w:rsidP="00E14535">
            <w:pPr>
              <w:pStyle w:val="TabulaNorm"/>
              <w:jc w:val="center"/>
              <w:rPr>
                <w:szCs w:val="20"/>
              </w:rPr>
            </w:pPr>
          </w:p>
        </w:tc>
        <w:tc>
          <w:tcPr>
            <w:tcW w:w="596" w:type="dxa"/>
            <w:noWrap/>
            <w:hideMark/>
          </w:tcPr>
          <w:p w:rsidR="00C4241A" w:rsidRPr="00D20538" w:rsidRDefault="00C4241A" w:rsidP="00E14535">
            <w:pPr>
              <w:pStyle w:val="TabulaNorm"/>
              <w:jc w:val="center"/>
              <w:rPr>
                <w:szCs w:val="20"/>
              </w:rPr>
            </w:pPr>
          </w:p>
        </w:tc>
        <w:tc>
          <w:tcPr>
            <w:tcW w:w="665" w:type="dxa"/>
            <w:tcBorders>
              <w:bottom w:val="double" w:sz="4" w:space="0" w:color="auto"/>
              <w:right w:val="single" w:sz="12" w:space="0" w:color="auto"/>
            </w:tcBorders>
            <w:noWrap/>
            <w:hideMark/>
          </w:tcPr>
          <w:p w:rsidR="00C4241A" w:rsidRPr="00D20538" w:rsidRDefault="00C4241A" w:rsidP="00E14535">
            <w:pPr>
              <w:pStyle w:val="TabulaNorm"/>
              <w:jc w:val="center"/>
              <w:rPr>
                <w:szCs w:val="20"/>
              </w:rPr>
            </w:pPr>
            <w:r w:rsidRPr="00D20538">
              <w:rPr>
                <w:szCs w:val="20"/>
              </w:rPr>
              <w:t>0,89</w:t>
            </w:r>
          </w:p>
        </w:tc>
        <w:tc>
          <w:tcPr>
            <w:tcW w:w="840" w:type="dxa"/>
            <w:tcBorders>
              <w:left w:val="single" w:sz="12" w:space="0" w:color="auto"/>
              <w:bottom w:val="double" w:sz="4" w:space="0" w:color="auto"/>
            </w:tcBorders>
            <w:noWrap/>
            <w:hideMark/>
          </w:tcPr>
          <w:p w:rsidR="00C4241A" w:rsidRPr="00D20538" w:rsidRDefault="00C4241A" w:rsidP="009311D9">
            <w:pPr>
              <w:pStyle w:val="TabulaNorm"/>
              <w:jc w:val="center"/>
              <w:rPr>
                <w:szCs w:val="20"/>
              </w:rPr>
            </w:pPr>
            <w:r w:rsidRPr="00D20538">
              <w:rPr>
                <w:szCs w:val="20"/>
              </w:rPr>
              <w:t>0,60</w:t>
            </w:r>
          </w:p>
        </w:tc>
        <w:tc>
          <w:tcPr>
            <w:tcW w:w="596" w:type="dxa"/>
            <w:noWrap/>
            <w:hideMark/>
          </w:tcPr>
          <w:p w:rsidR="00C4241A" w:rsidRPr="0025026C" w:rsidRDefault="00C4241A" w:rsidP="00E14535">
            <w:pPr>
              <w:pStyle w:val="TabulaNorm"/>
              <w:jc w:val="center"/>
              <w:rPr>
                <w:szCs w:val="20"/>
              </w:rPr>
            </w:pPr>
            <w:r>
              <w:rPr>
                <w:szCs w:val="20"/>
              </w:rPr>
              <w:t>n/d</w:t>
            </w:r>
          </w:p>
        </w:tc>
        <w:tc>
          <w:tcPr>
            <w:tcW w:w="596" w:type="dxa"/>
            <w:noWrap/>
            <w:hideMark/>
          </w:tcPr>
          <w:p w:rsidR="00C4241A" w:rsidRPr="0025026C" w:rsidRDefault="00C4241A" w:rsidP="00E14535">
            <w:pPr>
              <w:pStyle w:val="TabulaNorm"/>
              <w:jc w:val="center"/>
              <w:rPr>
                <w:szCs w:val="20"/>
              </w:rPr>
            </w:pPr>
          </w:p>
        </w:tc>
        <w:tc>
          <w:tcPr>
            <w:tcW w:w="663" w:type="dxa"/>
            <w:noWrap/>
            <w:hideMark/>
          </w:tcPr>
          <w:p w:rsidR="00C4241A" w:rsidRPr="00A83928" w:rsidRDefault="00C4241A" w:rsidP="00C4241A">
            <w:pPr>
              <w:pStyle w:val="TabulaNorm"/>
              <w:jc w:val="center"/>
              <w:rPr>
                <w:b/>
                <w:sz w:val="28"/>
                <w:szCs w:val="28"/>
              </w:rPr>
            </w:pPr>
            <w:r w:rsidRPr="00DE240E">
              <w:rPr>
                <w:b/>
                <w:color w:val="FF0000"/>
                <w:sz w:val="28"/>
                <w:szCs w:val="28"/>
              </w:rPr>
              <w:t>-1</w:t>
            </w:r>
          </w:p>
        </w:tc>
        <w:tc>
          <w:tcPr>
            <w:tcW w:w="804" w:type="dxa"/>
            <w:tcBorders>
              <w:right w:val="double" w:sz="4" w:space="0" w:color="auto"/>
            </w:tcBorders>
            <w:noWrap/>
            <w:hideMark/>
          </w:tcPr>
          <w:p w:rsidR="00C4241A" w:rsidRPr="0025026C" w:rsidRDefault="00C4241A" w:rsidP="00254696">
            <w:pPr>
              <w:pStyle w:val="TabulaNorm"/>
              <w:rPr>
                <w:szCs w:val="20"/>
              </w:rPr>
            </w:pPr>
            <w:r w:rsidRPr="0025026C">
              <w:rPr>
                <w:szCs w:val="20"/>
              </w:rPr>
              <w:t>EM</w:t>
            </w:r>
            <w:r>
              <w:rPr>
                <w:szCs w:val="20"/>
              </w:rPr>
              <w:t>, CSP, Eurostat</w:t>
            </w:r>
          </w:p>
        </w:tc>
        <w:tc>
          <w:tcPr>
            <w:tcW w:w="688" w:type="dxa"/>
            <w:tcBorders>
              <w:top w:val="nil"/>
              <w:left w:val="double" w:sz="4" w:space="0" w:color="auto"/>
              <w:bottom w:val="nil"/>
              <w:right w:val="nil"/>
            </w:tcBorders>
          </w:tcPr>
          <w:p w:rsidR="00C4241A" w:rsidRPr="0025026C" w:rsidRDefault="00C4241A" w:rsidP="00C4241A">
            <w:pPr>
              <w:pStyle w:val="TabulaNorm"/>
              <w:jc w:val="right"/>
              <w:rPr>
                <w:szCs w:val="20"/>
              </w:rPr>
            </w:pPr>
            <w:r>
              <w:rPr>
                <w:b/>
                <w:noProof/>
                <w:color w:val="FF0000"/>
                <w:sz w:val="28"/>
                <w:szCs w:val="28"/>
                <w:lang w:eastAsia="lv-LV"/>
              </w:rPr>
              <w:drawing>
                <wp:inline distT="0" distB="0" distL="0" distR="0" wp14:anchorId="7AFD5E77" wp14:editId="651DF762">
                  <wp:extent cx="304800" cy="316865"/>
                  <wp:effectExtent l="0" t="0" r="0" b="6985"/>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316865"/>
                          </a:xfrm>
                          <a:prstGeom prst="rect">
                            <a:avLst/>
                          </a:prstGeom>
                          <a:noFill/>
                        </pic:spPr>
                      </pic:pic>
                    </a:graphicData>
                  </a:graphic>
                </wp:inline>
              </w:drawing>
            </w:r>
          </w:p>
        </w:tc>
      </w:tr>
    </w:tbl>
    <w:p w:rsidR="008C4C33" w:rsidRDefault="008C4C33" w:rsidP="00B62FD6">
      <w:pPr>
        <w:pStyle w:val="FootnoteText1"/>
      </w:pPr>
      <w:r>
        <w:t>* 2010./2011.studiju gadā grādu ieguvušie</w:t>
      </w:r>
      <w:r w:rsidR="00BB16BB">
        <w:t>[</w:t>
      </w:r>
      <w:r w:rsidR="00E03458" w:rsidRPr="000A29BE">
        <w:rPr>
          <w:rStyle w:val="EndnoteReference"/>
          <w:vertAlign w:val="baseline"/>
        </w:rPr>
        <w:endnoteReference w:id="5"/>
      </w:r>
      <w:r w:rsidR="00BB16BB">
        <w:t>]</w:t>
      </w:r>
      <w:r w:rsidR="00E03458">
        <w:t>.</w:t>
      </w:r>
    </w:p>
    <w:p w:rsidR="008C4C33" w:rsidRDefault="008C4C33" w:rsidP="00B62FD6">
      <w:pPr>
        <w:pStyle w:val="FootnoteText1"/>
      </w:pPr>
      <w:r>
        <w:t xml:space="preserve">** </w:t>
      </w:r>
      <w:r w:rsidRPr="008C4C33">
        <w:t>Informācija tiks iesniegta pēc augstākās izglītības studiju programmu izvērtēšanas pabeigšanas</w:t>
      </w:r>
    </w:p>
    <w:p w:rsidR="0077321D" w:rsidRDefault="0077321D" w:rsidP="00CC4BBE">
      <w:pPr>
        <w:pStyle w:val="TabVirsraksts"/>
      </w:pPr>
      <w:r>
        <w:br w:type="page"/>
      </w:r>
    </w:p>
    <w:p w:rsidR="00CC4BBE" w:rsidRDefault="00CC4BBE" w:rsidP="00CC4BBE">
      <w:pPr>
        <w:pStyle w:val="TabVirsraksts"/>
      </w:pPr>
      <w:r>
        <w:lastRenderedPageBreak/>
        <w:t>3. tabulas nobeigums</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370"/>
        <w:gridCol w:w="1102"/>
        <w:gridCol w:w="1734"/>
        <w:gridCol w:w="1307"/>
        <w:gridCol w:w="554"/>
        <w:gridCol w:w="843"/>
        <w:gridCol w:w="596"/>
        <w:gridCol w:w="646"/>
        <w:gridCol w:w="596"/>
        <w:gridCol w:w="615"/>
        <w:gridCol w:w="709"/>
        <w:gridCol w:w="709"/>
        <w:gridCol w:w="567"/>
        <w:gridCol w:w="708"/>
        <w:gridCol w:w="851"/>
        <w:gridCol w:w="678"/>
      </w:tblGrid>
      <w:tr w:rsidR="00C4241A" w:rsidRPr="0025026C" w:rsidTr="00C4241A">
        <w:trPr>
          <w:trHeight w:val="255"/>
        </w:trPr>
        <w:tc>
          <w:tcPr>
            <w:tcW w:w="2370" w:type="dxa"/>
            <w:tcBorders>
              <w:top w:val="double" w:sz="4" w:space="0" w:color="auto"/>
              <w:bottom w:val="double" w:sz="4" w:space="0" w:color="auto"/>
            </w:tcBorders>
            <w:noWrap/>
          </w:tcPr>
          <w:p w:rsidR="00C4241A" w:rsidRPr="0025026C" w:rsidRDefault="00C4241A" w:rsidP="00DD1161">
            <w:pPr>
              <w:pStyle w:val="TabulaNorm"/>
              <w:jc w:val="center"/>
              <w:rPr>
                <w:szCs w:val="20"/>
              </w:rPr>
            </w:pPr>
            <w:r>
              <w:rPr>
                <w:szCs w:val="20"/>
              </w:rPr>
              <w:t>1</w:t>
            </w:r>
          </w:p>
        </w:tc>
        <w:tc>
          <w:tcPr>
            <w:tcW w:w="1102" w:type="dxa"/>
            <w:tcBorders>
              <w:top w:val="double" w:sz="4" w:space="0" w:color="auto"/>
              <w:bottom w:val="double" w:sz="4" w:space="0" w:color="auto"/>
            </w:tcBorders>
          </w:tcPr>
          <w:p w:rsidR="00C4241A" w:rsidRPr="0025026C" w:rsidRDefault="00C4241A" w:rsidP="00DD1161">
            <w:pPr>
              <w:pStyle w:val="TabulaNorm"/>
              <w:jc w:val="center"/>
              <w:rPr>
                <w:szCs w:val="20"/>
              </w:rPr>
            </w:pPr>
            <w:r>
              <w:rPr>
                <w:szCs w:val="20"/>
              </w:rPr>
              <w:t>2</w:t>
            </w:r>
          </w:p>
        </w:tc>
        <w:tc>
          <w:tcPr>
            <w:tcW w:w="1734" w:type="dxa"/>
            <w:tcBorders>
              <w:top w:val="double" w:sz="4" w:space="0" w:color="auto"/>
              <w:bottom w:val="double" w:sz="4" w:space="0" w:color="auto"/>
            </w:tcBorders>
            <w:noWrap/>
          </w:tcPr>
          <w:p w:rsidR="00C4241A" w:rsidRPr="0025026C" w:rsidRDefault="00C4241A" w:rsidP="00DD1161">
            <w:pPr>
              <w:pStyle w:val="TabulaNorm"/>
              <w:jc w:val="center"/>
              <w:rPr>
                <w:szCs w:val="20"/>
              </w:rPr>
            </w:pPr>
            <w:r>
              <w:rPr>
                <w:szCs w:val="20"/>
              </w:rPr>
              <w:t>3</w:t>
            </w:r>
          </w:p>
        </w:tc>
        <w:tc>
          <w:tcPr>
            <w:tcW w:w="1307" w:type="dxa"/>
            <w:tcBorders>
              <w:top w:val="double" w:sz="4" w:space="0" w:color="auto"/>
              <w:bottom w:val="double" w:sz="4" w:space="0" w:color="auto"/>
            </w:tcBorders>
            <w:noWrap/>
          </w:tcPr>
          <w:p w:rsidR="00C4241A" w:rsidRPr="0025026C" w:rsidRDefault="00C4241A" w:rsidP="00DD1161">
            <w:pPr>
              <w:pStyle w:val="TabulaNorm"/>
              <w:jc w:val="center"/>
              <w:rPr>
                <w:szCs w:val="20"/>
              </w:rPr>
            </w:pPr>
            <w:r>
              <w:rPr>
                <w:szCs w:val="20"/>
              </w:rPr>
              <w:t>4</w:t>
            </w:r>
          </w:p>
        </w:tc>
        <w:tc>
          <w:tcPr>
            <w:tcW w:w="554" w:type="dxa"/>
            <w:tcBorders>
              <w:top w:val="double" w:sz="4" w:space="0" w:color="auto"/>
              <w:bottom w:val="double" w:sz="4" w:space="0" w:color="auto"/>
            </w:tcBorders>
            <w:noWrap/>
          </w:tcPr>
          <w:p w:rsidR="00C4241A" w:rsidRPr="0025026C" w:rsidRDefault="00C4241A" w:rsidP="00DD1161">
            <w:pPr>
              <w:pStyle w:val="TabulaNorm"/>
              <w:jc w:val="center"/>
              <w:rPr>
                <w:szCs w:val="20"/>
              </w:rPr>
            </w:pPr>
            <w:r>
              <w:rPr>
                <w:szCs w:val="20"/>
              </w:rPr>
              <w:t>5</w:t>
            </w:r>
          </w:p>
        </w:tc>
        <w:tc>
          <w:tcPr>
            <w:tcW w:w="843" w:type="dxa"/>
            <w:tcBorders>
              <w:top w:val="double" w:sz="4" w:space="0" w:color="auto"/>
              <w:bottom w:val="double" w:sz="4" w:space="0" w:color="auto"/>
            </w:tcBorders>
            <w:noWrap/>
          </w:tcPr>
          <w:p w:rsidR="00C4241A" w:rsidRPr="00D20538" w:rsidRDefault="00C4241A" w:rsidP="00DD1161">
            <w:pPr>
              <w:pStyle w:val="TabulaNorm"/>
              <w:jc w:val="center"/>
              <w:rPr>
                <w:szCs w:val="20"/>
              </w:rPr>
            </w:pPr>
            <w:r w:rsidRPr="00D20538">
              <w:rPr>
                <w:szCs w:val="20"/>
              </w:rPr>
              <w:t>6</w:t>
            </w:r>
          </w:p>
        </w:tc>
        <w:tc>
          <w:tcPr>
            <w:tcW w:w="596" w:type="dxa"/>
            <w:tcBorders>
              <w:top w:val="double" w:sz="4" w:space="0" w:color="auto"/>
              <w:bottom w:val="double" w:sz="4" w:space="0" w:color="auto"/>
            </w:tcBorders>
            <w:noWrap/>
          </w:tcPr>
          <w:p w:rsidR="00C4241A" w:rsidRPr="00D20538" w:rsidRDefault="00C4241A" w:rsidP="00DD1161">
            <w:pPr>
              <w:pStyle w:val="TabulaNorm"/>
              <w:jc w:val="center"/>
              <w:rPr>
                <w:szCs w:val="20"/>
              </w:rPr>
            </w:pPr>
            <w:r w:rsidRPr="00D20538">
              <w:rPr>
                <w:szCs w:val="20"/>
              </w:rPr>
              <w:t>7</w:t>
            </w:r>
          </w:p>
        </w:tc>
        <w:tc>
          <w:tcPr>
            <w:tcW w:w="646" w:type="dxa"/>
            <w:tcBorders>
              <w:top w:val="double" w:sz="4" w:space="0" w:color="auto"/>
              <w:bottom w:val="double" w:sz="4" w:space="0" w:color="auto"/>
            </w:tcBorders>
            <w:noWrap/>
          </w:tcPr>
          <w:p w:rsidR="00C4241A" w:rsidRPr="00D20538" w:rsidRDefault="00C4241A" w:rsidP="00DD1161">
            <w:pPr>
              <w:pStyle w:val="TabulaNorm"/>
              <w:jc w:val="center"/>
              <w:rPr>
                <w:szCs w:val="20"/>
              </w:rPr>
            </w:pPr>
            <w:r w:rsidRPr="00D20538">
              <w:rPr>
                <w:szCs w:val="20"/>
              </w:rPr>
              <w:t>8</w:t>
            </w:r>
          </w:p>
        </w:tc>
        <w:tc>
          <w:tcPr>
            <w:tcW w:w="596" w:type="dxa"/>
            <w:tcBorders>
              <w:top w:val="double" w:sz="4" w:space="0" w:color="auto"/>
              <w:bottom w:val="double" w:sz="4" w:space="0" w:color="auto"/>
            </w:tcBorders>
            <w:noWrap/>
          </w:tcPr>
          <w:p w:rsidR="00C4241A" w:rsidRPr="00D20538" w:rsidRDefault="00C4241A" w:rsidP="00DD1161">
            <w:pPr>
              <w:pStyle w:val="TabulaNorm"/>
              <w:jc w:val="center"/>
              <w:rPr>
                <w:szCs w:val="20"/>
              </w:rPr>
            </w:pPr>
            <w:r w:rsidRPr="00D20538">
              <w:rPr>
                <w:szCs w:val="20"/>
              </w:rPr>
              <w:t>9</w:t>
            </w:r>
          </w:p>
        </w:tc>
        <w:tc>
          <w:tcPr>
            <w:tcW w:w="615" w:type="dxa"/>
            <w:tcBorders>
              <w:top w:val="double" w:sz="4" w:space="0" w:color="auto"/>
              <w:bottom w:val="double" w:sz="4" w:space="0" w:color="auto"/>
              <w:right w:val="single" w:sz="12" w:space="0" w:color="auto"/>
            </w:tcBorders>
            <w:noWrap/>
          </w:tcPr>
          <w:p w:rsidR="00C4241A" w:rsidRPr="00D20538" w:rsidRDefault="00C4241A" w:rsidP="00DD1161">
            <w:pPr>
              <w:pStyle w:val="TabulaNorm"/>
              <w:jc w:val="center"/>
              <w:rPr>
                <w:szCs w:val="20"/>
              </w:rPr>
            </w:pPr>
            <w:r w:rsidRPr="00D20538">
              <w:rPr>
                <w:szCs w:val="20"/>
              </w:rPr>
              <w:t>10</w:t>
            </w:r>
          </w:p>
        </w:tc>
        <w:tc>
          <w:tcPr>
            <w:tcW w:w="709" w:type="dxa"/>
            <w:tcBorders>
              <w:top w:val="double" w:sz="4" w:space="0" w:color="auto"/>
              <w:left w:val="single" w:sz="12" w:space="0" w:color="auto"/>
              <w:bottom w:val="double" w:sz="4" w:space="0" w:color="auto"/>
            </w:tcBorders>
            <w:noWrap/>
          </w:tcPr>
          <w:p w:rsidR="00C4241A" w:rsidRPr="00D20538" w:rsidRDefault="00C4241A" w:rsidP="00DD1161">
            <w:pPr>
              <w:pStyle w:val="TabulaNorm"/>
              <w:jc w:val="center"/>
              <w:rPr>
                <w:szCs w:val="20"/>
              </w:rPr>
            </w:pPr>
            <w:r w:rsidRPr="00D20538">
              <w:rPr>
                <w:szCs w:val="20"/>
              </w:rPr>
              <w:t>11</w:t>
            </w:r>
          </w:p>
        </w:tc>
        <w:tc>
          <w:tcPr>
            <w:tcW w:w="709" w:type="dxa"/>
            <w:tcBorders>
              <w:top w:val="double" w:sz="4" w:space="0" w:color="auto"/>
              <w:bottom w:val="double" w:sz="4" w:space="0" w:color="auto"/>
            </w:tcBorders>
            <w:noWrap/>
          </w:tcPr>
          <w:p w:rsidR="00C4241A" w:rsidRPr="0025026C" w:rsidRDefault="00C4241A" w:rsidP="00DD1161">
            <w:pPr>
              <w:pStyle w:val="TabulaNorm"/>
              <w:jc w:val="center"/>
              <w:rPr>
                <w:szCs w:val="20"/>
              </w:rPr>
            </w:pPr>
            <w:r>
              <w:rPr>
                <w:szCs w:val="20"/>
              </w:rPr>
              <w:t>12</w:t>
            </w:r>
          </w:p>
        </w:tc>
        <w:tc>
          <w:tcPr>
            <w:tcW w:w="567" w:type="dxa"/>
            <w:tcBorders>
              <w:top w:val="double" w:sz="4" w:space="0" w:color="auto"/>
              <w:bottom w:val="double" w:sz="4" w:space="0" w:color="auto"/>
            </w:tcBorders>
            <w:noWrap/>
          </w:tcPr>
          <w:p w:rsidR="00C4241A" w:rsidRPr="0025026C" w:rsidRDefault="00C4241A" w:rsidP="00DD1161">
            <w:pPr>
              <w:pStyle w:val="TabulaNorm"/>
              <w:jc w:val="center"/>
              <w:rPr>
                <w:szCs w:val="20"/>
              </w:rPr>
            </w:pPr>
            <w:r>
              <w:rPr>
                <w:szCs w:val="20"/>
              </w:rPr>
              <w:t>13</w:t>
            </w:r>
          </w:p>
        </w:tc>
        <w:tc>
          <w:tcPr>
            <w:tcW w:w="708" w:type="dxa"/>
            <w:tcBorders>
              <w:top w:val="double" w:sz="4" w:space="0" w:color="auto"/>
              <w:bottom w:val="double" w:sz="4" w:space="0" w:color="auto"/>
            </w:tcBorders>
            <w:noWrap/>
          </w:tcPr>
          <w:p w:rsidR="00C4241A" w:rsidRDefault="00C4241A" w:rsidP="00DD1161">
            <w:pPr>
              <w:pStyle w:val="TabulaNorm"/>
              <w:jc w:val="center"/>
              <w:rPr>
                <w:szCs w:val="20"/>
              </w:rPr>
            </w:pPr>
            <w:r>
              <w:rPr>
                <w:szCs w:val="20"/>
              </w:rPr>
              <w:t>14</w:t>
            </w:r>
          </w:p>
        </w:tc>
        <w:tc>
          <w:tcPr>
            <w:tcW w:w="851" w:type="dxa"/>
            <w:tcBorders>
              <w:top w:val="double" w:sz="4" w:space="0" w:color="auto"/>
              <w:bottom w:val="double" w:sz="4" w:space="0" w:color="auto"/>
              <w:right w:val="double" w:sz="4" w:space="0" w:color="auto"/>
            </w:tcBorders>
          </w:tcPr>
          <w:p w:rsidR="00C4241A" w:rsidRPr="0025026C" w:rsidRDefault="00C4241A" w:rsidP="00DD1161">
            <w:pPr>
              <w:pStyle w:val="TabulaNorm"/>
              <w:jc w:val="center"/>
              <w:rPr>
                <w:szCs w:val="20"/>
              </w:rPr>
            </w:pPr>
            <w:r>
              <w:rPr>
                <w:szCs w:val="20"/>
              </w:rPr>
              <w:t>15</w:t>
            </w:r>
          </w:p>
        </w:tc>
        <w:tc>
          <w:tcPr>
            <w:tcW w:w="693" w:type="dxa"/>
            <w:tcBorders>
              <w:top w:val="nil"/>
              <w:left w:val="double" w:sz="4" w:space="0" w:color="auto"/>
              <w:bottom w:val="nil"/>
              <w:right w:val="nil"/>
            </w:tcBorders>
          </w:tcPr>
          <w:p w:rsidR="00C4241A" w:rsidRDefault="00C4241A" w:rsidP="00C4241A">
            <w:pPr>
              <w:pStyle w:val="TabulaNorm"/>
              <w:jc w:val="right"/>
              <w:rPr>
                <w:szCs w:val="20"/>
              </w:rPr>
            </w:pPr>
          </w:p>
        </w:tc>
      </w:tr>
      <w:tr w:rsidR="00C4241A" w:rsidRPr="0025026C" w:rsidTr="00C4241A">
        <w:trPr>
          <w:trHeight w:val="255"/>
        </w:trPr>
        <w:tc>
          <w:tcPr>
            <w:tcW w:w="2370" w:type="dxa"/>
            <w:noWrap/>
            <w:hideMark/>
          </w:tcPr>
          <w:p w:rsidR="00C4241A" w:rsidRPr="0025026C" w:rsidRDefault="00C4241A" w:rsidP="00181B3B">
            <w:pPr>
              <w:pStyle w:val="TabulaNorm"/>
              <w:rPr>
                <w:szCs w:val="20"/>
              </w:rPr>
            </w:pPr>
            <w:r w:rsidRPr="0025026C">
              <w:rPr>
                <w:szCs w:val="20"/>
              </w:rPr>
              <w:t>1.3.2. Sadarbības veicināšana starp izglītības, zinātnes un uzņēmējdarbības sektoriem, pilnveidojot tehnoloģijas un zināšanu pārnesi, sekmējot privātā sektora investīcijas pētniecībā un attīstībā</w:t>
            </w:r>
          </w:p>
        </w:tc>
        <w:tc>
          <w:tcPr>
            <w:tcW w:w="1102" w:type="dxa"/>
            <w:noWrap/>
            <w:hideMark/>
          </w:tcPr>
          <w:p w:rsidR="00C4241A" w:rsidRPr="0025026C" w:rsidRDefault="00C4241A" w:rsidP="00181B3B">
            <w:pPr>
              <w:pStyle w:val="TabulaNorm"/>
              <w:rPr>
                <w:szCs w:val="20"/>
              </w:rPr>
            </w:pPr>
            <w:r w:rsidRPr="0025026C">
              <w:rPr>
                <w:szCs w:val="20"/>
              </w:rPr>
              <w:t>EM, IZM</w:t>
            </w:r>
          </w:p>
        </w:tc>
        <w:tc>
          <w:tcPr>
            <w:tcW w:w="1734" w:type="dxa"/>
            <w:noWrap/>
            <w:hideMark/>
          </w:tcPr>
          <w:p w:rsidR="00C4241A" w:rsidRPr="0025026C" w:rsidRDefault="00C4241A" w:rsidP="00181B3B">
            <w:pPr>
              <w:pStyle w:val="TabulaNorm"/>
              <w:rPr>
                <w:szCs w:val="20"/>
              </w:rPr>
            </w:pPr>
            <w:r w:rsidRPr="0025026C">
              <w:rPr>
                <w:szCs w:val="20"/>
              </w:rPr>
              <w:t>Privātās investīcijas pētniecībai un attīstībai</w:t>
            </w:r>
          </w:p>
        </w:tc>
        <w:tc>
          <w:tcPr>
            <w:tcW w:w="1307" w:type="dxa"/>
            <w:noWrap/>
            <w:hideMark/>
          </w:tcPr>
          <w:p w:rsidR="00C4241A" w:rsidRPr="0025026C" w:rsidRDefault="00C4241A" w:rsidP="00181B3B">
            <w:pPr>
              <w:pStyle w:val="TabulaNorm"/>
              <w:rPr>
                <w:szCs w:val="20"/>
              </w:rPr>
            </w:pPr>
            <w:r w:rsidRPr="0025026C">
              <w:rPr>
                <w:szCs w:val="20"/>
              </w:rPr>
              <w:t>% no visām investīcijām šiem mērķiem</w:t>
            </w:r>
          </w:p>
        </w:tc>
        <w:tc>
          <w:tcPr>
            <w:tcW w:w="554" w:type="dxa"/>
            <w:noWrap/>
            <w:hideMark/>
          </w:tcPr>
          <w:p w:rsidR="00C4241A" w:rsidRPr="0025026C" w:rsidRDefault="00C4241A" w:rsidP="00181B3B">
            <w:pPr>
              <w:pStyle w:val="TabulaNorm"/>
              <w:rPr>
                <w:szCs w:val="20"/>
              </w:rPr>
            </w:pPr>
            <w:r w:rsidRPr="0025026C">
              <w:rPr>
                <w:szCs w:val="20"/>
              </w:rPr>
              <w:t>2008</w:t>
            </w:r>
          </w:p>
        </w:tc>
        <w:tc>
          <w:tcPr>
            <w:tcW w:w="843" w:type="dxa"/>
            <w:noWrap/>
            <w:hideMark/>
          </w:tcPr>
          <w:p w:rsidR="00C4241A" w:rsidRPr="00D20538" w:rsidRDefault="00C4241A" w:rsidP="00E14535">
            <w:pPr>
              <w:pStyle w:val="TabulaNorm"/>
              <w:jc w:val="center"/>
              <w:rPr>
                <w:szCs w:val="20"/>
              </w:rPr>
            </w:pPr>
            <w:r w:rsidRPr="00D20538">
              <w:rPr>
                <w:szCs w:val="20"/>
              </w:rPr>
              <w:t>27</w:t>
            </w:r>
          </w:p>
        </w:tc>
        <w:tc>
          <w:tcPr>
            <w:tcW w:w="596" w:type="dxa"/>
            <w:noWrap/>
            <w:hideMark/>
          </w:tcPr>
          <w:p w:rsidR="00C4241A" w:rsidRPr="00D20538" w:rsidRDefault="00C4241A" w:rsidP="00E14535">
            <w:pPr>
              <w:pStyle w:val="TabulaNorm"/>
              <w:jc w:val="center"/>
              <w:rPr>
                <w:szCs w:val="20"/>
              </w:rPr>
            </w:pPr>
          </w:p>
        </w:tc>
        <w:tc>
          <w:tcPr>
            <w:tcW w:w="646" w:type="dxa"/>
            <w:noWrap/>
            <w:hideMark/>
          </w:tcPr>
          <w:p w:rsidR="00C4241A" w:rsidRPr="00D20538" w:rsidRDefault="00C4241A" w:rsidP="00E14535">
            <w:pPr>
              <w:pStyle w:val="TabulaNorm"/>
              <w:jc w:val="center"/>
              <w:rPr>
                <w:szCs w:val="20"/>
              </w:rPr>
            </w:pPr>
          </w:p>
        </w:tc>
        <w:tc>
          <w:tcPr>
            <w:tcW w:w="596" w:type="dxa"/>
            <w:noWrap/>
            <w:hideMark/>
          </w:tcPr>
          <w:p w:rsidR="00C4241A" w:rsidRPr="00D20538" w:rsidRDefault="00C4241A" w:rsidP="00E14535">
            <w:pPr>
              <w:pStyle w:val="TabulaNorm"/>
              <w:jc w:val="center"/>
              <w:rPr>
                <w:szCs w:val="20"/>
              </w:rPr>
            </w:pPr>
          </w:p>
        </w:tc>
        <w:tc>
          <w:tcPr>
            <w:tcW w:w="615" w:type="dxa"/>
            <w:tcBorders>
              <w:right w:val="single" w:sz="12" w:space="0" w:color="auto"/>
            </w:tcBorders>
            <w:noWrap/>
            <w:hideMark/>
          </w:tcPr>
          <w:p w:rsidR="00C4241A" w:rsidRPr="00D20538" w:rsidRDefault="00C4241A" w:rsidP="00E14535">
            <w:pPr>
              <w:pStyle w:val="TabulaNorm"/>
              <w:jc w:val="center"/>
              <w:rPr>
                <w:szCs w:val="20"/>
              </w:rPr>
            </w:pPr>
            <w:r w:rsidRPr="00D20538">
              <w:rPr>
                <w:szCs w:val="20"/>
              </w:rPr>
              <w:t>50%</w:t>
            </w:r>
          </w:p>
        </w:tc>
        <w:tc>
          <w:tcPr>
            <w:tcW w:w="709" w:type="dxa"/>
            <w:tcBorders>
              <w:left w:val="single" w:sz="12" w:space="0" w:color="auto"/>
            </w:tcBorders>
            <w:noWrap/>
            <w:hideMark/>
          </w:tcPr>
          <w:p w:rsidR="00C4241A" w:rsidRPr="00D20538" w:rsidRDefault="00C4241A" w:rsidP="00E14535">
            <w:pPr>
              <w:pStyle w:val="TabulaNorm"/>
              <w:jc w:val="center"/>
              <w:rPr>
                <w:szCs w:val="20"/>
              </w:rPr>
            </w:pPr>
            <w:r w:rsidRPr="00D20538">
              <w:rPr>
                <w:szCs w:val="20"/>
              </w:rPr>
              <w:t>36,9</w:t>
            </w:r>
          </w:p>
        </w:tc>
        <w:tc>
          <w:tcPr>
            <w:tcW w:w="709" w:type="dxa"/>
            <w:noWrap/>
            <w:hideMark/>
          </w:tcPr>
          <w:p w:rsidR="00C4241A" w:rsidRPr="0025026C" w:rsidRDefault="00C4241A" w:rsidP="00E14535">
            <w:pPr>
              <w:pStyle w:val="TabulaNorm"/>
              <w:jc w:val="center"/>
              <w:rPr>
                <w:szCs w:val="20"/>
              </w:rPr>
            </w:pPr>
            <w:r>
              <w:rPr>
                <w:szCs w:val="20"/>
              </w:rPr>
              <w:t>n/a</w:t>
            </w:r>
          </w:p>
        </w:tc>
        <w:tc>
          <w:tcPr>
            <w:tcW w:w="567" w:type="dxa"/>
            <w:noWrap/>
            <w:hideMark/>
          </w:tcPr>
          <w:p w:rsidR="00C4241A" w:rsidRPr="0025026C" w:rsidRDefault="00C4241A" w:rsidP="00E14535">
            <w:pPr>
              <w:pStyle w:val="TabulaNorm"/>
              <w:jc w:val="center"/>
              <w:rPr>
                <w:szCs w:val="20"/>
              </w:rPr>
            </w:pPr>
          </w:p>
        </w:tc>
        <w:tc>
          <w:tcPr>
            <w:tcW w:w="708" w:type="dxa"/>
            <w:noWrap/>
            <w:hideMark/>
          </w:tcPr>
          <w:p w:rsidR="00C4241A" w:rsidRPr="00DE240E" w:rsidRDefault="00C4241A" w:rsidP="00C4241A">
            <w:pPr>
              <w:pStyle w:val="TabulaNorm"/>
              <w:jc w:val="center"/>
              <w:rPr>
                <w:b/>
                <w:color w:val="006600"/>
                <w:sz w:val="28"/>
                <w:szCs w:val="28"/>
              </w:rPr>
            </w:pPr>
            <w:r w:rsidRPr="00DE240E">
              <w:rPr>
                <w:b/>
                <w:color w:val="006600"/>
                <w:sz w:val="28"/>
                <w:szCs w:val="28"/>
              </w:rPr>
              <w:t>2</w:t>
            </w:r>
          </w:p>
        </w:tc>
        <w:tc>
          <w:tcPr>
            <w:tcW w:w="851" w:type="dxa"/>
            <w:tcBorders>
              <w:right w:val="double" w:sz="4" w:space="0" w:color="auto"/>
            </w:tcBorders>
            <w:noWrap/>
            <w:hideMark/>
          </w:tcPr>
          <w:p w:rsidR="00C4241A" w:rsidRPr="0025026C" w:rsidRDefault="00C4241A" w:rsidP="00181B3B">
            <w:pPr>
              <w:pStyle w:val="TabulaNorm"/>
              <w:rPr>
                <w:szCs w:val="20"/>
              </w:rPr>
            </w:pPr>
            <w:r w:rsidRPr="0025026C">
              <w:rPr>
                <w:szCs w:val="20"/>
              </w:rPr>
              <w:t>EM</w:t>
            </w:r>
          </w:p>
        </w:tc>
        <w:tc>
          <w:tcPr>
            <w:tcW w:w="693" w:type="dxa"/>
            <w:tcBorders>
              <w:top w:val="nil"/>
              <w:left w:val="double" w:sz="4" w:space="0" w:color="auto"/>
              <w:bottom w:val="nil"/>
              <w:right w:val="nil"/>
            </w:tcBorders>
          </w:tcPr>
          <w:p w:rsidR="00C4241A" w:rsidRPr="0025026C" w:rsidRDefault="00C4241A" w:rsidP="00C4241A">
            <w:pPr>
              <w:pStyle w:val="TabulaNorm"/>
              <w:jc w:val="right"/>
              <w:rPr>
                <w:szCs w:val="20"/>
              </w:rPr>
            </w:pPr>
            <w:r>
              <w:rPr>
                <w:b/>
                <w:noProof/>
                <w:color w:val="006600"/>
                <w:sz w:val="28"/>
                <w:szCs w:val="28"/>
                <w:lang w:eastAsia="lv-LV"/>
              </w:rPr>
              <w:drawing>
                <wp:inline distT="0" distB="0" distL="0" distR="0" wp14:anchorId="020DF0D2" wp14:editId="6BDC63B4">
                  <wp:extent cx="207010" cy="207010"/>
                  <wp:effectExtent l="0" t="0" r="2540" b="254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p>
        </w:tc>
      </w:tr>
      <w:tr w:rsidR="00C4241A" w:rsidRPr="0025026C" w:rsidTr="00C4241A">
        <w:trPr>
          <w:trHeight w:val="255"/>
        </w:trPr>
        <w:tc>
          <w:tcPr>
            <w:tcW w:w="2370" w:type="dxa"/>
            <w:noWrap/>
            <w:hideMark/>
          </w:tcPr>
          <w:p w:rsidR="00C4241A" w:rsidRPr="0025026C" w:rsidRDefault="00C4241A" w:rsidP="00181B3B">
            <w:pPr>
              <w:pStyle w:val="TabulaNorm"/>
              <w:rPr>
                <w:szCs w:val="20"/>
              </w:rPr>
            </w:pPr>
            <w:r w:rsidRPr="0025026C">
              <w:rPr>
                <w:szCs w:val="20"/>
              </w:rPr>
              <w:t>1.3.3. Jaunu un inovācijas jomā aktīvu uzņēmumu (īpaši – MVU) attīstības sekmēšana, t.sk. sniedzot atbalstu jaunu produktu un tehnoloģiju izstrādei un ieviešanai ražošanā</w:t>
            </w:r>
          </w:p>
        </w:tc>
        <w:tc>
          <w:tcPr>
            <w:tcW w:w="1102" w:type="dxa"/>
            <w:noWrap/>
            <w:hideMark/>
          </w:tcPr>
          <w:p w:rsidR="00C4241A" w:rsidRPr="0025026C" w:rsidRDefault="00C4241A" w:rsidP="00181B3B">
            <w:pPr>
              <w:pStyle w:val="TabulaNorm"/>
              <w:rPr>
                <w:szCs w:val="20"/>
              </w:rPr>
            </w:pPr>
            <w:r w:rsidRPr="0025026C">
              <w:rPr>
                <w:szCs w:val="20"/>
              </w:rPr>
              <w:t>EM, IZM</w:t>
            </w:r>
          </w:p>
        </w:tc>
        <w:tc>
          <w:tcPr>
            <w:tcW w:w="1734" w:type="dxa"/>
            <w:noWrap/>
            <w:hideMark/>
          </w:tcPr>
          <w:p w:rsidR="00C4241A" w:rsidRPr="0025026C" w:rsidRDefault="00C4241A" w:rsidP="00181B3B">
            <w:pPr>
              <w:pStyle w:val="TabulaNorm"/>
              <w:rPr>
                <w:szCs w:val="20"/>
              </w:rPr>
            </w:pPr>
            <w:r w:rsidRPr="0025026C">
              <w:rPr>
                <w:szCs w:val="20"/>
              </w:rPr>
              <w:t>Inovatīvu uzņēmumu īpatsvars</w:t>
            </w:r>
          </w:p>
        </w:tc>
        <w:tc>
          <w:tcPr>
            <w:tcW w:w="1307" w:type="dxa"/>
            <w:noWrap/>
            <w:hideMark/>
          </w:tcPr>
          <w:p w:rsidR="00C4241A" w:rsidRPr="0025026C" w:rsidRDefault="00C4241A" w:rsidP="00181B3B">
            <w:pPr>
              <w:pStyle w:val="TabulaNorm"/>
              <w:rPr>
                <w:szCs w:val="20"/>
              </w:rPr>
            </w:pPr>
            <w:r w:rsidRPr="0025026C">
              <w:rPr>
                <w:szCs w:val="20"/>
              </w:rPr>
              <w:t>% no visiem uzņēmumiem</w:t>
            </w:r>
          </w:p>
        </w:tc>
        <w:tc>
          <w:tcPr>
            <w:tcW w:w="554" w:type="dxa"/>
            <w:noWrap/>
            <w:hideMark/>
          </w:tcPr>
          <w:p w:rsidR="00C4241A" w:rsidRPr="0025026C" w:rsidRDefault="00C4241A" w:rsidP="00181B3B">
            <w:pPr>
              <w:pStyle w:val="TabulaNorm"/>
              <w:rPr>
                <w:szCs w:val="20"/>
              </w:rPr>
            </w:pPr>
            <w:r w:rsidRPr="0025026C">
              <w:rPr>
                <w:szCs w:val="20"/>
              </w:rPr>
              <w:t>2008</w:t>
            </w:r>
          </w:p>
        </w:tc>
        <w:tc>
          <w:tcPr>
            <w:tcW w:w="843" w:type="dxa"/>
            <w:noWrap/>
            <w:hideMark/>
          </w:tcPr>
          <w:p w:rsidR="00C4241A" w:rsidRPr="00D20538" w:rsidRDefault="00C4241A" w:rsidP="00E14535">
            <w:pPr>
              <w:pStyle w:val="TabulaNorm"/>
              <w:jc w:val="center"/>
              <w:rPr>
                <w:szCs w:val="20"/>
              </w:rPr>
            </w:pPr>
            <w:r w:rsidRPr="00D20538">
              <w:rPr>
                <w:szCs w:val="20"/>
              </w:rPr>
              <w:t>19,6</w:t>
            </w:r>
          </w:p>
        </w:tc>
        <w:tc>
          <w:tcPr>
            <w:tcW w:w="596" w:type="dxa"/>
            <w:noWrap/>
            <w:hideMark/>
          </w:tcPr>
          <w:p w:rsidR="00C4241A" w:rsidRPr="00D20538" w:rsidRDefault="00C4241A" w:rsidP="00E14535">
            <w:pPr>
              <w:pStyle w:val="TabulaNorm"/>
              <w:jc w:val="center"/>
              <w:rPr>
                <w:szCs w:val="20"/>
              </w:rPr>
            </w:pPr>
          </w:p>
        </w:tc>
        <w:tc>
          <w:tcPr>
            <w:tcW w:w="646" w:type="dxa"/>
            <w:noWrap/>
            <w:hideMark/>
          </w:tcPr>
          <w:p w:rsidR="00C4241A" w:rsidRPr="00D20538" w:rsidRDefault="00C4241A" w:rsidP="00E14535">
            <w:pPr>
              <w:pStyle w:val="TabulaNorm"/>
              <w:jc w:val="center"/>
              <w:rPr>
                <w:szCs w:val="20"/>
              </w:rPr>
            </w:pPr>
          </w:p>
        </w:tc>
        <w:tc>
          <w:tcPr>
            <w:tcW w:w="596" w:type="dxa"/>
            <w:noWrap/>
            <w:hideMark/>
          </w:tcPr>
          <w:p w:rsidR="00C4241A" w:rsidRPr="00D20538" w:rsidRDefault="00C4241A" w:rsidP="00E14535">
            <w:pPr>
              <w:pStyle w:val="TabulaNorm"/>
              <w:jc w:val="center"/>
              <w:rPr>
                <w:szCs w:val="20"/>
              </w:rPr>
            </w:pPr>
          </w:p>
        </w:tc>
        <w:tc>
          <w:tcPr>
            <w:tcW w:w="615" w:type="dxa"/>
            <w:tcBorders>
              <w:bottom w:val="double" w:sz="4" w:space="0" w:color="auto"/>
              <w:right w:val="single" w:sz="12" w:space="0" w:color="auto"/>
            </w:tcBorders>
            <w:noWrap/>
            <w:hideMark/>
          </w:tcPr>
          <w:p w:rsidR="00C4241A" w:rsidRPr="00D20538" w:rsidRDefault="00C4241A" w:rsidP="00E14535">
            <w:pPr>
              <w:pStyle w:val="TabulaNorm"/>
              <w:jc w:val="center"/>
              <w:rPr>
                <w:szCs w:val="20"/>
              </w:rPr>
            </w:pPr>
            <w:r w:rsidRPr="00D20538">
              <w:rPr>
                <w:szCs w:val="20"/>
              </w:rPr>
              <w:t>24%</w:t>
            </w:r>
          </w:p>
        </w:tc>
        <w:tc>
          <w:tcPr>
            <w:tcW w:w="709" w:type="dxa"/>
            <w:tcBorders>
              <w:left w:val="single" w:sz="12" w:space="0" w:color="auto"/>
              <w:bottom w:val="double" w:sz="4" w:space="0" w:color="auto"/>
            </w:tcBorders>
            <w:noWrap/>
            <w:hideMark/>
          </w:tcPr>
          <w:p w:rsidR="00C4241A" w:rsidRPr="00D20538" w:rsidRDefault="00C4241A" w:rsidP="00E14535">
            <w:pPr>
              <w:pStyle w:val="TabulaNorm"/>
              <w:jc w:val="center"/>
              <w:rPr>
                <w:szCs w:val="20"/>
              </w:rPr>
            </w:pPr>
            <w:r w:rsidRPr="00D20538">
              <w:rPr>
                <w:szCs w:val="20"/>
              </w:rPr>
              <w:t>n/d</w:t>
            </w:r>
          </w:p>
        </w:tc>
        <w:tc>
          <w:tcPr>
            <w:tcW w:w="709" w:type="dxa"/>
            <w:noWrap/>
            <w:hideMark/>
          </w:tcPr>
          <w:p w:rsidR="00C4241A" w:rsidRPr="0025026C" w:rsidRDefault="00C4241A" w:rsidP="00E14535">
            <w:pPr>
              <w:pStyle w:val="TabulaNorm"/>
              <w:jc w:val="center"/>
              <w:rPr>
                <w:szCs w:val="20"/>
              </w:rPr>
            </w:pPr>
            <w:r>
              <w:rPr>
                <w:szCs w:val="20"/>
              </w:rPr>
              <w:t>n/a</w:t>
            </w:r>
          </w:p>
        </w:tc>
        <w:tc>
          <w:tcPr>
            <w:tcW w:w="567" w:type="dxa"/>
            <w:noWrap/>
            <w:hideMark/>
          </w:tcPr>
          <w:p w:rsidR="00C4241A" w:rsidRPr="0025026C" w:rsidRDefault="00C4241A" w:rsidP="00E14535">
            <w:pPr>
              <w:pStyle w:val="TabulaNorm"/>
              <w:jc w:val="center"/>
              <w:rPr>
                <w:szCs w:val="20"/>
              </w:rPr>
            </w:pPr>
          </w:p>
        </w:tc>
        <w:tc>
          <w:tcPr>
            <w:tcW w:w="708" w:type="dxa"/>
            <w:noWrap/>
            <w:hideMark/>
          </w:tcPr>
          <w:p w:rsidR="00C4241A" w:rsidRPr="009311D9" w:rsidRDefault="00C4241A" w:rsidP="00E14535">
            <w:pPr>
              <w:pStyle w:val="TabulaNorm"/>
              <w:jc w:val="center"/>
              <w:rPr>
                <w:szCs w:val="20"/>
              </w:rPr>
            </w:pPr>
            <w:r>
              <w:rPr>
                <w:szCs w:val="20"/>
              </w:rPr>
              <w:t>nav vērtēts</w:t>
            </w:r>
          </w:p>
        </w:tc>
        <w:tc>
          <w:tcPr>
            <w:tcW w:w="851" w:type="dxa"/>
            <w:tcBorders>
              <w:right w:val="double" w:sz="4" w:space="0" w:color="auto"/>
            </w:tcBorders>
            <w:noWrap/>
            <w:hideMark/>
          </w:tcPr>
          <w:p w:rsidR="00C4241A" w:rsidRPr="0025026C" w:rsidRDefault="00C4241A" w:rsidP="00181B3B">
            <w:pPr>
              <w:pStyle w:val="TabulaNorm"/>
              <w:rPr>
                <w:szCs w:val="20"/>
              </w:rPr>
            </w:pPr>
            <w:r w:rsidRPr="0025026C">
              <w:rPr>
                <w:szCs w:val="20"/>
              </w:rPr>
              <w:t>EM</w:t>
            </w:r>
            <w:r>
              <w:rPr>
                <w:szCs w:val="20"/>
              </w:rPr>
              <w:t>, Eurostat</w:t>
            </w:r>
          </w:p>
        </w:tc>
        <w:tc>
          <w:tcPr>
            <w:tcW w:w="693" w:type="dxa"/>
            <w:tcBorders>
              <w:top w:val="nil"/>
              <w:left w:val="double" w:sz="4" w:space="0" w:color="auto"/>
              <w:bottom w:val="nil"/>
              <w:right w:val="nil"/>
            </w:tcBorders>
          </w:tcPr>
          <w:p w:rsidR="00C4241A" w:rsidRPr="0025026C" w:rsidRDefault="00C4241A" w:rsidP="00C4241A">
            <w:pPr>
              <w:pStyle w:val="TabulaNorm"/>
              <w:jc w:val="right"/>
              <w:rPr>
                <w:szCs w:val="20"/>
              </w:rPr>
            </w:pPr>
          </w:p>
        </w:tc>
      </w:tr>
    </w:tbl>
    <w:p w:rsidR="0077321D" w:rsidRDefault="0077321D" w:rsidP="00ED3719">
      <w:pPr>
        <w:pStyle w:val="Heading3"/>
        <w:sectPr w:rsidR="0077321D" w:rsidSect="00A46358">
          <w:endnotePr>
            <w:numFmt w:val="decimal"/>
          </w:endnotePr>
          <w:pgSz w:w="16838" w:h="11906" w:orient="landscape" w:code="9"/>
          <w:pgMar w:top="1134" w:right="1134" w:bottom="851" w:left="1134" w:header="851" w:footer="851" w:gutter="0"/>
          <w:cols w:space="708"/>
          <w:docGrid w:linePitch="360"/>
        </w:sectPr>
      </w:pPr>
    </w:p>
    <w:p w:rsidR="002A0CAA" w:rsidRDefault="0077321D" w:rsidP="00ED3719">
      <w:pPr>
        <w:pStyle w:val="Heading3"/>
      </w:pPr>
      <w:bookmarkStart w:id="10" w:name="_Toc328727103"/>
      <w:r>
        <w:lastRenderedPageBreak/>
        <w:t>R</w:t>
      </w:r>
      <w:r w:rsidR="00ED3719">
        <w:t xml:space="preserve">īcības virziens </w:t>
      </w:r>
      <w:r w:rsidR="00ED3719" w:rsidRPr="00696C52">
        <w:t>1.4. Efektīvas, drošas un ilgtspējīgas enerģijas piegādes nodrošināšana</w:t>
      </w:r>
      <w:bookmarkEnd w:id="10"/>
    </w:p>
    <w:p w:rsidR="005C1CB7" w:rsidRDefault="00CC7F3D" w:rsidP="00ED3719">
      <w:pPr>
        <w:rPr>
          <w:szCs w:val="20"/>
        </w:rPr>
      </w:pPr>
      <w:r>
        <w:rPr>
          <w:szCs w:val="20"/>
        </w:rPr>
        <w:t>Uzdevum</w:t>
      </w:r>
      <w:r w:rsidR="005C1CB7">
        <w:rPr>
          <w:szCs w:val="20"/>
        </w:rPr>
        <w:t>u</w:t>
      </w:r>
      <w:r>
        <w:rPr>
          <w:szCs w:val="20"/>
        </w:rPr>
        <w:t xml:space="preserve"> </w:t>
      </w:r>
      <w:r w:rsidRPr="00CC7F3D">
        <w:rPr>
          <w:b/>
          <w:szCs w:val="20"/>
        </w:rPr>
        <w:t xml:space="preserve">1.4.1. </w:t>
      </w:r>
      <w:r w:rsidR="00E35E5F">
        <w:rPr>
          <w:b/>
          <w:szCs w:val="20"/>
        </w:rPr>
        <w:t>„</w:t>
      </w:r>
      <w:r w:rsidRPr="00CC7F3D">
        <w:rPr>
          <w:b/>
          <w:szCs w:val="20"/>
        </w:rPr>
        <w:t>Energoapgādes drošības un energoefektivitātes līmeņa paaugstināšana</w:t>
      </w:r>
      <w:r w:rsidR="00E35E5F">
        <w:rPr>
          <w:b/>
          <w:szCs w:val="20"/>
        </w:rPr>
        <w:t>”</w:t>
      </w:r>
      <w:r w:rsidR="004C0D90" w:rsidRPr="004C0D90">
        <w:rPr>
          <w:szCs w:val="20"/>
        </w:rPr>
        <w:t xml:space="preserve"> </w:t>
      </w:r>
      <w:r w:rsidR="005C1CB7">
        <w:rPr>
          <w:szCs w:val="20"/>
        </w:rPr>
        <w:t>raksturo 3 atsevišķi rādītāji: valsts enerģētiskā patstāvība, energointensitāte un atjaunojamo energoresursu (AER) izmantošana.</w:t>
      </w:r>
    </w:p>
    <w:p w:rsidR="007A6474" w:rsidRPr="007A6474" w:rsidRDefault="007A6474" w:rsidP="007A6474">
      <w:pPr>
        <w:rPr>
          <w:szCs w:val="20"/>
        </w:rPr>
      </w:pPr>
      <w:r w:rsidRPr="007A6474">
        <w:rPr>
          <w:szCs w:val="20"/>
        </w:rPr>
        <w:t xml:space="preserve">Ņemot vērā ES mērķi veidot vienotu elektroenerģijas tirgu, vienas valsts enerģētiskās patstāvības rādītājs pakāpeniski zaudē savu nozīmi, pieaugot ES kopējās enerģētiskās patstāvības nozīmei. </w:t>
      </w:r>
      <w:r>
        <w:rPr>
          <w:szCs w:val="20"/>
        </w:rPr>
        <w:t xml:space="preserve">Tāpēc </w:t>
      </w:r>
      <w:r w:rsidRPr="007A6474">
        <w:rPr>
          <w:szCs w:val="20"/>
        </w:rPr>
        <w:t xml:space="preserve">jāanalizē Baltijas reģionā </w:t>
      </w:r>
      <w:r>
        <w:rPr>
          <w:szCs w:val="20"/>
        </w:rPr>
        <w:t xml:space="preserve">kopumā </w:t>
      </w:r>
      <w:r w:rsidRPr="007A6474">
        <w:rPr>
          <w:szCs w:val="20"/>
        </w:rPr>
        <w:t>pieejamās ģenerējošās jaudas un starpsavienojumu caurlaides spējas.</w:t>
      </w:r>
      <w:r>
        <w:rPr>
          <w:szCs w:val="20"/>
        </w:rPr>
        <w:t xml:space="preserve"> </w:t>
      </w:r>
      <w:r w:rsidRPr="007A6474">
        <w:rPr>
          <w:szCs w:val="20"/>
        </w:rPr>
        <w:t xml:space="preserve">Kopējais nodrošinājums ar </w:t>
      </w:r>
      <w:r>
        <w:rPr>
          <w:szCs w:val="20"/>
        </w:rPr>
        <w:t xml:space="preserve">bāzes </w:t>
      </w:r>
      <w:r w:rsidRPr="007A6474">
        <w:rPr>
          <w:szCs w:val="20"/>
        </w:rPr>
        <w:t xml:space="preserve">jaudām 2011.gadā </w:t>
      </w:r>
      <w:r>
        <w:rPr>
          <w:szCs w:val="20"/>
        </w:rPr>
        <w:t>bija 117,7%</w:t>
      </w:r>
      <w:r w:rsidRPr="007A6474">
        <w:rPr>
          <w:szCs w:val="20"/>
        </w:rPr>
        <w:t>, līdz ar to Latvijai potenciāla jaudu deficīta dēļ nav nepieciešams uzsākt un/vai iesaistīties lielu ģenerējošo jaudu ražošanas projektu realizēšanā, ja tie nav komerciāli izdevīgi.</w:t>
      </w:r>
    </w:p>
    <w:p w:rsidR="007A6474" w:rsidRPr="007A6474" w:rsidRDefault="007A6474" w:rsidP="007A6474">
      <w:pPr>
        <w:rPr>
          <w:szCs w:val="20"/>
        </w:rPr>
      </w:pPr>
      <w:r w:rsidRPr="007A6474">
        <w:rPr>
          <w:szCs w:val="20"/>
        </w:rPr>
        <w:t>Lai gan nav sākušas darboties kādas ievērojamas enerģētiskās jaudas, kas balstītos uz vietējiem vai atjaunojamiem resursiem, elektrostaciju skaits, kurās izmanto atjaunojamos energoresursus ir ievērojams. 2011.gadā tikai obligātā iepirkuma ietvaros elektroenerģija iepirkta no</w:t>
      </w:r>
      <w:r>
        <w:rPr>
          <w:szCs w:val="20"/>
        </w:rPr>
        <w:t xml:space="preserve"> </w:t>
      </w:r>
      <w:r w:rsidRPr="007A6474">
        <w:rPr>
          <w:szCs w:val="20"/>
        </w:rPr>
        <w:t xml:space="preserve">141 </w:t>
      </w:r>
      <w:r w:rsidR="00F67E93">
        <w:rPr>
          <w:szCs w:val="20"/>
        </w:rPr>
        <w:t xml:space="preserve">mazās </w:t>
      </w:r>
      <w:r w:rsidRPr="007A6474">
        <w:rPr>
          <w:szCs w:val="20"/>
        </w:rPr>
        <w:t>hidro</w:t>
      </w:r>
      <w:r w:rsidR="00F67E93">
        <w:rPr>
          <w:szCs w:val="20"/>
        </w:rPr>
        <w:t>-</w:t>
      </w:r>
      <w:r w:rsidRPr="007A6474">
        <w:rPr>
          <w:szCs w:val="20"/>
        </w:rPr>
        <w:t xml:space="preserve">elektrostacijas ar </w:t>
      </w:r>
      <w:r w:rsidR="00F67E93">
        <w:rPr>
          <w:szCs w:val="20"/>
        </w:rPr>
        <w:t xml:space="preserve">kopējo uzstādīto </w:t>
      </w:r>
      <w:r w:rsidRPr="007A6474">
        <w:rPr>
          <w:szCs w:val="20"/>
        </w:rPr>
        <w:t xml:space="preserve">jaudu </w:t>
      </w:r>
      <w:r w:rsidR="00F67E93">
        <w:rPr>
          <w:szCs w:val="20"/>
        </w:rPr>
        <w:t>26</w:t>
      </w:r>
      <w:r w:rsidRPr="007A6474">
        <w:rPr>
          <w:szCs w:val="20"/>
        </w:rPr>
        <w:t xml:space="preserve"> MW</w:t>
      </w:r>
      <w:r>
        <w:rPr>
          <w:szCs w:val="20"/>
        </w:rPr>
        <w:t xml:space="preserve">, </w:t>
      </w:r>
      <w:r w:rsidRPr="007A6474">
        <w:rPr>
          <w:szCs w:val="20"/>
        </w:rPr>
        <w:t>36 vēja elektrostacijām ar kopējo uzstādīto jaudu 35,6 MW</w:t>
      </w:r>
      <w:r>
        <w:rPr>
          <w:szCs w:val="20"/>
        </w:rPr>
        <w:t xml:space="preserve"> un</w:t>
      </w:r>
      <w:r w:rsidRPr="007A6474">
        <w:rPr>
          <w:szCs w:val="20"/>
        </w:rPr>
        <w:t xml:space="preserve"> 35 biogāzes un biomasas elektrostacijām ar kopējo uzstādīto jaudu 36,</w:t>
      </w:r>
      <w:r>
        <w:rPr>
          <w:szCs w:val="20"/>
        </w:rPr>
        <w:t>6</w:t>
      </w:r>
      <w:r w:rsidRPr="007A6474">
        <w:rPr>
          <w:szCs w:val="20"/>
        </w:rPr>
        <w:t xml:space="preserve"> MW, </w:t>
      </w:r>
      <w:r>
        <w:rPr>
          <w:szCs w:val="20"/>
        </w:rPr>
        <w:t xml:space="preserve">kopā </w:t>
      </w:r>
      <w:r w:rsidRPr="007A6474">
        <w:rPr>
          <w:szCs w:val="20"/>
        </w:rPr>
        <w:t xml:space="preserve">iepērkot </w:t>
      </w:r>
      <w:r w:rsidR="007450A8">
        <w:rPr>
          <w:szCs w:val="20"/>
        </w:rPr>
        <w:t>243 G</w:t>
      </w:r>
      <w:r w:rsidRPr="007A6474">
        <w:rPr>
          <w:szCs w:val="20"/>
        </w:rPr>
        <w:t>Wh elektroenerģijas.</w:t>
      </w:r>
    </w:p>
    <w:p w:rsidR="007A6474" w:rsidRPr="007A6474" w:rsidRDefault="007A6474" w:rsidP="007A6474">
      <w:pPr>
        <w:rPr>
          <w:szCs w:val="20"/>
        </w:rPr>
      </w:pPr>
      <w:r w:rsidRPr="007A6474">
        <w:rPr>
          <w:szCs w:val="20"/>
        </w:rPr>
        <w:t xml:space="preserve">Informācija par energointensitāti par 2011.gadu vēl nav pieejama (provizoriski dati - 0,35 toe/1000 EUR, 2000.gada salīdzināmās cenās, kas ir labāks rezultāts nekā plānotais), taču 2010.gadā tā ir pārsniegusi noteikto mērķa vērtību. Tā kā energointensitāte tiek rēķināta kā patērētās enerģijas attiecība pret IKP, tad IKP vērtībai samazinoties, sagaidāms, ka enerģijas patēriņa kritums nebūs tik liels, jo pastāv tā saucamais „fiksētais enerģijas patēriņš”, kas nodrošina pamata enerģijas patēriņu (piemēram, apkuri visai </w:t>
      </w:r>
      <w:r w:rsidRPr="007A6474">
        <w:rPr>
          <w:szCs w:val="20"/>
        </w:rPr>
        <w:lastRenderedPageBreak/>
        <w:t xml:space="preserve">ēkai), un, līdz ar to, energointensitāte pieaugs. Tas bija vērojams pēdējos gados, kad ekonomiskā krīze un IKP kritums Latvijā bija galvenais intensitātes rādītāja palielināšanās iemesls. Neskatoties uz ražošanas pieaugumu 2010.gadā un attiecīgu enerģijas patēriņa pieaugumu, nebija vērojams tik pat straujš vai straujāks IKP pieaugums sakarā ar būvniecības un pakalpojumu sektoru produkta tirgus vērtības samazinājumu. </w:t>
      </w:r>
    </w:p>
    <w:p w:rsidR="004C0D90" w:rsidRDefault="007A6474" w:rsidP="007A6474">
      <w:r w:rsidRPr="007A6474">
        <w:rPr>
          <w:szCs w:val="20"/>
        </w:rPr>
        <w:t>No atjaunojamiem energoresursiem saražotās enerģijas daļa šobrīd nesasniedz 2013.gadam noteiktās mērķa vērtības, taču par tendenci patlaban nav iespējams spriest, jo dati par 2011.gadu vēl nav publicēti ne Eirostat (tas notiek aptuveni 18 mēnešus pēc atskaites gada), ne CSP datubāzē (sagaidāmi šī gada rudenī). No atjaunojamiem energoresursiem saražotās enerģijas daudzumu būtiski ietekmē ūdens pietece Daugavā.</w:t>
      </w:r>
    </w:p>
    <w:p w:rsidR="00CC7F3D" w:rsidRDefault="00CC7F3D" w:rsidP="00ED3719">
      <w:pPr>
        <w:rPr>
          <w:szCs w:val="20"/>
        </w:rPr>
      </w:pPr>
      <w:r>
        <w:rPr>
          <w:szCs w:val="20"/>
        </w:rPr>
        <w:t>Uzdevum</w:t>
      </w:r>
      <w:r w:rsidR="0005446F">
        <w:rPr>
          <w:szCs w:val="20"/>
        </w:rPr>
        <w:t>a</w:t>
      </w:r>
      <w:r>
        <w:rPr>
          <w:szCs w:val="20"/>
        </w:rPr>
        <w:t xml:space="preserve"> </w:t>
      </w:r>
      <w:r w:rsidRPr="00CC7F3D">
        <w:rPr>
          <w:b/>
          <w:szCs w:val="20"/>
        </w:rPr>
        <w:t xml:space="preserve">1.4.2. </w:t>
      </w:r>
      <w:r w:rsidR="00E35E5F">
        <w:rPr>
          <w:b/>
          <w:szCs w:val="20"/>
        </w:rPr>
        <w:t>„</w:t>
      </w:r>
      <w:r w:rsidRPr="00CC7F3D">
        <w:rPr>
          <w:b/>
          <w:szCs w:val="20"/>
        </w:rPr>
        <w:t>Enerģijas infrastruktūras projektu attīstība Baltijas enerģijas tirgus starpsavienojuma plāna ietvaros</w:t>
      </w:r>
      <w:r w:rsidR="00E35E5F">
        <w:rPr>
          <w:b/>
          <w:szCs w:val="20"/>
        </w:rPr>
        <w:t>”</w:t>
      </w:r>
      <w:r>
        <w:rPr>
          <w:szCs w:val="20"/>
        </w:rPr>
        <w:t xml:space="preserve"> </w:t>
      </w:r>
      <w:r w:rsidR="0005446F">
        <w:rPr>
          <w:szCs w:val="20"/>
        </w:rPr>
        <w:t>ietilpst kvalitatīvi</w:t>
      </w:r>
      <w:r w:rsidR="00C54F85">
        <w:rPr>
          <w:szCs w:val="20"/>
        </w:rPr>
        <w:t>e</w:t>
      </w:r>
      <w:r w:rsidR="0005446F">
        <w:rPr>
          <w:szCs w:val="20"/>
        </w:rPr>
        <w:t xml:space="preserve"> rādītāji, kas nav skaitliski ti</w:t>
      </w:r>
      <w:r w:rsidR="000C5F86">
        <w:rPr>
          <w:szCs w:val="20"/>
        </w:rPr>
        <w:t>eši vērtējami, bet vairāk tos raksturo</w:t>
      </w:r>
      <w:r w:rsidR="0005446F">
        <w:rPr>
          <w:szCs w:val="20"/>
        </w:rPr>
        <w:t xml:space="preserve"> </w:t>
      </w:r>
      <w:r w:rsidR="000C5F86">
        <w:rPr>
          <w:szCs w:val="20"/>
        </w:rPr>
        <w:t>izpildes gaita vai fakts</w:t>
      </w:r>
      <w:r w:rsidR="0005446F">
        <w:rPr>
          <w:szCs w:val="20"/>
        </w:rPr>
        <w:t>.</w:t>
      </w:r>
    </w:p>
    <w:p w:rsidR="007450A8" w:rsidRDefault="007450A8" w:rsidP="007450A8">
      <w:r>
        <w:t>Notiek gatavošanās dalībai Ziemeļvalstu elektroenerģijas biržā (</w:t>
      </w:r>
      <w:r w:rsidRPr="007450A8">
        <w:rPr>
          <w:i/>
        </w:rPr>
        <w:t>Nord Pool Spot</w:t>
      </w:r>
      <w:r>
        <w:t xml:space="preserve">). Pārvades sistēmas operators 2011.gadā Baltijas enerģijas tirgus starpsavienojumu plāna </w:t>
      </w:r>
      <w:r w:rsidRPr="007450A8">
        <w:rPr>
          <w:i/>
        </w:rPr>
        <w:t>Baltic Energy Market Interconnection Plan</w:t>
      </w:r>
      <w:r>
        <w:t xml:space="preserve"> (BEMIP) ietvaros turpināja darbu darba grupā „NPS BEMIP”, kurā tika pētīti Baltijas tirgus nosacījumi un nepieciešamā normatīvā bāze, lai sagatavotu platformu elektroenerģijas biržas darbības uzsākšanai Latvijā un visā Baltijā.</w:t>
      </w:r>
    </w:p>
    <w:p w:rsidR="007450A8" w:rsidRDefault="007450A8" w:rsidP="007450A8">
      <w:r>
        <w:t xml:space="preserve">Balstoties uz darba grupas priekšlikumiem, tika izstrādāti un 2011.gada augustā stājās spēkā grozījumi Elektroenerģijas tirgus likumā, kuros ir noteikti elektroenerģijas biržas statusam un darbībai būtiskākie elementi. 2011.gadā pabeigta pārvades sistēmas operatora – akciju sabiedrības „Augstsprieguma tīkls” nodalīšana (MK 05.12.2011. rīkojums Nr.635 un Nr.636), kas ir viens no elektroenerģijas biržas darbības uzsākšanas </w:t>
      </w:r>
      <w:r>
        <w:lastRenderedPageBreak/>
        <w:t xml:space="preserve">priekšnoteikumiem. Plānots, ka elektroenerģijas biržas </w:t>
      </w:r>
      <w:r w:rsidRPr="007450A8">
        <w:rPr>
          <w:i/>
        </w:rPr>
        <w:t>Nord Pool Spot</w:t>
      </w:r>
      <w:r>
        <w:t xml:space="preserve"> Latvijas cenu zona uzsāks darbu 2012.gada beigās, kas apsteidz rezultatīvajos rādītājos noteikto grafiku.</w:t>
      </w:r>
    </w:p>
    <w:p w:rsidR="0005446F" w:rsidRDefault="007450A8" w:rsidP="007450A8">
      <w:r>
        <w:t>Latvijas rietumu reģiona pārvades tīklu stiprināšanas (Kurzemes loks) projektā trases izpēte un ietekmes uz vidi novērtējuma sagatavošana un apstiprināšana norit saskaņā ar projektā noteikto laika grafiku.</w:t>
      </w:r>
    </w:p>
    <w:p w:rsidR="004C0D90" w:rsidRDefault="0005446F" w:rsidP="004C0D90">
      <w:r>
        <w:t>Sasniegto progresu</w:t>
      </w:r>
      <w:r w:rsidR="004C0D90">
        <w:t xml:space="preserve"> 2011.gad</w:t>
      </w:r>
      <w:r>
        <w:t xml:space="preserve">ā raksturo </w:t>
      </w:r>
      <w:r w:rsidR="00474462">
        <w:t xml:space="preserve">arī citi </w:t>
      </w:r>
      <w:r>
        <w:t>Ekonomikas ministrijas sniegtie rādītāji</w:t>
      </w:r>
      <w:r w:rsidR="000C5F86">
        <w:t xml:space="preserve"> projektu dažādu aktivitāšu un apakšaktivitāšu izpildē</w:t>
      </w:r>
      <w:r>
        <w:t>:</w:t>
      </w:r>
    </w:p>
    <w:tbl>
      <w:tblPr>
        <w:tblStyle w:val="TableGrid"/>
        <w:tblW w:w="6936" w:type="dxa"/>
        <w:tblCellMar>
          <w:left w:w="0" w:type="dxa"/>
          <w:right w:w="0" w:type="dxa"/>
        </w:tblCellMar>
        <w:tblLook w:val="04A0" w:firstRow="1" w:lastRow="0" w:firstColumn="1" w:lastColumn="0" w:noHBand="0" w:noVBand="1"/>
      </w:tblPr>
      <w:tblGrid>
        <w:gridCol w:w="1732"/>
        <w:gridCol w:w="4573"/>
        <w:gridCol w:w="631"/>
      </w:tblGrid>
      <w:tr w:rsidR="009C6078" w:rsidRPr="0073091E" w:rsidTr="0077321D">
        <w:tc>
          <w:tcPr>
            <w:tcW w:w="1732" w:type="dxa"/>
            <w:vMerge w:val="restart"/>
          </w:tcPr>
          <w:p w:rsidR="009C6078" w:rsidRPr="0073091E" w:rsidRDefault="009C6078" w:rsidP="005D34DF">
            <w:pPr>
              <w:pStyle w:val="TabulaNorm"/>
            </w:pPr>
            <w:r>
              <w:t xml:space="preserve">1. </w:t>
            </w:r>
            <w:r w:rsidRPr="0073091E">
              <w:t>330kV kabeļlīnijas Rīgas TEC-1 - Imanta projektēšana un būvniecība un 110kV gaisvadu līnijas rekonstrukcija</w:t>
            </w:r>
          </w:p>
        </w:tc>
        <w:tc>
          <w:tcPr>
            <w:tcW w:w="4573" w:type="dxa"/>
          </w:tcPr>
          <w:p w:rsidR="009C6078" w:rsidRPr="0073091E" w:rsidRDefault="009C6078" w:rsidP="009C6078">
            <w:pPr>
              <w:pStyle w:val="TabulaNorm"/>
            </w:pPr>
            <w:r w:rsidRPr="0073091E">
              <w:t xml:space="preserve">1.aktivitāte - 330kV pārvades līnijas </w:t>
            </w:r>
            <w:r w:rsidR="00E35E5F">
              <w:t>„</w:t>
            </w:r>
            <w:r w:rsidRPr="0073091E">
              <w:t>Rīgas TEC-1 – Imanta</w:t>
            </w:r>
            <w:r w:rsidR="00E35E5F">
              <w:t>”</w:t>
            </w:r>
            <w:r w:rsidRPr="0073091E">
              <w:t xml:space="preserve"> tehniskais projekts</w:t>
            </w:r>
          </w:p>
        </w:tc>
        <w:tc>
          <w:tcPr>
            <w:tcW w:w="631" w:type="dxa"/>
          </w:tcPr>
          <w:p w:rsidR="009C6078" w:rsidRPr="0073091E" w:rsidRDefault="009C6078" w:rsidP="007A6348">
            <w:pPr>
              <w:pStyle w:val="TabulaNorm"/>
              <w:jc w:val="center"/>
            </w:pPr>
            <w:r w:rsidRPr="0073091E">
              <w:t>73</w:t>
            </w:r>
            <w:r w:rsidR="000C5F86">
              <w:t>%</w:t>
            </w:r>
          </w:p>
        </w:tc>
      </w:tr>
      <w:tr w:rsidR="009C6078" w:rsidRPr="0073091E" w:rsidTr="0077321D">
        <w:tc>
          <w:tcPr>
            <w:tcW w:w="1732" w:type="dxa"/>
            <w:vMerge/>
          </w:tcPr>
          <w:p w:rsidR="009C6078" w:rsidRPr="0073091E" w:rsidRDefault="009C6078" w:rsidP="009C6078">
            <w:pPr>
              <w:pStyle w:val="TabulaNorm"/>
            </w:pPr>
          </w:p>
        </w:tc>
        <w:tc>
          <w:tcPr>
            <w:tcW w:w="4573" w:type="dxa"/>
          </w:tcPr>
          <w:p w:rsidR="009C6078" w:rsidRPr="0073091E" w:rsidRDefault="009C6078" w:rsidP="009C6078">
            <w:pPr>
              <w:pStyle w:val="TabulaNorm"/>
            </w:pPr>
            <w:r w:rsidRPr="0073091E">
              <w:t xml:space="preserve">2.aktivitāte - 110kV pārvades līnijas </w:t>
            </w:r>
            <w:r w:rsidR="00E35E5F">
              <w:t>„</w:t>
            </w:r>
            <w:r w:rsidRPr="0073091E">
              <w:t>Mīlgrāvis – Bolderāja</w:t>
            </w:r>
            <w:r w:rsidR="00E35E5F">
              <w:t>”</w:t>
            </w:r>
            <w:r w:rsidRPr="0073091E">
              <w:t xml:space="preserve"> rekonstrukcija </w:t>
            </w:r>
          </w:p>
        </w:tc>
        <w:tc>
          <w:tcPr>
            <w:tcW w:w="631" w:type="dxa"/>
          </w:tcPr>
          <w:p w:rsidR="009C6078" w:rsidRPr="0073091E" w:rsidRDefault="009C6078" w:rsidP="007A6348">
            <w:pPr>
              <w:pStyle w:val="TabulaNorm"/>
              <w:jc w:val="center"/>
            </w:pPr>
            <w:r w:rsidRPr="0073091E">
              <w:t>30</w:t>
            </w:r>
            <w:r w:rsidR="000C5F86">
              <w:t>%</w:t>
            </w:r>
          </w:p>
        </w:tc>
      </w:tr>
      <w:tr w:rsidR="009C6078" w:rsidRPr="0073091E" w:rsidTr="0077321D">
        <w:tc>
          <w:tcPr>
            <w:tcW w:w="1732" w:type="dxa"/>
            <w:vMerge/>
          </w:tcPr>
          <w:p w:rsidR="009C6078" w:rsidRPr="0073091E" w:rsidRDefault="009C6078" w:rsidP="009C6078">
            <w:pPr>
              <w:pStyle w:val="TabulaNorm"/>
            </w:pPr>
          </w:p>
        </w:tc>
        <w:tc>
          <w:tcPr>
            <w:tcW w:w="4573" w:type="dxa"/>
          </w:tcPr>
          <w:p w:rsidR="009C6078" w:rsidRPr="0073091E" w:rsidRDefault="009C6078" w:rsidP="009C6078">
            <w:pPr>
              <w:pStyle w:val="TabulaNorm"/>
            </w:pPr>
            <w:r w:rsidRPr="0073091E">
              <w:t xml:space="preserve">3.aktivitāte - 330kV apakšstacijas </w:t>
            </w:r>
            <w:r w:rsidR="00E35E5F">
              <w:t>„</w:t>
            </w:r>
            <w:r w:rsidRPr="0073091E">
              <w:t>Rīgas TEC-1</w:t>
            </w:r>
            <w:r w:rsidR="00E35E5F">
              <w:t>”</w:t>
            </w:r>
            <w:r w:rsidRPr="0073091E">
              <w:t xml:space="preserve"> rekonstrukcija</w:t>
            </w:r>
          </w:p>
        </w:tc>
        <w:tc>
          <w:tcPr>
            <w:tcW w:w="631" w:type="dxa"/>
          </w:tcPr>
          <w:p w:rsidR="009C6078" w:rsidRPr="0073091E" w:rsidRDefault="009C6078" w:rsidP="007A6348">
            <w:pPr>
              <w:pStyle w:val="TabulaNorm"/>
              <w:jc w:val="center"/>
            </w:pPr>
            <w:r w:rsidRPr="0073091E">
              <w:t>2</w:t>
            </w:r>
            <w:r w:rsidR="000C5F86">
              <w:t>%</w:t>
            </w:r>
          </w:p>
        </w:tc>
      </w:tr>
      <w:tr w:rsidR="009C6078" w:rsidRPr="0073091E" w:rsidTr="0077321D">
        <w:tc>
          <w:tcPr>
            <w:tcW w:w="1732" w:type="dxa"/>
            <w:vMerge/>
          </w:tcPr>
          <w:p w:rsidR="009C6078" w:rsidRPr="0073091E" w:rsidRDefault="009C6078" w:rsidP="009C6078">
            <w:pPr>
              <w:pStyle w:val="TabulaNorm"/>
            </w:pPr>
          </w:p>
        </w:tc>
        <w:tc>
          <w:tcPr>
            <w:tcW w:w="4573" w:type="dxa"/>
          </w:tcPr>
          <w:p w:rsidR="009C6078" w:rsidRPr="0073091E" w:rsidRDefault="009C6078" w:rsidP="009C6078">
            <w:pPr>
              <w:pStyle w:val="TabulaNorm"/>
            </w:pPr>
            <w:r w:rsidRPr="0073091E">
              <w:t xml:space="preserve">4.aktivitāte - 330kV apakšstacijas </w:t>
            </w:r>
            <w:r w:rsidR="00E35E5F">
              <w:t>„</w:t>
            </w:r>
            <w:r w:rsidRPr="0073091E">
              <w:t>Imanta</w:t>
            </w:r>
            <w:r w:rsidR="00E35E5F">
              <w:t>”</w:t>
            </w:r>
            <w:r w:rsidRPr="0073091E">
              <w:t xml:space="preserve"> rekonstrukcija</w:t>
            </w:r>
          </w:p>
        </w:tc>
        <w:tc>
          <w:tcPr>
            <w:tcW w:w="631" w:type="dxa"/>
          </w:tcPr>
          <w:p w:rsidR="009C6078" w:rsidRPr="0073091E" w:rsidRDefault="009C6078" w:rsidP="007A6348">
            <w:pPr>
              <w:pStyle w:val="TabulaNorm"/>
              <w:jc w:val="center"/>
            </w:pPr>
            <w:r w:rsidRPr="0073091E">
              <w:t>33</w:t>
            </w:r>
            <w:r w:rsidR="000C5F86">
              <w:t>%</w:t>
            </w:r>
          </w:p>
        </w:tc>
      </w:tr>
      <w:tr w:rsidR="009C6078" w:rsidRPr="0073091E" w:rsidTr="0077321D">
        <w:tc>
          <w:tcPr>
            <w:tcW w:w="1732" w:type="dxa"/>
            <w:vMerge/>
          </w:tcPr>
          <w:p w:rsidR="009C6078" w:rsidRPr="0073091E" w:rsidRDefault="009C6078" w:rsidP="009C6078">
            <w:pPr>
              <w:pStyle w:val="TabulaNorm"/>
            </w:pPr>
          </w:p>
        </w:tc>
        <w:tc>
          <w:tcPr>
            <w:tcW w:w="4573" w:type="dxa"/>
          </w:tcPr>
          <w:p w:rsidR="009C6078" w:rsidRPr="0073091E" w:rsidRDefault="009C6078" w:rsidP="009C6078">
            <w:pPr>
              <w:pStyle w:val="TabulaNorm"/>
            </w:pPr>
            <w:r w:rsidRPr="0073091E">
              <w:t xml:space="preserve">5.aktivitāte - 330kV pārvades līnijas </w:t>
            </w:r>
            <w:r w:rsidR="00E35E5F">
              <w:t>„</w:t>
            </w:r>
            <w:r w:rsidRPr="0073091E">
              <w:t>Rīgas TEC-1 – Imanta</w:t>
            </w:r>
            <w:r w:rsidR="00E35E5F">
              <w:t>”</w:t>
            </w:r>
            <w:r w:rsidRPr="0073091E">
              <w:t xml:space="preserve"> būvniecība</w:t>
            </w:r>
          </w:p>
        </w:tc>
        <w:tc>
          <w:tcPr>
            <w:tcW w:w="631" w:type="dxa"/>
          </w:tcPr>
          <w:p w:rsidR="009C6078" w:rsidRPr="0073091E" w:rsidRDefault="009C6078" w:rsidP="007A6348">
            <w:pPr>
              <w:pStyle w:val="TabulaNorm"/>
              <w:jc w:val="center"/>
            </w:pPr>
            <w:r w:rsidRPr="0073091E">
              <w:t>24</w:t>
            </w:r>
            <w:r w:rsidR="000C5F86">
              <w:t>%</w:t>
            </w:r>
          </w:p>
        </w:tc>
      </w:tr>
      <w:tr w:rsidR="0005446F" w:rsidRPr="0073091E" w:rsidTr="0077321D">
        <w:tc>
          <w:tcPr>
            <w:tcW w:w="1732" w:type="dxa"/>
            <w:vMerge w:val="restart"/>
          </w:tcPr>
          <w:p w:rsidR="0005446F" w:rsidRPr="0073091E" w:rsidRDefault="0005446F" w:rsidP="009C6078">
            <w:pPr>
              <w:pStyle w:val="TabulaNorm"/>
            </w:pPr>
            <w:r>
              <w:t>2. 330kV gaisvada pārvades līnijas Grobiņa-Ventspils projektēšana un būvniecība</w:t>
            </w:r>
          </w:p>
        </w:tc>
        <w:tc>
          <w:tcPr>
            <w:tcW w:w="4573" w:type="dxa"/>
          </w:tcPr>
          <w:p w:rsidR="0005446F" w:rsidRPr="0073091E" w:rsidRDefault="0005446F" w:rsidP="009C6078">
            <w:pPr>
              <w:pStyle w:val="TabulaNorm"/>
            </w:pPr>
            <w:r w:rsidRPr="0073091E">
              <w:t xml:space="preserve">1.Aktivitāte - Pārvades līnijas </w:t>
            </w:r>
            <w:r w:rsidR="00E35E5F">
              <w:t>„</w:t>
            </w:r>
            <w:r w:rsidRPr="0073091E">
              <w:t>Grobiņa-Ventspils</w:t>
            </w:r>
            <w:r w:rsidR="00E35E5F">
              <w:t>”</w:t>
            </w:r>
            <w:r w:rsidRPr="0073091E">
              <w:t xml:space="preserve"> tehniskais projekts</w:t>
            </w:r>
          </w:p>
        </w:tc>
        <w:tc>
          <w:tcPr>
            <w:tcW w:w="631" w:type="dxa"/>
          </w:tcPr>
          <w:p w:rsidR="0005446F" w:rsidRPr="0073091E" w:rsidRDefault="0005446F" w:rsidP="007A6348">
            <w:pPr>
              <w:pStyle w:val="TabulaNorm"/>
              <w:jc w:val="center"/>
            </w:pPr>
            <w:r w:rsidRPr="0073091E">
              <w:t>33</w:t>
            </w:r>
            <w:r w:rsidR="000C5F86">
              <w:t>%</w:t>
            </w:r>
          </w:p>
        </w:tc>
      </w:tr>
      <w:tr w:rsidR="0005446F" w:rsidRPr="0073091E" w:rsidTr="0077321D">
        <w:tc>
          <w:tcPr>
            <w:tcW w:w="1732" w:type="dxa"/>
            <w:vMerge/>
          </w:tcPr>
          <w:p w:rsidR="0005446F" w:rsidRPr="0073091E" w:rsidRDefault="0005446F" w:rsidP="009C6078">
            <w:pPr>
              <w:pStyle w:val="TabulaNorm"/>
            </w:pPr>
          </w:p>
        </w:tc>
        <w:tc>
          <w:tcPr>
            <w:tcW w:w="4573" w:type="dxa"/>
          </w:tcPr>
          <w:p w:rsidR="0005446F" w:rsidRPr="0073091E" w:rsidRDefault="0005446F" w:rsidP="009C6078">
            <w:pPr>
              <w:pStyle w:val="TabulaNorm"/>
            </w:pPr>
            <w:r w:rsidRPr="0073091E">
              <w:t xml:space="preserve">2.aktivitāte - 330/110kV apakšstacijas </w:t>
            </w:r>
            <w:r w:rsidR="00E35E5F">
              <w:t>„</w:t>
            </w:r>
            <w:r w:rsidRPr="0073091E">
              <w:t>Grobiņa</w:t>
            </w:r>
            <w:r w:rsidR="00E35E5F">
              <w:t>”</w:t>
            </w:r>
            <w:r w:rsidRPr="0073091E">
              <w:t xml:space="preserve"> un 110kV apakšstaciju </w:t>
            </w:r>
            <w:r w:rsidR="00E35E5F">
              <w:t>„</w:t>
            </w:r>
            <w:r w:rsidRPr="0073091E">
              <w:t>Alsunga</w:t>
            </w:r>
            <w:r w:rsidR="00E35E5F">
              <w:t>”</w:t>
            </w:r>
            <w:r w:rsidRPr="0073091E">
              <w:t xml:space="preserve"> un </w:t>
            </w:r>
            <w:r w:rsidR="00E35E5F">
              <w:t>„</w:t>
            </w:r>
            <w:r w:rsidRPr="0073091E">
              <w:t>Aizpute</w:t>
            </w:r>
            <w:r w:rsidR="00E35E5F">
              <w:t>”</w:t>
            </w:r>
            <w:r w:rsidRPr="0073091E">
              <w:t xml:space="preserve"> rekonstrukcija</w:t>
            </w:r>
          </w:p>
        </w:tc>
        <w:tc>
          <w:tcPr>
            <w:tcW w:w="631" w:type="dxa"/>
          </w:tcPr>
          <w:p w:rsidR="0005446F" w:rsidRPr="0073091E" w:rsidRDefault="0005446F" w:rsidP="007A6348">
            <w:pPr>
              <w:pStyle w:val="TabulaNorm"/>
              <w:jc w:val="center"/>
            </w:pPr>
            <w:r w:rsidRPr="0073091E">
              <w:t>0,3</w:t>
            </w:r>
            <w:r w:rsidR="000C5F86">
              <w:t>%</w:t>
            </w:r>
          </w:p>
        </w:tc>
      </w:tr>
      <w:tr w:rsidR="0005446F" w:rsidRPr="0073091E" w:rsidTr="0077321D">
        <w:tc>
          <w:tcPr>
            <w:tcW w:w="1732" w:type="dxa"/>
            <w:vMerge/>
          </w:tcPr>
          <w:p w:rsidR="0005446F" w:rsidRPr="0073091E" w:rsidRDefault="0005446F" w:rsidP="009C6078">
            <w:pPr>
              <w:pStyle w:val="TabulaNorm"/>
            </w:pPr>
          </w:p>
        </w:tc>
        <w:tc>
          <w:tcPr>
            <w:tcW w:w="4573" w:type="dxa"/>
          </w:tcPr>
          <w:p w:rsidR="0005446F" w:rsidRPr="0073091E" w:rsidRDefault="0005446F" w:rsidP="009C6078">
            <w:pPr>
              <w:pStyle w:val="TabulaNorm"/>
            </w:pPr>
            <w:r w:rsidRPr="0073091E">
              <w:t>3.aktivitāte - Ventspils 330/110kV apakšstacijas būvniecība</w:t>
            </w:r>
          </w:p>
        </w:tc>
        <w:tc>
          <w:tcPr>
            <w:tcW w:w="631" w:type="dxa"/>
          </w:tcPr>
          <w:p w:rsidR="0005446F" w:rsidRPr="0073091E" w:rsidRDefault="0005446F" w:rsidP="007A6348">
            <w:pPr>
              <w:pStyle w:val="TabulaNorm"/>
              <w:jc w:val="center"/>
            </w:pPr>
            <w:r w:rsidRPr="0073091E">
              <w:t>0,2</w:t>
            </w:r>
            <w:r w:rsidR="000C5F86">
              <w:t>%</w:t>
            </w:r>
          </w:p>
        </w:tc>
      </w:tr>
      <w:tr w:rsidR="0005446F" w:rsidRPr="0073091E" w:rsidTr="0077321D">
        <w:tc>
          <w:tcPr>
            <w:tcW w:w="1732" w:type="dxa"/>
            <w:vMerge/>
          </w:tcPr>
          <w:p w:rsidR="0005446F" w:rsidRPr="0073091E" w:rsidRDefault="0005446F" w:rsidP="009C6078">
            <w:pPr>
              <w:pStyle w:val="TabulaNorm"/>
            </w:pPr>
          </w:p>
        </w:tc>
        <w:tc>
          <w:tcPr>
            <w:tcW w:w="4573" w:type="dxa"/>
          </w:tcPr>
          <w:p w:rsidR="0005446F" w:rsidRPr="0073091E" w:rsidRDefault="0005446F" w:rsidP="009C6078">
            <w:pPr>
              <w:pStyle w:val="TabulaNorm"/>
            </w:pPr>
            <w:r w:rsidRPr="0073091E">
              <w:t xml:space="preserve">4.aktivitāte - 330 kV pārvades līnijas </w:t>
            </w:r>
            <w:r w:rsidR="00E35E5F">
              <w:t>„</w:t>
            </w:r>
            <w:r w:rsidRPr="0073091E">
              <w:t>Grobiņa-Ventspils</w:t>
            </w:r>
            <w:r w:rsidR="00E35E5F">
              <w:t>”</w:t>
            </w:r>
            <w:r w:rsidRPr="0073091E">
              <w:t xml:space="preserve"> būvniecība</w:t>
            </w:r>
          </w:p>
        </w:tc>
        <w:tc>
          <w:tcPr>
            <w:tcW w:w="631" w:type="dxa"/>
          </w:tcPr>
          <w:p w:rsidR="0005446F" w:rsidRPr="0073091E" w:rsidRDefault="0005446F" w:rsidP="007A6348">
            <w:pPr>
              <w:pStyle w:val="TabulaNorm"/>
              <w:jc w:val="center"/>
            </w:pPr>
            <w:r w:rsidRPr="0073091E">
              <w:t>0</w:t>
            </w:r>
            <w:r w:rsidR="000C5F86">
              <w:t>%</w:t>
            </w:r>
          </w:p>
        </w:tc>
      </w:tr>
    </w:tbl>
    <w:p w:rsidR="007450A8" w:rsidRDefault="007450A8" w:rsidP="007450A8">
      <w:r>
        <w:br w:type="column"/>
      </w:r>
      <w:r>
        <w:lastRenderedPageBreak/>
        <w:t xml:space="preserve">Notiek arī Latvijas – Lietuvas gāzes starpsavienojuma modernizācija: no 2010.gada Eiropas Enerģētikas atveseļošanas programmas ietvaros AS „Latvijas Gāze” un Lietuvas gāzes kompānijas AB „Lietuvos Dujos” kopīgi īsteno projektu „Latvijas-Lietuvas starpsavienojuma divvirzienu plūsmas jaudas pastiprināšana”. Latvijā 2011.gadā pabeigta Daugavas zemūdens šķērsojuma izbūve, zemūdens pārejas pievienošana esošajam cauruļvadam, rekonstruēti 15 urbumi, izbūvēta jauna attīrošo un intelektuālo virzuļu pieņemšanas kamera. </w:t>
      </w:r>
      <w:r w:rsidRPr="007450A8">
        <w:t>2012.gadā, izmantojot neizlietoto finansējuma daļu, tiks veikta vēl divu urbumu rekonstrukcija, lai nodrošinātu 30 milj. m3 dienā gāzes izņemšanas jaudu no Inčukalna pazemes gāzes krātuves.</w:t>
      </w:r>
    </w:p>
    <w:p w:rsidR="007450A8" w:rsidRDefault="007450A8" w:rsidP="007450A8">
      <w:pPr>
        <w:rPr>
          <w:szCs w:val="20"/>
        </w:rPr>
      </w:pPr>
      <w:r>
        <w:rPr>
          <w:szCs w:val="20"/>
        </w:rPr>
        <w:t xml:space="preserve">Uzdevums </w:t>
      </w:r>
      <w:r w:rsidRPr="00CC7F3D">
        <w:rPr>
          <w:b/>
          <w:szCs w:val="20"/>
        </w:rPr>
        <w:t xml:space="preserve">1.4.3. </w:t>
      </w:r>
      <w:r>
        <w:rPr>
          <w:b/>
          <w:szCs w:val="20"/>
        </w:rPr>
        <w:t>„</w:t>
      </w:r>
      <w:r w:rsidRPr="00CC7F3D">
        <w:rPr>
          <w:b/>
          <w:szCs w:val="20"/>
        </w:rPr>
        <w:t>Siltumnīcefekta gāzu emisiju samazināšana</w:t>
      </w:r>
      <w:r>
        <w:rPr>
          <w:b/>
          <w:szCs w:val="20"/>
        </w:rPr>
        <w:t>”</w:t>
      </w:r>
      <w:r w:rsidRPr="00FE607C">
        <w:rPr>
          <w:szCs w:val="20"/>
        </w:rPr>
        <w:t xml:space="preserve"> p</w:t>
      </w:r>
      <w:r>
        <w:rPr>
          <w:szCs w:val="20"/>
        </w:rPr>
        <w:t>agaidām netiek vērtēts, jo vairākas rīcības ir attīstības stadijā un, atbilstoši VARAM sniegtajai informācijai, dati par to ieguldījumu SEG samazināšanai tiks publicēti līdz šī gada beigām.</w:t>
      </w:r>
    </w:p>
    <w:p w:rsidR="0077321D" w:rsidRDefault="0077321D" w:rsidP="00D34B5F">
      <w:pPr>
        <w:pStyle w:val="TabVirsraksts"/>
      </w:pPr>
    </w:p>
    <w:p w:rsidR="00B1386E" w:rsidRDefault="00B1386E" w:rsidP="00D34B5F">
      <w:pPr>
        <w:pStyle w:val="TabVirsraksts"/>
        <w:sectPr w:rsidR="00B1386E" w:rsidSect="0077321D">
          <w:endnotePr>
            <w:numFmt w:val="decimal"/>
          </w:endnotePr>
          <w:pgSz w:w="16838" w:h="11906" w:orient="landscape" w:code="9"/>
          <w:pgMar w:top="1134" w:right="1134" w:bottom="851" w:left="1134" w:header="851" w:footer="851" w:gutter="0"/>
          <w:cols w:num="2" w:space="708"/>
          <w:docGrid w:linePitch="360"/>
        </w:sectPr>
      </w:pPr>
    </w:p>
    <w:p w:rsidR="00D34B5F" w:rsidRDefault="00696C52" w:rsidP="00D34B5F">
      <w:pPr>
        <w:pStyle w:val="TabVirsraksts"/>
        <w:rPr>
          <w:rFonts w:eastAsia="Times New Roman"/>
          <w:lang w:eastAsia="lv-LV"/>
        </w:rPr>
      </w:pPr>
      <w:r>
        <w:lastRenderedPageBreak/>
        <w:t>4</w:t>
      </w:r>
      <w:r w:rsidR="00D34B5F">
        <w:t xml:space="preserve">. tabula. </w:t>
      </w:r>
      <w:r w:rsidR="00D34B5F" w:rsidRPr="00871FA2">
        <w:t>Latvijas</w:t>
      </w:r>
      <w:r w:rsidR="00D34B5F" w:rsidRPr="00891991">
        <w:rPr>
          <w:rFonts w:eastAsia="Times New Roman"/>
          <w:lang w:eastAsia="lv-LV"/>
        </w:rPr>
        <w:t xml:space="preserve"> Stratēģiskās attīstības plāna</w:t>
      </w:r>
      <w:r w:rsidR="00D34B5F">
        <w:rPr>
          <w:rFonts w:eastAsia="Times New Roman"/>
          <w:lang w:eastAsia="lv-LV"/>
        </w:rPr>
        <w:t xml:space="preserve"> 2010.-2013.gadam </w:t>
      </w:r>
      <w:r w:rsidR="00D34B5F" w:rsidRPr="00891991">
        <w:rPr>
          <w:rFonts w:eastAsia="Times New Roman"/>
          <w:lang w:eastAsia="lv-LV"/>
        </w:rPr>
        <w:t>rīcības virzieni un politikas rezultāti</w:t>
      </w:r>
    </w:p>
    <w:p w:rsidR="00D34B5F" w:rsidRPr="002628FC" w:rsidRDefault="00D34B5F" w:rsidP="00D34B5F">
      <w:pPr>
        <w:pStyle w:val="Piezmes"/>
        <w:rPr>
          <w:b/>
        </w:rPr>
      </w:pPr>
      <w:r w:rsidRPr="002628FC">
        <w:rPr>
          <w:rFonts w:eastAsia="Times New Roman"/>
          <w:b/>
          <w:lang w:eastAsia="lv-LV"/>
        </w:rPr>
        <w:t>Prioritāte: 1.</w:t>
      </w:r>
      <w:r w:rsidRPr="002628FC">
        <w:rPr>
          <w:b/>
        </w:rPr>
        <w:t>Ekonomikas izaugsme</w:t>
      </w:r>
    </w:p>
    <w:p w:rsidR="00E14535" w:rsidRDefault="00D34B5F" w:rsidP="00696C52">
      <w:pPr>
        <w:pStyle w:val="Piezmes"/>
      </w:pPr>
      <w:r>
        <w:t xml:space="preserve">Rīcības virziens: </w:t>
      </w:r>
      <w:r w:rsidR="00696C52" w:rsidRPr="00696C52">
        <w:rPr>
          <w:szCs w:val="20"/>
        </w:rPr>
        <w:t>1.4. Efektīvas, drošas un ilgtspējīgas enerģijas piegādes nodrošināšana</w:t>
      </w:r>
    </w:p>
    <w:tbl>
      <w:tblPr>
        <w:tblW w:w="1460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322"/>
        <w:gridCol w:w="1079"/>
        <w:gridCol w:w="1699"/>
        <w:gridCol w:w="1281"/>
        <w:gridCol w:w="543"/>
        <w:gridCol w:w="826"/>
        <w:gridCol w:w="585"/>
        <w:gridCol w:w="633"/>
        <w:gridCol w:w="585"/>
        <w:gridCol w:w="812"/>
        <w:gridCol w:w="682"/>
        <w:gridCol w:w="697"/>
        <w:gridCol w:w="591"/>
        <w:gridCol w:w="837"/>
        <w:gridCol w:w="748"/>
        <w:gridCol w:w="705"/>
      </w:tblGrid>
      <w:tr w:rsidR="00C4241A" w:rsidRPr="0025026C" w:rsidTr="00C4241A">
        <w:trPr>
          <w:trHeight w:val="255"/>
        </w:trPr>
        <w:tc>
          <w:tcPr>
            <w:tcW w:w="2322" w:type="dxa"/>
            <w:vMerge w:val="restart"/>
            <w:tcBorders>
              <w:top w:val="double" w:sz="4" w:space="0" w:color="auto"/>
              <w:bottom w:val="single" w:sz="6" w:space="0" w:color="auto"/>
            </w:tcBorders>
            <w:noWrap/>
            <w:hideMark/>
          </w:tcPr>
          <w:p w:rsidR="00C4241A" w:rsidRPr="00E14535" w:rsidRDefault="00C4241A" w:rsidP="00067257">
            <w:pPr>
              <w:pStyle w:val="TabulaNorm"/>
              <w:rPr>
                <w:szCs w:val="20"/>
                <w:lang w:val="en-US"/>
              </w:rPr>
            </w:pPr>
            <w:r>
              <w:rPr>
                <w:szCs w:val="20"/>
              </w:rPr>
              <w:t>Rīcības virziena</w:t>
            </w:r>
            <w:r w:rsidRPr="0025026C">
              <w:rPr>
                <w:szCs w:val="20"/>
              </w:rPr>
              <w:t xml:space="preserve"> uzdevumi</w:t>
            </w:r>
          </w:p>
        </w:tc>
        <w:tc>
          <w:tcPr>
            <w:tcW w:w="1079" w:type="dxa"/>
            <w:vMerge w:val="restart"/>
            <w:tcBorders>
              <w:top w:val="double" w:sz="4" w:space="0" w:color="auto"/>
              <w:bottom w:val="single" w:sz="6" w:space="0" w:color="auto"/>
            </w:tcBorders>
            <w:noWrap/>
            <w:hideMark/>
          </w:tcPr>
          <w:p w:rsidR="00C4241A" w:rsidRPr="0025026C" w:rsidRDefault="00C4241A" w:rsidP="00DD1161">
            <w:pPr>
              <w:pStyle w:val="TabulaNorm"/>
              <w:rPr>
                <w:szCs w:val="20"/>
              </w:rPr>
            </w:pPr>
            <w:r w:rsidRPr="0025026C">
              <w:rPr>
                <w:szCs w:val="20"/>
              </w:rPr>
              <w:t>Galvenā atbildīgā un iesaistītās institūcijas</w:t>
            </w:r>
          </w:p>
        </w:tc>
        <w:tc>
          <w:tcPr>
            <w:tcW w:w="2980" w:type="dxa"/>
            <w:gridSpan w:val="2"/>
            <w:tcBorders>
              <w:top w:val="double" w:sz="4" w:space="0" w:color="auto"/>
              <w:bottom w:val="single" w:sz="6" w:space="0" w:color="auto"/>
            </w:tcBorders>
            <w:noWrap/>
            <w:hideMark/>
          </w:tcPr>
          <w:p w:rsidR="00C4241A" w:rsidRPr="0025026C" w:rsidRDefault="00C4241A" w:rsidP="00DD1161">
            <w:pPr>
              <w:pStyle w:val="TabulaNorm"/>
              <w:jc w:val="center"/>
              <w:rPr>
                <w:szCs w:val="20"/>
              </w:rPr>
            </w:pPr>
            <w:r w:rsidRPr="0025026C">
              <w:rPr>
                <w:szCs w:val="20"/>
              </w:rPr>
              <w:t>Rādītājs</w:t>
            </w:r>
          </w:p>
        </w:tc>
        <w:tc>
          <w:tcPr>
            <w:tcW w:w="1369" w:type="dxa"/>
            <w:gridSpan w:val="2"/>
            <w:tcBorders>
              <w:top w:val="double" w:sz="4" w:space="0" w:color="auto"/>
              <w:bottom w:val="single" w:sz="6" w:space="0" w:color="auto"/>
            </w:tcBorders>
            <w:noWrap/>
            <w:hideMark/>
          </w:tcPr>
          <w:p w:rsidR="00C4241A" w:rsidRPr="0025026C" w:rsidRDefault="00C4241A" w:rsidP="00DD1161">
            <w:pPr>
              <w:pStyle w:val="TabulaNorm"/>
              <w:jc w:val="center"/>
              <w:rPr>
                <w:szCs w:val="20"/>
              </w:rPr>
            </w:pPr>
            <w:r w:rsidRPr="0025026C">
              <w:rPr>
                <w:szCs w:val="20"/>
              </w:rPr>
              <w:t>Bāzes gads</w:t>
            </w:r>
          </w:p>
        </w:tc>
        <w:tc>
          <w:tcPr>
            <w:tcW w:w="2615" w:type="dxa"/>
            <w:gridSpan w:val="4"/>
            <w:tcBorders>
              <w:top w:val="double" w:sz="4" w:space="0" w:color="auto"/>
              <w:bottom w:val="single" w:sz="6" w:space="0" w:color="auto"/>
              <w:right w:val="single" w:sz="12" w:space="0" w:color="auto"/>
            </w:tcBorders>
            <w:noWrap/>
            <w:hideMark/>
          </w:tcPr>
          <w:p w:rsidR="00C4241A" w:rsidRPr="0025026C" w:rsidRDefault="00C4241A" w:rsidP="00DD1161">
            <w:pPr>
              <w:pStyle w:val="TabulaNorm"/>
              <w:jc w:val="center"/>
              <w:rPr>
                <w:szCs w:val="20"/>
              </w:rPr>
            </w:pPr>
            <w:r w:rsidRPr="0025026C">
              <w:rPr>
                <w:szCs w:val="20"/>
              </w:rPr>
              <w:t>Rādītāja plānotās vērtības</w:t>
            </w:r>
          </w:p>
        </w:tc>
        <w:tc>
          <w:tcPr>
            <w:tcW w:w="2807" w:type="dxa"/>
            <w:gridSpan w:val="4"/>
            <w:tcBorders>
              <w:top w:val="double" w:sz="4" w:space="0" w:color="auto"/>
              <w:left w:val="single" w:sz="12" w:space="0" w:color="auto"/>
              <w:bottom w:val="single" w:sz="6" w:space="0" w:color="auto"/>
            </w:tcBorders>
            <w:noWrap/>
            <w:hideMark/>
          </w:tcPr>
          <w:p w:rsidR="00C4241A" w:rsidRPr="0025026C" w:rsidRDefault="00C4241A" w:rsidP="00DD1161">
            <w:pPr>
              <w:pStyle w:val="TabulaNorm"/>
              <w:jc w:val="center"/>
              <w:rPr>
                <w:szCs w:val="20"/>
              </w:rPr>
            </w:pPr>
            <w:r w:rsidRPr="0025026C">
              <w:rPr>
                <w:szCs w:val="20"/>
              </w:rPr>
              <w:t>Rādītāju faktiskās vērtības</w:t>
            </w:r>
          </w:p>
        </w:tc>
        <w:tc>
          <w:tcPr>
            <w:tcW w:w="738" w:type="dxa"/>
            <w:vMerge w:val="restart"/>
            <w:tcBorders>
              <w:top w:val="double" w:sz="4" w:space="0" w:color="auto"/>
              <w:bottom w:val="single" w:sz="6" w:space="0" w:color="auto"/>
              <w:right w:val="double" w:sz="4" w:space="0" w:color="auto"/>
            </w:tcBorders>
            <w:hideMark/>
          </w:tcPr>
          <w:p w:rsidR="00C4241A" w:rsidRPr="0025026C" w:rsidRDefault="00C4241A" w:rsidP="00C4241A">
            <w:pPr>
              <w:pStyle w:val="TabulaNorm"/>
              <w:rPr>
                <w:szCs w:val="20"/>
              </w:rPr>
            </w:pPr>
            <w:r w:rsidRPr="0025026C">
              <w:rPr>
                <w:szCs w:val="20"/>
              </w:rPr>
              <w:t>Infor</w:t>
            </w:r>
            <w:r>
              <w:rPr>
                <w:szCs w:val="20"/>
              </w:rPr>
              <w:t>-</w:t>
            </w:r>
            <w:r w:rsidRPr="0025026C">
              <w:rPr>
                <w:szCs w:val="20"/>
              </w:rPr>
              <w:t>mācijas avoti</w:t>
            </w:r>
          </w:p>
        </w:tc>
        <w:tc>
          <w:tcPr>
            <w:tcW w:w="695" w:type="dxa"/>
            <w:tcBorders>
              <w:top w:val="nil"/>
              <w:left w:val="double" w:sz="4" w:space="0" w:color="auto"/>
              <w:bottom w:val="nil"/>
              <w:right w:val="nil"/>
            </w:tcBorders>
          </w:tcPr>
          <w:p w:rsidR="00C4241A" w:rsidRPr="0025026C" w:rsidRDefault="00C4241A" w:rsidP="00C4241A">
            <w:pPr>
              <w:pStyle w:val="TabulaNorm"/>
              <w:jc w:val="right"/>
              <w:rPr>
                <w:szCs w:val="20"/>
              </w:rPr>
            </w:pPr>
          </w:p>
        </w:tc>
      </w:tr>
      <w:tr w:rsidR="00C4241A" w:rsidRPr="0025026C" w:rsidTr="00C4241A">
        <w:trPr>
          <w:trHeight w:val="255"/>
        </w:trPr>
        <w:tc>
          <w:tcPr>
            <w:tcW w:w="2322" w:type="dxa"/>
            <w:vMerge/>
            <w:tcBorders>
              <w:top w:val="single" w:sz="6" w:space="0" w:color="auto"/>
              <w:bottom w:val="single" w:sz="6" w:space="0" w:color="auto"/>
            </w:tcBorders>
            <w:noWrap/>
            <w:hideMark/>
          </w:tcPr>
          <w:p w:rsidR="00C4241A" w:rsidRPr="0025026C" w:rsidRDefault="00C4241A" w:rsidP="00DD1161">
            <w:pPr>
              <w:pStyle w:val="TabulaNorm"/>
              <w:rPr>
                <w:szCs w:val="20"/>
              </w:rPr>
            </w:pPr>
          </w:p>
        </w:tc>
        <w:tc>
          <w:tcPr>
            <w:tcW w:w="1079" w:type="dxa"/>
            <w:vMerge/>
            <w:tcBorders>
              <w:top w:val="single" w:sz="6" w:space="0" w:color="auto"/>
              <w:bottom w:val="single" w:sz="6" w:space="0" w:color="auto"/>
            </w:tcBorders>
            <w:hideMark/>
          </w:tcPr>
          <w:p w:rsidR="00C4241A" w:rsidRPr="0025026C" w:rsidRDefault="00C4241A" w:rsidP="00DD1161">
            <w:pPr>
              <w:pStyle w:val="TabulaNorm"/>
              <w:rPr>
                <w:szCs w:val="20"/>
              </w:rPr>
            </w:pPr>
          </w:p>
        </w:tc>
        <w:tc>
          <w:tcPr>
            <w:tcW w:w="1699" w:type="dxa"/>
            <w:tcBorders>
              <w:top w:val="single" w:sz="6" w:space="0" w:color="auto"/>
              <w:bottom w:val="single" w:sz="6" w:space="0" w:color="auto"/>
            </w:tcBorders>
            <w:noWrap/>
            <w:hideMark/>
          </w:tcPr>
          <w:p w:rsidR="00C4241A" w:rsidRPr="0025026C" w:rsidRDefault="00C4241A" w:rsidP="00DD1161">
            <w:pPr>
              <w:pStyle w:val="TabulaNorm"/>
              <w:rPr>
                <w:szCs w:val="20"/>
              </w:rPr>
            </w:pPr>
            <w:r w:rsidRPr="0025026C">
              <w:rPr>
                <w:szCs w:val="20"/>
              </w:rPr>
              <w:t>Nosaukums</w:t>
            </w:r>
          </w:p>
        </w:tc>
        <w:tc>
          <w:tcPr>
            <w:tcW w:w="1281" w:type="dxa"/>
            <w:tcBorders>
              <w:top w:val="single" w:sz="6" w:space="0" w:color="auto"/>
              <w:bottom w:val="single" w:sz="6" w:space="0" w:color="auto"/>
            </w:tcBorders>
            <w:noWrap/>
            <w:hideMark/>
          </w:tcPr>
          <w:p w:rsidR="00C4241A" w:rsidRPr="0025026C" w:rsidRDefault="00C4241A" w:rsidP="00DD1161">
            <w:pPr>
              <w:pStyle w:val="TabulaNorm"/>
              <w:rPr>
                <w:szCs w:val="20"/>
              </w:rPr>
            </w:pPr>
            <w:r w:rsidRPr="0025026C">
              <w:rPr>
                <w:szCs w:val="20"/>
              </w:rPr>
              <w:t>Mēra vienība</w:t>
            </w:r>
          </w:p>
        </w:tc>
        <w:tc>
          <w:tcPr>
            <w:tcW w:w="543" w:type="dxa"/>
            <w:tcBorders>
              <w:top w:val="single" w:sz="6" w:space="0" w:color="auto"/>
              <w:bottom w:val="single" w:sz="6" w:space="0" w:color="auto"/>
            </w:tcBorders>
            <w:noWrap/>
            <w:hideMark/>
          </w:tcPr>
          <w:p w:rsidR="00C4241A" w:rsidRPr="0025026C" w:rsidRDefault="00C4241A" w:rsidP="00DD1161">
            <w:pPr>
              <w:pStyle w:val="TabulaNorm"/>
              <w:rPr>
                <w:szCs w:val="20"/>
              </w:rPr>
            </w:pPr>
            <w:r w:rsidRPr="0025026C">
              <w:rPr>
                <w:szCs w:val="20"/>
              </w:rPr>
              <w:t>Gads</w:t>
            </w:r>
          </w:p>
        </w:tc>
        <w:tc>
          <w:tcPr>
            <w:tcW w:w="826" w:type="dxa"/>
            <w:tcBorders>
              <w:top w:val="single" w:sz="6" w:space="0" w:color="auto"/>
              <w:bottom w:val="single" w:sz="6" w:space="0" w:color="auto"/>
            </w:tcBorders>
            <w:noWrap/>
            <w:hideMark/>
          </w:tcPr>
          <w:p w:rsidR="00C4241A" w:rsidRPr="0025026C" w:rsidRDefault="00C4241A" w:rsidP="00DD1161">
            <w:pPr>
              <w:pStyle w:val="TabulaNorm"/>
              <w:rPr>
                <w:szCs w:val="20"/>
              </w:rPr>
            </w:pPr>
            <w:r w:rsidRPr="0025026C">
              <w:rPr>
                <w:szCs w:val="20"/>
              </w:rPr>
              <w:t>Rādītāja vērtība</w:t>
            </w:r>
          </w:p>
        </w:tc>
        <w:tc>
          <w:tcPr>
            <w:tcW w:w="585" w:type="dxa"/>
            <w:tcBorders>
              <w:top w:val="single" w:sz="6" w:space="0" w:color="auto"/>
              <w:bottom w:val="single" w:sz="6" w:space="0" w:color="auto"/>
            </w:tcBorders>
            <w:noWrap/>
            <w:hideMark/>
          </w:tcPr>
          <w:p w:rsidR="00C4241A" w:rsidRPr="0025026C" w:rsidRDefault="00C4241A" w:rsidP="00DD1161">
            <w:pPr>
              <w:pStyle w:val="TabulaNorm"/>
              <w:jc w:val="center"/>
              <w:rPr>
                <w:szCs w:val="20"/>
              </w:rPr>
            </w:pPr>
            <w:r w:rsidRPr="0025026C">
              <w:rPr>
                <w:szCs w:val="20"/>
              </w:rPr>
              <w:t>2010.</w:t>
            </w:r>
          </w:p>
        </w:tc>
        <w:tc>
          <w:tcPr>
            <w:tcW w:w="633" w:type="dxa"/>
            <w:tcBorders>
              <w:top w:val="single" w:sz="6" w:space="0" w:color="auto"/>
              <w:bottom w:val="single" w:sz="6" w:space="0" w:color="auto"/>
            </w:tcBorders>
            <w:noWrap/>
            <w:hideMark/>
          </w:tcPr>
          <w:p w:rsidR="00C4241A" w:rsidRPr="0025026C" w:rsidRDefault="00C4241A" w:rsidP="00DD1161">
            <w:pPr>
              <w:pStyle w:val="TabulaNorm"/>
              <w:jc w:val="center"/>
              <w:rPr>
                <w:szCs w:val="20"/>
              </w:rPr>
            </w:pPr>
            <w:r w:rsidRPr="0025026C">
              <w:rPr>
                <w:szCs w:val="20"/>
              </w:rPr>
              <w:t>2011.</w:t>
            </w:r>
          </w:p>
        </w:tc>
        <w:tc>
          <w:tcPr>
            <w:tcW w:w="585" w:type="dxa"/>
            <w:tcBorders>
              <w:top w:val="single" w:sz="6" w:space="0" w:color="auto"/>
              <w:bottom w:val="single" w:sz="6" w:space="0" w:color="auto"/>
            </w:tcBorders>
            <w:noWrap/>
            <w:hideMark/>
          </w:tcPr>
          <w:p w:rsidR="00C4241A" w:rsidRPr="0025026C" w:rsidRDefault="00C4241A" w:rsidP="00DD1161">
            <w:pPr>
              <w:pStyle w:val="TabulaNorm"/>
              <w:jc w:val="center"/>
              <w:rPr>
                <w:szCs w:val="20"/>
              </w:rPr>
            </w:pPr>
            <w:r w:rsidRPr="0025026C">
              <w:rPr>
                <w:szCs w:val="20"/>
              </w:rPr>
              <w:t>2012.</w:t>
            </w:r>
          </w:p>
        </w:tc>
        <w:tc>
          <w:tcPr>
            <w:tcW w:w="812" w:type="dxa"/>
            <w:tcBorders>
              <w:top w:val="single" w:sz="6" w:space="0" w:color="auto"/>
              <w:bottom w:val="single" w:sz="6" w:space="0" w:color="auto"/>
              <w:right w:val="single" w:sz="12" w:space="0" w:color="auto"/>
            </w:tcBorders>
            <w:noWrap/>
            <w:hideMark/>
          </w:tcPr>
          <w:p w:rsidR="00C4241A" w:rsidRPr="0025026C" w:rsidRDefault="00C4241A" w:rsidP="00DD1161">
            <w:pPr>
              <w:pStyle w:val="TabulaNorm"/>
              <w:jc w:val="center"/>
              <w:rPr>
                <w:szCs w:val="20"/>
              </w:rPr>
            </w:pPr>
            <w:r w:rsidRPr="0025026C">
              <w:rPr>
                <w:szCs w:val="20"/>
              </w:rPr>
              <w:t>2013.</w:t>
            </w:r>
          </w:p>
        </w:tc>
        <w:tc>
          <w:tcPr>
            <w:tcW w:w="682" w:type="dxa"/>
            <w:tcBorders>
              <w:top w:val="single" w:sz="6" w:space="0" w:color="auto"/>
              <w:left w:val="single" w:sz="12" w:space="0" w:color="auto"/>
              <w:bottom w:val="single" w:sz="6" w:space="0" w:color="auto"/>
            </w:tcBorders>
            <w:noWrap/>
            <w:hideMark/>
          </w:tcPr>
          <w:p w:rsidR="00C4241A" w:rsidRPr="0025026C" w:rsidRDefault="00C4241A" w:rsidP="00DD1161">
            <w:pPr>
              <w:pStyle w:val="TabulaNorm"/>
              <w:jc w:val="center"/>
              <w:rPr>
                <w:szCs w:val="20"/>
              </w:rPr>
            </w:pPr>
            <w:r w:rsidRPr="0025026C">
              <w:rPr>
                <w:szCs w:val="20"/>
              </w:rPr>
              <w:t>2010.</w:t>
            </w:r>
          </w:p>
        </w:tc>
        <w:tc>
          <w:tcPr>
            <w:tcW w:w="697" w:type="dxa"/>
            <w:tcBorders>
              <w:top w:val="single" w:sz="6" w:space="0" w:color="auto"/>
              <w:bottom w:val="single" w:sz="6" w:space="0" w:color="auto"/>
            </w:tcBorders>
            <w:noWrap/>
            <w:hideMark/>
          </w:tcPr>
          <w:p w:rsidR="00C4241A" w:rsidRPr="0025026C" w:rsidRDefault="00C4241A" w:rsidP="00DD1161">
            <w:pPr>
              <w:pStyle w:val="TabulaNorm"/>
              <w:jc w:val="center"/>
              <w:rPr>
                <w:szCs w:val="20"/>
              </w:rPr>
            </w:pPr>
            <w:r w:rsidRPr="0025026C">
              <w:rPr>
                <w:szCs w:val="20"/>
              </w:rPr>
              <w:t>2011.</w:t>
            </w:r>
          </w:p>
        </w:tc>
        <w:tc>
          <w:tcPr>
            <w:tcW w:w="591" w:type="dxa"/>
            <w:tcBorders>
              <w:top w:val="single" w:sz="6" w:space="0" w:color="auto"/>
              <w:bottom w:val="single" w:sz="6" w:space="0" w:color="auto"/>
            </w:tcBorders>
            <w:noWrap/>
            <w:hideMark/>
          </w:tcPr>
          <w:p w:rsidR="00C4241A" w:rsidRPr="0025026C" w:rsidRDefault="00C4241A" w:rsidP="00DD1161">
            <w:pPr>
              <w:pStyle w:val="TabulaNorm"/>
              <w:jc w:val="center"/>
              <w:rPr>
                <w:szCs w:val="20"/>
              </w:rPr>
            </w:pPr>
            <w:r w:rsidRPr="0025026C">
              <w:rPr>
                <w:szCs w:val="20"/>
              </w:rPr>
              <w:t>2012.</w:t>
            </w:r>
          </w:p>
        </w:tc>
        <w:tc>
          <w:tcPr>
            <w:tcW w:w="837" w:type="dxa"/>
            <w:tcBorders>
              <w:top w:val="single" w:sz="6" w:space="0" w:color="auto"/>
              <w:bottom w:val="single" w:sz="6" w:space="0" w:color="auto"/>
            </w:tcBorders>
            <w:noWrap/>
            <w:hideMark/>
          </w:tcPr>
          <w:p w:rsidR="00C4241A" w:rsidRPr="0025026C" w:rsidRDefault="00C4241A" w:rsidP="00DD1161">
            <w:pPr>
              <w:pStyle w:val="TabulaNorm"/>
              <w:rPr>
                <w:szCs w:val="20"/>
              </w:rPr>
            </w:pPr>
            <w:r>
              <w:rPr>
                <w:szCs w:val="20"/>
              </w:rPr>
              <w:t>Vērtē-jums</w:t>
            </w:r>
          </w:p>
        </w:tc>
        <w:tc>
          <w:tcPr>
            <w:tcW w:w="738" w:type="dxa"/>
            <w:vMerge/>
            <w:tcBorders>
              <w:top w:val="single" w:sz="6" w:space="0" w:color="auto"/>
              <w:bottom w:val="single" w:sz="6" w:space="0" w:color="auto"/>
              <w:right w:val="double" w:sz="4" w:space="0" w:color="auto"/>
            </w:tcBorders>
            <w:hideMark/>
          </w:tcPr>
          <w:p w:rsidR="00C4241A" w:rsidRPr="0025026C" w:rsidRDefault="00C4241A" w:rsidP="00DD1161">
            <w:pPr>
              <w:pStyle w:val="TabulaNorm"/>
              <w:rPr>
                <w:szCs w:val="20"/>
              </w:rPr>
            </w:pPr>
          </w:p>
        </w:tc>
        <w:tc>
          <w:tcPr>
            <w:tcW w:w="695" w:type="dxa"/>
            <w:tcBorders>
              <w:top w:val="nil"/>
              <w:left w:val="double" w:sz="4" w:space="0" w:color="auto"/>
              <w:bottom w:val="nil"/>
              <w:right w:val="nil"/>
            </w:tcBorders>
          </w:tcPr>
          <w:p w:rsidR="00C4241A" w:rsidRPr="0025026C" w:rsidRDefault="00C4241A" w:rsidP="00C4241A">
            <w:pPr>
              <w:pStyle w:val="TabulaNorm"/>
              <w:jc w:val="right"/>
              <w:rPr>
                <w:szCs w:val="20"/>
              </w:rPr>
            </w:pPr>
          </w:p>
        </w:tc>
      </w:tr>
      <w:tr w:rsidR="00C4241A" w:rsidRPr="0025026C" w:rsidTr="00C4241A">
        <w:trPr>
          <w:trHeight w:val="255"/>
        </w:trPr>
        <w:tc>
          <w:tcPr>
            <w:tcW w:w="2322" w:type="dxa"/>
            <w:tcBorders>
              <w:top w:val="single" w:sz="6" w:space="0" w:color="auto"/>
              <w:bottom w:val="double" w:sz="4" w:space="0" w:color="auto"/>
            </w:tcBorders>
            <w:noWrap/>
          </w:tcPr>
          <w:p w:rsidR="00C4241A" w:rsidRPr="0025026C" w:rsidRDefault="00C4241A" w:rsidP="00DD1161">
            <w:pPr>
              <w:pStyle w:val="TabulaNorm"/>
              <w:jc w:val="center"/>
              <w:rPr>
                <w:szCs w:val="20"/>
              </w:rPr>
            </w:pPr>
            <w:r>
              <w:rPr>
                <w:szCs w:val="20"/>
              </w:rPr>
              <w:t>1</w:t>
            </w:r>
          </w:p>
        </w:tc>
        <w:tc>
          <w:tcPr>
            <w:tcW w:w="1079" w:type="dxa"/>
            <w:tcBorders>
              <w:top w:val="single" w:sz="6" w:space="0" w:color="auto"/>
              <w:bottom w:val="double" w:sz="4" w:space="0" w:color="auto"/>
            </w:tcBorders>
          </w:tcPr>
          <w:p w:rsidR="00C4241A" w:rsidRPr="0025026C" w:rsidRDefault="00C4241A" w:rsidP="00DD1161">
            <w:pPr>
              <w:pStyle w:val="TabulaNorm"/>
              <w:jc w:val="center"/>
              <w:rPr>
                <w:szCs w:val="20"/>
              </w:rPr>
            </w:pPr>
            <w:r>
              <w:rPr>
                <w:szCs w:val="20"/>
              </w:rPr>
              <w:t>2</w:t>
            </w:r>
          </w:p>
        </w:tc>
        <w:tc>
          <w:tcPr>
            <w:tcW w:w="1699" w:type="dxa"/>
            <w:tcBorders>
              <w:top w:val="single" w:sz="6" w:space="0" w:color="auto"/>
              <w:bottom w:val="double" w:sz="4" w:space="0" w:color="auto"/>
            </w:tcBorders>
            <w:noWrap/>
          </w:tcPr>
          <w:p w:rsidR="00C4241A" w:rsidRPr="0025026C" w:rsidRDefault="00C4241A" w:rsidP="00DD1161">
            <w:pPr>
              <w:pStyle w:val="TabulaNorm"/>
              <w:jc w:val="center"/>
              <w:rPr>
                <w:szCs w:val="20"/>
              </w:rPr>
            </w:pPr>
            <w:r>
              <w:rPr>
                <w:szCs w:val="20"/>
              </w:rPr>
              <w:t>3</w:t>
            </w:r>
          </w:p>
        </w:tc>
        <w:tc>
          <w:tcPr>
            <w:tcW w:w="1281" w:type="dxa"/>
            <w:tcBorders>
              <w:top w:val="single" w:sz="6" w:space="0" w:color="auto"/>
              <w:bottom w:val="double" w:sz="4" w:space="0" w:color="auto"/>
            </w:tcBorders>
            <w:noWrap/>
          </w:tcPr>
          <w:p w:rsidR="00C4241A" w:rsidRPr="0025026C" w:rsidRDefault="00C4241A" w:rsidP="00DD1161">
            <w:pPr>
              <w:pStyle w:val="TabulaNorm"/>
              <w:jc w:val="center"/>
              <w:rPr>
                <w:szCs w:val="20"/>
              </w:rPr>
            </w:pPr>
            <w:r>
              <w:rPr>
                <w:szCs w:val="20"/>
              </w:rPr>
              <w:t>4</w:t>
            </w:r>
          </w:p>
        </w:tc>
        <w:tc>
          <w:tcPr>
            <w:tcW w:w="543" w:type="dxa"/>
            <w:tcBorders>
              <w:top w:val="single" w:sz="6" w:space="0" w:color="auto"/>
              <w:bottom w:val="double" w:sz="4" w:space="0" w:color="auto"/>
            </w:tcBorders>
            <w:noWrap/>
          </w:tcPr>
          <w:p w:rsidR="00C4241A" w:rsidRPr="0025026C" w:rsidRDefault="00C4241A" w:rsidP="00DD1161">
            <w:pPr>
              <w:pStyle w:val="TabulaNorm"/>
              <w:jc w:val="center"/>
              <w:rPr>
                <w:szCs w:val="20"/>
              </w:rPr>
            </w:pPr>
            <w:r>
              <w:rPr>
                <w:szCs w:val="20"/>
              </w:rPr>
              <w:t>5</w:t>
            </w:r>
          </w:p>
        </w:tc>
        <w:tc>
          <w:tcPr>
            <w:tcW w:w="826" w:type="dxa"/>
            <w:tcBorders>
              <w:top w:val="single" w:sz="6" w:space="0" w:color="auto"/>
              <w:bottom w:val="double" w:sz="4" w:space="0" w:color="auto"/>
            </w:tcBorders>
            <w:noWrap/>
          </w:tcPr>
          <w:p w:rsidR="00C4241A" w:rsidRPr="0025026C" w:rsidRDefault="00C4241A" w:rsidP="00DD1161">
            <w:pPr>
              <w:pStyle w:val="TabulaNorm"/>
              <w:jc w:val="center"/>
              <w:rPr>
                <w:szCs w:val="20"/>
              </w:rPr>
            </w:pPr>
            <w:r>
              <w:rPr>
                <w:szCs w:val="20"/>
              </w:rPr>
              <w:t>6</w:t>
            </w:r>
          </w:p>
        </w:tc>
        <w:tc>
          <w:tcPr>
            <w:tcW w:w="585" w:type="dxa"/>
            <w:tcBorders>
              <w:top w:val="single" w:sz="6" w:space="0" w:color="auto"/>
              <w:bottom w:val="double" w:sz="4" w:space="0" w:color="auto"/>
            </w:tcBorders>
            <w:noWrap/>
          </w:tcPr>
          <w:p w:rsidR="00C4241A" w:rsidRPr="00D20538" w:rsidRDefault="00C4241A" w:rsidP="00DD1161">
            <w:pPr>
              <w:pStyle w:val="TabulaNorm"/>
              <w:jc w:val="center"/>
              <w:rPr>
                <w:szCs w:val="20"/>
              </w:rPr>
            </w:pPr>
            <w:r w:rsidRPr="00D20538">
              <w:rPr>
                <w:szCs w:val="20"/>
              </w:rPr>
              <w:t>7</w:t>
            </w:r>
          </w:p>
        </w:tc>
        <w:tc>
          <w:tcPr>
            <w:tcW w:w="633" w:type="dxa"/>
            <w:tcBorders>
              <w:top w:val="single" w:sz="6" w:space="0" w:color="auto"/>
              <w:bottom w:val="double" w:sz="4" w:space="0" w:color="auto"/>
            </w:tcBorders>
            <w:noWrap/>
          </w:tcPr>
          <w:p w:rsidR="00C4241A" w:rsidRPr="00D20538" w:rsidRDefault="00C4241A" w:rsidP="00DD1161">
            <w:pPr>
              <w:pStyle w:val="TabulaNorm"/>
              <w:jc w:val="center"/>
              <w:rPr>
                <w:szCs w:val="20"/>
              </w:rPr>
            </w:pPr>
            <w:r w:rsidRPr="00D20538">
              <w:rPr>
                <w:szCs w:val="20"/>
              </w:rPr>
              <w:t>8</w:t>
            </w:r>
          </w:p>
        </w:tc>
        <w:tc>
          <w:tcPr>
            <w:tcW w:w="585" w:type="dxa"/>
            <w:tcBorders>
              <w:top w:val="single" w:sz="6" w:space="0" w:color="auto"/>
              <w:bottom w:val="double" w:sz="4" w:space="0" w:color="auto"/>
            </w:tcBorders>
            <w:noWrap/>
          </w:tcPr>
          <w:p w:rsidR="00C4241A" w:rsidRPr="00D20538" w:rsidRDefault="00C4241A" w:rsidP="00DD1161">
            <w:pPr>
              <w:pStyle w:val="TabulaNorm"/>
              <w:jc w:val="center"/>
              <w:rPr>
                <w:szCs w:val="20"/>
              </w:rPr>
            </w:pPr>
            <w:r w:rsidRPr="00D20538">
              <w:rPr>
                <w:szCs w:val="20"/>
              </w:rPr>
              <w:t>9</w:t>
            </w:r>
          </w:p>
        </w:tc>
        <w:tc>
          <w:tcPr>
            <w:tcW w:w="812" w:type="dxa"/>
            <w:tcBorders>
              <w:top w:val="single" w:sz="6" w:space="0" w:color="auto"/>
              <w:bottom w:val="double" w:sz="4" w:space="0" w:color="auto"/>
              <w:right w:val="single" w:sz="12" w:space="0" w:color="auto"/>
            </w:tcBorders>
            <w:noWrap/>
          </w:tcPr>
          <w:p w:rsidR="00C4241A" w:rsidRPr="00D20538" w:rsidRDefault="00C4241A" w:rsidP="00DD1161">
            <w:pPr>
              <w:pStyle w:val="TabulaNorm"/>
              <w:jc w:val="center"/>
              <w:rPr>
                <w:szCs w:val="20"/>
              </w:rPr>
            </w:pPr>
            <w:r w:rsidRPr="00D20538">
              <w:rPr>
                <w:szCs w:val="20"/>
              </w:rPr>
              <w:t>10</w:t>
            </w:r>
          </w:p>
        </w:tc>
        <w:tc>
          <w:tcPr>
            <w:tcW w:w="682" w:type="dxa"/>
            <w:tcBorders>
              <w:top w:val="single" w:sz="6" w:space="0" w:color="auto"/>
              <w:left w:val="single" w:sz="12" w:space="0" w:color="auto"/>
              <w:bottom w:val="double" w:sz="4" w:space="0" w:color="auto"/>
            </w:tcBorders>
            <w:noWrap/>
          </w:tcPr>
          <w:p w:rsidR="00C4241A" w:rsidRPr="00D20538" w:rsidRDefault="00C4241A" w:rsidP="00DD1161">
            <w:pPr>
              <w:pStyle w:val="TabulaNorm"/>
              <w:jc w:val="center"/>
              <w:rPr>
                <w:szCs w:val="20"/>
              </w:rPr>
            </w:pPr>
            <w:r w:rsidRPr="00D20538">
              <w:rPr>
                <w:szCs w:val="20"/>
              </w:rPr>
              <w:t>11</w:t>
            </w:r>
          </w:p>
        </w:tc>
        <w:tc>
          <w:tcPr>
            <w:tcW w:w="697" w:type="dxa"/>
            <w:tcBorders>
              <w:top w:val="single" w:sz="6" w:space="0" w:color="auto"/>
              <w:bottom w:val="double" w:sz="4" w:space="0" w:color="auto"/>
            </w:tcBorders>
            <w:noWrap/>
          </w:tcPr>
          <w:p w:rsidR="00C4241A" w:rsidRPr="00D20538" w:rsidRDefault="00C4241A" w:rsidP="00DD1161">
            <w:pPr>
              <w:pStyle w:val="TabulaNorm"/>
              <w:jc w:val="center"/>
              <w:rPr>
                <w:szCs w:val="20"/>
              </w:rPr>
            </w:pPr>
            <w:r w:rsidRPr="00D20538">
              <w:rPr>
                <w:szCs w:val="20"/>
              </w:rPr>
              <w:t>12</w:t>
            </w:r>
          </w:p>
        </w:tc>
        <w:tc>
          <w:tcPr>
            <w:tcW w:w="591" w:type="dxa"/>
            <w:tcBorders>
              <w:top w:val="single" w:sz="6" w:space="0" w:color="auto"/>
              <w:bottom w:val="double" w:sz="4" w:space="0" w:color="auto"/>
            </w:tcBorders>
            <w:noWrap/>
          </w:tcPr>
          <w:p w:rsidR="00C4241A" w:rsidRPr="0025026C" w:rsidRDefault="00C4241A" w:rsidP="00DD1161">
            <w:pPr>
              <w:pStyle w:val="TabulaNorm"/>
              <w:jc w:val="center"/>
              <w:rPr>
                <w:szCs w:val="20"/>
              </w:rPr>
            </w:pPr>
            <w:r>
              <w:rPr>
                <w:szCs w:val="20"/>
              </w:rPr>
              <w:t>13</w:t>
            </w:r>
          </w:p>
        </w:tc>
        <w:tc>
          <w:tcPr>
            <w:tcW w:w="837" w:type="dxa"/>
            <w:tcBorders>
              <w:top w:val="single" w:sz="6" w:space="0" w:color="auto"/>
              <w:bottom w:val="double" w:sz="4" w:space="0" w:color="auto"/>
            </w:tcBorders>
            <w:noWrap/>
          </w:tcPr>
          <w:p w:rsidR="00C4241A" w:rsidRDefault="00C4241A" w:rsidP="00DD1161">
            <w:pPr>
              <w:pStyle w:val="TabulaNorm"/>
              <w:jc w:val="center"/>
              <w:rPr>
                <w:szCs w:val="20"/>
              </w:rPr>
            </w:pPr>
            <w:r>
              <w:rPr>
                <w:szCs w:val="20"/>
              </w:rPr>
              <w:t>14</w:t>
            </w:r>
          </w:p>
        </w:tc>
        <w:tc>
          <w:tcPr>
            <w:tcW w:w="738" w:type="dxa"/>
            <w:tcBorders>
              <w:top w:val="single" w:sz="6" w:space="0" w:color="auto"/>
              <w:bottom w:val="double" w:sz="4" w:space="0" w:color="auto"/>
              <w:right w:val="double" w:sz="4" w:space="0" w:color="auto"/>
            </w:tcBorders>
          </w:tcPr>
          <w:p w:rsidR="00C4241A" w:rsidRPr="0025026C" w:rsidRDefault="00C4241A" w:rsidP="00DD1161">
            <w:pPr>
              <w:pStyle w:val="TabulaNorm"/>
              <w:jc w:val="center"/>
              <w:rPr>
                <w:szCs w:val="20"/>
              </w:rPr>
            </w:pPr>
            <w:r>
              <w:rPr>
                <w:szCs w:val="20"/>
              </w:rPr>
              <w:t>15</w:t>
            </w:r>
          </w:p>
        </w:tc>
        <w:tc>
          <w:tcPr>
            <w:tcW w:w="695" w:type="dxa"/>
            <w:tcBorders>
              <w:top w:val="nil"/>
              <w:left w:val="double" w:sz="4" w:space="0" w:color="auto"/>
              <w:bottom w:val="nil"/>
              <w:right w:val="nil"/>
            </w:tcBorders>
          </w:tcPr>
          <w:p w:rsidR="00C4241A" w:rsidRDefault="00C4241A" w:rsidP="00C4241A">
            <w:pPr>
              <w:pStyle w:val="TabulaNorm"/>
              <w:jc w:val="right"/>
              <w:rPr>
                <w:szCs w:val="20"/>
              </w:rPr>
            </w:pPr>
          </w:p>
        </w:tc>
      </w:tr>
      <w:tr w:rsidR="00C4241A" w:rsidRPr="0025026C" w:rsidTr="00C4241A">
        <w:trPr>
          <w:trHeight w:val="255"/>
        </w:trPr>
        <w:tc>
          <w:tcPr>
            <w:tcW w:w="2322" w:type="dxa"/>
            <w:noWrap/>
            <w:hideMark/>
          </w:tcPr>
          <w:p w:rsidR="00C4241A" w:rsidRPr="0025026C" w:rsidRDefault="00C4241A" w:rsidP="00181B3B">
            <w:pPr>
              <w:pStyle w:val="TabulaNorm"/>
              <w:rPr>
                <w:szCs w:val="20"/>
              </w:rPr>
            </w:pPr>
            <w:r w:rsidRPr="0025026C">
              <w:rPr>
                <w:szCs w:val="20"/>
              </w:rPr>
              <w:t>1.4.1. Energoapgādes drošības un energoefektivitātes līmeņa paaugstināšana</w:t>
            </w:r>
          </w:p>
        </w:tc>
        <w:tc>
          <w:tcPr>
            <w:tcW w:w="1079" w:type="dxa"/>
            <w:noWrap/>
            <w:hideMark/>
          </w:tcPr>
          <w:p w:rsidR="00C4241A" w:rsidRPr="0025026C" w:rsidRDefault="00C4241A" w:rsidP="00181B3B">
            <w:pPr>
              <w:pStyle w:val="TabulaNorm"/>
              <w:rPr>
                <w:szCs w:val="20"/>
              </w:rPr>
            </w:pPr>
            <w:r w:rsidRPr="0025026C">
              <w:rPr>
                <w:szCs w:val="20"/>
              </w:rPr>
              <w:t>EM, ĀM, VARAM</w:t>
            </w:r>
          </w:p>
        </w:tc>
        <w:tc>
          <w:tcPr>
            <w:tcW w:w="1699" w:type="dxa"/>
            <w:noWrap/>
            <w:hideMark/>
          </w:tcPr>
          <w:p w:rsidR="00C4241A" w:rsidRPr="0025026C" w:rsidRDefault="00C4241A" w:rsidP="00181B3B">
            <w:pPr>
              <w:pStyle w:val="TabulaNorm"/>
              <w:rPr>
                <w:szCs w:val="20"/>
              </w:rPr>
            </w:pPr>
            <w:r w:rsidRPr="0025026C">
              <w:rPr>
                <w:szCs w:val="20"/>
              </w:rPr>
              <w:t>Elektroenerģijas ģenerēšanas pašnodrošinājums</w:t>
            </w:r>
          </w:p>
        </w:tc>
        <w:tc>
          <w:tcPr>
            <w:tcW w:w="1281" w:type="dxa"/>
            <w:noWrap/>
            <w:hideMark/>
          </w:tcPr>
          <w:p w:rsidR="00C4241A" w:rsidRPr="0025026C" w:rsidRDefault="00C4241A" w:rsidP="00181B3B">
            <w:pPr>
              <w:pStyle w:val="TabulaNorm"/>
              <w:rPr>
                <w:szCs w:val="20"/>
              </w:rPr>
            </w:pPr>
            <w:r w:rsidRPr="0025026C">
              <w:rPr>
                <w:szCs w:val="20"/>
              </w:rPr>
              <w:t>%</w:t>
            </w:r>
          </w:p>
        </w:tc>
        <w:tc>
          <w:tcPr>
            <w:tcW w:w="543" w:type="dxa"/>
            <w:noWrap/>
            <w:hideMark/>
          </w:tcPr>
          <w:p w:rsidR="00C4241A" w:rsidRPr="0025026C" w:rsidRDefault="00C4241A" w:rsidP="00181B3B">
            <w:pPr>
              <w:pStyle w:val="TabulaNorm"/>
              <w:rPr>
                <w:szCs w:val="20"/>
              </w:rPr>
            </w:pPr>
            <w:r w:rsidRPr="0025026C">
              <w:rPr>
                <w:szCs w:val="20"/>
              </w:rPr>
              <w:t>2008</w:t>
            </w:r>
          </w:p>
        </w:tc>
        <w:tc>
          <w:tcPr>
            <w:tcW w:w="826" w:type="dxa"/>
            <w:noWrap/>
            <w:hideMark/>
          </w:tcPr>
          <w:p w:rsidR="00C4241A" w:rsidRPr="0025026C" w:rsidRDefault="00C4241A" w:rsidP="00E14535">
            <w:pPr>
              <w:pStyle w:val="TabulaNorm"/>
              <w:jc w:val="center"/>
              <w:rPr>
                <w:szCs w:val="20"/>
              </w:rPr>
            </w:pPr>
            <w:r>
              <w:rPr>
                <w:szCs w:val="20"/>
              </w:rPr>
              <w:t>60</w:t>
            </w:r>
          </w:p>
        </w:tc>
        <w:tc>
          <w:tcPr>
            <w:tcW w:w="585" w:type="dxa"/>
            <w:noWrap/>
            <w:hideMark/>
          </w:tcPr>
          <w:p w:rsidR="00C4241A" w:rsidRPr="00D20538" w:rsidRDefault="00C4241A" w:rsidP="00E14535">
            <w:pPr>
              <w:pStyle w:val="TabulaNorm"/>
              <w:jc w:val="center"/>
              <w:rPr>
                <w:szCs w:val="20"/>
              </w:rPr>
            </w:pPr>
          </w:p>
        </w:tc>
        <w:tc>
          <w:tcPr>
            <w:tcW w:w="633" w:type="dxa"/>
            <w:noWrap/>
            <w:hideMark/>
          </w:tcPr>
          <w:p w:rsidR="00C4241A" w:rsidRPr="00D20538" w:rsidRDefault="00C4241A" w:rsidP="00E14535">
            <w:pPr>
              <w:pStyle w:val="TabulaNorm"/>
              <w:jc w:val="center"/>
              <w:rPr>
                <w:szCs w:val="20"/>
              </w:rPr>
            </w:pPr>
          </w:p>
        </w:tc>
        <w:tc>
          <w:tcPr>
            <w:tcW w:w="585" w:type="dxa"/>
            <w:noWrap/>
            <w:hideMark/>
          </w:tcPr>
          <w:p w:rsidR="00C4241A" w:rsidRPr="00D20538" w:rsidRDefault="00C4241A" w:rsidP="00E14535">
            <w:pPr>
              <w:pStyle w:val="TabulaNorm"/>
              <w:jc w:val="center"/>
              <w:rPr>
                <w:szCs w:val="20"/>
              </w:rPr>
            </w:pPr>
          </w:p>
        </w:tc>
        <w:tc>
          <w:tcPr>
            <w:tcW w:w="812" w:type="dxa"/>
            <w:tcBorders>
              <w:right w:val="single" w:sz="12" w:space="0" w:color="auto"/>
            </w:tcBorders>
            <w:noWrap/>
            <w:hideMark/>
          </w:tcPr>
          <w:p w:rsidR="00C4241A" w:rsidRPr="00D20538" w:rsidRDefault="00C4241A" w:rsidP="00E14535">
            <w:pPr>
              <w:pStyle w:val="TabulaNorm"/>
              <w:jc w:val="center"/>
              <w:rPr>
                <w:szCs w:val="20"/>
              </w:rPr>
            </w:pPr>
            <w:r w:rsidRPr="00D20538">
              <w:rPr>
                <w:szCs w:val="20"/>
              </w:rPr>
              <w:t>80%</w:t>
            </w:r>
          </w:p>
        </w:tc>
        <w:tc>
          <w:tcPr>
            <w:tcW w:w="682" w:type="dxa"/>
            <w:tcBorders>
              <w:left w:val="single" w:sz="12" w:space="0" w:color="auto"/>
            </w:tcBorders>
            <w:noWrap/>
            <w:hideMark/>
          </w:tcPr>
          <w:p w:rsidR="00C4241A" w:rsidRPr="00D20538" w:rsidRDefault="00C4241A" w:rsidP="00E14535">
            <w:pPr>
              <w:pStyle w:val="TabulaNorm"/>
              <w:jc w:val="center"/>
              <w:rPr>
                <w:szCs w:val="20"/>
              </w:rPr>
            </w:pPr>
            <w:r w:rsidRPr="00D20538">
              <w:rPr>
                <w:szCs w:val="20"/>
              </w:rPr>
              <w:t>60,1</w:t>
            </w:r>
          </w:p>
        </w:tc>
        <w:tc>
          <w:tcPr>
            <w:tcW w:w="697" w:type="dxa"/>
            <w:noWrap/>
            <w:hideMark/>
          </w:tcPr>
          <w:p w:rsidR="00C4241A" w:rsidRPr="00D20538" w:rsidRDefault="00C4241A" w:rsidP="00E14535">
            <w:pPr>
              <w:pStyle w:val="TabulaNorm"/>
              <w:jc w:val="center"/>
              <w:rPr>
                <w:szCs w:val="20"/>
              </w:rPr>
            </w:pPr>
            <w:r w:rsidRPr="00D20538">
              <w:rPr>
                <w:szCs w:val="20"/>
              </w:rPr>
              <w:t>59,9</w:t>
            </w:r>
          </w:p>
        </w:tc>
        <w:tc>
          <w:tcPr>
            <w:tcW w:w="591" w:type="dxa"/>
            <w:noWrap/>
            <w:hideMark/>
          </w:tcPr>
          <w:p w:rsidR="00C4241A" w:rsidRPr="0025026C" w:rsidRDefault="00C4241A" w:rsidP="00E14535">
            <w:pPr>
              <w:pStyle w:val="TabulaNorm"/>
              <w:jc w:val="center"/>
              <w:rPr>
                <w:szCs w:val="20"/>
              </w:rPr>
            </w:pPr>
          </w:p>
        </w:tc>
        <w:tc>
          <w:tcPr>
            <w:tcW w:w="837" w:type="dxa"/>
            <w:noWrap/>
            <w:hideMark/>
          </w:tcPr>
          <w:p w:rsidR="00C4241A" w:rsidRPr="00DE240E" w:rsidRDefault="00C4241A" w:rsidP="00C4241A">
            <w:pPr>
              <w:pStyle w:val="TabulaNorm"/>
              <w:jc w:val="center"/>
              <w:rPr>
                <w:b/>
                <w:color w:val="E36C0A" w:themeColor="accent6" w:themeShade="BF"/>
                <w:sz w:val="28"/>
                <w:szCs w:val="28"/>
              </w:rPr>
            </w:pPr>
            <w:r w:rsidRPr="00DE240E">
              <w:rPr>
                <w:b/>
                <w:color w:val="E36C0A" w:themeColor="accent6" w:themeShade="BF"/>
                <w:sz w:val="28"/>
                <w:szCs w:val="28"/>
              </w:rPr>
              <w:t>0</w:t>
            </w:r>
          </w:p>
        </w:tc>
        <w:tc>
          <w:tcPr>
            <w:tcW w:w="738" w:type="dxa"/>
            <w:tcBorders>
              <w:right w:val="double" w:sz="4" w:space="0" w:color="auto"/>
            </w:tcBorders>
            <w:noWrap/>
            <w:hideMark/>
          </w:tcPr>
          <w:p w:rsidR="00C4241A" w:rsidRPr="0025026C" w:rsidRDefault="00C4241A" w:rsidP="00181B3B">
            <w:pPr>
              <w:pStyle w:val="TabulaNorm"/>
              <w:rPr>
                <w:szCs w:val="20"/>
              </w:rPr>
            </w:pPr>
            <w:r w:rsidRPr="0025026C">
              <w:rPr>
                <w:szCs w:val="20"/>
              </w:rPr>
              <w:t>EM</w:t>
            </w:r>
            <w:r>
              <w:rPr>
                <w:szCs w:val="20"/>
              </w:rPr>
              <w:t xml:space="preserve"> *</w:t>
            </w:r>
          </w:p>
        </w:tc>
        <w:tc>
          <w:tcPr>
            <w:tcW w:w="695" w:type="dxa"/>
            <w:tcBorders>
              <w:top w:val="nil"/>
              <w:left w:val="double" w:sz="4" w:space="0" w:color="auto"/>
              <w:bottom w:val="nil"/>
              <w:right w:val="nil"/>
            </w:tcBorders>
          </w:tcPr>
          <w:p w:rsidR="00C4241A" w:rsidRPr="0025026C" w:rsidRDefault="00C4241A" w:rsidP="00C4241A">
            <w:pPr>
              <w:pStyle w:val="TabulaNorm"/>
              <w:jc w:val="right"/>
              <w:rPr>
                <w:szCs w:val="20"/>
              </w:rPr>
            </w:pPr>
            <w:r>
              <w:rPr>
                <w:b/>
                <w:noProof/>
                <w:color w:val="E36C0A" w:themeColor="accent6" w:themeShade="BF"/>
                <w:sz w:val="28"/>
                <w:szCs w:val="28"/>
                <w:lang w:eastAsia="lv-LV"/>
              </w:rPr>
              <w:drawing>
                <wp:inline distT="0" distB="0" distL="0" distR="0" wp14:anchorId="399B1DE5" wp14:editId="0ED6BAED">
                  <wp:extent cx="365760" cy="25019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250190"/>
                          </a:xfrm>
                          <a:prstGeom prst="rect">
                            <a:avLst/>
                          </a:prstGeom>
                          <a:noFill/>
                        </pic:spPr>
                      </pic:pic>
                    </a:graphicData>
                  </a:graphic>
                </wp:inline>
              </w:drawing>
            </w:r>
          </w:p>
        </w:tc>
      </w:tr>
      <w:tr w:rsidR="00C4241A" w:rsidRPr="0025026C" w:rsidTr="00C4241A">
        <w:trPr>
          <w:trHeight w:val="255"/>
        </w:trPr>
        <w:tc>
          <w:tcPr>
            <w:tcW w:w="2322" w:type="dxa"/>
            <w:noWrap/>
            <w:hideMark/>
          </w:tcPr>
          <w:p w:rsidR="00C4241A" w:rsidRPr="0025026C" w:rsidRDefault="00C4241A" w:rsidP="00181B3B">
            <w:pPr>
              <w:pStyle w:val="TabulaNorm"/>
              <w:rPr>
                <w:szCs w:val="20"/>
              </w:rPr>
            </w:pPr>
            <w:r w:rsidRPr="0025026C">
              <w:rPr>
                <w:szCs w:val="20"/>
              </w:rPr>
              <w:t>1.4.1. Energoapgādes drošības un energoefektivitātes līmeņa paaugstināšana</w:t>
            </w:r>
          </w:p>
        </w:tc>
        <w:tc>
          <w:tcPr>
            <w:tcW w:w="1079" w:type="dxa"/>
            <w:noWrap/>
            <w:hideMark/>
          </w:tcPr>
          <w:p w:rsidR="00C4241A" w:rsidRPr="0025026C" w:rsidRDefault="00C4241A" w:rsidP="00181B3B">
            <w:pPr>
              <w:pStyle w:val="TabulaNorm"/>
              <w:rPr>
                <w:szCs w:val="20"/>
              </w:rPr>
            </w:pPr>
            <w:r w:rsidRPr="0025026C">
              <w:rPr>
                <w:szCs w:val="20"/>
              </w:rPr>
              <w:t>EM, ĀM, VARAM</w:t>
            </w:r>
          </w:p>
        </w:tc>
        <w:tc>
          <w:tcPr>
            <w:tcW w:w="1699" w:type="dxa"/>
            <w:noWrap/>
            <w:hideMark/>
          </w:tcPr>
          <w:p w:rsidR="00C4241A" w:rsidRPr="0025026C" w:rsidRDefault="00C4241A" w:rsidP="00181B3B">
            <w:pPr>
              <w:pStyle w:val="TabulaNorm"/>
              <w:rPr>
                <w:szCs w:val="20"/>
              </w:rPr>
            </w:pPr>
            <w:r w:rsidRPr="0025026C">
              <w:rPr>
                <w:szCs w:val="20"/>
              </w:rPr>
              <w:t>Enerģijas intensitāte</w:t>
            </w:r>
          </w:p>
        </w:tc>
        <w:tc>
          <w:tcPr>
            <w:tcW w:w="1281" w:type="dxa"/>
            <w:noWrap/>
            <w:hideMark/>
          </w:tcPr>
          <w:p w:rsidR="00C4241A" w:rsidRPr="0025026C" w:rsidRDefault="00C4241A" w:rsidP="003E5F68">
            <w:pPr>
              <w:pStyle w:val="TabulaNorm"/>
              <w:rPr>
                <w:szCs w:val="20"/>
              </w:rPr>
            </w:pPr>
            <w:r w:rsidRPr="0025026C">
              <w:rPr>
                <w:szCs w:val="20"/>
              </w:rPr>
              <w:t>Kopējais enerģijas patēriņš pret IKP 2000.g</w:t>
            </w:r>
            <w:r>
              <w:rPr>
                <w:szCs w:val="20"/>
              </w:rPr>
              <w:t>.</w:t>
            </w:r>
            <w:r w:rsidRPr="0025026C">
              <w:rPr>
                <w:szCs w:val="20"/>
              </w:rPr>
              <w:t xml:space="preserve"> salīdz. cenās Toe/EUR 1000</w:t>
            </w:r>
          </w:p>
        </w:tc>
        <w:tc>
          <w:tcPr>
            <w:tcW w:w="543" w:type="dxa"/>
            <w:noWrap/>
            <w:hideMark/>
          </w:tcPr>
          <w:p w:rsidR="00C4241A" w:rsidRPr="0025026C" w:rsidRDefault="00C4241A" w:rsidP="00181B3B">
            <w:pPr>
              <w:pStyle w:val="TabulaNorm"/>
              <w:rPr>
                <w:szCs w:val="20"/>
              </w:rPr>
            </w:pPr>
            <w:r w:rsidRPr="0025026C">
              <w:rPr>
                <w:szCs w:val="20"/>
              </w:rPr>
              <w:t>2008</w:t>
            </w:r>
          </w:p>
        </w:tc>
        <w:tc>
          <w:tcPr>
            <w:tcW w:w="826" w:type="dxa"/>
            <w:noWrap/>
            <w:hideMark/>
          </w:tcPr>
          <w:p w:rsidR="00C4241A" w:rsidRPr="0025026C" w:rsidRDefault="00C4241A" w:rsidP="00E14535">
            <w:pPr>
              <w:pStyle w:val="TabulaNorm"/>
              <w:jc w:val="center"/>
              <w:rPr>
                <w:szCs w:val="20"/>
              </w:rPr>
            </w:pPr>
            <w:r w:rsidRPr="0025026C">
              <w:rPr>
                <w:szCs w:val="20"/>
              </w:rPr>
              <w:t>0,32</w:t>
            </w:r>
          </w:p>
        </w:tc>
        <w:tc>
          <w:tcPr>
            <w:tcW w:w="585" w:type="dxa"/>
            <w:noWrap/>
            <w:hideMark/>
          </w:tcPr>
          <w:p w:rsidR="00C4241A" w:rsidRPr="00D20538" w:rsidRDefault="00C4241A" w:rsidP="00E14535">
            <w:pPr>
              <w:pStyle w:val="TabulaNorm"/>
              <w:jc w:val="center"/>
              <w:rPr>
                <w:szCs w:val="20"/>
              </w:rPr>
            </w:pPr>
          </w:p>
        </w:tc>
        <w:tc>
          <w:tcPr>
            <w:tcW w:w="633" w:type="dxa"/>
            <w:noWrap/>
            <w:hideMark/>
          </w:tcPr>
          <w:p w:rsidR="00C4241A" w:rsidRPr="00D20538" w:rsidRDefault="00C4241A" w:rsidP="00E14535">
            <w:pPr>
              <w:pStyle w:val="TabulaNorm"/>
              <w:jc w:val="center"/>
              <w:rPr>
                <w:szCs w:val="20"/>
              </w:rPr>
            </w:pPr>
          </w:p>
        </w:tc>
        <w:tc>
          <w:tcPr>
            <w:tcW w:w="585" w:type="dxa"/>
            <w:noWrap/>
            <w:hideMark/>
          </w:tcPr>
          <w:p w:rsidR="00C4241A" w:rsidRPr="00D20538" w:rsidRDefault="00C4241A" w:rsidP="00E14535">
            <w:pPr>
              <w:pStyle w:val="TabulaNorm"/>
              <w:jc w:val="center"/>
              <w:rPr>
                <w:szCs w:val="20"/>
              </w:rPr>
            </w:pPr>
          </w:p>
        </w:tc>
        <w:tc>
          <w:tcPr>
            <w:tcW w:w="812" w:type="dxa"/>
            <w:tcBorders>
              <w:right w:val="single" w:sz="12" w:space="0" w:color="auto"/>
            </w:tcBorders>
            <w:noWrap/>
            <w:hideMark/>
          </w:tcPr>
          <w:p w:rsidR="00C4241A" w:rsidRPr="00D20538" w:rsidRDefault="00C4241A" w:rsidP="00E14535">
            <w:pPr>
              <w:pStyle w:val="TabulaNorm"/>
              <w:jc w:val="center"/>
              <w:rPr>
                <w:szCs w:val="20"/>
              </w:rPr>
            </w:pPr>
            <w:r w:rsidRPr="00D20538">
              <w:rPr>
                <w:szCs w:val="20"/>
              </w:rPr>
              <w:t>0,36</w:t>
            </w:r>
          </w:p>
        </w:tc>
        <w:tc>
          <w:tcPr>
            <w:tcW w:w="682" w:type="dxa"/>
            <w:tcBorders>
              <w:left w:val="single" w:sz="12" w:space="0" w:color="auto"/>
            </w:tcBorders>
            <w:noWrap/>
            <w:hideMark/>
          </w:tcPr>
          <w:p w:rsidR="00C4241A" w:rsidRPr="00D20538" w:rsidRDefault="00C4241A" w:rsidP="009D1ABD">
            <w:pPr>
              <w:pStyle w:val="TabulaNorm"/>
              <w:jc w:val="center"/>
              <w:rPr>
                <w:szCs w:val="20"/>
              </w:rPr>
            </w:pPr>
            <w:r w:rsidRPr="00D20538">
              <w:rPr>
                <w:szCs w:val="20"/>
              </w:rPr>
              <w:t>0,40</w:t>
            </w:r>
          </w:p>
        </w:tc>
        <w:tc>
          <w:tcPr>
            <w:tcW w:w="697" w:type="dxa"/>
            <w:noWrap/>
            <w:hideMark/>
          </w:tcPr>
          <w:p w:rsidR="00C4241A" w:rsidRPr="00D20538" w:rsidRDefault="00C4241A" w:rsidP="00E14535">
            <w:pPr>
              <w:pStyle w:val="TabulaNorm"/>
              <w:jc w:val="center"/>
              <w:rPr>
                <w:szCs w:val="20"/>
              </w:rPr>
            </w:pPr>
            <w:r w:rsidRPr="00D20538">
              <w:rPr>
                <w:szCs w:val="20"/>
              </w:rPr>
              <w:t>n/d</w:t>
            </w:r>
          </w:p>
        </w:tc>
        <w:tc>
          <w:tcPr>
            <w:tcW w:w="591" w:type="dxa"/>
            <w:noWrap/>
            <w:hideMark/>
          </w:tcPr>
          <w:p w:rsidR="00C4241A" w:rsidRPr="0025026C" w:rsidRDefault="00C4241A" w:rsidP="00E14535">
            <w:pPr>
              <w:pStyle w:val="TabulaNorm"/>
              <w:jc w:val="center"/>
              <w:rPr>
                <w:szCs w:val="20"/>
              </w:rPr>
            </w:pPr>
          </w:p>
        </w:tc>
        <w:tc>
          <w:tcPr>
            <w:tcW w:w="837" w:type="dxa"/>
            <w:noWrap/>
            <w:hideMark/>
          </w:tcPr>
          <w:p w:rsidR="00C4241A" w:rsidRPr="00DE240E" w:rsidRDefault="00C4241A" w:rsidP="00C4241A">
            <w:pPr>
              <w:pStyle w:val="TabulaNorm"/>
              <w:jc w:val="center"/>
              <w:rPr>
                <w:b/>
                <w:color w:val="006600"/>
                <w:sz w:val="28"/>
                <w:szCs w:val="28"/>
              </w:rPr>
            </w:pPr>
            <w:r w:rsidRPr="00DE240E">
              <w:rPr>
                <w:b/>
                <w:color w:val="006600"/>
                <w:sz w:val="28"/>
                <w:szCs w:val="28"/>
              </w:rPr>
              <w:t>2</w:t>
            </w:r>
          </w:p>
        </w:tc>
        <w:tc>
          <w:tcPr>
            <w:tcW w:w="738" w:type="dxa"/>
            <w:tcBorders>
              <w:right w:val="double" w:sz="4" w:space="0" w:color="auto"/>
            </w:tcBorders>
            <w:noWrap/>
            <w:hideMark/>
          </w:tcPr>
          <w:p w:rsidR="00C4241A" w:rsidRPr="0025026C" w:rsidRDefault="00C4241A" w:rsidP="00181B3B">
            <w:pPr>
              <w:pStyle w:val="TabulaNorm"/>
              <w:rPr>
                <w:szCs w:val="20"/>
              </w:rPr>
            </w:pPr>
            <w:r w:rsidRPr="0025026C">
              <w:rPr>
                <w:szCs w:val="20"/>
              </w:rPr>
              <w:t>EM</w:t>
            </w:r>
          </w:p>
        </w:tc>
        <w:tc>
          <w:tcPr>
            <w:tcW w:w="695" w:type="dxa"/>
            <w:tcBorders>
              <w:top w:val="nil"/>
              <w:left w:val="double" w:sz="4" w:space="0" w:color="auto"/>
              <w:bottom w:val="nil"/>
              <w:right w:val="nil"/>
            </w:tcBorders>
          </w:tcPr>
          <w:p w:rsidR="00C4241A" w:rsidRPr="0025026C" w:rsidRDefault="001E78D8" w:rsidP="00C4241A">
            <w:pPr>
              <w:pStyle w:val="TabulaNorm"/>
              <w:jc w:val="right"/>
              <w:rPr>
                <w:szCs w:val="20"/>
              </w:rPr>
            </w:pPr>
            <w:r>
              <w:rPr>
                <w:b/>
                <w:noProof/>
                <w:color w:val="0000FF"/>
                <w:sz w:val="28"/>
                <w:szCs w:val="28"/>
                <w:lang w:eastAsia="lv-LV"/>
              </w:rPr>
              <w:drawing>
                <wp:inline distT="0" distB="0" distL="0" distR="0" wp14:anchorId="03B925A9" wp14:editId="70E67C37">
                  <wp:extent cx="311150" cy="189230"/>
                  <wp:effectExtent l="0" t="0" r="0" b="127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1150" cy="189230"/>
                          </a:xfrm>
                          <a:prstGeom prst="rect">
                            <a:avLst/>
                          </a:prstGeom>
                          <a:noFill/>
                        </pic:spPr>
                      </pic:pic>
                    </a:graphicData>
                  </a:graphic>
                </wp:inline>
              </w:drawing>
            </w:r>
          </w:p>
        </w:tc>
      </w:tr>
      <w:tr w:rsidR="00C4241A" w:rsidRPr="0025026C" w:rsidTr="00C4241A">
        <w:trPr>
          <w:trHeight w:val="255"/>
        </w:trPr>
        <w:tc>
          <w:tcPr>
            <w:tcW w:w="2322" w:type="dxa"/>
            <w:noWrap/>
            <w:hideMark/>
          </w:tcPr>
          <w:p w:rsidR="00C4241A" w:rsidRPr="0025026C" w:rsidRDefault="00C4241A" w:rsidP="00181B3B">
            <w:pPr>
              <w:pStyle w:val="TabulaNorm"/>
              <w:rPr>
                <w:szCs w:val="20"/>
              </w:rPr>
            </w:pPr>
            <w:r w:rsidRPr="0025026C">
              <w:rPr>
                <w:szCs w:val="20"/>
              </w:rPr>
              <w:t>1.4.1. Energoapgādes drošības un energoefektivitātes līmeņa paaugstināšana</w:t>
            </w:r>
          </w:p>
        </w:tc>
        <w:tc>
          <w:tcPr>
            <w:tcW w:w="1079" w:type="dxa"/>
            <w:noWrap/>
            <w:hideMark/>
          </w:tcPr>
          <w:p w:rsidR="00C4241A" w:rsidRPr="0025026C" w:rsidRDefault="00C4241A" w:rsidP="00181B3B">
            <w:pPr>
              <w:pStyle w:val="TabulaNorm"/>
              <w:rPr>
                <w:szCs w:val="20"/>
              </w:rPr>
            </w:pPr>
            <w:r w:rsidRPr="0025026C">
              <w:rPr>
                <w:szCs w:val="20"/>
              </w:rPr>
              <w:t>EM, ĀM, VARAM</w:t>
            </w:r>
          </w:p>
        </w:tc>
        <w:tc>
          <w:tcPr>
            <w:tcW w:w="1699" w:type="dxa"/>
            <w:noWrap/>
            <w:hideMark/>
          </w:tcPr>
          <w:p w:rsidR="00C4241A" w:rsidRPr="0025026C" w:rsidRDefault="00C4241A" w:rsidP="00181B3B">
            <w:pPr>
              <w:pStyle w:val="TabulaNorm"/>
              <w:rPr>
                <w:szCs w:val="20"/>
              </w:rPr>
            </w:pPr>
            <w:r w:rsidRPr="0025026C">
              <w:rPr>
                <w:szCs w:val="20"/>
              </w:rPr>
              <w:t>No atjaunojamiem energoresursiem saražotās enerģijas daļa</w:t>
            </w:r>
          </w:p>
        </w:tc>
        <w:tc>
          <w:tcPr>
            <w:tcW w:w="1281" w:type="dxa"/>
            <w:noWrap/>
            <w:hideMark/>
          </w:tcPr>
          <w:p w:rsidR="00C4241A" w:rsidRPr="0025026C" w:rsidRDefault="00C4241A" w:rsidP="00181B3B">
            <w:pPr>
              <w:pStyle w:val="TabulaNorm"/>
              <w:rPr>
                <w:szCs w:val="20"/>
              </w:rPr>
            </w:pPr>
            <w:r w:rsidRPr="0025026C">
              <w:rPr>
                <w:szCs w:val="20"/>
              </w:rPr>
              <w:t>%</w:t>
            </w:r>
          </w:p>
        </w:tc>
        <w:tc>
          <w:tcPr>
            <w:tcW w:w="543" w:type="dxa"/>
            <w:noWrap/>
          </w:tcPr>
          <w:p w:rsidR="00C4241A" w:rsidRPr="0025026C" w:rsidRDefault="00C4241A" w:rsidP="00181B3B">
            <w:pPr>
              <w:pStyle w:val="TabulaNorm"/>
              <w:rPr>
                <w:szCs w:val="20"/>
              </w:rPr>
            </w:pPr>
          </w:p>
        </w:tc>
        <w:tc>
          <w:tcPr>
            <w:tcW w:w="826" w:type="dxa"/>
            <w:noWrap/>
            <w:hideMark/>
          </w:tcPr>
          <w:p w:rsidR="00C4241A" w:rsidRPr="0025026C" w:rsidRDefault="00C4241A" w:rsidP="00E14535">
            <w:pPr>
              <w:pStyle w:val="TabulaNorm"/>
              <w:jc w:val="center"/>
              <w:rPr>
                <w:szCs w:val="20"/>
              </w:rPr>
            </w:pPr>
          </w:p>
        </w:tc>
        <w:tc>
          <w:tcPr>
            <w:tcW w:w="585" w:type="dxa"/>
            <w:noWrap/>
            <w:hideMark/>
          </w:tcPr>
          <w:p w:rsidR="00C4241A" w:rsidRPr="00D20538" w:rsidRDefault="00C4241A" w:rsidP="00E14535">
            <w:pPr>
              <w:pStyle w:val="TabulaNorm"/>
              <w:jc w:val="center"/>
              <w:rPr>
                <w:szCs w:val="20"/>
              </w:rPr>
            </w:pPr>
          </w:p>
        </w:tc>
        <w:tc>
          <w:tcPr>
            <w:tcW w:w="633" w:type="dxa"/>
            <w:noWrap/>
            <w:hideMark/>
          </w:tcPr>
          <w:p w:rsidR="00C4241A" w:rsidRPr="00D20538" w:rsidRDefault="00C4241A" w:rsidP="00E14535">
            <w:pPr>
              <w:pStyle w:val="TabulaNorm"/>
              <w:jc w:val="center"/>
              <w:rPr>
                <w:szCs w:val="20"/>
              </w:rPr>
            </w:pPr>
          </w:p>
        </w:tc>
        <w:tc>
          <w:tcPr>
            <w:tcW w:w="585" w:type="dxa"/>
            <w:noWrap/>
            <w:hideMark/>
          </w:tcPr>
          <w:p w:rsidR="00C4241A" w:rsidRPr="00D20538" w:rsidRDefault="00C4241A" w:rsidP="00E14535">
            <w:pPr>
              <w:pStyle w:val="TabulaNorm"/>
              <w:jc w:val="center"/>
              <w:rPr>
                <w:szCs w:val="20"/>
              </w:rPr>
            </w:pPr>
          </w:p>
        </w:tc>
        <w:tc>
          <w:tcPr>
            <w:tcW w:w="812" w:type="dxa"/>
            <w:tcBorders>
              <w:right w:val="single" w:sz="12" w:space="0" w:color="auto"/>
            </w:tcBorders>
            <w:noWrap/>
            <w:hideMark/>
          </w:tcPr>
          <w:p w:rsidR="00C4241A" w:rsidRPr="00D20538" w:rsidRDefault="00C4241A" w:rsidP="00E14535">
            <w:pPr>
              <w:pStyle w:val="TabulaNorm"/>
              <w:jc w:val="center"/>
              <w:rPr>
                <w:szCs w:val="20"/>
              </w:rPr>
            </w:pPr>
            <w:r>
              <w:rPr>
                <w:szCs w:val="20"/>
              </w:rPr>
              <w:t>40</w:t>
            </w:r>
          </w:p>
        </w:tc>
        <w:tc>
          <w:tcPr>
            <w:tcW w:w="682" w:type="dxa"/>
            <w:tcBorders>
              <w:left w:val="single" w:sz="12" w:space="0" w:color="auto"/>
            </w:tcBorders>
            <w:noWrap/>
            <w:hideMark/>
          </w:tcPr>
          <w:p w:rsidR="00C4241A" w:rsidRPr="00D20538" w:rsidRDefault="00C4241A" w:rsidP="009D1ABD">
            <w:pPr>
              <w:pStyle w:val="TabulaNorm"/>
              <w:jc w:val="center"/>
              <w:rPr>
                <w:szCs w:val="20"/>
              </w:rPr>
            </w:pPr>
            <w:r w:rsidRPr="00D20538">
              <w:rPr>
                <w:szCs w:val="20"/>
              </w:rPr>
              <w:t>32,5</w:t>
            </w:r>
          </w:p>
        </w:tc>
        <w:tc>
          <w:tcPr>
            <w:tcW w:w="697" w:type="dxa"/>
            <w:noWrap/>
            <w:hideMark/>
          </w:tcPr>
          <w:p w:rsidR="00C4241A" w:rsidRPr="00D20538" w:rsidRDefault="00C4241A" w:rsidP="00E14535">
            <w:pPr>
              <w:pStyle w:val="TabulaNorm"/>
              <w:jc w:val="center"/>
              <w:rPr>
                <w:szCs w:val="20"/>
              </w:rPr>
            </w:pPr>
            <w:r w:rsidRPr="00D20538">
              <w:rPr>
                <w:szCs w:val="20"/>
              </w:rPr>
              <w:t>n/d</w:t>
            </w:r>
          </w:p>
        </w:tc>
        <w:tc>
          <w:tcPr>
            <w:tcW w:w="591" w:type="dxa"/>
            <w:noWrap/>
            <w:hideMark/>
          </w:tcPr>
          <w:p w:rsidR="00C4241A" w:rsidRPr="0025026C" w:rsidRDefault="00C4241A" w:rsidP="00E14535">
            <w:pPr>
              <w:pStyle w:val="TabulaNorm"/>
              <w:jc w:val="center"/>
              <w:rPr>
                <w:szCs w:val="20"/>
              </w:rPr>
            </w:pPr>
          </w:p>
        </w:tc>
        <w:tc>
          <w:tcPr>
            <w:tcW w:w="837" w:type="dxa"/>
            <w:noWrap/>
            <w:hideMark/>
          </w:tcPr>
          <w:p w:rsidR="00C4241A" w:rsidRPr="0025026C" w:rsidRDefault="00C4241A" w:rsidP="00B11A12">
            <w:pPr>
              <w:pStyle w:val="TabulaNorm"/>
              <w:jc w:val="center"/>
              <w:rPr>
                <w:szCs w:val="20"/>
              </w:rPr>
            </w:pPr>
            <w:r>
              <w:rPr>
                <w:szCs w:val="20"/>
              </w:rPr>
              <w:t>Nav vērtēts</w:t>
            </w:r>
          </w:p>
        </w:tc>
        <w:tc>
          <w:tcPr>
            <w:tcW w:w="738" w:type="dxa"/>
            <w:tcBorders>
              <w:right w:val="double" w:sz="4" w:space="0" w:color="auto"/>
            </w:tcBorders>
            <w:noWrap/>
            <w:hideMark/>
          </w:tcPr>
          <w:p w:rsidR="00C4241A" w:rsidRPr="0025026C" w:rsidRDefault="00C4241A" w:rsidP="00181B3B">
            <w:pPr>
              <w:pStyle w:val="TabulaNorm"/>
              <w:rPr>
                <w:szCs w:val="20"/>
              </w:rPr>
            </w:pPr>
            <w:r w:rsidRPr="0025026C">
              <w:rPr>
                <w:szCs w:val="20"/>
              </w:rPr>
              <w:t>EM</w:t>
            </w:r>
          </w:p>
        </w:tc>
        <w:tc>
          <w:tcPr>
            <w:tcW w:w="695" w:type="dxa"/>
            <w:tcBorders>
              <w:top w:val="nil"/>
              <w:left w:val="double" w:sz="4" w:space="0" w:color="auto"/>
              <w:bottom w:val="nil"/>
              <w:right w:val="nil"/>
            </w:tcBorders>
          </w:tcPr>
          <w:p w:rsidR="00C4241A" w:rsidRPr="0025026C" w:rsidRDefault="00C4241A" w:rsidP="00C4241A">
            <w:pPr>
              <w:pStyle w:val="TabulaNorm"/>
              <w:jc w:val="right"/>
              <w:rPr>
                <w:szCs w:val="20"/>
              </w:rPr>
            </w:pPr>
          </w:p>
        </w:tc>
      </w:tr>
      <w:tr w:rsidR="00C4241A" w:rsidRPr="0025026C" w:rsidTr="00C4241A">
        <w:trPr>
          <w:trHeight w:val="255"/>
        </w:trPr>
        <w:tc>
          <w:tcPr>
            <w:tcW w:w="2322" w:type="dxa"/>
            <w:noWrap/>
            <w:hideMark/>
          </w:tcPr>
          <w:p w:rsidR="00C4241A" w:rsidRPr="0025026C" w:rsidRDefault="00C4241A" w:rsidP="00181B3B">
            <w:pPr>
              <w:pStyle w:val="TabulaNorm"/>
              <w:rPr>
                <w:szCs w:val="20"/>
              </w:rPr>
            </w:pPr>
            <w:r w:rsidRPr="0025026C">
              <w:rPr>
                <w:szCs w:val="20"/>
              </w:rPr>
              <w:t>1.4.2. Enerģijas infrastruktūras projektu attīstība Baltijas enerģijas tirgus starpsavienojuma plāna ietvaros</w:t>
            </w:r>
          </w:p>
        </w:tc>
        <w:tc>
          <w:tcPr>
            <w:tcW w:w="1079" w:type="dxa"/>
            <w:noWrap/>
            <w:hideMark/>
          </w:tcPr>
          <w:p w:rsidR="00C4241A" w:rsidRPr="0025026C" w:rsidRDefault="00C4241A" w:rsidP="00181B3B">
            <w:pPr>
              <w:pStyle w:val="TabulaNorm"/>
              <w:rPr>
                <w:szCs w:val="20"/>
              </w:rPr>
            </w:pPr>
            <w:r w:rsidRPr="0025026C">
              <w:rPr>
                <w:szCs w:val="20"/>
              </w:rPr>
              <w:t>EM</w:t>
            </w:r>
          </w:p>
        </w:tc>
        <w:tc>
          <w:tcPr>
            <w:tcW w:w="1699" w:type="dxa"/>
            <w:noWrap/>
            <w:hideMark/>
          </w:tcPr>
          <w:p w:rsidR="00C4241A" w:rsidRPr="0025026C" w:rsidRDefault="00C4241A" w:rsidP="00181B3B">
            <w:pPr>
              <w:pStyle w:val="TabulaNorm"/>
              <w:rPr>
                <w:szCs w:val="20"/>
              </w:rPr>
            </w:pPr>
            <w:r w:rsidRPr="0025026C">
              <w:rPr>
                <w:szCs w:val="20"/>
              </w:rPr>
              <w:t>Ieviesta Ziemeļvalstu elektroenerģijas birža (NordPool)</w:t>
            </w:r>
          </w:p>
        </w:tc>
        <w:tc>
          <w:tcPr>
            <w:tcW w:w="1281" w:type="dxa"/>
            <w:noWrap/>
            <w:hideMark/>
          </w:tcPr>
          <w:p w:rsidR="00C4241A" w:rsidRPr="0025026C" w:rsidRDefault="00C4241A" w:rsidP="00181B3B">
            <w:pPr>
              <w:pStyle w:val="TabulaNorm"/>
              <w:rPr>
                <w:szCs w:val="20"/>
              </w:rPr>
            </w:pPr>
            <w:r w:rsidRPr="0025026C">
              <w:rPr>
                <w:szCs w:val="20"/>
              </w:rPr>
              <w:t>Izpildes fakts</w:t>
            </w:r>
          </w:p>
        </w:tc>
        <w:tc>
          <w:tcPr>
            <w:tcW w:w="543" w:type="dxa"/>
            <w:noWrap/>
          </w:tcPr>
          <w:p w:rsidR="00C4241A" w:rsidRPr="0025026C" w:rsidRDefault="00C4241A" w:rsidP="00181B3B">
            <w:pPr>
              <w:pStyle w:val="TabulaNorm"/>
              <w:rPr>
                <w:szCs w:val="20"/>
              </w:rPr>
            </w:pPr>
          </w:p>
        </w:tc>
        <w:tc>
          <w:tcPr>
            <w:tcW w:w="826" w:type="dxa"/>
            <w:noWrap/>
            <w:hideMark/>
          </w:tcPr>
          <w:p w:rsidR="00C4241A" w:rsidRPr="0025026C" w:rsidRDefault="00C4241A" w:rsidP="00E14535">
            <w:pPr>
              <w:pStyle w:val="TabulaNorm"/>
              <w:jc w:val="center"/>
              <w:rPr>
                <w:szCs w:val="20"/>
              </w:rPr>
            </w:pPr>
          </w:p>
        </w:tc>
        <w:tc>
          <w:tcPr>
            <w:tcW w:w="585" w:type="dxa"/>
            <w:noWrap/>
            <w:hideMark/>
          </w:tcPr>
          <w:p w:rsidR="00C4241A" w:rsidRPr="00D20538" w:rsidRDefault="00C4241A" w:rsidP="00E14535">
            <w:pPr>
              <w:pStyle w:val="TabulaNorm"/>
              <w:jc w:val="center"/>
              <w:rPr>
                <w:szCs w:val="20"/>
              </w:rPr>
            </w:pPr>
          </w:p>
        </w:tc>
        <w:tc>
          <w:tcPr>
            <w:tcW w:w="633" w:type="dxa"/>
            <w:noWrap/>
            <w:hideMark/>
          </w:tcPr>
          <w:p w:rsidR="00C4241A" w:rsidRPr="00D20538" w:rsidRDefault="00C4241A" w:rsidP="00E14535">
            <w:pPr>
              <w:pStyle w:val="TabulaNorm"/>
              <w:jc w:val="center"/>
              <w:rPr>
                <w:szCs w:val="20"/>
              </w:rPr>
            </w:pPr>
          </w:p>
        </w:tc>
        <w:tc>
          <w:tcPr>
            <w:tcW w:w="585" w:type="dxa"/>
            <w:noWrap/>
            <w:hideMark/>
          </w:tcPr>
          <w:p w:rsidR="00C4241A" w:rsidRPr="00D20538" w:rsidRDefault="00C4241A" w:rsidP="00E14535">
            <w:pPr>
              <w:pStyle w:val="TabulaNorm"/>
              <w:jc w:val="center"/>
              <w:rPr>
                <w:szCs w:val="20"/>
              </w:rPr>
            </w:pPr>
          </w:p>
        </w:tc>
        <w:tc>
          <w:tcPr>
            <w:tcW w:w="812" w:type="dxa"/>
            <w:tcBorders>
              <w:right w:val="single" w:sz="12" w:space="0" w:color="auto"/>
            </w:tcBorders>
            <w:noWrap/>
            <w:hideMark/>
          </w:tcPr>
          <w:p w:rsidR="00C4241A" w:rsidRPr="00D20538" w:rsidRDefault="00C4241A" w:rsidP="00E14535">
            <w:pPr>
              <w:pStyle w:val="TabulaNorm"/>
              <w:jc w:val="center"/>
              <w:rPr>
                <w:szCs w:val="20"/>
              </w:rPr>
            </w:pPr>
            <w:r w:rsidRPr="00D20538">
              <w:rPr>
                <w:szCs w:val="20"/>
              </w:rPr>
              <w:t>Izpildīts</w:t>
            </w:r>
          </w:p>
        </w:tc>
        <w:tc>
          <w:tcPr>
            <w:tcW w:w="682" w:type="dxa"/>
            <w:tcBorders>
              <w:left w:val="single" w:sz="12" w:space="0" w:color="auto"/>
            </w:tcBorders>
            <w:noWrap/>
            <w:hideMark/>
          </w:tcPr>
          <w:p w:rsidR="00C4241A" w:rsidRPr="00D20538" w:rsidRDefault="00C4241A" w:rsidP="00E14535">
            <w:pPr>
              <w:pStyle w:val="TabulaNorm"/>
              <w:jc w:val="center"/>
              <w:rPr>
                <w:szCs w:val="20"/>
              </w:rPr>
            </w:pPr>
            <w:r w:rsidRPr="00D20538">
              <w:rPr>
                <w:szCs w:val="20"/>
              </w:rPr>
              <w:t>notiek</w:t>
            </w:r>
          </w:p>
        </w:tc>
        <w:tc>
          <w:tcPr>
            <w:tcW w:w="697" w:type="dxa"/>
            <w:noWrap/>
            <w:hideMark/>
          </w:tcPr>
          <w:p w:rsidR="00C4241A" w:rsidRPr="00D20538" w:rsidRDefault="00C4241A" w:rsidP="00E654D1">
            <w:pPr>
              <w:pStyle w:val="TabulaNorm"/>
              <w:jc w:val="center"/>
              <w:rPr>
                <w:szCs w:val="20"/>
              </w:rPr>
            </w:pPr>
            <w:r w:rsidRPr="00D20538">
              <w:rPr>
                <w:szCs w:val="20"/>
              </w:rPr>
              <w:t>notiek</w:t>
            </w:r>
          </w:p>
        </w:tc>
        <w:tc>
          <w:tcPr>
            <w:tcW w:w="591" w:type="dxa"/>
            <w:noWrap/>
            <w:hideMark/>
          </w:tcPr>
          <w:p w:rsidR="00C4241A" w:rsidRPr="0025026C" w:rsidRDefault="00C4241A" w:rsidP="00E14535">
            <w:pPr>
              <w:pStyle w:val="TabulaNorm"/>
              <w:jc w:val="center"/>
              <w:rPr>
                <w:szCs w:val="20"/>
              </w:rPr>
            </w:pPr>
          </w:p>
        </w:tc>
        <w:tc>
          <w:tcPr>
            <w:tcW w:w="837" w:type="dxa"/>
            <w:noWrap/>
            <w:hideMark/>
          </w:tcPr>
          <w:p w:rsidR="00C4241A" w:rsidRPr="00CA4AF0" w:rsidRDefault="00C4241A" w:rsidP="002D277E">
            <w:pPr>
              <w:pStyle w:val="TabulaNorm"/>
              <w:jc w:val="center"/>
              <w:rPr>
                <w:b/>
                <w:sz w:val="28"/>
                <w:szCs w:val="28"/>
              </w:rPr>
            </w:pPr>
            <w:r w:rsidRPr="00CA4AF0">
              <w:rPr>
                <w:b/>
                <w:sz w:val="28"/>
                <w:szCs w:val="28"/>
              </w:rPr>
              <w:t>+</w:t>
            </w:r>
          </w:p>
        </w:tc>
        <w:tc>
          <w:tcPr>
            <w:tcW w:w="738" w:type="dxa"/>
            <w:tcBorders>
              <w:right w:val="double" w:sz="4" w:space="0" w:color="auto"/>
            </w:tcBorders>
            <w:noWrap/>
            <w:hideMark/>
          </w:tcPr>
          <w:p w:rsidR="00C4241A" w:rsidRPr="0025026C" w:rsidRDefault="00C4241A" w:rsidP="00181B3B">
            <w:pPr>
              <w:pStyle w:val="TabulaNorm"/>
              <w:rPr>
                <w:szCs w:val="20"/>
              </w:rPr>
            </w:pPr>
            <w:r w:rsidRPr="0025026C">
              <w:rPr>
                <w:szCs w:val="20"/>
              </w:rPr>
              <w:t>EM</w:t>
            </w:r>
          </w:p>
        </w:tc>
        <w:tc>
          <w:tcPr>
            <w:tcW w:w="695" w:type="dxa"/>
            <w:tcBorders>
              <w:top w:val="nil"/>
              <w:left w:val="double" w:sz="4" w:space="0" w:color="auto"/>
              <w:bottom w:val="nil"/>
              <w:right w:val="nil"/>
            </w:tcBorders>
          </w:tcPr>
          <w:p w:rsidR="00C4241A" w:rsidRPr="0025026C" w:rsidRDefault="00C4241A" w:rsidP="00C4241A">
            <w:pPr>
              <w:pStyle w:val="TabulaNorm"/>
              <w:jc w:val="right"/>
              <w:rPr>
                <w:szCs w:val="20"/>
              </w:rPr>
            </w:pPr>
          </w:p>
        </w:tc>
      </w:tr>
      <w:tr w:rsidR="00C4241A" w:rsidRPr="0025026C" w:rsidTr="00C4241A">
        <w:trPr>
          <w:trHeight w:val="255"/>
        </w:trPr>
        <w:tc>
          <w:tcPr>
            <w:tcW w:w="2322" w:type="dxa"/>
            <w:noWrap/>
            <w:hideMark/>
          </w:tcPr>
          <w:p w:rsidR="00C4241A" w:rsidRPr="0025026C" w:rsidRDefault="00C4241A" w:rsidP="00181B3B">
            <w:pPr>
              <w:pStyle w:val="TabulaNorm"/>
              <w:rPr>
                <w:szCs w:val="20"/>
              </w:rPr>
            </w:pPr>
            <w:r w:rsidRPr="0025026C">
              <w:rPr>
                <w:szCs w:val="20"/>
              </w:rPr>
              <w:t>1.4.2. Enerģijas infrastruktūras projektu attīstība Baltijas enerģijas tirgus starpsavienojuma plāna ietvaros</w:t>
            </w:r>
          </w:p>
        </w:tc>
        <w:tc>
          <w:tcPr>
            <w:tcW w:w="1079" w:type="dxa"/>
            <w:noWrap/>
            <w:hideMark/>
          </w:tcPr>
          <w:p w:rsidR="00C4241A" w:rsidRPr="0025026C" w:rsidRDefault="00C4241A" w:rsidP="00181B3B">
            <w:pPr>
              <w:pStyle w:val="TabulaNorm"/>
              <w:rPr>
                <w:szCs w:val="20"/>
              </w:rPr>
            </w:pPr>
            <w:r w:rsidRPr="0025026C">
              <w:rPr>
                <w:szCs w:val="20"/>
              </w:rPr>
              <w:t>EM</w:t>
            </w:r>
          </w:p>
        </w:tc>
        <w:tc>
          <w:tcPr>
            <w:tcW w:w="1699" w:type="dxa"/>
            <w:noWrap/>
            <w:hideMark/>
          </w:tcPr>
          <w:p w:rsidR="00C4241A" w:rsidRPr="0025026C" w:rsidRDefault="00C4241A" w:rsidP="00181B3B">
            <w:pPr>
              <w:pStyle w:val="TabulaNorm"/>
              <w:rPr>
                <w:szCs w:val="20"/>
              </w:rPr>
            </w:pPr>
            <w:r w:rsidRPr="0025026C">
              <w:rPr>
                <w:szCs w:val="20"/>
              </w:rPr>
              <w:t>Attīstīts pārvades tīkls Kurzemes reģionā</w:t>
            </w:r>
          </w:p>
        </w:tc>
        <w:tc>
          <w:tcPr>
            <w:tcW w:w="1281" w:type="dxa"/>
            <w:noWrap/>
            <w:hideMark/>
          </w:tcPr>
          <w:p w:rsidR="00C4241A" w:rsidRPr="0025026C" w:rsidRDefault="00C4241A" w:rsidP="002D277E">
            <w:pPr>
              <w:pStyle w:val="TabulaNorm"/>
              <w:rPr>
                <w:szCs w:val="20"/>
              </w:rPr>
            </w:pPr>
            <w:r w:rsidRPr="0025026C">
              <w:rPr>
                <w:szCs w:val="20"/>
              </w:rPr>
              <w:t>Izpildes fakts</w:t>
            </w:r>
          </w:p>
        </w:tc>
        <w:tc>
          <w:tcPr>
            <w:tcW w:w="543" w:type="dxa"/>
            <w:noWrap/>
          </w:tcPr>
          <w:p w:rsidR="00C4241A" w:rsidRPr="0025026C" w:rsidRDefault="00C4241A" w:rsidP="00181B3B">
            <w:pPr>
              <w:pStyle w:val="TabulaNorm"/>
              <w:rPr>
                <w:szCs w:val="20"/>
              </w:rPr>
            </w:pPr>
          </w:p>
        </w:tc>
        <w:tc>
          <w:tcPr>
            <w:tcW w:w="826" w:type="dxa"/>
            <w:noWrap/>
            <w:hideMark/>
          </w:tcPr>
          <w:p w:rsidR="00C4241A" w:rsidRPr="0025026C" w:rsidRDefault="00C4241A" w:rsidP="00E14535">
            <w:pPr>
              <w:pStyle w:val="TabulaNorm"/>
              <w:jc w:val="center"/>
              <w:rPr>
                <w:szCs w:val="20"/>
              </w:rPr>
            </w:pPr>
          </w:p>
        </w:tc>
        <w:tc>
          <w:tcPr>
            <w:tcW w:w="585" w:type="dxa"/>
            <w:noWrap/>
            <w:hideMark/>
          </w:tcPr>
          <w:p w:rsidR="00C4241A" w:rsidRPr="00D20538" w:rsidRDefault="00C4241A" w:rsidP="00E14535">
            <w:pPr>
              <w:pStyle w:val="TabulaNorm"/>
              <w:jc w:val="center"/>
              <w:rPr>
                <w:szCs w:val="20"/>
              </w:rPr>
            </w:pPr>
          </w:p>
        </w:tc>
        <w:tc>
          <w:tcPr>
            <w:tcW w:w="633" w:type="dxa"/>
            <w:noWrap/>
            <w:hideMark/>
          </w:tcPr>
          <w:p w:rsidR="00C4241A" w:rsidRPr="00D20538" w:rsidRDefault="00C4241A" w:rsidP="00E14535">
            <w:pPr>
              <w:pStyle w:val="TabulaNorm"/>
              <w:jc w:val="center"/>
              <w:rPr>
                <w:szCs w:val="20"/>
              </w:rPr>
            </w:pPr>
          </w:p>
        </w:tc>
        <w:tc>
          <w:tcPr>
            <w:tcW w:w="585" w:type="dxa"/>
            <w:noWrap/>
            <w:hideMark/>
          </w:tcPr>
          <w:p w:rsidR="00C4241A" w:rsidRPr="00D20538" w:rsidRDefault="00C4241A" w:rsidP="00E14535">
            <w:pPr>
              <w:pStyle w:val="TabulaNorm"/>
              <w:jc w:val="center"/>
              <w:rPr>
                <w:szCs w:val="20"/>
              </w:rPr>
            </w:pPr>
          </w:p>
        </w:tc>
        <w:tc>
          <w:tcPr>
            <w:tcW w:w="812" w:type="dxa"/>
            <w:tcBorders>
              <w:bottom w:val="double" w:sz="4" w:space="0" w:color="auto"/>
              <w:right w:val="single" w:sz="12" w:space="0" w:color="auto"/>
            </w:tcBorders>
            <w:noWrap/>
            <w:hideMark/>
          </w:tcPr>
          <w:p w:rsidR="00C4241A" w:rsidRPr="00D20538" w:rsidRDefault="00C4241A" w:rsidP="00E14535">
            <w:pPr>
              <w:pStyle w:val="TabulaNorm"/>
              <w:jc w:val="center"/>
              <w:rPr>
                <w:szCs w:val="20"/>
              </w:rPr>
            </w:pPr>
            <w:r w:rsidRPr="00D20538">
              <w:rPr>
                <w:szCs w:val="20"/>
              </w:rPr>
              <w:t>Izpildīts</w:t>
            </w:r>
          </w:p>
        </w:tc>
        <w:tc>
          <w:tcPr>
            <w:tcW w:w="682" w:type="dxa"/>
            <w:tcBorders>
              <w:left w:val="single" w:sz="12" w:space="0" w:color="auto"/>
              <w:bottom w:val="double" w:sz="4" w:space="0" w:color="auto"/>
            </w:tcBorders>
            <w:noWrap/>
            <w:hideMark/>
          </w:tcPr>
          <w:p w:rsidR="00C4241A" w:rsidRPr="00D20538" w:rsidRDefault="00C4241A" w:rsidP="00E14535">
            <w:pPr>
              <w:pStyle w:val="TabulaNorm"/>
              <w:jc w:val="center"/>
              <w:rPr>
                <w:szCs w:val="20"/>
              </w:rPr>
            </w:pPr>
            <w:r w:rsidRPr="00D20538">
              <w:rPr>
                <w:szCs w:val="20"/>
              </w:rPr>
              <w:t>notiek</w:t>
            </w:r>
          </w:p>
        </w:tc>
        <w:tc>
          <w:tcPr>
            <w:tcW w:w="697" w:type="dxa"/>
            <w:noWrap/>
            <w:hideMark/>
          </w:tcPr>
          <w:p w:rsidR="00C4241A" w:rsidRPr="00D20538" w:rsidRDefault="00C4241A" w:rsidP="00E654D1">
            <w:pPr>
              <w:pStyle w:val="TabulaNorm"/>
              <w:jc w:val="center"/>
              <w:rPr>
                <w:szCs w:val="20"/>
              </w:rPr>
            </w:pPr>
            <w:r w:rsidRPr="00D20538">
              <w:rPr>
                <w:szCs w:val="20"/>
              </w:rPr>
              <w:t>notiek</w:t>
            </w:r>
          </w:p>
        </w:tc>
        <w:tc>
          <w:tcPr>
            <w:tcW w:w="591" w:type="dxa"/>
            <w:noWrap/>
            <w:hideMark/>
          </w:tcPr>
          <w:p w:rsidR="00C4241A" w:rsidRPr="0025026C" w:rsidRDefault="00C4241A" w:rsidP="00E14535">
            <w:pPr>
              <w:pStyle w:val="TabulaNorm"/>
              <w:jc w:val="center"/>
              <w:rPr>
                <w:szCs w:val="20"/>
              </w:rPr>
            </w:pPr>
          </w:p>
        </w:tc>
        <w:tc>
          <w:tcPr>
            <w:tcW w:w="837" w:type="dxa"/>
            <w:noWrap/>
            <w:hideMark/>
          </w:tcPr>
          <w:p w:rsidR="00C4241A" w:rsidRPr="00CA4AF0" w:rsidRDefault="00C4241A" w:rsidP="002D277E">
            <w:pPr>
              <w:pStyle w:val="TabulaNorm"/>
              <w:jc w:val="center"/>
              <w:rPr>
                <w:b/>
                <w:sz w:val="28"/>
                <w:szCs w:val="28"/>
              </w:rPr>
            </w:pPr>
            <w:r w:rsidRPr="00CA4AF0">
              <w:rPr>
                <w:b/>
                <w:sz w:val="28"/>
                <w:szCs w:val="28"/>
              </w:rPr>
              <w:t>+</w:t>
            </w:r>
          </w:p>
        </w:tc>
        <w:tc>
          <w:tcPr>
            <w:tcW w:w="738" w:type="dxa"/>
            <w:tcBorders>
              <w:right w:val="double" w:sz="4" w:space="0" w:color="auto"/>
            </w:tcBorders>
            <w:noWrap/>
            <w:hideMark/>
          </w:tcPr>
          <w:p w:rsidR="00C4241A" w:rsidRPr="0025026C" w:rsidRDefault="00C4241A" w:rsidP="00181B3B">
            <w:pPr>
              <w:pStyle w:val="TabulaNorm"/>
              <w:rPr>
                <w:szCs w:val="20"/>
              </w:rPr>
            </w:pPr>
            <w:r w:rsidRPr="0025026C">
              <w:rPr>
                <w:szCs w:val="20"/>
              </w:rPr>
              <w:t>EM</w:t>
            </w:r>
          </w:p>
        </w:tc>
        <w:tc>
          <w:tcPr>
            <w:tcW w:w="695" w:type="dxa"/>
            <w:tcBorders>
              <w:top w:val="nil"/>
              <w:left w:val="double" w:sz="4" w:space="0" w:color="auto"/>
              <w:bottom w:val="nil"/>
              <w:right w:val="nil"/>
            </w:tcBorders>
          </w:tcPr>
          <w:p w:rsidR="00C4241A" w:rsidRPr="0025026C" w:rsidRDefault="00C4241A" w:rsidP="00C4241A">
            <w:pPr>
              <w:pStyle w:val="TabulaNorm"/>
              <w:jc w:val="right"/>
              <w:rPr>
                <w:szCs w:val="20"/>
              </w:rPr>
            </w:pPr>
          </w:p>
        </w:tc>
      </w:tr>
    </w:tbl>
    <w:p w:rsidR="00833662" w:rsidRDefault="004C0D90" w:rsidP="00C80AEF">
      <w:pPr>
        <w:pStyle w:val="FootnoteText1"/>
      </w:pPr>
      <w:r>
        <w:t>*</w:t>
      </w:r>
      <w:r w:rsidR="00DC5CF4">
        <w:t xml:space="preserve"> </w:t>
      </w:r>
      <w:r>
        <w:t xml:space="preserve">Pārvades sistēmas operatora AS </w:t>
      </w:r>
      <w:r w:rsidR="00E35E5F">
        <w:t>„</w:t>
      </w:r>
      <w:r>
        <w:t>Augstsprieguma tīkls</w:t>
      </w:r>
      <w:r w:rsidR="00E35E5F">
        <w:t>”</w:t>
      </w:r>
      <w:r>
        <w:t xml:space="preserve"> nepublicētie dati.</w:t>
      </w:r>
    </w:p>
    <w:p w:rsidR="007A6348" w:rsidRDefault="007A6348" w:rsidP="00C844AD">
      <w:pPr>
        <w:pStyle w:val="TabVirsraksts"/>
      </w:pPr>
      <w:r>
        <w:br w:type="page"/>
      </w:r>
    </w:p>
    <w:p w:rsidR="00C844AD" w:rsidRDefault="00C844AD" w:rsidP="00C844AD">
      <w:pPr>
        <w:pStyle w:val="TabVirsraksts"/>
      </w:pPr>
      <w:r>
        <w:lastRenderedPageBreak/>
        <w:t>4. tabulas nobeigums</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356"/>
        <w:gridCol w:w="1096"/>
        <w:gridCol w:w="1724"/>
        <w:gridCol w:w="1300"/>
        <w:gridCol w:w="551"/>
        <w:gridCol w:w="838"/>
        <w:gridCol w:w="593"/>
        <w:gridCol w:w="643"/>
        <w:gridCol w:w="593"/>
        <w:gridCol w:w="823"/>
        <w:gridCol w:w="849"/>
        <w:gridCol w:w="660"/>
        <w:gridCol w:w="593"/>
        <w:gridCol w:w="958"/>
        <w:gridCol w:w="1023"/>
      </w:tblGrid>
      <w:tr w:rsidR="00833662" w:rsidRPr="0025026C" w:rsidTr="00E654D1">
        <w:trPr>
          <w:trHeight w:val="255"/>
        </w:trPr>
        <w:tc>
          <w:tcPr>
            <w:tcW w:w="2356" w:type="dxa"/>
            <w:tcBorders>
              <w:top w:val="double" w:sz="4" w:space="0" w:color="auto"/>
              <w:bottom w:val="double" w:sz="4" w:space="0" w:color="auto"/>
            </w:tcBorders>
            <w:noWrap/>
          </w:tcPr>
          <w:p w:rsidR="00C844AD" w:rsidRPr="0025026C" w:rsidRDefault="00C844AD" w:rsidP="00DD1161">
            <w:pPr>
              <w:pStyle w:val="TabulaNorm"/>
              <w:jc w:val="center"/>
              <w:rPr>
                <w:szCs w:val="20"/>
              </w:rPr>
            </w:pPr>
            <w:r>
              <w:rPr>
                <w:szCs w:val="20"/>
              </w:rPr>
              <w:t>1</w:t>
            </w:r>
          </w:p>
        </w:tc>
        <w:tc>
          <w:tcPr>
            <w:tcW w:w="1096" w:type="dxa"/>
            <w:tcBorders>
              <w:top w:val="double" w:sz="4" w:space="0" w:color="auto"/>
              <w:bottom w:val="double" w:sz="4" w:space="0" w:color="auto"/>
            </w:tcBorders>
          </w:tcPr>
          <w:p w:rsidR="00C844AD" w:rsidRPr="0025026C" w:rsidRDefault="00C844AD" w:rsidP="00DD1161">
            <w:pPr>
              <w:pStyle w:val="TabulaNorm"/>
              <w:jc w:val="center"/>
              <w:rPr>
                <w:szCs w:val="20"/>
              </w:rPr>
            </w:pPr>
            <w:r>
              <w:rPr>
                <w:szCs w:val="20"/>
              </w:rPr>
              <w:t>2</w:t>
            </w:r>
          </w:p>
        </w:tc>
        <w:tc>
          <w:tcPr>
            <w:tcW w:w="1724" w:type="dxa"/>
            <w:tcBorders>
              <w:top w:val="double" w:sz="4" w:space="0" w:color="auto"/>
              <w:bottom w:val="double" w:sz="4" w:space="0" w:color="auto"/>
            </w:tcBorders>
            <w:noWrap/>
          </w:tcPr>
          <w:p w:rsidR="00C844AD" w:rsidRPr="0025026C" w:rsidRDefault="00C844AD" w:rsidP="00DD1161">
            <w:pPr>
              <w:pStyle w:val="TabulaNorm"/>
              <w:jc w:val="center"/>
              <w:rPr>
                <w:szCs w:val="20"/>
              </w:rPr>
            </w:pPr>
            <w:r>
              <w:rPr>
                <w:szCs w:val="20"/>
              </w:rPr>
              <w:t>3</w:t>
            </w:r>
          </w:p>
        </w:tc>
        <w:tc>
          <w:tcPr>
            <w:tcW w:w="1300" w:type="dxa"/>
            <w:tcBorders>
              <w:top w:val="double" w:sz="4" w:space="0" w:color="auto"/>
              <w:bottom w:val="double" w:sz="4" w:space="0" w:color="auto"/>
            </w:tcBorders>
            <w:noWrap/>
          </w:tcPr>
          <w:p w:rsidR="00C844AD" w:rsidRPr="0025026C" w:rsidRDefault="00C844AD" w:rsidP="00DD1161">
            <w:pPr>
              <w:pStyle w:val="TabulaNorm"/>
              <w:jc w:val="center"/>
              <w:rPr>
                <w:szCs w:val="20"/>
              </w:rPr>
            </w:pPr>
            <w:r>
              <w:rPr>
                <w:szCs w:val="20"/>
              </w:rPr>
              <w:t>4</w:t>
            </w:r>
          </w:p>
        </w:tc>
        <w:tc>
          <w:tcPr>
            <w:tcW w:w="551" w:type="dxa"/>
            <w:tcBorders>
              <w:top w:val="double" w:sz="4" w:space="0" w:color="auto"/>
              <w:bottom w:val="double" w:sz="4" w:space="0" w:color="auto"/>
            </w:tcBorders>
            <w:noWrap/>
          </w:tcPr>
          <w:p w:rsidR="00C844AD" w:rsidRPr="0025026C" w:rsidRDefault="00C844AD" w:rsidP="00DD1161">
            <w:pPr>
              <w:pStyle w:val="TabulaNorm"/>
              <w:jc w:val="center"/>
              <w:rPr>
                <w:szCs w:val="20"/>
              </w:rPr>
            </w:pPr>
            <w:r>
              <w:rPr>
                <w:szCs w:val="20"/>
              </w:rPr>
              <w:t>5</w:t>
            </w:r>
          </w:p>
        </w:tc>
        <w:tc>
          <w:tcPr>
            <w:tcW w:w="838" w:type="dxa"/>
            <w:tcBorders>
              <w:top w:val="double" w:sz="4" w:space="0" w:color="auto"/>
              <w:bottom w:val="double" w:sz="4" w:space="0" w:color="auto"/>
            </w:tcBorders>
            <w:noWrap/>
          </w:tcPr>
          <w:p w:rsidR="00C844AD" w:rsidRPr="00D20538" w:rsidRDefault="00C844AD" w:rsidP="00DD1161">
            <w:pPr>
              <w:pStyle w:val="TabulaNorm"/>
              <w:jc w:val="center"/>
              <w:rPr>
                <w:szCs w:val="20"/>
              </w:rPr>
            </w:pPr>
            <w:r w:rsidRPr="00D20538">
              <w:rPr>
                <w:szCs w:val="20"/>
              </w:rPr>
              <w:t>6</w:t>
            </w:r>
          </w:p>
        </w:tc>
        <w:tc>
          <w:tcPr>
            <w:tcW w:w="593" w:type="dxa"/>
            <w:tcBorders>
              <w:top w:val="double" w:sz="4" w:space="0" w:color="auto"/>
              <w:bottom w:val="double" w:sz="4" w:space="0" w:color="auto"/>
            </w:tcBorders>
            <w:noWrap/>
          </w:tcPr>
          <w:p w:rsidR="00C844AD" w:rsidRPr="00D20538" w:rsidRDefault="00C844AD" w:rsidP="00DD1161">
            <w:pPr>
              <w:pStyle w:val="TabulaNorm"/>
              <w:jc w:val="center"/>
              <w:rPr>
                <w:szCs w:val="20"/>
              </w:rPr>
            </w:pPr>
            <w:r w:rsidRPr="00D20538">
              <w:rPr>
                <w:szCs w:val="20"/>
              </w:rPr>
              <w:t>7</w:t>
            </w:r>
          </w:p>
        </w:tc>
        <w:tc>
          <w:tcPr>
            <w:tcW w:w="643" w:type="dxa"/>
            <w:tcBorders>
              <w:top w:val="double" w:sz="4" w:space="0" w:color="auto"/>
              <w:bottom w:val="double" w:sz="4" w:space="0" w:color="auto"/>
            </w:tcBorders>
            <w:noWrap/>
          </w:tcPr>
          <w:p w:rsidR="00C844AD" w:rsidRPr="00D20538" w:rsidRDefault="00C844AD" w:rsidP="00DD1161">
            <w:pPr>
              <w:pStyle w:val="TabulaNorm"/>
              <w:jc w:val="center"/>
              <w:rPr>
                <w:szCs w:val="20"/>
              </w:rPr>
            </w:pPr>
            <w:r w:rsidRPr="00D20538">
              <w:rPr>
                <w:szCs w:val="20"/>
              </w:rPr>
              <w:t>8</w:t>
            </w:r>
          </w:p>
        </w:tc>
        <w:tc>
          <w:tcPr>
            <w:tcW w:w="593" w:type="dxa"/>
            <w:tcBorders>
              <w:top w:val="double" w:sz="4" w:space="0" w:color="auto"/>
              <w:bottom w:val="double" w:sz="4" w:space="0" w:color="auto"/>
            </w:tcBorders>
            <w:noWrap/>
          </w:tcPr>
          <w:p w:rsidR="00C844AD" w:rsidRPr="00D20538" w:rsidRDefault="00C844AD" w:rsidP="00DD1161">
            <w:pPr>
              <w:pStyle w:val="TabulaNorm"/>
              <w:jc w:val="center"/>
              <w:rPr>
                <w:szCs w:val="20"/>
              </w:rPr>
            </w:pPr>
            <w:r w:rsidRPr="00D20538">
              <w:rPr>
                <w:szCs w:val="20"/>
              </w:rPr>
              <w:t>9</w:t>
            </w:r>
          </w:p>
        </w:tc>
        <w:tc>
          <w:tcPr>
            <w:tcW w:w="823" w:type="dxa"/>
            <w:tcBorders>
              <w:top w:val="double" w:sz="4" w:space="0" w:color="auto"/>
              <w:bottom w:val="double" w:sz="4" w:space="0" w:color="auto"/>
              <w:right w:val="single" w:sz="12" w:space="0" w:color="auto"/>
            </w:tcBorders>
            <w:noWrap/>
          </w:tcPr>
          <w:p w:rsidR="00C844AD" w:rsidRPr="00D20538" w:rsidRDefault="00C844AD" w:rsidP="00DD1161">
            <w:pPr>
              <w:pStyle w:val="TabulaNorm"/>
              <w:jc w:val="center"/>
              <w:rPr>
                <w:szCs w:val="20"/>
              </w:rPr>
            </w:pPr>
            <w:r w:rsidRPr="00D20538">
              <w:rPr>
                <w:szCs w:val="20"/>
              </w:rPr>
              <w:t>10</w:t>
            </w:r>
          </w:p>
        </w:tc>
        <w:tc>
          <w:tcPr>
            <w:tcW w:w="849" w:type="dxa"/>
            <w:tcBorders>
              <w:top w:val="double" w:sz="4" w:space="0" w:color="auto"/>
              <w:left w:val="single" w:sz="12" w:space="0" w:color="auto"/>
              <w:bottom w:val="double" w:sz="4" w:space="0" w:color="auto"/>
            </w:tcBorders>
            <w:noWrap/>
          </w:tcPr>
          <w:p w:rsidR="00C844AD" w:rsidRPr="00D20538" w:rsidRDefault="00C844AD" w:rsidP="00DD1161">
            <w:pPr>
              <w:pStyle w:val="TabulaNorm"/>
              <w:jc w:val="center"/>
              <w:rPr>
                <w:szCs w:val="20"/>
              </w:rPr>
            </w:pPr>
            <w:r w:rsidRPr="00D20538">
              <w:rPr>
                <w:szCs w:val="20"/>
              </w:rPr>
              <w:t>11</w:t>
            </w:r>
          </w:p>
        </w:tc>
        <w:tc>
          <w:tcPr>
            <w:tcW w:w="660" w:type="dxa"/>
            <w:tcBorders>
              <w:top w:val="double" w:sz="4" w:space="0" w:color="auto"/>
              <w:bottom w:val="double" w:sz="4" w:space="0" w:color="auto"/>
            </w:tcBorders>
            <w:noWrap/>
          </w:tcPr>
          <w:p w:rsidR="00C844AD" w:rsidRPr="0025026C" w:rsidRDefault="00C844AD" w:rsidP="00DD1161">
            <w:pPr>
              <w:pStyle w:val="TabulaNorm"/>
              <w:jc w:val="center"/>
              <w:rPr>
                <w:szCs w:val="20"/>
              </w:rPr>
            </w:pPr>
            <w:r>
              <w:rPr>
                <w:szCs w:val="20"/>
              </w:rPr>
              <w:t>12</w:t>
            </w:r>
          </w:p>
        </w:tc>
        <w:tc>
          <w:tcPr>
            <w:tcW w:w="593" w:type="dxa"/>
            <w:tcBorders>
              <w:top w:val="double" w:sz="4" w:space="0" w:color="auto"/>
              <w:bottom w:val="double" w:sz="4" w:space="0" w:color="auto"/>
            </w:tcBorders>
            <w:noWrap/>
          </w:tcPr>
          <w:p w:rsidR="00C844AD" w:rsidRPr="0025026C" w:rsidRDefault="00C844AD" w:rsidP="00DD1161">
            <w:pPr>
              <w:pStyle w:val="TabulaNorm"/>
              <w:jc w:val="center"/>
              <w:rPr>
                <w:szCs w:val="20"/>
              </w:rPr>
            </w:pPr>
            <w:r>
              <w:rPr>
                <w:szCs w:val="20"/>
              </w:rPr>
              <w:t>13</w:t>
            </w:r>
          </w:p>
        </w:tc>
        <w:tc>
          <w:tcPr>
            <w:tcW w:w="958" w:type="dxa"/>
            <w:tcBorders>
              <w:top w:val="double" w:sz="4" w:space="0" w:color="auto"/>
              <w:bottom w:val="double" w:sz="4" w:space="0" w:color="auto"/>
            </w:tcBorders>
            <w:noWrap/>
          </w:tcPr>
          <w:p w:rsidR="00C844AD" w:rsidRDefault="00C844AD" w:rsidP="00DD1161">
            <w:pPr>
              <w:pStyle w:val="TabulaNorm"/>
              <w:jc w:val="center"/>
              <w:rPr>
                <w:szCs w:val="20"/>
              </w:rPr>
            </w:pPr>
            <w:r>
              <w:rPr>
                <w:szCs w:val="20"/>
              </w:rPr>
              <w:t>14</w:t>
            </w:r>
          </w:p>
        </w:tc>
        <w:tc>
          <w:tcPr>
            <w:tcW w:w="1023" w:type="dxa"/>
            <w:tcBorders>
              <w:top w:val="double" w:sz="4" w:space="0" w:color="auto"/>
              <w:bottom w:val="double" w:sz="4" w:space="0" w:color="auto"/>
            </w:tcBorders>
          </w:tcPr>
          <w:p w:rsidR="00C844AD" w:rsidRPr="0025026C" w:rsidRDefault="00C844AD" w:rsidP="00DD1161">
            <w:pPr>
              <w:pStyle w:val="TabulaNorm"/>
              <w:jc w:val="center"/>
              <w:rPr>
                <w:szCs w:val="20"/>
              </w:rPr>
            </w:pPr>
            <w:r>
              <w:rPr>
                <w:szCs w:val="20"/>
              </w:rPr>
              <w:t>15</w:t>
            </w:r>
          </w:p>
        </w:tc>
      </w:tr>
      <w:tr w:rsidR="00833662" w:rsidRPr="0025026C" w:rsidTr="0048794D">
        <w:trPr>
          <w:trHeight w:val="255"/>
        </w:trPr>
        <w:tc>
          <w:tcPr>
            <w:tcW w:w="2356" w:type="dxa"/>
            <w:tcBorders>
              <w:bottom w:val="single" w:sz="6" w:space="0" w:color="auto"/>
            </w:tcBorders>
            <w:noWrap/>
            <w:hideMark/>
          </w:tcPr>
          <w:p w:rsidR="00B11A12" w:rsidRPr="0025026C" w:rsidRDefault="00B11A12" w:rsidP="00181B3B">
            <w:pPr>
              <w:pStyle w:val="TabulaNorm"/>
              <w:rPr>
                <w:szCs w:val="20"/>
              </w:rPr>
            </w:pPr>
            <w:r w:rsidRPr="0025026C">
              <w:rPr>
                <w:szCs w:val="20"/>
              </w:rPr>
              <w:t>1.4.2. Enerģijas infrastruktūras projektu attīstība Baltijas enerģijas tirgus starpsavienojuma plāna ietvaros</w:t>
            </w:r>
          </w:p>
        </w:tc>
        <w:tc>
          <w:tcPr>
            <w:tcW w:w="1096" w:type="dxa"/>
            <w:tcBorders>
              <w:bottom w:val="single" w:sz="6" w:space="0" w:color="auto"/>
            </w:tcBorders>
            <w:noWrap/>
            <w:hideMark/>
          </w:tcPr>
          <w:p w:rsidR="00B11A12" w:rsidRPr="0025026C" w:rsidRDefault="00B11A12" w:rsidP="00181B3B">
            <w:pPr>
              <w:pStyle w:val="TabulaNorm"/>
              <w:rPr>
                <w:szCs w:val="20"/>
              </w:rPr>
            </w:pPr>
            <w:r w:rsidRPr="0025026C">
              <w:rPr>
                <w:szCs w:val="20"/>
              </w:rPr>
              <w:t>EM</w:t>
            </w:r>
          </w:p>
        </w:tc>
        <w:tc>
          <w:tcPr>
            <w:tcW w:w="1724" w:type="dxa"/>
            <w:tcBorders>
              <w:bottom w:val="single" w:sz="6" w:space="0" w:color="auto"/>
            </w:tcBorders>
            <w:noWrap/>
            <w:hideMark/>
          </w:tcPr>
          <w:p w:rsidR="00B11A12" w:rsidRPr="0025026C" w:rsidRDefault="00B11A12" w:rsidP="00181B3B">
            <w:pPr>
              <w:pStyle w:val="TabulaNorm"/>
              <w:rPr>
                <w:szCs w:val="20"/>
              </w:rPr>
            </w:pPr>
            <w:r w:rsidRPr="0025026C">
              <w:rPr>
                <w:szCs w:val="20"/>
              </w:rPr>
              <w:t>Modernizēts Latvijas – Lietuvas gāzes starpsavienojums</w:t>
            </w:r>
          </w:p>
        </w:tc>
        <w:tc>
          <w:tcPr>
            <w:tcW w:w="1300" w:type="dxa"/>
            <w:tcBorders>
              <w:bottom w:val="single" w:sz="6" w:space="0" w:color="auto"/>
            </w:tcBorders>
            <w:noWrap/>
            <w:hideMark/>
          </w:tcPr>
          <w:p w:rsidR="00B11A12" w:rsidRPr="0025026C" w:rsidRDefault="00B11A12" w:rsidP="00181B3B">
            <w:pPr>
              <w:pStyle w:val="TabulaNorm"/>
              <w:rPr>
                <w:szCs w:val="20"/>
              </w:rPr>
            </w:pPr>
            <w:r w:rsidRPr="0025026C">
              <w:rPr>
                <w:szCs w:val="20"/>
              </w:rPr>
              <w:t>Izpildes fakts</w:t>
            </w:r>
          </w:p>
        </w:tc>
        <w:tc>
          <w:tcPr>
            <w:tcW w:w="551" w:type="dxa"/>
            <w:tcBorders>
              <w:bottom w:val="single" w:sz="6" w:space="0" w:color="auto"/>
            </w:tcBorders>
            <w:noWrap/>
          </w:tcPr>
          <w:p w:rsidR="00B11A12" w:rsidRPr="0025026C" w:rsidRDefault="00B11A12" w:rsidP="00181B3B">
            <w:pPr>
              <w:pStyle w:val="TabulaNorm"/>
              <w:rPr>
                <w:szCs w:val="20"/>
              </w:rPr>
            </w:pPr>
          </w:p>
        </w:tc>
        <w:tc>
          <w:tcPr>
            <w:tcW w:w="838" w:type="dxa"/>
            <w:tcBorders>
              <w:bottom w:val="single" w:sz="6" w:space="0" w:color="auto"/>
            </w:tcBorders>
            <w:noWrap/>
            <w:hideMark/>
          </w:tcPr>
          <w:p w:rsidR="00B11A12" w:rsidRPr="00D20538" w:rsidRDefault="00B11A12" w:rsidP="00E14535">
            <w:pPr>
              <w:pStyle w:val="TabulaNorm"/>
              <w:jc w:val="center"/>
              <w:rPr>
                <w:szCs w:val="20"/>
              </w:rPr>
            </w:pPr>
          </w:p>
        </w:tc>
        <w:tc>
          <w:tcPr>
            <w:tcW w:w="593" w:type="dxa"/>
            <w:tcBorders>
              <w:bottom w:val="single" w:sz="6" w:space="0" w:color="auto"/>
            </w:tcBorders>
            <w:noWrap/>
            <w:hideMark/>
          </w:tcPr>
          <w:p w:rsidR="00B11A12" w:rsidRPr="00D20538" w:rsidRDefault="00B11A12" w:rsidP="00E14535">
            <w:pPr>
              <w:pStyle w:val="TabulaNorm"/>
              <w:jc w:val="center"/>
              <w:rPr>
                <w:szCs w:val="20"/>
              </w:rPr>
            </w:pPr>
          </w:p>
        </w:tc>
        <w:tc>
          <w:tcPr>
            <w:tcW w:w="643" w:type="dxa"/>
            <w:tcBorders>
              <w:bottom w:val="single" w:sz="6" w:space="0" w:color="auto"/>
            </w:tcBorders>
            <w:noWrap/>
            <w:hideMark/>
          </w:tcPr>
          <w:p w:rsidR="00B11A12" w:rsidRPr="00D20538" w:rsidRDefault="00B11A12" w:rsidP="00E14535">
            <w:pPr>
              <w:pStyle w:val="TabulaNorm"/>
              <w:jc w:val="center"/>
              <w:rPr>
                <w:szCs w:val="20"/>
              </w:rPr>
            </w:pPr>
          </w:p>
        </w:tc>
        <w:tc>
          <w:tcPr>
            <w:tcW w:w="593" w:type="dxa"/>
            <w:tcBorders>
              <w:bottom w:val="single" w:sz="6" w:space="0" w:color="auto"/>
            </w:tcBorders>
            <w:noWrap/>
            <w:hideMark/>
          </w:tcPr>
          <w:p w:rsidR="00B11A12" w:rsidRPr="00D20538" w:rsidRDefault="00B11A12" w:rsidP="00E14535">
            <w:pPr>
              <w:pStyle w:val="TabulaNorm"/>
              <w:jc w:val="center"/>
              <w:rPr>
                <w:szCs w:val="20"/>
              </w:rPr>
            </w:pPr>
          </w:p>
        </w:tc>
        <w:tc>
          <w:tcPr>
            <w:tcW w:w="823" w:type="dxa"/>
            <w:tcBorders>
              <w:bottom w:val="single" w:sz="6" w:space="0" w:color="auto"/>
              <w:right w:val="single" w:sz="12" w:space="0" w:color="auto"/>
            </w:tcBorders>
            <w:noWrap/>
            <w:hideMark/>
          </w:tcPr>
          <w:p w:rsidR="00B11A12" w:rsidRPr="00D20538" w:rsidRDefault="00B11A12" w:rsidP="00E14535">
            <w:pPr>
              <w:pStyle w:val="TabulaNorm"/>
              <w:jc w:val="center"/>
              <w:rPr>
                <w:szCs w:val="20"/>
              </w:rPr>
            </w:pPr>
            <w:r w:rsidRPr="00D20538">
              <w:rPr>
                <w:szCs w:val="20"/>
              </w:rPr>
              <w:t>Izpildīts</w:t>
            </w:r>
          </w:p>
        </w:tc>
        <w:tc>
          <w:tcPr>
            <w:tcW w:w="849" w:type="dxa"/>
            <w:tcBorders>
              <w:left w:val="single" w:sz="12" w:space="0" w:color="auto"/>
              <w:bottom w:val="single" w:sz="6" w:space="0" w:color="auto"/>
            </w:tcBorders>
            <w:noWrap/>
            <w:hideMark/>
          </w:tcPr>
          <w:p w:rsidR="00B11A12" w:rsidRPr="00D20538" w:rsidRDefault="00B11A12" w:rsidP="00E14535">
            <w:pPr>
              <w:pStyle w:val="TabulaNorm"/>
              <w:jc w:val="center"/>
              <w:rPr>
                <w:szCs w:val="20"/>
              </w:rPr>
            </w:pPr>
            <w:r w:rsidRPr="00D20538">
              <w:rPr>
                <w:szCs w:val="20"/>
              </w:rPr>
              <w:t>projekts</w:t>
            </w:r>
          </w:p>
        </w:tc>
        <w:tc>
          <w:tcPr>
            <w:tcW w:w="660" w:type="dxa"/>
            <w:tcBorders>
              <w:bottom w:val="single" w:sz="6" w:space="0" w:color="auto"/>
            </w:tcBorders>
            <w:noWrap/>
            <w:hideMark/>
          </w:tcPr>
          <w:p w:rsidR="00B11A12" w:rsidRPr="0025026C" w:rsidRDefault="00B11A12" w:rsidP="00E14535">
            <w:pPr>
              <w:pStyle w:val="TabulaNorm"/>
              <w:jc w:val="center"/>
              <w:rPr>
                <w:szCs w:val="20"/>
              </w:rPr>
            </w:pPr>
          </w:p>
        </w:tc>
        <w:tc>
          <w:tcPr>
            <w:tcW w:w="593" w:type="dxa"/>
            <w:tcBorders>
              <w:bottom w:val="single" w:sz="6" w:space="0" w:color="auto"/>
            </w:tcBorders>
            <w:noWrap/>
            <w:hideMark/>
          </w:tcPr>
          <w:p w:rsidR="00B11A12" w:rsidRPr="0025026C" w:rsidRDefault="00B11A12" w:rsidP="00E14535">
            <w:pPr>
              <w:pStyle w:val="TabulaNorm"/>
              <w:jc w:val="center"/>
              <w:rPr>
                <w:szCs w:val="20"/>
              </w:rPr>
            </w:pPr>
          </w:p>
        </w:tc>
        <w:tc>
          <w:tcPr>
            <w:tcW w:w="958" w:type="dxa"/>
            <w:tcBorders>
              <w:bottom w:val="single" w:sz="6" w:space="0" w:color="auto"/>
            </w:tcBorders>
            <w:noWrap/>
            <w:hideMark/>
          </w:tcPr>
          <w:p w:rsidR="00B11A12" w:rsidRPr="00CA4AF0" w:rsidRDefault="00CA4AF0" w:rsidP="002D277E">
            <w:pPr>
              <w:pStyle w:val="TabulaNorm"/>
              <w:jc w:val="center"/>
              <w:rPr>
                <w:b/>
                <w:sz w:val="28"/>
                <w:szCs w:val="28"/>
              </w:rPr>
            </w:pPr>
            <w:r w:rsidRPr="00CA4AF0">
              <w:rPr>
                <w:b/>
                <w:sz w:val="28"/>
                <w:szCs w:val="28"/>
              </w:rPr>
              <w:t>+</w:t>
            </w:r>
          </w:p>
        </w:tc>
        <w:tc>
          <w:tcPr>
            <w:tcW w:w="1023" w:type="dxa"/>
            <w:tcBorders>
              <w:bottom w:val="single" w:sz="6" w:space="0" w:color="auto"/>
            </w:tcBorders>
            <w:noWrap/>
            <w:hideMark/>
          </w:tcPr>
          <w:p w:rsidR="00B11A12" w:rsidRPr="0025026C" w:rsidRDefault="00B11A12" w:rsidP="00181B3B">
            <w:pPr>
              <w:pStyle w:val="TabulaNorm"/>
              <w:rPr>
                <w:szCs w:val="20"/>
              </w:rPr>
            </w:pPr>
            <w:r w:rsidRPr="0025026C">
              <w:rPr>
                <w:szCs w:val="20"/>
              </w:rPr>
              <w:t>EM</w:t>
            </w:r>
          </w:p>
        </w:tc>
      </w:tr>
      <w:tr w:rsidR="00833662" w:rsidRPr="0025026C" w:rsidTr="0048794D">
        <w:trPr>
          <w:trHeight w:val="285"/>
        </w:trPr>
        <w:tc>
          <w:tcPr>
            <w:tcW w:w="2356" w:type="dxa"/>
            <w:tcBorders>
              <w:top w:val="single" w:sz="6" w:space="0" w:color="auto"/>
              <w:bottom w:val="double" w:sz="4" w:space="0" w:color="auto"/>
            </w:tcBorders>
            <w:noWrap/>
            <w:hideMark/>
          </w:tcPr>
          <w:p w:rsidR="00B11A12" w:rsidRPr="0025026C" w:rsidRDefault="00B11A12" w:rsidP="00181B3B">
            <w:pPr>
              <w:pStyle w:val="TabulaNorm"/>
              <w:rPr>
                <w:szCs w:val="20"/>
              </w:rPr>
            </w:pPr>
            <w:r w:rsidRPr="0025026C">
              <w:rPr>
                <w:szCs w:val="20"/>
              </w:rPr>
              <w:t>1.4.3. Siltumnīcefekta gāzu emisiju samazināšana</w:t>
            </w:r>
          </w:p>
        </w:tc>
        <w:tc>
          <w:tcPr>
            <w:tcW w:w="1096" w:type="dxa"/>
            <w:tcBorders>
              <w:top w:val="single" w:sz="6" w:space="0" w:color="auto"/>
              <w:bottom w:val="double" w:sz="4" w:space="0" w:color="auto"/>
            </w:tcBorders>
            <w:noWrap/>
            <w:hideMark/>
          </w:tcPr>
          <w:p w:rsidR="00B11A12" w:rsidRPr="0025026C" w:rsidRDefault="00B11A12" w:rsidP="00181B3B">
            <w:pPr>
              <w:pStyle w:val="TabulaNorm"/>
              <w:rPr>
                <w:szCs w:val="20"/>
              </w:rPr>
            </w:pPr>
            <w:r w:rsidRPr="0025026C">
              <w:rPr>
                <w:szCs w:val="20"/>
              </w:rPr>
              <w:t>VARAM</w:t>
            </w:r>
          </w:p>
        </w:tc>
        <w:tc>
          <w:tcPr>
            <w:tcW w:w="1724" w:type="dxa"/>
            <w:tcBorders>
              <w:top w:val="single" w:sz="6" w:space="0" w:color="auto"/>
              <w:bottom w:val="double" w:sz="4" w:space="0" w:color="auto"/>
            </w:tcBorders>
            <w:noWrap/>
            <w:hideMark/>
          </w:tcPr>
          <w:p w:rsidR="00B11A12" w:rsidRPr="0025026C" w:rsidRDefault="00B11A12" w:rsidP="00181B3B">
            <w:pPr>
              <w:pStyle w:val="TabulaNorm"/>
              <w:rPr>
                <w:szCs w:val="20"/>
              </w:rPr>
            </w:pPr>
            <w:r w:rsidRPr="0025026C">
              <w:rPr>
                <w:szCs w:val="20"/>
              </w:rPr>
              <w:t>Realizētajos projektos panāktais SEG samazinājums tehnoloģiju dzīves laikā</w:t>
            </w:r>
          </w:p>
        </w:tc>
        <w:tc>
          <w:tcPr>
            <w:tcW w:w="1300" w:type="dxa"/>
            <w:tcBorders>
              <w:top w:val="single" w:sz="6" w:space="0" w:color="auto"/>
              <w:bottom w:val="double" w:sz="4" w:space="0" w:color="auto"/>
            </w:tcBorders>
            <w:noWrap/>
            <w:hideMark/>
          </w:tcPr>
          <w:p w:rsidR="00B11A12" w:rsidRPr="0025026C" w:rsidRDefault="00B11A12" w:rsidP="00181B3B">
            <w:pPr>
              <w:pStyle w:val="TabulaNorm"/>
              <w:rPr>
                <w:szCs w:val="20"/>
              </w:rPr>
            </w:pPr>
            <w:r w:rsidRPr="0025026C">
              <w:rPr>
                <w:szCs w:val="20"/>
              </w:rPr>
              <w:t>milj. t CO</w:t>
            </w:r>
            <w:r w:rsidRPr="0025026C">
              <w:rPr>
                <w:szCs w:val="20"/>
                <w:vertAlign w:val="subscript"/>
              </w:rPr>
              <w:t>2</w:t>
            </w:r>
            <w:r w:rsidRPr="0025026C">
              <w:rPr>
                <w:szCs w:val="20"/>
              </w:rPr>
              <w:t xml:space="preserve"> ekv.</w:t>
            </w:r>
          </w:p>
        </w:tc>
        <w:tc>
          <w:tcPr>
            <w:tcW w:w="551" w:type="dxa"/>
            <w:tcBorders>
              <w:top w:val="single" w:sz="6" w:space="0" w:color="auto"/>
              <w:bottom w:val="double" w:sz="4" w:space="0" w:color="auto"/>
            </w:tcBorders>
            <w:noWrap/>
          </w:tcPr>
          <w:p w:rsidR="00B11A12" w:rsidRPr="0025026C" w:rsidRDefault="00B11A12" w:rsidP="00181B3B">
            <w:pPr>
              <w:pStyle w:val="TabulaNorm"/>
              <w:rPr>
                <w:szCs w:val="20"/>
              </w:rPr>
            </w:pPr>
          </w:p>
        </w:tc>
        <w:tc>
          <w:tcPr>
            <w:tcW w:w="838" w:type="dxa"/>
            <w:tcBorders>
              <w:top w:val="single" w:sz="6" w:space="0" w:color="auto"/>
              <w:bottom w:val="double" w:sz="4" w:space="0" w:color="auto"/>
            </w:tcBorders>
            <w:noWrap/>
            <w:hideMark/>
          </w:tcPr>
          <w:p w:rsidR="00B11A12" w:rsidRPr="00D20538" w:rsidRDefault="00B11A12" w:rsidP="00E14535">
            <w:pPr>
              <w:pStyle w:val="TabulaNorm"/>
              <w:jc w:val="center"/>
              <w:rPr>
                <w:szCs w:val="20"/>
              </w:rPr>
            </w:pPr>
          </w:p>
        </w:tc>
        <w:tc>
          <w:tcPr>
            <w:tcW w:w="593" w:type="dxa"/>
            <w:tcBorders>
              <w:top w:val="single" w:sz="6" w:space="0" w:color="auto"/>
              <w:bottom w:val="double" w:sz="4" w:space="0" w:color="auto"/>
            </w:tcBorders>
            <w:noWrap/>
            <w:hideMark/>
          </w:tcPr>
          <w:p w:rsidR="00B11A12" w:rsidRPr="00D20538" w:rsidRDefault="00B11A12" w:rsidP="00E14535">
            <w:pPr>
              <w:pStyle w:val="TabulaNorm"/>
              <w:jc w:val="center"/>
              <w:rPr>
                <w:szCs w:val="20"/>
              </w:rPr>
            </w:pPr>
          </w:p>
        </w:tc>
        <w:tc>
          <w:tcPr>
            <w:tcW w:w="643" w:type="dxa"/>
            <w:tcBorders>
              <w:top w:val="single" w:sz="6" w:space="0" w:color="auto"/>
              <w:bottom w:val="double" w:sz="4" w:space="0" w:color="auto"/>
            </w:tcBorders>
            <w:noWrap/>
            <w:hideMark/>
          </w:tcPr>
          <w:p w:rsidR="00B11A12" w:rsidRPr="00D20538" w:rsidRDefault="00B11A12" w:rsidP="00E14535">
            <w:pPr>
              <w:pStyle w:val="TabulaNorm"/>
              <w:jc w:val="center"/>
              <w:rPr>
                <w:szCs w:val="20"/>
              </w:rPr>
            </w:pPr>
          </w:p>
        </w:tc>
        <w:tc>
          <w:tcPr>
            <w:tcW w:w="593" w:type="dxa"/>
            <w:tcBorders>
              <w:top w:val="single" w:sz="6" w:space="0" w:color="auto"/>
              <w:bottom w:val="double" w:sz="4" w:space="0" w:color="auto"/>
            </w:tcBorders>
            <w:noWrap/>
            <w:hideMark/>
          </w:tcPr>
          <w:p w:rsidR="00B11A12" w:rsidRPr="00D20538" w:rsidRDefault="00B11A12" w:rsidP="00E14535">
            <w:pPr>
              <w:pStyle w:val="TabulaNorm"/>
              <w:jc w:val="center"/>
              <w:rPr>
                <w:szCs w:val="20"/>
              </w:rPr>
            </w:pPr>
          </w:p>
        </w:tc>
        <w:tc>
          <w:tcPr>
            <w:tcW w:w="823" w:type="dxa"/>
            <w:tcBorders>
              <w:top w:val="single" w:sz="6" w:space="0" w:color="auto"/>
              <w:bottom w:val="double" w:sz="4" w:space="0" w:color="auto"/>
              <w:right w:val="single" w:sz="12" w:space="0" w:color="auto"/>
            </w:tcBorders>
            <w:noWrap/>
            <w:hideMark/>
          </w:tcPr>
          <w:p w:rsidR="00B11A12" w:rsidRPr="00D20538" w:rsidRDefault="00B11A12" w:rsidP="00E14535">
            <w:pPr>
              <w:pStyle w:val="TabulaNorm"/>
              <w:jc w:val="center"/>
              <w:rPr>
                <w:szCs w:val="20"/>
              </w:rPr>
            </w:pPr>
            <w:r w:rsidRPr="00D20538">
              <w:rPr>
                <w:szCs w:val="20"/>
              </w:rPr>
              <w:t>1,2</w:t>
            </w:r>
          </w:p>
        </w:tc>
        <w:tc>
          <w:tcPr>
            <w:tcW w:w="849" w:type="dxa"/>
            <w:tcBorders>
              <w:top w:val="single" w:sz="6" w:space="0" w:color="auto"/>
              <w:left w:val="single" w:sz="12" w:space="0" w:color="auto"/>
              <w:bottom w:val="double" w:sz="4" w:space="0" w:color="auto"/>
            </w:tcBorders>
            <w:noWrap/>
            <w:hideMark/>
          </w:tcPr>
          <w:p w:rsidR="00B11A12" w:rsidRPr="00D20538" w:rsidRDefault="00E654D1" w:rsidP="00E14535">
            <w:pPr>
              <w:pStyle w:val="TabulaNorm"/>
              <w:jc w:val="center"/>
              <w:rPr>
                <w:szCs w:val="20"/>
              </w:rPr>
            </w:pPr>
            <w:r w:rsidRPr="00D20538">
              <w:rPr>
                <w:szCs w:val="20"/>
              </w:rPr>
              <w:t>0</w:t>
            </w:r>
          </w:p>
        </w:tc>
        <w:tc>
          <w:tcPr>
            <w:tcW w:w="660" w:type="dxa"/>
            <w:tcBorders>
              <w:top w:val="single" w:sz="6" w:space="0" w:color="auto"/>
              <w:bottom w:val="double" w:sz="4" w:space="0" w:color="auto"/>
            </w:tcBorders>
            <w:noWrap/>
            <w:hideMark/>
          </w:tcPr>
          <w:p w:rsidR="00B11A12" w:rsidRPr="0025026C" w:rsidRDefault="00DD10CE" w:rsidP="00E14535">
            <w:pPr>
              <w:pStyle w:val="TabulaNorm"/>
              <w:jc w:val="center"/>
              <w:rPr>
                <w:szCs w:val="20"/>
              </w:rPr>
            </w:pPr>
            <w:r>
              <w:rPr>
                <w:szCs w:val="20"/>
              </w:rPr>
              <w:t>---</w:t>
            </w:r>
          </w:p>
        </w:tc>
        <w:tc>
          <w:tcPr>
            <w:tcW w:w="593" w:type="dxa"/>
            <w:tcBorders>
              <w:top w:val="single" w:sz="6" w:space="0" w:color="auto"/>
              <w:bottom w:val="double" w:sz="4" w:space="0" w:color="auto"/>
            </w:tcBorders>
            <w:noWrap/>
            <w:hideMark/>
          </w:tcPr>
          <w:p w:rsidR="00B11A12" w:rsidRPr="0025026C" w:rsidRDefault="00B11A12" w:rsidP="00E14535">
            <w:pPr>
              <w:pStyle w:val="TabulaNorm"/>
              <w:jc w:val="center"/>
              <w:rPr>
                <w:szCs w:val="20"/>
              </w:rPr>
            </w:pPr>
          </w:p>
        </w:tc>
        <w:tc>
          <w:tcPr>
            <w:tcW w:w="958" w:type="dxa"/>
            <w:tcBorders>
              <w:top w:val="single" w:sz="6" w:space="0" w:color="auto"/>
              <w:bottom w:val="double" w:sz="4" w:space="0" w:color="auto"/>
            </w:tcBorders>
            <w:noWrap/>
            <w:hideMark/>
          </w:tcPr>
          <w:p w:rsidR="00B11A12" w:rsidRPr="00B11A12" w:rsidRDefault="00B11A12" w:rsidP="00F34D57">
            <w:pPr>
              <w:pStyle w:val="TabulaNorm"/>
              <w:jc w:val="center"/>
              <w:rPr>
                <w:szCs w:val="20"/>
              </w:rPr>
            </w:pPr>
            <w:r w:rsidRPr="00B11A12">
              <w:rPr>
                <w:szCs w:val="20"/>
              </w:rPr>
              <w:t>sākot ar 201</w:t>
            </w:r>
            <w:r w:rsidR="00F34D57">
              <w:rPr>
                <w:szCs w:val="20"/>
              </w:rPr>
              <w:t>2</w:t>
            </w:r>
            <w:r w:rsidRPr="00B11A12">
              <w:rPr>
                <w:szCs w:val="20"/>
              </w:rPr>
              <w:t>.g.</w:t>
            </w:r>
          </w:p>
        </w:tc>
        <w:tc>
          <w:tcPr>
            <w:tcW w:w="1023" w:type="dxa"/>
            <w:tcBorders>
              <w:top w:val="single" w:sz="6" w:space="0" w:color="auto"/>
              <w:bottom w:val="double" w:sz="4" w:space="0" w:color="auto"/>
            </w:tcBorders>
            <w:noWrap/>
            <w:hideMark/>
          </w:tcPr>
          <w:p w:rsidR="00B11A12" w:rsidRPr="0025026C" w:rsidRDefault="00B11A12" w:rsidP="00181B3B">
            <w:pPr>
              <w:pStyle w:val="TabulaNorm"/>
              <w:rPr>
                <w:szCs w:val="20"/>
              </w:rPr>
            </w:pPr>
            <w:r w:rsidRPr="0025026C">
              <w:rPr>
                <w:szCs w:val="20"/>
              </w:rPr>
              <w:t>VARAM</w:t>
            </w:r>
            <w:r w:rsidR="00E654D1">
              <w:rPr>
                <w:szCs w:val="20"/>
              </w:rPr>
              <w:t>*</w:t>
            </w:r>
          </w:p>
        </w:tc>
      </w:tr>
    </w:tbl>
    <w:p w:rsidR="00E14535" w:rsidRDefault="00E654D1" w:rsidP="0048794D">
      <w:pPr>
        <w:pStyle w:val="FootnoteText1"/>
      </w:pPr>
      <w:r>
        <w:t xml:space="preserve">* </w:t>
      </w:r>
      <w:r w:rsidRPr="00E654D1">
        <w:t>2012.gadā tiks sniegta informācija par 2011.gadā pabeigtajiem projektiem.</w:t>
      </w:r>
    </w:p>
    <w:p w:rsidR="007A6348" w:rsidRDefault="007A6348" w:rsidP="000C5F86">
      <w:pPr>
        <w:sectPr w:rsidR="007A6348" w:rsidSect="00A46358">
          <w:endnotePr>
            <w:numFmt w:val="decimal"/>
          </w:endnotePr>
          <w:pgSz w:w="16838" w:h="11906" w:orient="landscape" w:code="9"/>
          <w:pgMar w:top="1134" w:right="1134" w:bottom="851" w:left="1134" w:header="851" w:footer="851" w:gutter="0"/>
          <w:cols w:space="708"/>
          <w:docGrid w:linePitch="360"/>
        </w:sectPr>
      </w:pPr>
    </w:p>
    <w:p w:rsidR="00DD10CE" w:rsidRDefault="004908EC" w:rsidP="007A6348">
      <w:pPr>
        <w:pStyle w:val="Heading3"/>
        <w:spacing w:after="0"/>
      </w:pPr>
      <w:bookmarkStart w:id="11" w:name="_Toc328727104"/>
      <w:r>
        <w:lastRenderedPageBreak/>
        <w:t>Kopsavilkums par ekonomikas izaugsmi Latvijā</w:t>
      </w:r>
      <w:r w:rsidR="0054694E">
        <w:br/>
      </w:r>
      <w:r>
        <w:t>pēckrīzes periodā</w:t>
      </w:r>
      <w:bookmarkEnd w:id="11"/>
    </w:p>
    <w:p w:rsidR="004908EC" w:rsidRPr="004908EC" w:rsidRDefault="00DD10CE" w:rsidP="007A6348">
      <w:pPr>
        <w:pStyle w:val="FootnoteText1"/>
        <w:spacing w:before="0" w:after="120"/>
      </w:pPr>
      <w:r>
        <w:t>S</w:t>
      </w:r>
      <w:r w:rsidR="004908EC" w:rsidRPr="00FE607C">
        <w:t>agatavots pēc Ekonomikas ministrijas iesniegtajiem materiāliem</w:t>
      </w:r>
    </w:p>
    <w:p w:rsidR="00BB3E47" w:rsidRDefault="00BB3E47" w:rsidP="00BB3E47">
      <w:r>
        <w:t xml:space="preserve">Kopš 2009.gada beigām ekonomiskā lejupslīde Latvijā ir apturēta, un ir atsākusies izaugsme. </w:t>
      </w:r>
      <w:r w:rsidR="00F57698">
        <w:t>K</w:t>
      </w:r>
      <w:r>
        <w:t xml:space="preserve">rīzes laikā </w:t>
      </w:r>
      <w:r w:rsidR="00F57698">
        <w:t>tika piedzīvots</w:t>
      </w:r>
      <w:r>
        <w:t xml:space="preserve"> </w:t>
      </w:r>
      <w:r w:rsidR="00F57698">
        <w:t>dramatisks</w:t>
      </w:r>
      <w:r>
        <w:t xml:space="preserve"> IKP samazināj</w:t>
      </w:r>
      <w:r w:rsidR="00F57698">
        <w:t>ums</w:t>
      </w:r>
      <w:r>
        <w:t xml:space="preserve"> </w:t>
      </w:r>
      <w:r w:rsidR="0054694E">
        <w:t>(</w:t>
      </w:r>
      <w:r>
        <w:t xml:space="preserve">par </w:t>
      </w:r>
      <w:r w:rsidR="0054694E">
        <w:t>ceturto</w:t>
      </w:r>
      <w:r>
        <w:t xml:space="preserve"> daļu</w:t>
      </w:r>
      <w:r w:rsidR="0054694E">
        <w:t>!)</w:t>
      </w:r>
      <w:r>
        <w:t xml:space="preserve"> un strauj</w:t>
      </w:r>
      <w:r w:rsidR="00F57698">
        <w:t>š bezdarba pieaugums, bet tagad</w:t>
      </w:r>
      <w:r>
        <w:t xml:space="preserve"> ekonomiskās aktivitātes pakāpeniski palielinās. Ņemot vērā, ka izaugsme atsākās no ļoti zema punkta, 2010.gadā IKP apjoms </w:t>
      </w:r>
      <w:r w:rsidR="00F57698">
        <w:t xml:space="preserve">vēl </w:t>
      </w:r>
      <w:r>
        <w:t xml:space="preserve">bija par 0,3% mazāks nekā gadu iepriekš. 2011.gadā tautsaimniecībā turpinājās </w:t>
      </w:r>
      <w:r w:rsidR="00D8325D">
        <w:t xml:space="preserve">uzlabošanās </w:t>
      </w:r>
      <w:r>
        <w:t xml:space="preserve">un gada otrajā pusē </w:t>
      </w:r>
      <w:r w:rsidR="00FE5B99">
        <w:t xml:space="preserve">Latvijas ekonomiku būtiski neietekmēja </w:t>
      </w:r>
      <w:r w:rsidR="0054694E">
        <w:t xml:space="preserve">pat </w:t>
      </w:r>
      <w:r>
        <w:t xml:space="preserve">pieaugošie riski ārējos tirgos, īpaši eiro zonā. Kopumā </w:t>
      </w:r>
      <w:r w:rsidR="00F57698">
        <w:t xml:space="preserve">IKP </w:t>
      </w:r>
      <w:r>
        <w:t>2011.gadā par 5,5% pārsniedza iepriekšējā gada līmeni</w:t>
      </w:r>
      <w:r w:rsidR="00F57698">
        <w:t>;</w:t>
      </w:r>
      <w:r>
        <w:t xml:space="preserve"> </w:t>
      </w:r>
      <w:r w:rsidR="00F57698">
        <w:t>t</w:t>
      </w:r>
      <w:r>
        <w:t xml:space="preserve">as bija viens no straujākajiem pieauguma tempiem ES. Kopš ekonomikas zemākā punkta 2009.gada 3. ceturksnī līdz 2011.gada 4. ceturksnim IKP ir pieaudzis </w:t>
      </w:r>
      <w:r w:rsidR="00F57698">
        <w:t xml:space="preserve">jau </w:t>
      </w:r>
      <w:r>
        <w:t>par 10,4 procentiem.</w:t>
      </w:r>
    </w:p>
    <w:p w:rsidR="00ED18A1" w:rsidRDefault="00ED18A1" w:rsidP="00ED18A1">
      <w:r>
        <w:t>Diagrammā zemāk un tabulā blakus var aplūkot Ekonomikas ministrijas 2012.gada pavasarī sagatavotās dažu nozīmīgu makroekonomisko rādītāju prognozes (% pret iepriekšējo gadu).</w:t>
      </w:r>
    </w:p>
    <w:p w:rsidR="004908EC" w:rsidRDefault="004908EC" w:rsidP="004908EC">
      <w:pPr>
        <w:pStyle w:val="CentrTeksts"/>
      </w:pPr>
      <w:r>
        <w:rPr>
          <w:noProof/>
          <w:lang w:eastAsia="lv-LV"/>
        </w:rPr>
        <w:drawing>
          <wp:inline distT="0" distB="0" distL="0" distR="0" wp14:anchorId="30BC81C1" wp14:editId="4ACA9B76">
            <wp:extent cx="4371813" cy="2124075"/>
            <wp:effectExtent l="19050" t="19050" r="1016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72520" cy="2124419"/>
                    </a:xfrm>
                    <a:prstGeom prst="rect">
                      <a:avLst/>
                    </a:prstGeom>
                    <a:noFill/>
                    <a:ln>
                      <a:solidFill>
                        <a:schemeClr val="accent1"/>
                      </a:solidFill>
                    </a:ln>
                  </pic:spPr>
                </pic:pic>
              </a:graphicData>
            </a:graphic>
          </wp:inline>
        </w:drawing>
      </w:r>
    </w:p>
    <w:p w:rsidR="004908EC" w:rsidRPr="004908EC" w:rsidRDefault="004908EC" w:rsidP="004908EC">
      <w:pPr>
        <w:pStyle w:val="ParakstsBildei"/>
        <w:rPr>
          <w:b/>
        </w:rPr>
      </w:pPr>
      <w:r w:rsidRPr="004908EC">
        <w:rPr>
          <w:b/>
        </w:rPr>
        <w:t>Iekšzemes kopprodukta dinamika. 2004.gads = 100</w:t>
      </w:r>
    </w:p>
    <w:p w:rsidR="00ED18A1" w:rsidRDefault="00ED18A1"/>
    <w:tbl>
      <w:tblPr>
        <w:tblStyle w:val="TableGrid"/>
        <w:tblW w:w="6551" w:type="dxa"/>
        <w:jc w:val="center"/>
        <w:tblCellMar>
          <w:left w:w="0" w:type="dxa"/>
          <w:right w:w="0" w:type="dxa"/>
        </w:tblCellMar>
        <w:tblLook w:val="04A0" w:firstRow="1" w:lastRow="0" w:firstColumn="1" w:lastColumn="0" w:noHBand="0" w:noVBand="1"/>
      </w:tblPr>
      <w:tblGrid>
        <w:gridCol w:w="2813"/>
        <w:gridCol w:w="631"/>
        <w:gridCol w:w="631"/>
        <w:gridCol w:w="631"/>
        <w:gridCol w:w="615"/>
        <w:gridCol w:w="615"/>
        <w:gridCol w:w="615"/>
      </w:tblGrid>
      <w:tr w:rsidR="004908EC" w:rsidRPr="00BB3E47" w:rsidTr="004908EC">
        <w:trPr>
          <w:jc w:val="center"/>
        </w:trPr>
        <w:tc>
          <w:tcPr>
            <w:tcW w:w="2813" w:type="dxa"/>
            <w:vMerge w:val="restart"/>
          </w:tcPr>
          <w:p w:rsidR="004908EC" w:rsidRPr="00BB3E47" w:rsidRDefault="00ED18A1" w:rsidP="004908EC">
            <w:pPr>
              <w:pStyle w:val="TabulaNorm"/>
            </w:pPr>
            <w:r>
              <w:br w:type="column"/>
            </w:r>
            <w:r w:rsidR="004908EC">
              <w:t>Rādītājs</w:t>
            </w:r>
          </w:p>
        </w:tc>
        <w:tc>
          <w:tcPr>
            <w:tcW w:w="2508" w:type="dxa"/>
            <w:gridSpan w:val="4"/>
          </w:tcPr>
          <w:p w:rsidR="004908EC" w:rsidRPr="00BB3E47" w:rsidRDefault="004908EC" w:rsidP="004908EC">
            <w:pPr>
              <w:pStyle w:val="TabulaNorm"/>
              <w:jc w:val="center"/>
            </w:pPr>
            <w:r w:rsidRPr="00BB3E47">
              <w:t>Fakts</w:t>
            </w:r>
          </w:p>
        </w:tc>
        <w:tc>
          <w:tcPr>
            <w:tcW w:w="1230" w:type="dxa"/>
            <w:gridSpan w:val="2"/>
          </w:tcPr>
          <w:p w:rsidR="004908EC" w:rsidRPr="00BB3E47" w:rsidRDefault="004908EC" w:rsidP="004908EC">
            <w:pPr>
              <w:pStyle w:val="TabulaNorm"/>
              <w:jc w:val="center"/>
            </w:pPr>
            <w:r w:rsidRPr="00BB3E47">
              <w:t>Prognoz</w:t>
            </w:r>
            <w:r>
              <w:t>e</w:t>
            </w:r>
          </w:p>
        </w:tc>
      </w:tr>
      <w:tr w:rsidR="004908EC" w:rsidRPr="00BB3E47" w:rsidTr="004908EC">
        <w:trPr>
          <w:jc w:val="center"/>
        </w:trPr>
        <w:tc>
          <w:tcPr>
            <w:tcW w:w="2813" w:type="dxa"/>
            <w:vMerge/>
          </w:tcPr>
          <w:p w:rsidR="004908EC" w:rsidRPr="00BB3E47" w:rsidRDefault="004908EC" w:rsidP="004908EC">
            <w:pPr>
              <w:pStyle w:val="TabulaNorm"/>
            </w:pPr>
          </w:p>
        </w:tc>
        <w:tc>
          <w:tcPr>
            <w:tcW w:w="631" w:type="dxa"/>
          </w:tcPr>
          <w:p w:rsidR="004908EC" w:rsidRPr="00BB3E47" w:rsidRDefault="004908EC" w:rsidP="004908EC">
            <w:pPr>
              <w:pStyle w:val="TabulaNorm"/>
            </w:pPr>
            <w:r w:rsidRPr="00BB3E47">
              <w:t>2008</w:t>
            </w:r>
          </w:p>
        </w:tc>
        <w:tc>
          <w:tcPr>
            <w:tcW w:w="631" w:type="dxa"/>
          </w:tcPr>
          <w:p w:rsidR="004908EC" w:rsidRPr="00BB3E47" w:rsidRDefault="004908EC" w:rsidP="004908EC">
            <w:pPr>
              <w:pStyle w:val="TabulaNorm"/>
            </w:pPr>
            <w:r w:rsidRPr="00BB3E47">
              <w:t>2009</w:t>
            </w:r>
          </w:p>
        </w:tc>
        <w:tc>
          <w:tcPr>
            <w:tcW w:w="631" w:type="dxa"/>
          </w:tcPr>
          <w:p w:rsidR="004908EC" w:rsidRPr="00BB3E47" w:rsidRDefault="004908EC" w:rsidP="004908EC">
            <w:pPr>
              <w:pStyle w:val="TabulaNorm"/>
            </w:pPr>
            <w:r w:rsidRPr="00BB3E47">
              <w:t>2010</w:t>
            </w:r>
          </w:p>
        </w:tc>
        <w:tc>
          <w:tcPr>
            <w:tcW w:w="615" w:type="dxa"/>
          </w:tcPr>
          <w:p w:rsidR="004908EC" w:rsidRPr="00BB3E47" w:rsidRDefault="004908EC" w:rsidP="004908EC">
            <w:pPr>
              <w:pStyle w:val="TabulaNorm"/>
            </w:pPr>
            <w:r w:rsidRPr="00BB3E47">
              <w:t>2011</w:t>
            </w:r>
          </w:p>
        </w:tc>
        <w:tc>
          <w:tcPr>
            <w:tcW w:w="615" w:type="dxa"/>
          </w:tcPr>
          <w:p w:rsidR="004908EC" w:rsidRPr="00BB3E47" w:rsidRDefault="004908EC" w:rsidP="004908EC">
            <w:pPr>
              <w:pStyle w:val="TabulaNorm"/>
            </w:pPr>
            <w:r w:rsidRPr="00BB3E47">
              <w:t>2012</w:t>
            </w:r>
          </w:p>
        </w:tc>
        <w:tc>
          <w:tcPr>
            <w:tcW w:w="615" w:type="dxa"/>
          </w:tcPr>
          <w:p w:rsidR="004908EC" w:rsidRPr="00BB3E47" w:rsidRDefault="004908EC" w:rsidP="004908EC">
            <w:pPr>
              <w:pStyle w:val="TabulaNorm"/>
            </w:pPr>
            <w:r w:rsidRPr="00BB3E47">
              <w:t>2013</w:t>
            </w:r>
          </w:p>
        </w:tc>
      </w:tr>
      <w:tr w:rsidR="004908EC" w:rsidRPr="00BB3E47" w:rsidTr="004908EC">
        <w:trPr>
          <w:jc w:val="center"/>
        </w:trPr>
        <w:tc>
          <w:tcPr>
            <w:tcW w:w="2813" w:type="dxa"/>
          </w:tcPr>
          <w:p w:rsidR="004908EC" w:rsidRPr="00BB3E47" w:rsidRDefault="004908EC" w:rsidP="004908EC">
            <w:pPr>
              <w:pStyle w:val="TabulaNorm"/>
            </w:pPr>
            <w:r w:rsidRPr="00BB3E47">
              <w:t>IKP</w:t>
            </w:r>
          </w:p>
        </w:tc>
        <w:tc>
          <w:tcPr>
            <w:tcW w:w="631" w:type="dxa"/>
          </w:tcPr>
          <w:p w:rsidR="004908EC" w:rsidRPr="00BB3E47" w:rsidRDefault="004908EC" w:rsidP="00D20538">
            <w:pPr>
              <w:pStyle w:val="TabulaNorm"/>
              <w:jc w:val="right"/>
            </w:pPr>
            <w:r w:rsidRPr="00BB3E47">
              <w:t>-3,3</w:t>
            </w:r>
          </w:p>
        </w:tc>
        <w:tc>
          <w:tcPr>
            <w:tcW w:w="631" w:type="dxa"/>
          </w:tcPr>
          <w:p w:rsidR="004908EC" w:rsidRPr="00BB3E47" w:rsidRDefault="004908EC" w:rsidP="00D20538">
            <w:pPr>
              <w:pStyle w:val="TabulaNorm"/>
              <w:jc w:val="right"/>
            </w:pPr>
            <w:r w:rsidRPr="00BB3E47">
              <w:t>-17,7</w:t>
            </w:r>
          </w:p>
        </w:tc>
        <w:tc>
          <w:tcPr>
            <w:tcW w:w="631" w:type="dxa"/>
          </w:tcPr>
          <w:p w:rsidR="004908EC" w:rsidRPr="00BB3E47" w:rsidRDefault="004908EC" w:rsidP="00D20538">
            <w:pPr>
              <w:pStyle w:val="TabulaNorm"/>
              <w:jc w:val="right"/>
            </w:pPr>
            <w:r w:rsidRPr="00BB3E47">
              <w:t>-0,3</w:t>
            </w:r>
          </w:p>
        </w:tc>
        <w:tc>
          <w:tcPr>
            <w:tcW w:w="615" w:type="dxa"/>
          </w:tcPr>
          <w:p w:rsidR="004908EC" w:rsidRPr="00BB3E47" w:rsidRDefault="004908EC" w:rsidP="00D20538">
            <w:pPr>
              <w:pStyle w:val="TabulaNorm"/>
              <w:jc w:val="right"/>
            </w:pPr>
            <w:r w:rsidRPr="00BB3E47">
              <w:t>5,5</w:t>
            </w:r>
          </w:p>
        </w:tc>
        <w:tc>
          <w:tcPr>
            <w:tcW w:w="615" w:type="dxa"/>
          </w:tcPr>
          <w:p w:rsidR="004908EC" w:rsidRPr="00BB3E47" w:rsidRDefault="004908EC" w:rsidP="00D20538">
            <w:pPr>
              <w:pStyle w:val="TabulaNorm"/>
              <w:jc w:val="right"/>
            </w:pPr>
            <w:r w:rsidRPr="00BB3E47">
              <w:t>3,0</w:t>
            </w:r>
          </w:p>
        </w:tc>
        <w:tc>
          <w:tcPr>
            <w:tcW w:w="615" w:type="dxa"/>
          </w:tcPr>
          <w:p w:rsidR="004908EC" w:rsidRPr="00BB3E47" w:rsidRDefault="004908EC" w:rsidP="00D20538">
            <w:pPr>
              <w:pStyle w:val="TabulaNorm"/>
              <w:jc w:val="right"/>
            </w:pPr>
            <w:r w:rsidRPr="00BB3E47">
              <w:t>4,0</w:t>
            </w:r>
          </w:p>
        </w:tc>
      </w:tr>
      <w:tr w:rsidR="004908EC" w:rsidRPr="00BB3E47" w:rsidTr="004908EC">
        <w:trPr>
          <w:jc w:val="center"/>
        </w:trPr>
        <w:tc>
          <w:tcPr>
            <w:tcW w:w="2813" w:type="dxa"/>
          </w:tcPr>
          <w:p w:rsidR="004908EC" w:rsidRPr="00BB3E47" w:rsidRDefault="004908EC" w:rsidP="004908EC">
            <w:pPr>
              <w:pStyle w:val="TabulaNorm"/>
            </w:pPr>
            <w:r w:rsidRPr="00BB3E47">
              <w:t>Privātais patēriņš</w:t>
            </w:r>
          </w:p>
        </w:tc>
        <w:tc>
          <w:tcPr>
            <w:tcW w:w="631" w:type="dxa"/>
          </w:tcPr>
          <w:p w:rsidR="004908EC" w:rsidRPr="00BB3E47" w:rsidRDefault="004908EC" w:rsidP="00D20538">
            <w:pPr>
              <w:pStyle w:val="TabulaNorm"/>
              <w:jc w:val="right"/>
            </w:pPr>
            <w:r w:rsidRPr="00BB3E47">
              <w:t>-5,8</w:t>
            </w:r>
          </w:p>
        </w:tc>
        <w:tc>
          <w:tcPr>
            <w:tcW w:w="631" w:type="dxa"/>
          </w:tcPr>
          <w:p w:rsidR="004908EC" w:rsidRPr="00BB3E47" w:rsidRDefault="004908EC" w:rsidP="00D20538">
            <w:pPr>
              <w:pStyle w:val="TabulaNorm"/>
              <w:jc w:val="right"/>
            </w:pPr>
            <w:r w:rsidRPr="00BB3E47">
              <w:t>-22,6</w:t>
            </w:r>
          </w:p>
        </w:tc>
        <w:tc>
          <w:tcPr>
            <w:tcW w:w="631" w:type="dxa"/>
          </w:tcPr>
          <w:p w:rsidR="004908EC" w:rsidRPr="00BB3E47" w:rsidRDefault="004908EC" w:rsidP="00D20538">
            <w:pPr>
              <w:pStyle w:val="TabulaNorm"/>
              <w:jc w:val="right"/>
            </w:pPr>
            <w:r w:rsidRPr="00BB3E47">
              <w:t>0,4</w:t>
            </w:r>
          </w:p>
        </w:tc>
        <w:tc>
          <w:tcPr>
            <w:tcW w:w="615" w:type="dxa"/>
          </w:tcPr>
          <w:p w:rsidR="004908EC" w:rsidRPr="00BB3E47" w:rsidRDefault="004908EC" w:rsidP="00D20538">
            <w:pPr>
              <w:pStyle w:val="TabulaNorm"/>
              <w:jc w:val="right"/>
            </w:pPr>
            <w:r w:rsidRPr="00BB3E47">
              <w:t>4,4</w:t>
            </w:r>
          </w:p>
        </w:tc>
        <w:tc>
          <w:tcPr>
            <w:tcW w:w="615" w:type="dxa"/>
          </w:tcPr>
          <w:p w:rsidR="004908EC" w:rsidRPr="00BB3E47" w:rsidRDefault="004908EC" w:rsidP="00D20538">
            <w:pPr>
              <w:pStyle w:val="TabulaNorm"/>
              <w:jc w:val="right"/>
            </w:pPr>
            <w:r w:rsidRPr="00BB3E47">
              <w:t>4,9</w:t>
            </w:r>
          </w:p>
        </w:tc>
        <w:tc>
          <w:tcPr>
            <w:tcW w:w="615" w:type="dxa"/>
          </w:tcPr>
          <w:p w:rsidR="004908EC" w:rsidRPr="00BB3E47" w:rsidRDefault="004908EC" w:rsidP="00D20538">
            <w:pPr>
              <w:pStyle w:val="TabulaNorm"/>
              <w:jc w:val="right"/>
            </w:pPr>
            <w:r w:rsidRPr="00BB3E47">
              <w:t>5,3</w:t>
            </w:r>
          </w:p>
        </w:tc>
      </w:tr>
      <w:tr w:rsidR="004908EC" w:rsidRPr="00BB3E47" w:rsidTr="004908EC">
        <w:trPr>
          <w:jc w:val="center"/>
        </w:trPr>
        <w:tc>
          <w:tcPr>
            <w:tcW w:w="2813" w:type="dxa"/>
          </w:tcPr>
          <w:p w:rsidR="004908EC" w:rsidRPr="00BB3E47" w:rsidRDefault="004908EC" w:rsidP="004908EC">
            <w:pPr>
              <w:pStyle w:val="TabulaNorm"/>
            </w:pPr>
            <w:r w:rsidRPr="00BB3E47">
              <w:t>Valsts patēriņš</w:t>
            </w:r>
          </w:p>
        </w:tc>
        <w:tc>
          <w:tcPr>
            <w:tcW w:w="631" w:type="dxa"/>
          </w:tcPr>
          <w:p w:rsidR="004908EC" w:rsidRPr="00BB3E47" w:rsidRDefault="004908EC" w:rsidP="00D20538">
            <w:pPr>
              <w:pStyle w:val="TabulaNorm"/>
              <w:jc w:val="right"/>
            </w:pPr>
            <w:r w:rsidRPr="00BB3E47">
              <w:t>1,6</w:t>
            </w:r>
          </w:p>
        </w:tc>
        <w:tc>
          <w:tcPr>
            <w:tcW w:w="631" w:type="dxa"/>
          </w:tcPr>
          <w:p w:rsidR="004908EC" w:rsidRPr="00BB3E47" w:rsidRDefault="004908EC" w:rsidP="00D20538">
            <w:pPr>
              <w:pStyle w:val="TabulaNorm"/>
              <w:jc w:val="right"/>
            </w:pPr>
            <w:r w:rsidRPr="00BB3E47">
              <w:t>-9,4</w:t>
            </w:r>
          </w:p>
        </w:tc>
        <w:tc>
          <w:tcPr>
            <w:tcW w:w="631" w:type="dxa"/>
          </w:tcPr>
          <w:p w:rsidR="004908EC" w:rsidRPr="00BB3E47" w:rsidRDefault="004908EC" w:rsidP="00D20538">
            <w:pPr>
              <w:pStyle w:val="TabulaNorm"/>
              <w:jc w:val="right"/>
            </w:pPr>
            <w:r w:rsidRPr="00BB3E47">
              <w:t>-9,7</w:t>
            </w:r>
          </w:p>
        </w:tc>
        <w:tc>
          <w:tcPr>
            <w:tcW w:w="615" w:type="dxa"/>
          </w:tcPr>
          <w:p w:rsidR="004908EC" w:rsidRPr="00BB3E47" w:rsidRDefault="004908EC" w:rsidP="00D20538">
            <w:pPr>
              <w:pStyle w:val="TabulaNorm"/>
              <w:jc w:val="right"/>
            </w:pPr>
            <w:r w:rsidRPr="00BB3E47">
              <w:t>1,3</w:t>
            </w:r>
          </w:p>
        </w:tc>
        <w:tc>
          <w:tcPr>
            <w:tcW w:w="615" w:type="dxa"/>
          </w:tcPr>
          <w:p w:rsidR="004908EC" w:rsidRPr="00BB3E47" w:rsidRDefault="004908EC" w:rsidP="00D20538">
            <w:pPr>
              <w:pStyle w:val="TabulaNorm"/>
              <w:jc w:val="right"/>
            </w:pPr>
            <w:r w:rsidRPr="00BB3E47">
              <w:t>1,4</w:t>
            </w:r>
          </w:p>
        </w:tc>
        <w:tc>
          <w:tcPr>
            <w:tcW w:w="615" w:type="dxa"/>
          </w:tcPr>
          <w:p w:rsidR="004908EC" w:rsidRPr="00BB3E47" w:rsidRDefault="004908EC" w:rsidP="00D20538">
            <w:pPr>
              <w:pStyle w:val="TabulaNorm"/>
              <w:jc w:val="right"/>
            </w:pPr>
            <w:r w:rsidRPr="00BB3E47">
              <w:t>1,6</w:t>
            </w:r>
          </w:p>
        </w:tc>
      </w:tr>
      <w:tr w:rsidR="004908EC" w:rsidRPr="00BB3E47" w:rsidTr="004908EC">
        <w:trPr>
          <w:jc w:val="center"/>
        </w:trPr>
        <w:tc>
          <w:tcPr>
            <w:tcW w:w="2813" w:type="dxa"/>
          </w:tcPr>
          <w:p w:rsidR="004908EC" w:rsidRPr="00BB3E47" w:rsidRDefault="004908EC" w:rsidP="004908EC">
            <w:pPr>
              <w:pStyle w:val="TabulaNorm"/>
            </w:pPr>
            <w:r w:rsidRPr="00BB3E47">
              <w:t>Kopējā pamatkapitāla veidošana</w:t>
            </w:r>
          </w:p>
        </w:tc>
        <w:tc>
          <w:tcPr>
            <w:tcW w:w="631" w:type="dxa"/>
          </w:tcPr>
          <w:p w:rsidR="004908EC" w:rsidRPr="00BB3E47" w:rsidRDefault="004908EC" w:rsidP="00D20538">
            <w:pPr>
              <w:pStyle w:val="TabulaNorm"/>
              <w:jc w:val="right"/>
            </w:pPr>
            <w:r w:rsidRPr="00BB3E47">
              <w:t>-13,8</w:t>
            </w:r>
          </w:p>
        </w:tc>
        <w:tc>
          <w:tcPr>
            <w:tcW w:w="631" w:type="dxa"/>
          </w:tcPr>
          <w:p w:rsidR="004908EC" w:rsidRPr="00BB3E47" w:rsidRDefault="004908EC" w:rsidP="00D20538">
            <w:pPr>
              <w:pStyle w:val="TabulaNorm"/>
              <w:jc w:val="right"/>
            </w:pPr>
            <w:r w:rsidRPr="00BB3E47">
              <w:t>-37,4</w:t>
            </w:r>
          </w:p>
        </w:tc>
        <w:tc>
          <w:tcPr>
            <w:tcW w:w="631" w:type="dxa"/>
          </w:tcPr>
          <w:p w:rsidR="004908EC" w:rsidRPr="00BB3E47" w:rsidRDefault="004908EC" w:rsidP="00D20538">
            <w:pPr>
              <w:pStyle w:val="TabulaNorm"/>
              <w:jc w:val="right"/>
            </w:pPr>
            <w:r w:rsidRPr="00BB3E47">
              <w:t>-12,2</w:t>
            </w:r>
          </w:p>
        </w:tc>
        <w:tc>
          <w:tcPr>
            <w:tcW w:w="615" w:type="dxa"/>
          </w:tcPr>
          <w:p w:rsidR="004908EC" w:rsidRPr="00BB3E47" w:rsidRDefault="004908EC" w:rsidP="00D20538">
            <w:pPr>
              <w:pStyle w:val="TabulaNorm"/>
              <w:jc w:val="right"/>
            </w:pPr>
            <w:r w:rsidRPr="00BB3E47">
              <w:t>24,6</w:t>
            </w:r>
          </w:p>
        </w:tc>
        <w:tc>
          <w:tcPr>
            <w:tcW w:w="615" w:type="dxa"/>
          </w:tcPr>
          <w:p w:rsidR="004908EC" w:rsidRPr="00BB3E47" w:rsidRDefault="004908EC" w:rsidP="00D20538">
            <w:pPr>
              <w:pStyle w:val="TabulaNorm"/>
              <w:jc w:val="right"/>
            </w:pPr>
            <w:r w:rsidRPr="00BB3E47">
              <w:t>15,1</w:t>
            </w:r>
          </w:p>
        </w:tc>
        <w:tc>
          <w:tcPr>
            <w:tcW w:w="615" w:type="dxa"/>
          </w:tcPr>
          <w:p w:rsidR="004908EC" w:rsidRPr="00BB3E47" w:rsidRDefault="004908EC" w:rsidP="00D20538">
            <w:pPr>
              <w:pStyle w:val="TabulaNorm"/>
              <w:jc w:val="right"/>
            </w:pPr>
            <w:r w:rsidRPr="00BB3E47">
              <w:t>11,1</w:t>
            </w:r>
          </w:p>
        </w:tc>
      </w:tr>
      <w:tr w:rsidR="004908EC" w:rsidRPr="00BB3E47" w:rsidTr="004908EC">
        <w:trPr>
          <w:jc w:val="center"/>
        </w:trPr>
        <w:tc>
          <w:tcPr>
            <w:tcW w:w="2813" w:type="dxa"/>
          </w:tcPr>
          <w:p w:rsidR="004908EC" w:rsidRPr="00BB3E47" w:rsidRDefault="004908EC" w:rsidP="004908EC">
            <w:pPr>
              <w:pStyle w:val="TabulaNorm"/>
            </w:pPr>
            <w:r w:rsidRPr="00BB3E47">
              <w:t>Eksports</w:t>
            </w:r>
          </w:p>
        </w:tc>
        <w:tc>
          <w:tcPr>
            <w:tcW w:w="631" w:type="dxa"/>
          </w:tcPr>
          <w:p w:rsidR="004908EC" w:rsidRPr="00BB3E47" w:rsidRDefault="004908EC" w:rsidP="00D20538">
            <w:pPr>
              <w:pStyle w:val="TabulaNorm"/>
              <w:jc w:val="right"/>
            </w:pPr>
            <w:r w:rsidRPr="00BB3E47">
              <w:t>2,0</w:t>
            </w:r>
          </w:p>
        </w:tc>
        <w:tc>
          <w:tcPr>
            <w:tcW w:w="631" w:type="dxa"/>
          </w:tcPr>
          <w:p w:rsidR="004908EC" w:rsidRPr="00BB3E47" w:rsidRDefault="004908EC" w:rsidP="00D20538">
            <w:pPr>
              <w:pStyle w:val="TabulaNorm"/>
              <w:jc w:val="right"/>
            </w:pPr>
            <w:r w:rsidRPr="00BB3E47">
              <w:t>-14,1</w:t>
            </w:r>
          </w:p>
        </w:tc>
        <w:tc>
          <w:tcPr>
            <w:tcW w:w="631" w:type="dxa"/>
          </w:tcPr>
          <w:p w:rsidR="004908EC" w:rsidRPr="00BB3E47" w:rsidRDefault="004908EC" w:rsidP="00D20538">
            <w:pPr>
              <w:pStyle w:val="TabulaNorm"/>
              <w:jc w:val="right"/>
            </w:pPr>
            <w:r w:rsidRPr="00BB3E47">
              <w:t>11,5</w:t>
            </w:r>
          </w:p>
        </w:tc>
        <w:tc>
          <w:tcPr>
            <w:tcW w:w="615" w:type="dxa"/>
          </w:tcPr>
          <w:p w:rsidR="004908EC" w:rsidRPr="00BB3E47" w:rsidRDefault="004908EC" w:rsidP="00D20538">
            <w:pPr>
              <w:pStyle w:val="TabulaNorm"/>
              <w:jc w:val="right"/>
            </w:pPr>
            <w:r w:rsidRPr="00BB3E47">
              <w:t>12,6</w:t>
            </w:r>
          </w:p>
        </w:tc>
        <w:tc>
          <w:tcPr>
            <w:tcW w:w="615" w:type="dxa"/>
          </w:tcPr>
          <w:p w:rsidR="004908EC" w:rsidRPr="00BB3E47" w:rsidRDefault="004908EC" w:rsidP="00D20538">
            <w:pPr>
              <w:pStyle w:val="TabulaNorm"/>
              <w:jc w:val="right"/>
            </w:pPr>
            <w:r w:rsidRPr="00BB3E47">
              <w:t>10,0</w:t>
            </w:r>
          </w:p>
        </w:tc>
        <w:tc>
          <w:tcPr>
            <w:tcW w:w="615" w:type="dxa"/>
          </w:tcPr>
          <w:p w:rsidR="004908EC" w:rsidRPr="00BB3E47" w:rsidRDefault="004908EC" w:rsidP="00D20538">
            <w:pPr>
              <w:pStyle w:val="TabulaNorm"/>
              <w:jc w:val="right"/>
            </w:pPr>
            <w:r w:rsidRPr="00BB3E47">
              <w:t>6,3</w:t>
            </w:r>
          </w:p>
        </w:tc>
      </w:tr>
      <w:tr w:rsidR="004908EC" w:rsidRPr="00BB3E47" w:rsidTr="004908EC">
        <w:trPr>
          <w:jc w:val="center"/>
        </w:trPr>
        <w:tc>
          <w:tcPr>
            <w:tcW w:w="2813" w:type="dxa"/>
          </w:tcPr>
          <w:p w:rsidR="004908EC" w:rsidRPr="00BB3E47" w:rsidRDefault="004908EC" w:rsidP="004908EC">
            <w:pPr>
              <w:pStyle w:val="TabulaNorm"/>
            </w:pPr>
            <w:r w:rsidRPr="00BB3E47">
              <w:t>Imports</w:t>
            </w:r>
          </w:p>
        </w:tc>
        <w:tc>
          <w:tcPr>
            <w:tcW w:w="631" w:type="dxa"/>
          </w:tcPr>
          <w:p w:rsidR="004908EC" w:rsidRPr="00BB3E47" w:rsidRDefault="004908EC" w:rsidP="00D20538">
            <w:pPr>
              <w:pStyle w:val="TabulaNorm"/>
              <w:jc w:val="right"/>
            </w:pPr>
            <w:r w:rsidRPr="00BB3E47">
              <w:t>-10,8</w:t>
            </w:r>
          </w:p>
        </w:tc>
        <w:tc>
          <w:tcPr>
            <w:tcW w:w="631" w:type="dxa"/>
          </w:tcPr>
          <w:p w:rsidR="004908EC" w:rsidRPr="00BB3E47" w:rsidRDefault="004908EC" w:rsidP="00D20538">
            <w:pPr>
              <w:pStyle w:val="TabulaNorm"/>
              <w:jc w:val="right"/>
            </w:pPr>
            <w:r w:rsidRPr="00BB3E47">
              <w:t>-33,3</w:t>
            </w:r>
          </w:p>
        </w:tc>
        <w:tc>
          <w:tcPr>
            <w:tcW w:w="631" w:type="dxa"/>
          </w:tcPr>
          <w:p w:rsidR="004908EC" w:rsidRPr="00BB3E47" w:rsidRDefault="004908EC" w:rsidP="00D20538">
            <w:pPr>
              <w:pStyle w:val="TabulaNorm"/>
              <w:jc w:val="right"/>
            </w:pPr>
            <w:r w:rsidRPr="00BB3E47">
              <w:t>11,5</w:t>
            </w:r>
          </w:p>
        </w:tc>
        <w:tc>
          <w:tcPr>
            <w:tcW w:w="615" w:type="dxa"/>
          </w:tcPr>
          <w:p w:rsidR="004908EC" w:rsidRPr="00BB3E47" w:rsidRDefault="004908EC" w:rsidP="00D20538">
            <w:pPr>
              <w:pStyle w:val="TabulaNorm"/>
              <w:jc w:val="right"/>
            </w:pPr>
            <w:r w:rsidRPr="00BB3E47">
              <w:t>20,7</w:t>
            </w:r>
          </w:p>
        </w:tc>
        <w:tc>
          <w:tcPr>
            <w:tcW w:w="615" w:type="dxa"/>
          </w:tcPr>
          <w:p w:rsidR="004908EC" w:rsidRPr="00BB3E47" w:rsidRDefault="004908EC" w:rsidP="00D20538">
            <w:pPr>
              <w:pStyle w:val="TabulaNorm"/>
              <w:jc w:val="right"/>
            </w:pPr>
            <w:r w:rsidRPr="00BB3E47">
              <w:t>10,2</w:t>
            </w:r>
          </w:p>
        </w:tc>
        <w:tc>
          <w:tcPr>
            <w:tcW w:w="615" w:type="dxa"/>
          </w:tcPr>
          <w:p w:rsidR="004908EC" w:rsidRPr="00BB3E47" w:rsidRDefault="004908EC" w:rsidP="00D20538">
            <w:pPr>
              <w:pStyle w:val="TabulaNorm"/>
              <w:jc w:val="right"/>
            </w:pPr>
            <w:r w:rsidRPr="00BB3E47">
              <w:t>5,1</w:t>
            </w:r>
          </w:p>
        </w:tc>
      </w:tr>
    </w:tbl>
    <w:p w:rsidR="00BB3E47" w:rsidRDefault="00BB3E47" w:rsidP="00BB3E47">
      <w:r>
        <w:t>Pē</w:t>
      </w:r>
      <w:r w:rsidR="0054694E">
        <w:t>c krīzes</w:t>
      </w:r>
      <w:r>
        <w:t xml:space="preserve"> par ekonomikas </w:t>
      </w:r>
      <w:r w:rsidR="0054694E">
        <w:t xml:space="preserve">nozīmīgu </w:t>
      </w:r>
      <w:r>
        <w:t xml:space="preserve">dzinējspēku ir kļuvis eksports. Preču un pakalpojumu eksporta apjomi pieaug un ir sasnieguši vēsturiski augstāko līmeni. </w:t>
      </w:r>
      <w:r w:rsidR="00F57698">
        <w:t xml:space="preserve">Ienākumi no Latvijas preču eksporta 2011.gadā </w:t>
      </w:r>
      <w:r w:rsidR="00F6569E">
        <w:t xml:space="preserve">pārsniedza 2010.gada rādītājus </w:t>
      </w:r>
      <w:r w:rsidR="00F57698">
        <w:t xml:space="preserve">par 27,7%. </w:t>
      </w:r>
      <w:r>
        <w:t xml:space="preserve">Eksporta pieaugums ir saistīts </w:t>
      </w:r>
      <w:r w:rsidR="00F57698">
        <w:t xml:space="preserve">ar </w:t>
      </w:r>
      <w:r>
        <w:t xml:space="preserve">ārējā pieprasījuma pieaugumu, </w:t>
      </w:r>
      <w:r w:rsidR="00F57698">
        <w:t xml:space="preserve">bet visvairāk </w:t>
      </w:r>
      <w:r>
        <w:t>ar Latvijas ražotāju konkurētspējas palielināšanos</w:t>
      </w:r>
      <w:r w:rsidR="0054694E">
        <w:t>. Pēdējā</w:t>
      </w:r>
      <w:r>
        <w:t xml:space="preserve"> ir panākta gan uz darbaspēka izmaksu samazināšanās, gan uz produk</w:t>
      </w:r>
      <w:r w:rsidR="00F57698">
        <w:t>tivitātes palielinājuma rēķina.</w:t>
      </w:r>
    </w:p>
    <w:p w:rsidR="00BB3E47" w:rsidRDefault="00BB3E47" w:rsidP="00BB3E47">
      <w:r>
        <w:t xml:space="preserve">Saglabājoties pozitīvām tendencēm eksportā, turpina augt arī apstrādes rūpniecības ražošanas apjomi, kas 2011.gadā </w:t>
      </w:r>
      <w:r w:rsidR="00345D91">
        <w:t xml:space="preserve">pieauga </w:t>
      </w:r>
      <w:r>
        <w:t xml:space="preserve">par 11,7% </w:t>
      </w:r>
      <w:r w:rsidR="00345D91">
        <w:t xml:space="preserve">salīdzinājumā ar iepriekšējo </w:t>
      </w:r>
      <w:r>
        <w:t xml:space="preserve">gadu. </w:t>
      </w:r>
      <w:r w:rsidR="00DC4DC8">
        <w:t xml:space="preserve">Apstrādes rūpniecības īpatsvara pieaugums kopējā pievienotajā vērtībā ir pieaudzis no 13,4% 2010.gadā līdz 14,1% 2011.gadā. </w:t>
      </w:r>
      <w:r>
        <w:t>Ražošanas apjomi palielinās gandrīz visās apstrādes rūpniecības nozarēs</w:t>
      </w:r>
      <w:r w:rsidR="00280B3D">
        <w:t>. L</w:t>
      </w:r>
      <w:r>
        <w:t xml:space="preserve">ielāko ieguldījumu </w:t>
      </w:r>
      <w:r w:rsidR="00280B3D">
        <w:t>šeit</w:t>
      </w:r>
      <w:r>
        <w:t xml:space="preserve"> nodrošina kokapstrāde, metālapstrāde un elektronisko ierīču, mašīnu un iekārtu ražošana. Kopumā apstrādes rūpniecība</w:t>
      </w:r>
      <w:r w:rsidR="00F57698">
        <w:t xml:space="preserve"> </w:t>
      </w:r>
      <w:r>
        <w:t xml:space="preserve">nodrošināja vairāk nekā </w:t>
      </w:r>
      <w:r w:rsidR="00F57698">
        <w:t>ceturto daļu</w:t>
      </w:r>
      <w:r>
        <w:t xml:space="preserve"> no kopējās ekonomikas izaugsmes 2011.gadā. </w:t>
      </w:r>
      <w:r w:rsidR="00526977">
        <w:t>Ā</w:t>
      </w:r>
      <w:r>
        <w:t>rējās tirdzniecības aktivitāšu pieaugums ir veicinājis arī transporta nozares iza</w:t>
      </w:r>
      <w:r w:rsidR="00280B3D">
        <w:t xml:space="preserve">ugsmi </w:t>
      </w:r>
      <w:r w:rsidR="00F57698">
        <w:t xml:space="preserve">– </w:t>
      </w:r>
      <w:r w:rsidR="00280B3D">
        <w:t>par</w:t>
      </w:r>
      <w:r w:rsidR="00F57698">
        <w:t xml:space="preserve"> </w:t>
      </w:r>
      <w:r w:rsidR="00280B3D">
        <w:t>8% 2011.gada laikā.</w:t>
      </w:r>
    </w:p>
    <w:p w:rsidR="00BB3E47" w:rsidRDefault="00BB3E47" w:rsidP="00BB3E47">
      <w:r>
        <w:t xml:space="preserve">Ienākumu </w:t>
      </w:r>
      <w:r w:rsidR="00F57698">
        <w:t xml:space="preserve">no eksporta </w:t>
      </w:r>
      <w:r>
        <w:t xml:space="preserve">pieaugums nodrošina arī uz iekšējo tirgu vērsto nozaru attīstību. 2011.gada laikā tirdzniecības apjomi auguši par 8,7%, </w:t>
      </w:r>
      <w:r>
        <w:lastRenderedPageBreak/>
        <w:t xml:space="preserve">savukārt, pēc </w:t>
      </w:r>
      <w:r w:rsidR="00F57698">
        <w:t>trīs</w:t>
      </w:r>
      <w:r>
        <w:t xml:space="preserve"> gadu lejupslīdes atgriez</w:t>
      </w:r>
      <w:r w:rsidR="00160E67">
        <w:t>usies</w:t>
      </w:r>
      <w:r>
        <w:t xml:space="preserve"> iz</w:t>
      </w:r>
      <w:r w:rsidR="00280B3D">
        <w:t>augsme</w:t>
      </w:r>
      <w:r w:rsidR="00F45841" w:rsidRPr="00F45841">
        <w:t xml:space="preserve"> </w:t>
      </w:r>
      <w:r w:rsidR="00F45841">
        <w:t>būvniecībā</w:t>
      </w:r>
      <w:r w:rsidR="00280B3D">
        <w:t>,</w:t>
      </w:r>
      <w:r>
        <w:t xml:space="preserve"> </w:t>
      </w:r>
      <w:r w:rsidR="00280B3D">
        <w:t>gada laikā</w:t>
      </w:r>
      <w:r w:rsidR="00F45841">
        <w:t xml:space="preserve"> tai</w:t>
      </w:r>
      <w:r w:rsidR="00280B3D">
        <w:t xml:space="preserve"> kāpinot apjomus par 12,4 procentiem (2011.gada 2. </w:t>
      </w:r>
      <w:r w:rsidR="00F63D5D">
        <w:t>ceturkšņa</w:t>
      </w:r>
      <w:r w:rsidR="0048534B">
        <w:t xml:space="preserve"> </w:t>
      </w:r>
      <w:r w:rsidR="00160E67">
        <w:t>dati</w:t>
      </w:r>
      <w:r w:rsidR="00280B3D">
        <w:t>).</w:t>
      </w:r>
    </w:p>
    <w:p w:rsidR="004E5FAE" w:rsidRDefault="004E5FAE" w:rsidP="004E5FAE">
      <w:r>
        <w:t>Arī turpmākā Latvijas tautsaimniecības attīstība būs cieši saistīta ar eksporta iespējām, tāpēc Latvijas izaugsmes riski galvenokārt saistīti ar attīstības perspektīvām galvenajās tirdzniecības partnervalstīs. Lai arī 2011.gadā tautsaimniecības izaugsme bija straujāka nekā prognozēts iepriekš un 2012.gads sācies ar pozitīvām tendencēm tautsaimniecībā, joprojām saglabājas ārējās vides riski. Salīdzinājumā ar 2011.gadu</w:t>
      </w:r>
      <w:r w:rsidR="00F45841">
        <w:t>,</w:t>
      </w:r>
      <w:r>
        <w:t xml:space="preserve"> Latvijas eksports pieaugs nedaudz lēnākos tempos un tā pozitīvais efekts uz tautsaimniecību kļūs mērenāks. Tomēr 2012.gadā Latvijas tautsaimniecības izaugsme </w:t>
      </w:r>
      <w:r w:rsidR="00F45841">
        <w:t>paredzama vismaz 3 procentu apjomā</w:t>
      </w:r>
      <w:r>
        <w:t>.</w:t>
      </w:r>
    </w:p>
    <w:p w:rsidR="00F57698" w:rsidRDefault="00F57698" w:rsidP="00C847B8">
      <w:r>
        <w:t>Ekonomikas lejupslīdes periodā</w:t>
      </w:r>
      <w:r w:rsidR="00C847B8">
        <w:t xml:space="preserve"> būtiski pasliktinājās situācija arī darba tirgū. Nodarbināto skaits (15-74 gad</w:t>
      </w:r>
      <w:r w:rsidR="00DC4DC8">
        <w:t>u</w:t>
      </w:r>
      <w:r w:rsidR="00DC4DC8" w:rsidRPr="00DC4DC8">
        <w:t xml:space="preserve"> </w:t>
      </w:r>
      <w:r w:rsidR="00DC4DC8">
        <w:t>vecuma grupā</w:t>
      </w:r>
      <w:r w:rsidR="00C847B8">
        <w:t xml:space="preserve">) laika </w:t>
      </w:r>
      <w:r w:rsidR="00C847B8" w:rsidRPr="00BA424E">
        <w:t xml:space="preserve">periodā no 2008.-2010.gadam kopumā samazinājās par 16,3% jeb </w:t>
      </w:r>
      <w:r w:rsidR="00DC4DC8">
        <w:t xml:space="preserve">par </w:t>
      </w:r>
      <w:r w:rsidR="00C847B8" w:rsidRPr="00BA424E">
        <w:t>183,1 tūkstoti. Savukārt bezdarba</w:t>
      </w:r>
      <w:r w:rsidR="00C847B8">
        <w:t xml:space="preserve"> līmenis pieauga no 6% 2007.gadā līdz 18,7% 2010.gadā.</w:t>
      </w:r>
      <w:r>
        <w:t>.</w:t>
      </w:r>
    </w:p>
    <w:p w:rsidR="00F57698" w:rsidRDefault="00F57698" w:rsidP="00F57698">
      <w:r>
        <w:t>Kopš zemākā punkta darba tirgū 2010.gada 1. ceturksnī, kad nodarbināto skaits samazinājās līdz 916 tūkstošiem un bezdarba līmenis sasniedza 20,5%, situācija lēnām uzlabojas – palielinās nodarbinātība un iedzīvotāju ekonomiskā aktivitāte</w:t>
      </w:r>
      <w:r w:rsidR="00903413">
        <w:t>, kas principā atstāj pozitīvu iespaidu uz situāciju bezdarba jomā</w:t>
      </w:r>
      <w:r>
        <w:t xml:space="preserve">. </w:t>
      </w:r>
      <w:r w:rsidR="00903413">
        <w:t xml:space="preserve">Tas gan nenozīmē tūlītēju bezdarba samazināšanos, jo aktivizējas daļa bez darba esošo cilvēku, kuri agrāk darbu nemeklēja. </w:t>
      </w:r>
      <w:r>
        <w:t>Kopumā 2011.gadā nodarbināto skaits ir pieaudzis par 3,1%, salīdzinot ar 2010.gadu, savukārt bezdarba līmenis 2011.gadā, salīdzinot ar 2010.gadu, ir samazinājies par 3,3 procentpunktiem un vidēji 2011.gadā bija 15,4 procenti.</w:t>
      </w:r>
    </w:p>
    <w:p w:rsidR="00C847B8" w:rsidRDefault="00F45841" w:rsidP="00C847B8">
      <w:r>
        <w:t>Kaut gan</w:t>
      </w:r>
      <w:r w:rsidR="00C847B8">
        <w:t xml:space="preserve"> joprojām saglabājas augsts strukturālā bezdarba risks, tomēr arī šeit ir vērojamas pozitīvas tendences. Ilgstošo bezdarbnieku skaits 2011.gada beigās </w:t>
      </w:r>
      <w:r w:rsidR="00767C52">
        <w:t xml:space="preserve">salīdzinājumā ar 2010.gadu </w:t>
      </w:r>
      <w:r w:rsidR="00C847B8">
        <w:t>bija sarucis par 20</w:t>
      </w:r>
      <w:r w:rsidR="00903413">
        <w:t xml:space="preserve"> procentpun ktiem</w:t>
      </w:r>
      <w:r w:rsidR="00C847B8">
        <w:t>. Arī jauniešu bezdarba līmenis šajā laika periodā samazināj</w:t>
      </w:r>
      <w:r w:rsidR="00903413">
        <w:t>ā</w:t>
      </w:r>
      <w:r w:rsidR="00C847B8">
        <w:t>s.</w:t>
      </w:r>
    </w:p>
    <w:p w:rsidR="00BB3E47" w:rsidRDefault="00F57698" w:rsidP="00BB3E47">
      <w:r>
        <w:lastRenderedPageBreak/>
        <w:t xml:space="preserve">Situācija </w:t>
      </w:r>
      <w:r w:rsidR="00BB3E47">
        <w:t xml:space="preserve">darba tirgū </w:t>
      </w:r>
      <w:r>
        <w:t>turpina</w:t>
      </w:r>
      <w:r w:rsidR="00BB3E47">
        <w:t xml:space="preserve"> uzlaboties. Kopumā 2012.gadā, salīdzinot ar 2011.gadu, nodarbināto skaits varētu palielināties par 1,5%</w:t>
      </w:r>
      <w:r>
        <w:t>,</w:t>
      </w:r>
      <w:r w:rsidR="00BB3E47">
        <w:t xml:space="preserve"> </w:t>
      </w:r>
      <w:r>
        <w:t>t</w:t>
      </w:r>
      <w:r w:rsidR="00BB3E47">
        <w:t>aču nodarbinātības pieaugums tuvākajos gados būs lēnāks</w:t>
      </w:r>
      <w:r w:rsidR="00F45841">
        <w:t>,</w:t>
      </w:r>
      <w:r w:rsidR="00BB3E47">
        <w:t xml:space="preserve"> nekā ekonomikas izaugsme, jo</w:t>
      </w:r>
      <w:r w:rsidR="00DB2E5D">
        <w:t xml:space="preserve"> produkcijas </w:t>
      </w:r>
      <w:r w:rsidR="00BB3E47">
        <w:t>izlaide</w:t>
      </w:r>
      <w:r w:rsidR="00F45841">
        <w:t xml:space="preserve">s </w:t>
      </w:r>
      <w:r w:rsidR="00DB2E5D">
        <w:t xml:space="preserve">apjomu </w:t>
      </w:r>
      <w:r w:rsidR="00F45841">
        <w:t>pieaugums</w:t>
      </w:r>
      <w:r w:rsidR="00BB3E47">
        <w:t xml:space="preserve"> balstīsies arī uz produktivitātes kāpumu. Sagaidāms, ka bezdarba līmenis 2012.gadā, salīdzinot ar 2011.gadu, varētu samazināties par aptuveni 2 procentpunktiem un vidēji gadā būs 13,4 procenti.</w:t>
      </w:r>
    </w:p>
    <w:p w:rsidR="00F57698" w:rsidRDefault="00526977" w:rsidP="00C847B8">
      <w:r>
        <w:t>Jāatzīmē, ka n</w:t>
      </w:r>
      <w:r w:rsidR="00C847B8">
        <w:t xml:space="preserve">odarbinātības palielinājums un pakāpenisks darba samaksas kāpums </w:t>
      </w:r>
      <w:r>
        <w:t xml:space="preserve">par 4,4% ir </w:t>
      </w:r>
      <w:r w:rsidR="00C847B8">
        <w:t>sekmē</w:t>
      </w:r>
      <w:r>
        <w:t>jis</w:t>
      </w:r>
      <w:r w:rsidR="00C847B8">
        <w:t xml:space="preserve"> </w:t>
      </w:r>
      <w:r>
        <w:t>privātā patēriņa palielinājumu 2011.gadā</w:t>
      </w:r>
      <w:r w:rsidR="00C847B8">
        <w:t>.</w:t>
      </w:r>
    </w:p>
    <w:p w:rsidR="00BB3E47" w:rsidRDefault="00526977" w:rsidP="00F57698">
      <w:r>
        <w:t>Ir vērojamas pozitīvas tendences sabalansētākas tautsaimniecības attīstības nodrošināšanā. T</w:t>
      </w:r>
      <w:r w:rsidR="00BB3E47">
        <w:t xml:space="preserve">autsaimniecība ir ne vien augusi, bet valdība </w:t>
      </w:r>
      <w:r>
        <w:t xml:space="preserve">ir </w:t>
      </w:r>
      <w:r w:rsidR="00BB3E47">
        <w:t>arī spējusi īstenot strukturālas izmaiņas ekonomikā un sakārtot valsts finanses ilgtspējī</w:t>
      </w:r>
      <w:r>
        <w:t>bas</w:t>
      </w:r>
      <w:r w:rsidR="00BB3E47">
        <w:t xml:space="preserve"> virzienā</w:t>
      </w:r>
      <w:r>
        <w:t>;</w:t>
      </w:r>
      <w:r w:rsidR="00DD10CE">
        <w:t xml:space="preserve"> </w:t>
      </w:r>
      <w:r w:rsidR="00BB3E47">
        <w:t>Latvijas ekonomika pamazām pārkārtojas uz ilgtspējīgu attīstības modeli, kurā galvenais attīstības dzinējspēks ir eksports</w:t>
      </w:r>
      <w:r>
        <w:t xml:space="preserve"> un</w:t>
      </w:r>
      <w:r w:rsidR="00BB3E47">
        <w:t xml:space="preserve"> spēja konkurēt iekšējos un ārējos produktu tirgos</w:t>
      </w:r>
      <w:r w:rsidR="00BF28EB">
        <w:t xml:space="preserve"> un </w:t>
      </w:r>
      <w:r w:rsidR="00BB3E47">
        <w:t>kapitāla piesaistē, lai kāpinātu Latvijas ražīgo potenciālu.</w:t>
      </w:r>
    </w:p>
    <w:p w:rsidR="00F57698" w:rsidRDefault="00F57698" w:rsidP="00F57698">
      <w:r>
        <w:t>Saistībā ar ES struktūrfondu apguvi, tajā skaitā valsts ieguldījumiem infrastruktūrā un uzņēmumu investīcijām ražošanas iekārtās, strauji aug investīcijas. 2011.gadā investīcijas gandrīz par 25% pārsniedza iepriekšējā gada līmeni. Turklāt straujāk pieaug tieši produktīvās investīcijas – 2011.gadā jau gandrīz puse no nefinanšu investīcijām tika ieguldīta rūpniecības un transporta nozarēs.</w:t>
      </w:r>
    </w:p>
    <w:p w:rsidR="00BB3E47" w:rsidRDefault="00BB3E47" w:rsidP="00F57698">
      <w:r>
        <w:t>2011.gada beigās sekmīgi tika noslēgta trīs gadus ilgā starptautiskā aizdevuma programma. Tās apjoms Latvijai tika plānots 7,5 miljardu eiro apmērā</w:t>
      </w:r>
      <w:r w:rsidR="00DD10CE">
        <w:t xml:space="preserve">, taču </w:t>
      </w:r>
      <w:r>
        <w:t>Latvijai nebija nepieciešams pilnā apmērā saņemt aizdevuma pieejamo finansējumu</w:t>
      </w:r>
      <w:r w:rsidR="00DD10CE">
        <w:t xml:space="preserve">, izmantojot vien </w:t>
      </w:r>
      <w:r>
        <w:t>4,4 miljardus eiro.</w:t>
      </w:r>
      <w:r w:rsidR="00DD10CE">
        <w:t xml:space="preserve"> </w:t>
      </w:r>
      <w:r>
        <w:t xml:space="preserve">Starptautiskās aizdevuma programmas ietvaros Latvija ir nodrošinājusi pamatu ilgtspējīgas </w:t>
      </w:r>
      <w:r>
        <w:lastRenderedPageBreak/>
        <w:t>fiskālās disciplīnas īstenošanai. Lai ievērotu izvirzītos budžeta deficīta mērķus, kopš 2008.gada ir veikta budžeta konsolidācija 2,3 miljardu latu apmērā ar fiskālo ietekmi 17% apmērā no IKP, t.sk. gan samazinot izdevumus, gan palielinot ieņēmumus. Starptautiskās aizdevuma programmas izpildes laikā ir veikta valsts pārvaldes izdevumu struktūras uzlabošana, nozīmīga valsts pārvaldē strādājošo skaita un darba algas samazināšana, kā arī sociālās drošības tīkla pasākumu efektivizēšana.</w:t>
      </w:r>
    </w:p>
    <w:p w:rsidR="00F57698" w:rsidRDefault="00BB3E47" w:rsidP="00F57698">
      <w:r>
        <w:t xml:space="preserve">Veicot budžeta konsolidāciju, tika </w:t>
      </w:r>
      <w:r w:rsidR="00F76717">
        <w:t xml:space="preserve">izdarītas </w:t>
      </w:r>
      <w:r>
        <w:t>izmaiņas nodokļ</w:t>
      </w:r>
      <w:r w:rsidR="00F76717">
        <w:t>u sistēmā</w:t>
      </w:r>
      <w:r>
        <w:t xml:space="preserve">, tomēr nodokļu slogs pret IKP nepieauga. Tika ieviesti stimuli uzņēmējdarbībai un nodarbinātībai – uzņēmuma ienākuma nodokļa atvieglojumi, mikrouzņēmumu nodoklis, ātrākas pievienotās vērtības nodokļa atmaksas u.c. Pēc programmas pabeigšanas galvenais nodokļu politikas uzsvars ir </w:t>
      </w:r>
      <w:r w:rsidR="00DC4DC8">
        <w:t xml:space="preserve">plānots uz </w:t>
      </w:r>
      <w:r>
        <w:t>d</w:t>
      </w:r>
      <w:r w:rsidR="00DC4DC8">
        <w:t>arbaspēka nodokļu samazināšanu</w:t>
      </w:r>
      <w:r w:rsidR="007A6348">
        <w:t>.</w:t>
      </w:r>
    </w:p>
    <w:p w:rsidR="00BB3E47" w:rsidRDefault="00BB3E47" w:rsidP="00F57698">
      <w:r>
        <w:t xml:space="preserve">Latvija veiksmīgi atgriezās starptautiskajos finanšu tirgos, </w:t>
      </w:r>
      <w:r w:rsidR="00AD3E9E">
        <w:t xml:space="preserve">2011.gada jūnijā un 2012.gada februārī </w:t>
      </w:r>
      <w:r>
        <w:t xml:space="preserve">emitējot desmit gadu obligācijas 500 miljonu un piecu gadu obligācijas 1 miljarda ASV dolāru vērtībā. </w:t>
      </w:r>
      <w:r w:rsidR="00DD10CE">
        <w:t>Tas apliecin</w:t>
      </w:r>
      <w:r>
        <w:t xml:space="preserve">a Latvijas </w:t>
      </w:r>
      <w:r w:rsidR="0057528F">
        <w:t xml:space="preserve">spēju </w:t>
      </w:r>
      <w:r>
        <w:t xml:space="preserve">patstāvīgi finansēt budžeta vajadzības un </w:t>
      </w:r>
      <w:r w:rsidR="0057528F">
        <w:t xml:space="preserve">to, ka </w:t>
      </w:r>
      <w:r>
        <w:t>ir ielikts drošs pamats aizņēmumu sekmīgai pārfinansēšanai turpmākajos gados publiskajos finanšu un kapitāla tirgos.</w:t>
      </w:r>
    </w:p>
    <w:p w:rsidR="00BB3E47" w:rsidRDefault="007450A8" w:rsidP="00F57698">
      <w:r>
        <w:br w:type="column"/>
      </w:r>
      <w:r w:rsidR="00DD10CE">
        <w:lastRenderedPageBreak/>
        <w:t>D</w:t>
      </w:r>
      <w:r w:rsidR="00BB3E47">
        <w:t>iemžēl ne visi iedzīvotāji ir jau sajutuši mērenās ekonomiskās izaugsmes augļus. 2011.gadā turpinājās emigrācijas tendences</w:t>
      </w:r>
      <w:r w:rsidR="00DB2E5D">
        <w:t>. B</w:t>
      </w:r>
      <w:r w:rsidR="00BB3E47">
        <w:t>ezdarba līmenis, lai arī samazinājās</w:t>
      </w:r>
      <w:r w:rsidR="00DB2E5D">
        <w:t xml:space="preserve"> (daļēji arī uz emigrācijas rēķina!)</w:t>
      </w:r>
      <w:r w:rsidR="00BB3E47">
        <w:t>, tomēr joprojām</w:t>
      </w:r>
      <w:r w:rsidR="00DC4DC8">
        <w:t xml:space="preserve"> saglabājas salīdzinoši augsts.</w:t>
      </w:r>
    </w:p>
    <w:p w:rsidR="00BB3E47" w:rsidRDefault="00BB3E47" w:rsidP="00BB3E47">
      <w:r>
        <w:t>Tuvākajos gados Latvijas galvenie izaicinājumi izaugsmes un nodarbinātības veicināšanai ir:</w:t>
      </w:r>
    </w:p>
    <w:p w:rsidR="00BB3E47" w:rsidRDefault="00BB3E47" w:rsidP="004908EC">
      <w:pPr>
        <w:pStyle w:val="SarakstsLin"/>
      </w:pPr>
      <w:r>
        <w:t xml:space="preserve">pārmērīgā budžeta deficīta </w:t>
      </w:r>
      <w:r w:rsidR="00DB2E5D">
        <w:t xml:space="preserve">tālāka </w:t>
      </w:r>
      <w:r>
        <w:t>samazināšana;</w:t>
      </w:r>
    </w:p>
    <w:p w:rsidR="00BB3E47" w:rsidRDefault="00BB3E47" w:rsidP="004908EC">
      <w:pPr>
        <w:pStyle w:val="SarakstsLin"/>
      </w:pPr>
      <w:r>
        <w:t>labi funkcionējoša un stabila finanšu sektora nodrošināšana, ņemot vērā augstās privātā sektora parādsaistības;</w:t>
      </w:r>
    </w:p>
    <w:p w:rsidR="00BB3E47" w:rsidRDefault="00BB3E47" w:rsidP="004908EC">
      <w:pPr>
        <w:pStyle w:val="SarakstsLin"/>
      </w:pPr>
      <w:r>
        <w:t xml:space="preserve">sabalansētas tautsaimniecības attīstības nodrošināšana, veicinot </w:t>
      </w:r>
      <w:r w:rsidR="00DB2E5D">
        <w:t>ražošanas</w:t>
      </w:r>
      <w:r>
        <w:t xml:space="preserve"> nozaru attīstību un ceļot </w:t>
      </w:r>
      <w:r w:rsidR="00E365E4">
        <w:t xml:space="preserve">to </w:t>
      </w:r>
      <w:r>
        <w:t>produktivitāti;</w:t>
      </w:r>
    </w:p>
    <w:p w:rsidR="00BB3E47" w:rsidRDefault="00BB3E47" w:rsidP="004908EC">
      <w:pPr>
        <w:pStyle w:val="SarakstsLin"/>
      </w:pPr>
      <w:r>
        <w:t>strukturālā bezdarba</w:t>
      </w:r>
      <w:r w:rsidR="00903413">
        <w:t xml:space="preserve"> riska</w:t>
      </w:r>
      <w:r>
        <w:t xml:space="preserve"> mazināšana, nodrošinot labāku kvalifikācijas un prasmju atbilstību darba tirgus prasībām;</w:t>
      </w:r>
    </w:p>
    <w:p w:rsidR="00280B3D" w:rsidRDefault="00BB3E47" w:rsidP="00F34D57">
      <w:pPr>
        <w:pStyle w:val="SarakstsLin"/>
      </w:pPr>
      <w:r>
        <w:t xml:space="preserve">uzņēmējdarbības vides uzlabošana, efektīva ES fondu </w:t>
      </w:r>
      <w:r w:rsidR="00E365E4">
        <w:t>apguve</w:t>
      </w:r>
      <w:r>
        <w:t>, uzņēmumu pieejas finansēm nodrošināšana</w:t>
      </w:r>
      <w:r w:rsidR="00E365E4">
        <w:t>, lai atbalstītu</w:t>
      </w:r>
      <w:r w:rsidR="0048534B">
        <w:t xml:space="preserve"> </w:t>
      </w:r>
      <w:r>
        <w:t>produktīvās investīcijas.</w:t>
      </w:r>
    </w:p>
    <w:p w:rsidR="007A6348" w:rsidRDefault="007A6348" w:rsidP="00F34D57">
      <w:pPr>
        <w:pStyle w:val="Heading2"/>
      </w:pPr>
      <w:r>
        <w:br w:type="page"/>
      </w:r>
    </w:p>
    <w:p w:rsidR="00C844AD" w:rsidRDefault="00F34D57" w:rsidP="00F34D57">
      <w:pPr>
        <w:pStyle w:val="Heading2"/>
      </w:pPr>
      <w:bookmarkStart w:id="12" w:name="_Toc328727105"/>
      <w:r>
        <w:lastRenderedPageBreak/>
        <w:t>2. prioritāte. Sociālā drošība</w:t>
      </w:r>
      <w:bookmarkEnd w:id="12"/>
    </w:p>
    <w:p w:rsidR="009F3974" w:rsidRDefault="000A23F5" w:rsidP="00AD77CD">
      <w:pPr>
        <w:spacing w:after="60"/>
        <w:rPr>
          <w:b/>
        </w:rPr>
      </w:pPr>
      <w:r w:rsidRPr="00687B6E">
        <w:rPr>
          <w:b/>
        </w:rPr>
        <w:t>Sociālās drošības politikas sekmes šobrīd</w:t>
      </w:r>
      <w:r w:rsidR="009F3974" w:rsidRPr="00687B6E">
        <w:rPr>
          <w:b/>
        </w:rPr>
        <w:t xml:space="preserve"> ir adekvātas esošajai</w:t>
      </w:r>
      <w:r w:rsidRPr="00687B6E">
        <w:rPr>
          <w:b/>
        </w:rPr>
        <w:t xml:space="preserve"> sociālekonomiskajai situācijai, jo vairums rezultatīvo rādītāju apliecina skaidru virzību uz noteiktajām mērķa vērtībām. </w:t>
      </w:r>
      <w:r w:rsidR="00AD77CD">
        <w:rPr>
          <w:b/>
        </w:rPr>
        <w:t>T</w:t>
      </w:r>
      <w:r w:rsidRPr="00687B6E">
        <w:rPr>
          <w:b/>
        </w:rPr>
        <w:t>as apliecina, ka šīs mērķa vērtības ir tikušas noteiktas reālistiski, ievērojot atbildīgo iest</w:t>
      </w:r>
      <w:r w:rsidR="00687B6E" w:rsidRPr="00687B6E">
        <w:rPr>
          <w:b/>
        </w:rPr>
        <w:t>āž</w:t>
      </w:r>
      <w:r w:rsidRPr="00687B6E">
        <w:rPr>
          <w:b/>
        </w:rPr>
        <w:t>u kapacitātes un paredzamo situāciju darba tirgū un sociālās drošības jomā.</w:t>
      </w:r>
      <w:r w:rsidR="00687B6E">
        <w:rPr>
          <w:b/>
        </w:rPr>
        <w:t xml:space="preserve"> Ilgtermiņa perspektīvā, situācijai uzlabojoties, varētu notikt arī turpmāka sociālās dro</w:t>
      </w:r>
      <w:r w:rsidR="00AD77CD">
        <w:rPr>
          <w:b/>
        </w:rPr>
        <w:t>šības rādītāju uzlabošanās:</w:t>
      </w:r>
    </w:p>
    <w:p w:rsidR="00AD77CD" w:rsidRPr="00AD77CD" w:rsidRDefault="00AD77CD" w:rsidP="00AD77CD">
      <w:pPr>
        <w:pStyle w:val="SarakstsBox"/>
        <w:numPr>
          <w:ilvl w:val="0"/>
          <w:numId w:val="1"/>
        </w:numPr>
        <w:spacing w:after="0"/>
        <w:ind w:left="641" w:hanging="357"/>
        <w:rPr>
          <w:b/>
        </w:rPr>
      </w:pPr>
      <w:r w:rsidRPr="00AD77CD">
        <w:rPr>
          <w:b/>
        </w:rPr>
        <w:t>dažu riska grupu iedzīvotāju, piemēram, bezdarbnieku, skaita samazināšanās</w:t>
      </w:r>
      <w:r>
        <w:rPr>
          <w:b/>
        </w:rPr>
        <w:t>;</w:t>
      </w:r>
      <w:r w:rsidRPr="00AD77CD">
        <w:rPr>
          <w:b/>
        </w:rPr>
        <w:t xml:space="preserve"> plānotā sociālās palīdzības pabalstu reforma stimulēs nestrādājošos aktīvāk iekļauties ekonomiskajā apritē,</w:t>
      </w:r>
    </w:p>
    <w:p w:rsidR="00AD77CD" w:rsidRPr="00AD77CD" w:rsidRDefault="00AD77CD" w:rsidP="00AD77CD">
      <w:pPr>
        <w:pStyle w:val="SarakstsBox"/>
        <w:numPr>
          <w:ilvl w:val="0"/>
          <w:numId w:val="1"/>
        </w:numPr>
        <w:spacing w:after="0"/>
        <w:ind w:left="641" w:hanging="357"/>
        <w:rPr>
          <w:b/>
        </w:rPr>
      </w:pPr>
      <w:r w:rsidRPr="00AD77CD">
        <w:rPr>
          <w:b/>
        </w:rPr>
        <w:t>sociālā riska grupām, kuru apjoms nav tieši saistīts ar valsts ekonomisko stāvokli (ģimenes ar bērniem, veci ļaudis u.c.), valsts varēs piedāvāt pilnvērtīgākus atbalsta mehānismus, turklāt ekonomiskais „fons” mazinās pašu riska faktoru asumu.</w:t>
      </w:r>
    </w:p>
    <w:p w:rsidR="00F34D57" w:rsidRDefault="00C204A9" w:rsidP="00AD77CD">
      <w:pPr>
        <w:pStyle w:val="Heading3"/>
        <w:spacing w:before="240" w:after="60"/>
      </w:pPr>
      <w:bookmarkStart w:id="13" w:name="_Toc328727106"/>
      <w:r>
        <w:t xml:space="preserve">Rīcības virziens </w:t>
      </w:r>
      <w:r w:rsidRPr="00C844AD">
        <w:t>2.1. Nodarbinātība un sociālais atbalsts</w:t>
      </w:r>
      <w:bookmarkEnd w:id="13"/>
    </w:p>
    <w:p w:rsidR="00903DC6" w:rsidRDefault="00EB0172" w:rsidP="00C204A9">
      <w:pPr>
        <w:rPr>
          <w:szCs w:val="20"/>
        </w:rPr>
      </w:pPr>
      <w:r>
        <w:rPr>
          <w:szCs w:val="20"/>
        </w:rPr>
        <w:t xml:space="preserve">Rīcība </w:t>
      </w:r>
      <w:r w:rsidRPr="005944B1">
        <w:rPr>
          <w:b/>
          <w:szCs w:val="20"/>
        </w:rPr>
        <w:t xml:space="preserve">2.1.1. </w:t>
      </w:r>
      <w:r w:rsidR="00E35E5F">
        <w:rPr>
          <w:b/>
          <w:szCs w:val="20"/>
        </w:rPr>
        <w:t>„</w:t>
      </w:r>
      <w:r w:rsidRPr="005944B1">
        <w:rPr>
          <w:b/>
          <w:szCs w:val="20"/>
        </w:rPr>
        <w:t>Aktīvās darba tirgus politikas pasākumu īstenošana, pilnveidošana un pārraudzība</w:t>
      </w:r>
      <w:r w:rsidR="00E35E5F">
        <w:rPr>
          <w:b/>
          <w:szCs w:val="20"/>
        </w:rPr>
        <w:t>”</w:t>
      </w:r>
      <w:r w:rsidR="005944B1">
        <w:rPr>
          <w:szCs w:val="20"/>
        </w:rPr>
        <w:t xml:space="preserve"> </w:t>
      </w:r>
      <w:r w:rsidR="003F5B20">
        <w:rPr>
          <w:szCs w:val="20"/>
        </w:rPr>
        <w:t xml:space="preserve">tiek </w:t>
      </w:r>
      <w:r w:rsidR="00903DC6">
        <w:rPr>
          <w:szCs w:val="20"/>
        </w:rPr>
        <w:t>kontrolēta</w:t>
      </w:r>
      <w:r w:rsidR="003F5B20">
        <w:rPr>
          <w:szCs w:val="20"/>
        </w:rPr>
        <w:t xml:space="preserve"> ar divu rādītāju palīdzību</w:t>
      </w:r>
      <w:r w:rsidR="00903DC6">
        <w:rPr>
          <w:szCs w:val="20"/>
        </w:rPr>
        <w:t>: bezdarbnieku aktivitāt</w:t>
      </w:r>
      <w:r w:rsidR="00CB7CF9">
        <w:rPr>
          <w:szCs w:val="20"/>
        </w:rPr>
        <w:t>es</w:t>
      </w:r>
      <w:r w:rsidR="00903DC6">
        <w:rPr>
          <w:szCs w:val="20"/>
        </w:rPr>
        <w:t xml:space="preserve"> un viņu spēj</w:t>
      </w:r>
      <w:r w:rsidR="00CB7CF9">
        <w:rPr>
          <w:szCs w:val="20"/>
        </w:rPr>
        <w:t>a</w:t>
      </w:r>
      <w:r w:rsidR="00903DC6">
        <w:rPr>
          <w:szCs w:val="20"/>
        </w:rPr>
        <w:t xml:space="preserve"> iekārtoties darbā</w:t>
      </w:r>
      <w:r w:rsidR="003F5B20">
        <w:rPr>
          <w:szCs w:val="20"/>
        </w:rPr>
        <w:t>.</w:t>
      </w:r>
    </w:p>
    <w:p w:rsidR="00411033" w:rsidRDefault="003F5B20" w:rsidP="00C204A9">
      <w:pPr>
        <w:rPr>
          <w:szCs w:val="20"/>
        </w:rPr>
      </w:pPr>
      <w:r>
        <w:rPr>
          <w:szCs w:val="20"/>
        </w:rPr>
        <w:t xml:space="preserve">Bezdarbnieku </w:t>
      </w:r>
      <w:r w:rsidR="00411033">
        <w:rPr>
          <w:szCs w:val="20"/>
        </w:rPr>
        <w:t>daļa</w:t>
      </w:r>
      <w:r>
        <w:rPr>
          <w:szCs w:val="20"/>
        </w:rPr>
        <w:t>, kas ir aktīvi piedalījušies bezdarba samazināšanai domātos dažāda rakstura pasākumos,</w:t>
      </w:r>
      <w:r w:rsidR="00411033">
        <w:rPr>
          <w:szCs w:val="20"/>
        </w:rPr>
        <w:t xml:space="preserve"> </w:t>
      </w:r>
      <w:r>
        <w:rPr>
          <w:szCs w:val="20"/>
        </w:rPr>
        <w:t>2010. g</w:t>
      </w:r>
      <w:r w:rsidR="00411033">
        <w:rPr>
          <w:szCs w:val="20"/>
        </w:rPr>
        <w:t>a</w:t>
      </w:r>
      <w:r>
        <w:rPr>
          <w:szCs w:val="20"/>
        </w:rPr>
        <w:t xml:space="preserve">dā </w:t>
      </w:r>
      <w:r w:rsidR="00411033">
        <w:rPr>
          <w:szCs w:val="20"/>
        </w:rPr>
        <w:t>formāli</w:t>
      </w:r>
      <w:r>
        <w:rPr>
          <w:szCs w:val="20"/>
        </w:rPr>
        <w:t xml:space="preserve"> bija ļoti liela, pat ievērojami virs mērķa vērtības, bet 2011. gadā </w:t>
      </w:r>
      <w:r w:rsidR="00286091">
        <w:rPr>
          <w:szCs w:val="20"/>
        </w:rPr>
        <w:t>strauji samazinājās</w:t>
      </w:r>
      <w:r>
        <w:rPr>
          <w:szCs w:val="20"/>
        </w:rPr>
        <w:t>.</w:t>
      </w:r>
      <w:r w:rsidR="00411033">
        <w:rPr>
          <w:szCs w:val="20"/>
        </w:rPr>
        <w:t xml:space="preserve"> Tas ir saistīts ar </w:t>
      </w:r>
      <w:r w:rsidR="00411033" w:rsidRPr="00411033">
        <w:rPr>
          <w:szCs w:val="20"/>
        </w:rPr>
        <w:t>aprēķina metod</w:t>
      </w:r>
      <w:r w:rsidR="00273D18">
        <w:rPr>
          <w:szCs w:val="20"/>
        </w:rPr>
        <w:t>ika</w:t>
      </w:r>
      <w:r w:rsidR="00411033" w:rsidRPr="00411033">
        <w:rPr>
          <w:szCs w:val="20"/>
        </w:rPr>
        <w:t>s maiņ</w:t>
      </w:r>
      <w:r w:rsidR="00411033">
        <w:rPr>
          <w:szCs w:val="20"/>
        </w:rPr>
        <w:t xml:space="preserve">u, </w:t>
      </w:r>
      <w:r w:rsidR="00F9343F">
        <w:rPr>
          <w:szCs w:val="20"/>
        </w:rPr>
        <w:t xml:space="preserve">tāpēc </w:t>
      </w:r>
      <w:r w:rsidR="00411033">
        <w:rPr>
          <w:szCs w:val="20"/>
        </w:rPr>
        <w:t xml:space="preserve">rezultāti faktiski nav salīdzināmi ne savā starpā, ne ar noteikto mērķa vērtību. </w:t>
      </w:r>
      <w:r>
        <w:rPr>
          <w:szCs w:val="20"/>
        </w:rPr>
        <w:t xml:space="preserve">Labklājības ministrija uzskata, ka </w:t>
      </w:r>
      <w:r w:rsidR="00903DC6">
        <w:rPr>
          <w:szCs w:val="20"/>
        </w:rPr>
        <w:t xml:space="preserve">reālajai </w:t>
      </w:r>
      <w:r>
        <w:rPr>
          <w:szCs w:val="20"/>
        </w:rPr>
        <w:t xml:space="preserve">situācijai </w:t>
      </w:r>
      <w:r w:rsidR="00903DC6">
        <w:rPr>
          <w:szCs w:val="20"/>
        </w:rPr>
        <w:t>labāk</w:t>
      </w:r>
      <w:r>
        <w:rPr>
          <w:szCs w:val="20"/>
        </w:rPr>
        <w:t xml:space="preserve"> atbilst tieši 2011. gada rādītājs</w:t>
      </w:r>
      <w:r w:rsidR="00F9343F">
        <w:rPr>
          <w:szCs w:val="20"/>
        </w:rPr>
        <w:t xml:space="preserve"> (</w:t>
      </w:r>
      <w:r w:rsidR="00DE29E6">
        <w:rPr>
          <w:szCs w:val="20"/>
        </w:rPr>
        <w:t>skat. 5.tabulā</w:t>
      </w:r>
      <w:r w:rsidR="00F9343F">
        <w:rPr>
          <w:szCs w:val="20"/>
        </w:rPr>
        <w:t>)</w:t>
      </w:r>
      <w:r>
        <w:rPr>
          <w:szCs w:val="20"/>
        </w:rPr>
        <w:t>.</w:t>
      </w:r>
    </w:p>
    <w:p w:rsidR="00C204A9" w:rsidRDefault="003F5B20" w:rsidP="00C204A9">
      <w:pPr>
        <w:rPr>
          <w:szCs w:val="20"/>
        </w:rPr>
      </w:pPr>
      <w:r>
        <w:rPr>
          <w:szCs w:val="20"/>
        </w:rPr>
        <w:t>Darbā iekārtošanās procents pēc aktīvā</w:t>
      </w:r>
      <w:r w:rsidR="00CF3E99">
        <w:rPr>
          <w:szCs w:val="20"/>
        </w:rPr>
        <w:t>s</w:t>
      </w:r>
      <w:r>
        <w:rPr>
          <w:szCs w:val="20"/>
        </w:rPr>
        <w:t xml:space="preserve"> darba tirgus politikas pasākumu pabeigšanas pastāvīgi pieaug; ir pamats domāt, ka šie pasākumi ir efektīvi un</w:t>
      </w:r>
      <w:r w:rsidR="00CF3E99">
        <w:rPr>
          <w:szCs w:val="20"/>
        </w:rPr>
        <w:t xml:space="preserve">, tendencei saglabājoties, </w:t>
      </w:r>
      <w:r>
        <w:rPr>
          <w:szCs w:val="20"/>
        </w:rPr>
        <w:t>mērķa vērtība</w:t>
      </w:r>
      <w:r w:rsidR="00CF3E99">
        <w:rPr>
          <w:szCs w:val="20"/>
        </w:rPr>
        <w:t xml:space="preserve"> </w:t>
      </w:r>
      <w:r>
        <w:rPr>
          <w:szCs w:val="20"/>
        </w:rPr>
        <w:t>tiks sasniegta.</w:t>
      </w:r>
    </w:p>
    <w:p w:rsidR="00EB0172" w:rsidRDefault="005944B1" w:rsidP="00C204A9">
      <w:pPr>
        <w:rPr>
          <w:szCs w:val="20"/>
        </w:rPr>
      </w:pPr>
      <w:r>
        <w:rPr>
          <w:szCs w:val="20"/>
        </w:rPr>
        <w:lastRenderedPageBreak/>
        <w:t xml:space="preserve">Rīcība </w:t>
      </w:r>
      <w:r w:rsidRPr="005944B1">
        <w:rPr>
          <w:b/>
          <w:szCs w:val="20"/>
        </w:rPr>
        <w:t xml:space="preserve">2.1.2. </w:t>
      </w:r>
      <w:r w:rsidR="00E35E5F">
        <w:rPr>
          <w:b/>
          <w:szCs w:val="20"/>
        </w:rPr>
        <w:t>„</w:t>
      </w:r>
      <w:r w:rsidRPr="005944B1">
        <w:rPr>
          <w:b/>
          <w:szCs w:val="20"/>
        </w:rPr>
        <w:t>Nepārtraukta nodarbināto konkurētspējas celšana</w:t>
      </w:r>
      <w:r w:rsidR="00E35E5F">
        <w:rPr>
          <w:b/>
          <w:szCs w:val="20"/>
        </w:rPr>
        <w:t>”</w:t>
      </w:r>
      <w:r>
        <w:rPr>
          <w:szCs w:val="20"/>
        </w:rPr>
        <w:t xml:space="preserve"> </w:t>
      </w:r>
      <w:r w:rsidR="00411033">
        <w:rPr>
          <w:szCs w:val="20"/>
        </w:rPr>
        <w:t>tiek pildīta ļoti sekmīgi, jau šobrīd pārsniedzot mērķa vērtību. Tiesa, Labklājības ministrija norāda, ka r</w:t>
      </w:r>
      <w:r w:rsidR="00411033" w:rsidRPr="00411033">
        <w:rPr>
          <w:szCs w:val="20"/>
        </w:rPr>
        <w:t xml:space="preserve">ādītāja </w:t>
      </w:r>
      <w:r w:rsidR="00411033">
        <w:rPr>
          <w:szCs w:val="20"/>
        </w:rPr>
        <w:t xml:space="preserve">faktiskā </w:t>
      </w:r>
      <w:r w:rsidR="00411033" w:rsidRPr="00411033">
        <w:rPr>
          <w:szCs w:val="20"/>
        </w:rPr>
        <w:t>vērtība var tikt precizēta (</w:t>
      </w:r>
      <w:r w:rsidR="00903DC6">
        <w:rPr>
          <w:szCs w:val="20"/>
        </w:rPr>
        <w:t xml:space="preserve">nedaudz </w:t>
      </w:r>
      <w:r w:rsidR="00411033" w:rsidRPr="00411033">
        <w:rPr>
          <w:szCs w:val="20"/>
        </w:rPr>
        <w:t>samazināta) 2012.gada otrajā pusē, jo tajā vēl nav ņemti vērā mūžizglītības pasākumos iesaistītie dalībnieki, kuri pasākumu beiguši 2011.gada novembrī un decembrī, un kuri potenciāli var kļūt par bezdarbniekiem 6 mēnešu periodā, kurš beidzas attiecīgi 2012.gada maijā un jūnijā.</w:t>
      </w:r>
    </w:p>
    <w:p w:rsidR="00903DC6" w:rsidRDefault="005944B1" w:rsidP="00C204A9">
      <w:pPr>
        <w:rPr>
          <w:szCs w:val="20"/>
        </w:rPr>
      </w:pPr>
      <w:r>
        <w:rPr>
          <w:szCs w:val="20"/>
        </w:rPr>
        <w:t xml:space="preserve">Rīcība </w:t>
      </w:r>
      <w:r w:rsidRPr="005944B1">
        <w:rPr>
          <w:b/>
          <w:szCs w:val="20"/>
        </w:rPr>
        <w:t xml:space="preserve">2.1.3. </w:t>
      </w:r>
      <w:r w:rsidR="00E35E5F">
        <w:rPr>
          <w:b/>
          <w:szCs w:val="20"/>
        </w:rPr>
        <w:t>„</w:t>
      </w:r>
      <w:r w:rsidRPr="005944B1">
        <w:rPr>
          <w:b/>
          <w:szCs w:val="20"/>
        </w:rPr>
        <w:t>Efektīva ārkārtas sociālās drošības tīkla darbības nodrošināšana</w:t>
      </w:r>
      <w:r w:rsidR="00E35E5F">
        <w:rPr>
          <w:b/>
          <w:szCs w:val="20"/>
        </w:rPr>
        <w:t>”</w:t>
      </w:r>
      <w:r>
        <w:rPr>
          <w:szCs w:val="20"/>
        </w:rPr>
        <w:t xml:space="preserve"> </w:t>
      </w:r>
      <w:r w:rsidR="00655E9C">
        <w:rPr>
          <w:szCs w:val="20"/>
        </w:rPr>
        <w:t>ietver sevī četrus atsevišķus uzdevumus, kas attiecas uz dažādām sociālajām mērķa grupām un ilustrē dažādus šo grupu sociālās aizsardzības aspektus.</w:t>
      </w:r>
      <w:r w:rsidR="00903DC6">
        <w:rPr>
          <w:szCs w:val="20"/>
        </w:rPr>
        <w:t xml:space="preserve"> </w:t>
      </w:r>
      <w:r w:rsidR="00CD1C26">
        <w:rPr>
          <w:szCs w:val="20"/>
        </w:rPr>
        <w:t>Ne visi šie pasākumi ir tādi, kur</w:t>
      </w:r>
      <w:r w:rsidR="00970927">
        <w:rPr>
          <w:szCs w:val="20"/>
        </w:rPr>
        <w:t>iem</w:t>
      </w:r>
      <w:r w:rsidR="00CD1C26">
        <w:rPr>
          <w:szCs w:val="20"/>
        </w:rPr>
        <w:t xml:space="preserve"> būtu jātiecas uz kādu konkrētu mērķa vērtību. Piemēram, GMI pabalsta saņēmēju skaitam no vienas puses vajadzētu būt lielākam </w:t>
      </w:r>
      <w:r w:rsidR="007435A4">
        <w:rPr>
          <w:szCs w:val="20"/>
        </w:rPr>
        <w:t xml:space="preserve">– </w:t>
      </w:r>
      <w:r w:rsidR="00CD1C26">
        <w:rPr>
          <w:szCs w:val="20"/>
        </w:rPr>
        <w:t xml:space="preserve">tā, lai šo pabalstu saņemtu visi, kam tas nepieciešams, bet no otras puses, būtu jāceļ cilvēku labklājība tā, lai pati nepieciešamība saņemt šo pabalstu </w:t>
      </w:r>
      <w:r w:rsidR="00903DC6">
        <w:rPr>
          <w:szCs w:val="20"/>
        </w:rPr>
        <w:t>samazinātos.</w:t>
      </w:r>
    </w:p>
    <w:p w:rsidR="00CD1C26" w:rsidRDefault="00DF17C9" w:rsidP="00C204A9">
      <w:pPr>
        <w:rPr>
          <w:szCs w:val="20"/>
        </w:rPr>
      </w:pPr>
      <w:r>
        <w:rPr>
          <w:szCs w:val="20"/>
        </w:rPr>
        <w:t xml:space="preserve">Konkrētajā gadījumā 2010. un 2011. gadā </w:t>
      </w:r>
      <w:r w:rsidR="00903DC6">
        <w:rPr>
          <w:szCs w:val="20"/>
        </w:rPr>
        <w:t xml:space="preserve">GMI pabalstu saņēmēju skaits </w:t>
      </w:r>
      <w:r>
        <w:rPr>
          <w:szCs w:val="20"/>
        </w:rPr>
        <w:t>atspoguļo pēckrīzes situāciju un faktu, ka kopējā ekonomiskā stāvokļa uzlabošanās vēl nebūt nav aizsniegusi visus sabiedrības slāņus.</w:t>
      </w:r>
    </w:p>
    <w:p w:rsidR="00F34D57" w:rsidRDefault="00DF17C9" w:rsidP="00AD77CD">
      <w:pPr>
        <w:spacing w:after="0"/>
      </w:pPr>
      <w:r>
        <w:rPr>
          <w:szCs w:val="20"/>
        </w:rPr>
        <w:t xml:space="preserve">Braukšanas maksas atvieglojumu saņēmēju daļas pieaugums nevar būt pašmērķis, jo </w:t>
      </w:r>
      <w:r w:rsidR="00903DC6">
        <w:rPr>
          <w:szCs w:val="20"/>
        </w:rPr>
        <w:t xml:space="preserve">arī </w:t>
      </w:r>
      <w:r>
        <w:rPr>
          <w:szCs w:val="20"/>
        </w:rPr>
        <w:t xml:space="preserve">šeit atspoguļojas divi dažādi aspekti: personu loks, kam šie atvieglojumi ir nepieciešami viņu </w:t>
      </w:r>
      <w:r w:rsidR="00903DC6">
        <w:rPr>
          <w:szCs w:val="20"/>
        </w:rPr>
        <w:t xml:space="preserve">kritiskās </w:t>
      </w:r>
      <w:r>
        <w:rPr>
          <w:szCs w:val="20"/>
        </w:rPr>
        <w:t xml:space="preserve">ekonomiskās situācijas dēļ </w:t>
      </w:r>
      <w:r w:rsidR="00903DC6">
        <w:rPr>
          <w:szCs w:val="20"/>
        </w:rPr>
        <w:t>(</w:t>
      </w:r>
      <w:r w:rsidR="00C94A3E">
        <w:rPr>
          <w:szCs w:val="20"/>
        </w:rPr>
        <w:t>vienlaikus cenšoties pēc</w:t>
      </w:r>
      <w:r w:rsidR="00903DC6">
        <w:rPr>
          <w:szCs w:val="20"/>
        </w:rPr>
        <w:t xml:space="preserve"> iespējas samazināt šādu personu loku, </w:t>
      </w:r>
      <w:r w:rsidR="00C94A3E">
        <w:rPr>
          <w:szCs w:val="20"/>
        </w:rPr>
        <w:t xml:space="preserve">panākot </w:t>
      </w:r>
      <w:r w:rsidR="00903DC6">
        <w:rPr>
          <w:szCs w:val="20"/>
        </w:rPr>
        <w:t xml:space="preserve">viņu </w:t>
      </w:r>
      <w:r w:rsidR="00C94A3E">
        <w:rPr>
          <w:szCs w:val="20"/>
        </w:rPr>
        <w:t>ieņēmumu</w:t>
      </w:r>
      <w:r w:rsidR="00903DC6">
        <w:rPr>
          <w:szCs w:val="20"/>
        </w:rPr>
        <w:t xml:space="preserve"> bāz</w:t>
      </w:r>
      <w:r w:rsidR="00C94A3E">
        <w:rPr>
          <w:szCs w:val="20"/>
        </w:rPr>
        <w:t>es uzlabošanos</w:t>
      </w:r>
      <w:r w:rsidR="00903DC6">
        <w:rPr>
          <w:szCs w:val="20"/>
        </w:rPr>
        <w:t xml:space="preserve">) </w:t>
      </w:r>
      <w:r>
        <w:rPr>
          <w:szCs w:val="20"/>
        </w:rPr>
        <w:t>un</w:t>
      </w:r>
      <w:r w:rsidR="00903DC6">
        <w:rPr>
          <w:szCs w:val="20"/>
        </w:rPr>
        <w:t>, no otras puses,</w:t>
      </w:r>
      <w:r>
        <w:rPr>
          <w:szCs w:val="20"/>
        </w:rPr>
        <w:t xml:space="preserve"> iespējas šo personu loku paplašināt, uzlabojoties </w:t>
      </w:r>
      <w:r w:rsidR="00C94A3E">
        <w:rPr>
          <w:szCs w:val="20"/>
        </w:rPr>
        <w:t xml:space="preserve">valsts piedāvātās </w:t>
      </w:r>
      <w:r>
        <w:rPr>
          <w:szCs w:val="20"/>
        </w:rPr>
        <w:t>finansēšanas iespējām un arī politiskai gribai, piemēram, atvieglot rūpes par bērnu uzturēšanu un izglītošanu</w:t>
      </w:r>
      <w:r w:rsidR="00903DC6">
        <w:rPr>
          <w:szCs w:val="20"/>
        </w:rPr>
        <w:t xml:space="preserve"> un līdz ar to risinot valstij tik svarīgo demogrāfijas problēmu</w:t>
      </w:r>
      <w:r>
        <w:rPr>
          <w:szCs w:val="20"/>
        </w:rPr>
        <w:t>.</w:t>
      </w:r>
    </w:p>
    <w:p w:rsidR="007A6348" w:rsidRDefault="007A6348" w:rsidP="00C844AD">
      <w:pPr>
        <w:pStyle w:val="TabVirsraksts"/>
        <w:sectPr w:rsidR="007A6348" w:rsidSect="007A6348">
          <w:endnotePr>
            <w:numFmt w:val="decimal"/>
          </w:endnotePr>
          <w:pgSz w:w="16838" w:h="11906" w:orient="landscape" w:code="9"/>
          <w:pgMar w:top="1134" w:right="1134" w:bottom="851" w:left="1134" w:header="851" w:footer="851" w:gutter="0"/>
          <w:cols w:num="2" w:space="708"/>
          <w:docGrid w:linePitch="360"/>
        </w:sectPr>
      </w:pPr>
    </w:p>
    <w:p w:rsidR="00C844AD" w:rsidRDefault="00C844AD" w:rsidP="00C844AD">
      <w:pPr>
        <w:pStyle w:val="TabVirsraksts"/>
        <w:rPr>
          <w:rFonts w:eastAsia="Times New Roman"/>
          <w:lang w:eastAsia="lv-LV"/>
        </w:rPr>
      </w:pPr>
      <w:r>
        <w:lastRenderedPageBreak/>
        <w:t xml:space="preserve">5. tabula. </w:t>
      </w:r>
      <w:r w:rsidRPr="00871FA2">
        <w:t>Latvijas</w:t>
      </w:r>
      <w:r w:rsidRPr="00891991">
        <w:rPr>
          <w:rFonts w:eastAsia="Times New Roman"/>
          <w:lang w:eastAsia="lv-LV"/>
        </w:rPr>
        <w:t xml:space="preserve"> Stratēģiskās attīstības plāna</w:t>
      </w:r>
      <w:r>
        <w:rPr>
          <w:rFonts w:eastAsia="Times New Roman"/>
          <w:lang w:eastAsia="lv-LV"/>
        </w:rPr>
        <w:t xml:space="preserve"> 2010.-2013.gadam </w:t>
      </w:r>
      <w:r w:rsidRPr="00891991">
        <w:rPr>
          <w:rFonts w:eastAsia="Times New Roman"/>
          <w:lang w:eastAsia="lv-LV"/>
        </w:rPr>
        <w:t>rīcības virzieni un politikas rezultāti</w:t>
      </w:r>
    </w:p>
    <w:p w:rsidR="00C844AD" w:rsidRPr="002628FC" w:rsidRDefault="00C844AD" w:rsidP="00C844AD">
      <w:pPr>
        <w:pStyle w:val="Piezmes"/>
        <w:rPr>
          <w:b/>
        </w:rPr>
      </w:pPr>
      <w:r w:rsidRPr="002628FC">
        <w:rPr>
          <w:rFonts w:eastAsia="Times New Roman"/>
          <w:b/>
          <w:lang w:eastAsia="lv-LV"/>
        </w:rPr>
        <w:t xml:space="preserve">Prioritāte: </w:t>
      </w:r>
      <w:r w:rsidRPr="00FD65CE">
        <w:rPr>
          <w:b/>
          <w:szCs w:val="20"/>
        </w:rPr>
        <w:t>2. Sociālā drošība</w:t>
      </w:r>
    </w:p>
    <w:p w:rsidR="00E14535" w:rsidRDefault="00C844AD" w:rsidP="00C844AD">
      <w:pPr>
        <w:pStyle w:val="Piezmes"/>
      </w:pPr>
      <w:r>
        <w:t xml:space="preserve">Rīcības virziens: </w:t>
      </w:r>
      <w:r w:rsidRPr="00C844AD">
        <w:rPr>
          <w:szCs w:val="20"/>
        </w:rPr>
        <w:t>2.1. Nodarbinātība un sociālais atbalsts</w:t>
      </w:r>
    </w:p>
    <w:tbl>
      <w:tblPr>
        <w:tblW w:w="1460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99"/>
        <w:gridCol w:w="1122"/>
        <w:gridCol w:w="2245"/>
        <w:gridCol w:w="1403"/>
        <w:gridCol w:w="620"/>
        <w:gridCol w:w="796"/>
        <w:gridCol w:w="658"/>
        <w:gridCol w:w="637"/>
        <w:gridCol w:w="588"/>
        <w:gridCol w:w="817"/>
        <w:gridCol w:w="658"/>
        <w:gridCol w:w="657"/>
        <w:gridCol w:w="580"/>
        <w:gridCol w:w="763"/>
        <w:gridCol w:w="822"/>
        <w:gridCol w:w="535"/>
      </w:tblGrid>
      <w:tr w:rsidR="0088143B" w:rsidRPr="0025026C" w:rsidTr="0088143B">
        <w:trPr>
          <w:trHeight w:val="255"/>
        </w:trPr>
        <w:tc>
          <w:tcPr>
            <w:tcW w:w="1699" w:type="dxa"/>
            <w:vMerge w:val="restart"/>
            <w:tcBorders>
              <w:top w:val="double" w:sz="4" w:space="0" w:color="auto"/>
              <w:bottom w:val="single" w:sz="6" w:space="0" w:color="auto"/>
            </w:tcBorders>
            <w:noWrap/>
            <w:hideMark/>
          </w:tcPr>
          <w:p w:rsidR="0088143B" w:rsidRPr="00E14535" w:rsidRDefault="0088143B" w:rsidP="00067257">
            <w:pPr>
              <w:pStyle w:val="TabulaNorm"/>
              <w:rPr>
                <w:szCs w:val="20"/>
                <w:lang w:val="en-US"/>
              </w:rPr>
            </w:pPr>
            <w:r>
              <w:rPr>
                <w:szCs w:val="20"/>
              </w:rPr>
              <w:t>R</w:t>
            </w:r>
            <w:r w:rsidRPr="0025026C">
              <w:rPr>
                <w:szCs w:val="20"/>
              </w:rPr>
              <w:t>īcības virzien</w:t>
            </w:r>
            <w:r>
              <w:rPr>
                <w:szCs w:val="20"/>
              </w:rPr>
              <w:t>a</w:t>
            </w:r>
            <w:r w:rsidRPr="0025026C">
              <w:rPr>
                <w:szCs w:val="20"/>
              </w:rPr>
              <w:t xml:space="preserve"> uzdevumi</w:t>
            </w:r>
          </w:p>
        </w:tc>
        <w:tc>
          <w:tcPr>
            <w:tcW w:w="1122" w:type="dxa"/>
            <w:vMerge w:val="restart"/>
            <w:tcBorders>
              <w:top w:val="double" w:sz="4" w:space="0" w:color="auto"/>
              <w:bottom w:val="single" w:sz="6" w:space="0" w:color="auto"/>
            </w:tcBorders>
            <w:noWrap/>
            <w:hideMark/>
          </w:tcPr>
          <w:p w:rsidR="0088143B" w:rsidRPr="0025026C" w:rsidRDefault="0088143B" w:rsidP="00DD1161">
            <w:pPr>
              <w:pStyle w:val="TabulaNorm"/>
              <w:rPr>
                <w:szCs w:val="20"/>
              </w:rPr>
            </w:pPr>
            <w:r w:rsidRPr="0025026C">
              <w:rPr>
                <w:szCs w:val="20"/>
              </w:rPr>
              <w:t>Galvenā atbildīgā un iesaistītās institūcijas</w:t>
            </w:r>
          </w:p>
        </w:tc>
        <w:tc>
          <w:tcPr>
            <w:tcW w:w="3648" w:type="dxa"/>
            <w:gridSpan w:val="2"/>
            <w:tcBorders>
              <w:top w:val="double" w:sz="4" w:space="0" w:color="auto"/>
              <w:bottom w:val="single" w:sz="6" w:space="0" w:color="auto"/>
            </w:tcBorders>
            <w:noWrap/>
            <w:hideMark/>
          </w:tcPr>
          <w:p w:rsidR="0088143B" w:rsidRPr="0025026C" w:rsidRDefault="0088143B" w:rsidP="00DD1161">
            <w:pPr>
              <w:pStyle w:val="TabulaNorm"/>
              <w:jc w:val="center"/>
              <w:rPr>
                <w:szCs w:val="20"/>
              </w:rPr>
            </w:pPr>
            <w:r w:rsidRPr="0025026C">
              <w:rPr>
                <w:szCs w:val="20"/>
              </w:rPr>
              <w:t>Rādītājs</w:t>
            </w:r>
          </w:p>
        </w:tc>
        <w:tc>
          <w:tcPr>
            <w:tcW w:w="1416" w:type="dxa"/>
            <w:gridSpan w:val="2"/>
            <w:tcBorders>
              <w:top w:val="double" w:sz="4" w:space="0" w:color="auto"/>
              <w:bottom w:val="single" w:sz="6" w:space="0" w:color="auto"/>
            </w:tcBorders>
            <w:noWrap/>
            <w:hideMark/>
          </w:tcPr>
          <w:p w:rsidR="0088143B" w:rsidRPr="0025026C" w:rsidRDefault="0088143B" w:rsidP="00DD1161">
            <w:pPr>
              <w:pStyle w:val="TabulaNorm"/>
              <w:jc w:val="center"/>
              <w:rPr>
                <w:szCs w:val="20"/>
              </w:rPr>
            </w:pPr>
            <w:r w:rsidRPr="0025026C">
              <w:rPr>
                <w:szCs w:val="20"/>
              </w:rPr>
              <w:t>Bāzes gads</w:t>
            </w:r>
          </w:p>
        </w:tc>
        <w:tc>
          <w:tcPr>
            <w:tcW w:w="2700" w:type="dxa"/>
            <w:gridSpan w:val="4"/>
            <w:tcBorders>
              <w:top w:val="double" w:sz="4" w:space="0" w:color="auto"/>
              <w:bottom w:val="single" w:sz="6" w:space="0" w:color="auto"/>
              <w:right w:val="single" w:sz="12" w:space="0" w:color="auto"/>
            </w:tcBorders>
            <w:noWrap/>
            <w:hideMark/>
          </w:tcPr>
          <w:p w:rsidR="0088143B" w:rsidRPr="0025026C" w:rsidRDefault="0088143B" w:rsidP="00DD1161">
            <w:pPr>
              <w:pStyle w:val="TabulaNorm"/>
              <w:jc w:val="center"/>
              <w:rPr>
                <w:szCs w:val="20"/>
              </w:rPr>
            </w:pPr>
            <w:r w:rsidRPr="0025026C">
              <w:rPr>
                <w:szCs w:val="20"/>
              </w:rPr>
              <w:t>Rādītāja plānotās vērtības</w:t>
            </w:r>
          </w:p>
        </w:tc>
        <w:tc>
          <w:tcPr>
            <w:tcW w:w="2658" w:type="dxa"/>
            <w:gridSpan w:val="4"/>
            <w:tcBorders>
              <w:top w:val="double" w:sz="4" w:space="0" w:color="auto"/>
              <w:left w:val="single" w:sz="12" w:space="0" w:color="auto"/>
              <w:bottom w:val="single" w:sz="6" w:space="0" w:color="auto"/>
            </w:tcBorders>
            <w:noWrap/>
            <w:hideMark/>
          </w:tcPr>
          <w:p w:rsidR="0088143B" w:rsidRPr="0025026C" w:rsidRDefault="0088143B" w:rsidP="00DD1161">
            <w:pPr>
              <w:pStyle w:val="TabulaNorm"/>
              <w:jc w:val="center"/>
              <w:rPr>
                <w:szCs w:val="20"/>
              </w:rPr>
            </w:pPr>
            <w:r w:rsidRPr="0025026C">
              <w:rPr>
                <w:szCs w:val="20"/>
              </w:rPr>
              <w:t>Rādītāju faktiskās vērtības</w:t>
            </w:r>
          </w:p>
        </w:tc>
        <w:tc>
          <w:tcPr>
            <w:tcW w:w="822" w:type="dxa"/>
            <w:vMerge w:val="restart"/>
            <w:tcBorders>
              <w:top w:val="double" w:sz="4" w:space="0" w:color="auto"/>
              <w:bottom w:val="single" w:sz="6" w:space="0" w:color="auto"/>
              <w:right w:val="double" w:sz="4" w:space="0" w:color="auto"/>
            </w:tcBorders>
            <w:hideMark/>
          </w:tcPr>
          <w:p w:rsidR="0088143B" w:rsidRPr="0025026C" w:rsidRDefault="0088143B" w:rsidP="0088143B">
            <w:pPr>
              <w:pStyle w:val="TabulaNorm"/>
              <w:rPr>
                <w:szCs w:val="20"/>
              </w:rPr>
            </w:pPr>
            <w:r w:rsidRPr="0025026C">
              <w:rPr>
                <w:szCs w:val="20"/>
              </w:rPr>
              <w:t>Infor</w:t>
            </w:r>
            <w:r>
              <w:rPr>
                <w:szCs w:val="20"/>
              </w:rPr>
              <w:t>-</w:t>
            </w:r>
            <w:r w:rsidRPr="0025026C">
              <w:rPr>
                <w:szCs w:val="20"/>
              </w:rPr>
              <w:t>mācijas avoti</w:t>
            </w:r>
          </w:p>
        </w:tc>
        <w:tc>
          <w:tcPr>
            <w:tcW w:w="535" w:type="dxa"/>
            <w:tcBorders>
              <w:top w:val="nil"/>
              <w:left w:val="double" w:sz="4" w:space="0" w:color="auto"/>
              <w:bottom w:val="nil"/>
              <w:right w:val="nil"/>
            </w:tcBorders>
          </w:tcPr>
          <w:p w:rsidR="0088143B" w:rsidRPr="0025026C" w:rsidRDefault="0088143B" w:rsidP="0088143B">
            <w:pPr>
              <w:pStyle w:val="TabulaNorm"/>
              <w:jc w:val="right"/>
              <w:rPr>
                <w:szCs w:val="20"/>
              </w:rPr>
            </w:pPr>
          </w:p>
        </w:tc>
      </w:tr>
      <w:tr w:rsidR="0088143B" w:rsidRPr="0025026C" w:rsidTr="0088143B">
        <w:trPr>
          <w:trHeight w:val="255"/>
        </w:trPr>
        <w:tc>
          <w:tcPr>
            <w:tcW w:w="1699" w:type="dxa"/>
            <w:vMerge/>
            <w:tcBorders>
              <w:top w:val="single" w:sz="6" w:space="0" w:color="auto"/>
              <w:bottom w:val="single" w:sz="6" w:space="0" w:color="auto"/>
            </w:tcBorders>
            <w:noWrap/>
            <w:hideMark/>
          </w:tcPr>
          <w:p w:rsidR="0088143B" w:rsidRPr="0025026C" w:rsidRDefault="0088143B" w:rsidP="00DD1161">
            <w:pPr>
              <w:pStyle w:val="TabulaNorm"/>
              <w:rPr>
                <w:szCs w:val="20"/>
              </w:rPr>
            </w:pPr>
          </w:p>
        </w:tc>
        <w:tc>
          <w:tcPr>
            <w:tcW w:w="1122" w:type="dxa"/>
            <w:vMerge/>
            <w:tcBorders>
              <w:top w:val="single" w:sz="6" w:space="0" w:color="auto"/>
              <w:bottom w:val="single" w:sz="6" w:space="0" w:color="auto"/>
            </w:tcBorders>
            <w:hideMark/>
          </w:tcPr>
          <w:p w:rsidR="0088143B" w:rsidRPr="0025026C" w:rsidRDefault="0088143B" w:rsidP="00DD1161">
            <w:pPr>
              <w:pStyle w:val="TabulaNorm"/>
              <w:rPr>
                <w:szCs w:val="20"/>
              </w:rPr>
            </w:pPr>
          </w:p>
        </w:tc>
        <w:tc>
          <w:tcPr>
            <w:tcW w:w="2245" w:type="dxa"/>
            <w:tcBorders>
              <w:top w:val="single" w:sz="6" w:space="0" w:color="auto"/>
              <w:bottom w:val="single" w:sz="6" w:space="0" w:color="auto"/>
            </w:tcBorders>
            <w:noWrap/>
            <w:hideMark/>
          </w:tcPr>
          <w:p w:rsidR="0088143B" w:rsidRPr="0025026C" w:rsidRDefault="0088143B" w:rsidP="00DD1161">
            <w:pPr>
              <w:pStyle w:val="TabulaNorm"/>
              <w:rPr>
                <w:szCs w:val="20"/>
              </w:rPr>
            </w:pPr>
            <w:r w:rsidRPr="0025026C">
              <w:rPr>
                <w:szCs w:val="20"/>
              </w:rPr>
              <w:t>Nosaukums</w:t>
            </w:r>
          </w:p>
        </w:tc>
        <w:tc>
          <w:tcPr>
            <w:tcW w:w="1403" w:type="dxa"/>
            <w:tcBorders>
              <w:top w:val="single" w:sz="6" w:space="0" w:color="auto"/>
              <w:bottom w:val="single" w:sz="6" w:space="0" w:color="auto"/>
            </w:tcBorders>
            <w:noWrap/>
            <w:hideMark/>
          </w:tcPr>
          <w:p w:rsidR="0088143B" w:rsidRPr="0025026C" w:rsidRDefault="0088143B" w:rsidP="00DD1161">
            <w:pPr>
              <w:pStyle w:val="TabulaNorm"/>
              <w:rPr>
                <w:szCs w:val="20"/>
              </w:rPr>
            </w:pPr>
            <w:r w:rsidRPr="0025026C">
              <w:rPr>
                <w:szCs w:val="20"/>
              </w:rPr>
              <w:t>Mēra vienība</w:t>
            </w:r>
          </w:p>
        </w:tc>
        <w:tc>
          <w:tcPr>
            <w:tcW w:w="620" w:type="dxa"/>
            <w:tcBorders>
              <w:top w:val="single" w:sz="6" w:space="0" w:color="auto"/>
              <w:bottom w:val="single" w:sz="6" w:space="0" w:color="auto"/>
            </w:tcBorders>
            <w:noWrap/>
            <w:hideMark/>
          </w:tcPr>
          <w:p w:rsidR="0088143B" w:rsidRPr="0025026C" w:rsidRDefault="0088143B" w:rsidP="00DD1161">
            <w:pPr>
              <w:pStyle w:val="TabulaNorm"/>
              <w:rPr>
                <w:szCs w:val="20"/>
              </w:rPr>
            </w:pPr>
            <w:r w:rsidRPr="0025026C">
              <w:rPr>
                <w:szCs w:val="20"/>
              </w:rPr>
              <w:t>Gads</w:t>
            </w:r>
          </w:p>
        </w:tc>
        <w:tc>
          <w:tcPr>
            <w:tcW w:w="796" w:type="dxa"/>
            <w:tcBorders>
              <w:top w:val="single" w:sz="6" w:space="0" w:color="auto"/>
              <w:bottom w:val="single" w:sz="6" w:space="0" w:color="auto"/>
            </w:tcBorders>
            <w:noWrap/>
            <w:hideMark/>
          </w:tcPr>
          <w:p w:rsidR="0088143B" w:rsidRPr="0025026C" w:rsidRDefault="0088143B" w:rsidP="00DD1161">
            <w:pPr>
              <w:pStyle w:val="TabulaNorm"/>
              <w:rPr>
                <w:szCs w:val="20"/>
              </w:rPr>
            </w:pPr>
            <w:r w:rsidRPr="0025026C">
              <w:rPr>
                <w:szCs w:val="20"/>
              </w:rPr>
              <w:t>Rādītāja vērtība</w:t>
            </w:r>
          </w:p>
        </w:tc>
        <w:tc>
          <w:tcPr>
            <w:tcW w:w="658" w:type="dxa"/>
            <w:tcBorders>
              <w:top w:val="single" w:sz="6" w:space="0" w:color="auto"/>
              <w:bottom w:val="single" w:sz="6" w:space="0" w:color="auto"/>
            </w:tcBorders>
            <w:noWrap/>
            <w:hideMark/>
          </w:tcPr>
          <w:p w:rsidR="0088143B" w:rsidRPr="00913ECE" w:rsidRDefault="0088143B" w:rsidP="00DD1161">
            <w:pPr>
              <w:pStyle w:val="TabulaNorm"/>
              <w:jc w:val="center"/>
              <w:rPr>
                <w:b/>
                <w:szCs w:val="20"/>
              </w:rPr>
            </w:pPr>
            <w:r w:rsidRPr="00913ECE">
              <w:rPr>
                <w:b/>
                <w:szCs w:val="20"/>
              </w:rPr>
              <w:t>2010.</w:t>
            </w:r>
          </w:p>
        </w:tc>
        <w:tc>
          <w:tcPr>
            <w:tcW w:w="637" w:type="dxa"/>
            <w:tcBorders>
              <w:top w:val="single" w:sz="6" w:space="0" w:color="auto"/>
              <w:bottom w:val="single" w:sz="6" w:space="0" w:color="auto"/>
            </w:tcBorders>
            <w:noWrap/>
            <w:hideMark/>
          </w:tcPr>
          <w:p w:rsidR="0088143B" w:rsidRPr="0025026C" w:rsidRDefault="0088143B" w:rsidP="00DD1161">
            <w:pPr>
              <w:pStyle w:val="TabulaNorm"/>
              <w:jc w:val="center"/>
              <w:rPr>
                <w:szCs w:val="20"/>
              </w:rPr>
            </w:pPr>
            <w:r w:rsidRPr="0025026C">
              <w:rPr>
                <w:szCs w:val="20"/>
              </w:rPr>
              <w:t>2011.</w:t>
            </w:r>
          </w:p>
        </w:tc>
        <w:tc>
          <w:tcPr>
            <w:tcW w:w="588" w:type="dxa"/>
            <w:tcBorders>
              <w:top w:val="single" w:sz="6" w:space="0" w:color="auto"/>
              <w:bottom w:val="single" w:sz="6" w:space="0" w:color="auto"/>
            </w:tcBorders>
            <w:noWrap/>
            <w:hideMark/>
          </w:tcPr>
          <w:p w:rsidR="0088143B" w:rsidRPr="0025026C" w:rsidRDefault="0088143B" w:rsidP="00DD1161">
            <w:pPr>
              <w:pStyle w:val="TabulaNorm"/>
              <w:jc w:val="center"/>
              <w:rPr>
                <w:szCs w:val="20"/>
              </w:rPr>
            </w:pPr>
            <w:r w:rsidRPr="0025026C">
              <w:rPr>
                <w:szCs w:val="20"/>
              </w:rPr>
              <w:t>2012.</w:t>
            </w:r>
          </w:p>
        </w:tc>
        <w:tc>
          <w:tcPr>
            <w:tcW w:w="817" w:type="dxa"/>
            <w:tcBorders>
              <w:top w:val="single" w:sz="6" w:space="0" w:color="auto"/>
              <w:bottom w:val="single" w:sz="6" w:space="0" w:color="auto"/>
              <w:right w:val="single" w:sz="12" w:space="0" w:color="auto"/>
            </w:tcBorders>
            <w:noWrap/>
            <w:hideMark/>
          </w:tcPr>
          <w:p w:rsidR="0088143B" w:rsidRPr="0025026C" w:rsidRDefault="0088143B" w:rsidP="00DD1161">
            <w:pPr>
              <w:pStyle w:val="TabulaNorm"/>
              <w:jc w:val="center"/>
              <w:rPr>
                <w:szCs w:val="20"/>
              </w:rPr>
            </w:pPr>
            <w:r w:rsidRPr="0025026C">
              <w:rPr>
                <w:szCs w:val="20"/>
              </w:rPr>
              <w:t>2013.</w:t>
            </w:r>
          </w:p>
        </w:tc>
        <w:tc>
          <w:tcPr>
            <w:tcW w:w="658" w:type="dxa"/>
            <w:tcBorders>
              <w:top w:val="single" w:sz="6" w:space="0" w:color="auto"/>
              <w:left w:val="single" w:sz="12" w:space="0" w:color="auto"/>
              <w:bottom w:val="single" w:sz="6" w:space="0" w:color="auto"/>
            </w:tcBorders>
            <w:noWrap/>
            <w:hideMark/>
          </w:tcPr>
          <w:p w:rsidR="0088143B" w:rsidRPr="00913ECE" w:rsidRDefault="0088143B" w:rsidP="00DD1161">
            <w:pPr>
              <w:pStyle w:val="TabulaNorm"/>
              <w:jc w:val="center"/>
              <w:rPr>
                <w:b/>
                <w:szCs w:val="20"/>
              </w:rPr>
            </w:pPr>
            <w:r w:rsidRPr="00913ECE">
              <w:rPr>
                <w:b/>
                <w:szCs w:val="20"/>
              </w:rPr>
              <w:t>2010.</w:t>
            </w:r>
          </w:p>
        </w:tc>
        <w:tc>
          <w:tcPr>
            <w:tcW w:w="657" w:type="dxa"/>
            <w:tcBorders>
              <w:top w:val="single" w:sz="6" w:space="0" w:color="auto"/>
              <w:bottom w:val="single" w:sz="6" w:space="0" w:color="auto"/>
            </w:tcBorders>
            <w:noWrap/>
            <w:hideMark/>
          </w:tcPr>
          <w:p w:rsidR="0088143B" w:rsidRPr="0025026C" w:rsidRDefault="0088143B" w:rsidP="00DD1161">
            <w:pPr>
              <w:pStyle w:val="TabulaNorm"/>
              <w:jc w:val="center"/>
              <w:rPr>
                <w:szCs w:val="20"/>
              </w:rPr>
            </w:pPr>
            <w:r w:rsidRPr="0025026C">
              <w:rPr>
                <w:szCs w:val="20"/>
              </w:rPr>
              <w:t>2011.</w:t>
            </w:r>
          </w:p>
        </w:tc>
        <w:tc>
          <w:tcPr>
            <w:tcW w:w="580" w:type="dxa"/>
            <w:tcBorders>
              <w:top w:val="single" w:sz="6" w:space="0" w:color="auto"/>
              <w:bottom w:val="single" w:sz="6" w:space="0" w:color="auto"/>
            </w:tcBorders>
            <w:noWrap/>
            <w:hideMark/>
          </w:tcPr>
          <w:p w:rsidR="0088143B" w:rsidRPr="0025026C" w:rsidRDefault="0088143B" w:rsidP="00DD1161">
            <w:pPr>
              <w:pStyle w:val="TabulaNorm"/>
              <w:jc w:val="center"/>
              <w:rPr>
                <w:szCs w:val="20"/>
              </w:rPr>
            </w:pPr>
            <w:r w:rsidRPr="0025026C">
              <w:rPr>
                <w:szCs w:val="20"/>
              </w:rPr>
              <w:t>2012.</w:t>
            </w:r>
          </w:p>
        </w:tc>
        <w:tc>
          <w:tcPr>
            <w:tcW w:w="763" w:type="dxa"/>
            <w:tcBorders>
              <w:top w:val="single" w:sz="6" w:space="0" w:color="auto"/>
              <w:bottom w:val="single" w:sz="6" w:space="0" w:color="auto"/>
            </w:tcBorders>
            <w:noWrap/>
            <w:hideMark/>
          </w:tcPr>
          <w:p w:rsidR="0088143B" w:rsidRPr="0025026C" w:rsidRDefault="0088143B" w:rsidP="00DD1161">
            <w:pPr>
              <w:pStyle w:val="TabulaNorm"/>
              <w:rPr>
                <w:szCs w:val="20"/>
              </w:rPr>
            </w:pPr>
            <w:r>
              <w:rPr>
                <w:szCs w:val="20"/>
              </w:rPr>
              <w:t>Vērtē-jums</w:t>
            </w:r>
          </w:p>
        </w:tc>
        <w:tc>
          <w:tcPr>
            <w:tcW w:w="822" w:type="dxa"/>
            <w:vMerge/>
            <w:tcBorders>
              <w:top w:val="single" w:sz="6" w:space="0" w:color="auto"/>
              <w:bottom w:val="single" w:sz="6" w:space="0" w:color="auto"/>
              <w:right w:val="double" w:sz="4" w:space="0" w:color="auto"/>
            </w:tcBorders>
            <w:hideMark/>
          </w:tcPr>
          <w:p w:rsidR="0088143B" w:rsidRPr="0025026C" w:rsidRDefault="0088143B" w:rsidP="00DD1161">
            <w:pPr>
              <w:pStyle w:val="TabulaNorm"/>
              <w:rPr>
                <w:szCs w:val="20"/>
              </w:rPr>
            </w:pPr>
          </w:p>
        </w:tc>
        <w:tc>
          <w:tcPr>
            <w:tcW w:w="535" w:type="dxa"/>
            <w:tcBorders>
              <w:top w:val="nil"/>
              <w:left w:val="double" w:sz="4" w:space="0" w:color="auto"/>
              <w:bottom w:val="nil"/>
              <w:right w:val="nil"/>
            </w:tcBorders>
          </w:tcPr>
          <w:p w:rsidR="0088143B" w:rsidRPr="0025026C" w:rsidRDefault="0088143B" w:rsidP="0088143B">
            <w:pPr>
              <w:pStyle w:val="TabulaNorm"/>
              <w:jc w:val="right"/>
              <w:rPr>
                <w:szCs w:val="20"/>
              </w:rPr>
            </w:pPr>
          </w:p>
        </w:tc>
      </w:tr>
      <w:tr w:rsidR="0088143B" w:rsidRPr="0025026C" w:rsidTr="0088143B">
        <w:trPr>
          <w:trHeight w:val="255"/>
        </w:trPr>
        <w:tc>
          <w:tcPr>
            <w:tcW w:w="1699" w:type="dxa"/>
            <w:tcBorders>
              <w:top w:val="single" w:sz="6" w:space="0" w:color="auto"/>
              <w:bottom w:val="double" w:sz="4" w:space="0" w:color="auto"/>
            </w:tcBorders>
            <w:noWrap/>
          </w:tcPr>
          <w:p w:rsidR="0088143B" w:rsidRPr="0025026C" w:rsidRDefault="0088143B" w:rsidP="00DD1161">
            <w:pPr>
              <w:pStyle w:val="TabulaNorm"/>
              <w:jc w:val="center"/>
              <w:rPr>
                <w:szCs w:val="20"/>
              </w:rPr>
            </w:pPr>
            <w:r>
              <w:rPr>
                <w:szCs w:val="20"/>
              </w:rPr>
              <w:t>1</w:t>
            </w:r>
          </w:p>
        </w:tc>
        <w:tc>
          <w:tcPr>
            <w:tcW w:w="1122" w:type="dxa"/>
            <w:tcBorders>
              <w:top w:val="single" w:sz="6" w:space="0" w:color="auto"/>
              <w:bottom w:val="double" w:sz="4" w:space="0" w:color="auto"/>
            </w:tcBorders>
          </w:tcPr>
          <w:p w:rsidR="0088143B" w:rsidRPr="0025026C" w:rsidRDefault="0088143B" w:rsidP="00DD1161">
            <w:pPr>
              <w:pStyle w:val="TabulaNorm"/>
              <w:jc w:val="center"/>
              <w:rPr>
                <w:szCs w:val="20"/>
              </w:rPr>
            </w:pPr>
            <w:r>
              <w:rPr>
                <w:szCs w:val="20"/>
              </w:rPr>
              <w:t>2</w:t>
            </w:r>
          </w:p>
        </w:tc>
        <w:tc>
          <w:tcPr>
            <w:tcW w:w="2245" w:type="dxa"/>
            <w:tcBorders>
              <w:top w:val="single" w:sz="6" w:space="0" w:color="auto"/>
              <w:bottom w:val="double" w:sz="4" w:space="0" w:color="auto"/>
            </w:tcBorders>
            <w:noWrap/>
          </w:tcPr>
          <w:p w:rsidR="0088143B" w:rsidRPr="0025026C" w:rsidRDefault="0088143B" w:rsidP="00DD1161">
            <w:pPr>
              <w:pStyle w:val="TabulaNorm"/>
              <w:jc w:val="center"/>
              <w:rPr>
                <w:szCs w:val="20"/>
              </w:rPr>
            </w:pPr>
            <w:r>
              <w:rPr>
                <w:szCs w:val="20"/>
              </w:rPr>
              <w:t>3</w:t>
            </w:r>
          </w:p>
        </w:tc>
        <w:tc>
          <w:tcPr>
            <w:tcW w:w="1403" w:type="dxa"/>
            <w:tcBorders>
              <w:top w:val="single" w:sz="6" w:space="0" w:color="auto"/>
              <w:bottom w:val="double" w:sz="4" w:space="0" w:color="auto"/>
            </w:tcBorders>
            <w:noWrap/>
          </w:tcPr>
          <w:p w:rsidR="0088143B" w:rsidRPr="0025026C" w:rsidRDefault="0088143B" w:rsidP="00DD1161">
            <w:pPr>
              <w:pStyle w:val="TabulaNorm"/>
              <w:jc w:val="center"/>
              <w:rPr>
                <w:szCs w:val="20"/>
              </w:rPr>
            </w:pPr>
            <w:r>
              <w:rPr>
                <w:szCs w:val="20"/>
              </w:rPr>
              <w:t>4</w:t>
            </w:r>
          </w:p>
        </w:tc>
        <w:tc>
          <w:tcPr>
            <w:tcW w:w="620" w:type="dxa"/>
            <w:tcBorders>
              <w:top w:val="single" w:sz="6" w:space="0" w:color="auto"/>
              <w:bottom w:val="double" w:sz="4" w:space="0" w:color="auto"/>
            </w:tcBorders>
            <w:noWrap/>
          </w:tcPr>
          <w:p w:rsidR="0088143B" w:rsidRPr="0025026C" w:rsidRDefault="0088143B" w:rsidP="00DD1161">
            <w:pPr>
              <w:pStyle w:val="TabulaNorm"/>
              <w:jc w:val="center"/>
              <w:rPr>
                <w:szCs w:val="20"/>
              </w:rPr>
            </w:pPr>
            <w:r>
              <w:rPr>
                <w:szCs w:val="20"/>
              </w:rPr>
              <w:t>5</w:t>
            </w:r>
          </w:p>
        </w:tc>
        <w:tc>
          <w:tcPr>
            <w:tcW w:w="796" w:type="dxa"/>
            <w:tcBorders>
              <w:top w:val="single" w:sz="6" w:space="0" w:color="auto"/>
              <w:bottom w:val="double" w:sz="4" w:space="0" w:color="auto"/>
            </w:tcBorders>
            <w:noWrap/>
          </w:tcPr>
          <w:p w:rsidR="0088143B" w:rsidRPr="0025026C" w:rsidRDefault="0088143B" w:rsidP="00DD1161">
            <w:pPr>
              <w:pStyle w:val="TabulaNorm"/>
              <w:jc w:val="center"/>
              <w:rPr>
                <w:szCs w:val="20"/>
              </w:rPr>
            </w:pPr>
            <w:r>
              <w:rPr>
                <w:szCs w:val="20"/>
              </w:rPr>
              <w:t>6</w:t>
            </w:r>
          </w:p>
        </w:tc>
        <w:tc>
          <w:tcPr>
            <w:tcW w:w="658" w:type="dxa"/>
            <w:tcBorders>
              <w:top w:val="single" w:sz="6" w:space="0" w:color="auto"/>
              <w:bottom w:val="double" w:sz="4" w:space="0" w:color="auto"/>
            </w:tcBorders>
            <w:noWrap/>
          </w:tcPr>
          <w:p w:rsidR="0088143B" w:rsidRPr="00913ECE" w:rsidRDefault="0088143B" w:rsidP="00DD1161">
            <w:pPr>
              <w:pStyle w:val="TabulaNorm"/>
              <w:jc w:val="center"/>
              <w:rPr>
                <w:b/>
                <w:szCs w:val="20"/>
              </w:rPr>
            </w:pPr>
            <w:r w:rsidRPr="00913ECE">
              <w:rPr>
                <w:b/>
                <w:szCs w:val="20"/>
              </w:rPr>
              <w:t>7</w:t>
            </w:r>
          </w:p>
        </w:tc>
        <w:tc>
          <w:tcPr>
            <w:tcW w:w="637" w:type="dxa"/>
            <w:tcBorders>
              <w:top w:val="single" w:sz="6" w:space="0" w:color="auto"/>
              <w:bottom w:val="double" w:sz="4" w:space="0" w:color="auto"/>
            </w:tcBorders>
            <w:noWrap/>
          </w:tcPr>
          <w:p w:rsidR="0088143B" w:rsidRPr="0025026C" w:rsidRDefault="0088143B" w:rsidP="00DD1161">
            <w:pPr>
              <w:pStyle w:val="TabulaNorm"/>
              <w:jc w:val="center"/>
              <w:rPr>
                <w:szCs w:val="20"/>
              </w:rPr>
            </w:pPr>
            <w:r>
              <w:rPr>
                <w:szCs w:val="20"/>
              </w:rPr>
              <w:t>8</w:t>
            </w:r>
          </w:p>
        </w:tc>
        <w:tc>
          <w:tcPr>
            <w:tcW w:w="588" w:type="dxa"/>
            <w:tcBorders>
              <w:top w:val="single" w:sz="6" w:space="0" w:color="auto"/>
              <w:bottom w:val="double" w:sz="4" w:space="0" w:color="auto"/>
            </w:tcBorders>
            <w:noWrap/>
          </w:tcPr>
          <w:p w:rsidR="0088143B" w:rsidRPr="0025026C" w:rsidRDefault="0088143B" w:rsidP="00DD1161">
            <w:pPr>
              <w:pStyle w:val="TabulaNorm"/>
              <w:jc w:val="center"/>
              <w:rPr>
                <w:szCs w:val="20"/>
              </w:rPr>
            </w:pPr>
            <w:r>
              <w:rPr>
                <w:szCs w:val="20"/>
              </w:rPr>
              <w:t>9</w:t>
            </w:r>
          </w:p>
        </w:tc>
        <w:tc>
          <w:tcPr>
            <w:tcW w:w="817" w:type="dxa"/>
            <w:tcBorders>
              <w:top w:val="single" w:sz="6" w:space="0" w:color="auto"/>
              <w:bottom w:val="double" w:sz="4" w:space="0" w:color="auto"/>
              <w:right w:val="single" w:sz="12" w:space="0" w:color="auto"/>
            </w:tcBorders>
            <w:noWrap/>
          </w:tcPr>
          <w:p w:rsidR="0088143B" w:rsidRPr="0025026C" w:rsidRDefault="0088143B" w:rsidP="00DD1161">
            <w:pPr>
              <w:pStyle w:val="TabulaNorm"/>
              <w:jc w:val="center"/>
              <w:rPr>
                <w:szCs w:val="20"/>
              </w:rPr>
            </w:pPr>
            <w:r>
              <w:rPr>
                <w:szCs w:val="20"/>
              </w:rPr>
              <w:t>10</w:t>
            </w:r>
          </w:p>
        </w:tc>
        <w:tc>
          <w:tcPr>
            <w:tcW w:w="658" w:type="dxa"/>
            <w:tcBorders>
              <w:top w:val="single" w:sz="6" w:space="0" w:color="auto"/>
              <w:left w:val="single" w:sz="12" w:space="0" w:color="auto"/>
              <w:bottom w:val="double" w:sz="4" w:space="0" w:color="auto"/>
            </w:tcBorders>
            <w:noWrap/>
          </w:tcPr>
          <w:p w:rsidR="0088143B" w:rsidRPr="00913ECE" w:rsidRDefault="0088143B" w:rsidP="00DD1161">
            <w:pPr>
              <w:pStyle w:val="TabulaNorm"/>
              <w:jc w:val="center"/>
              <w:rPr>
                <w:b/>
                <w:szCs w:val="20"/>
              </w:rPr>
            </w:pPr>
            <w:r w:rsidRPr="00913ECE">
              <w:rPr>
                <w:b/>
                <w:szCs w:val="20"/>
              </w:rPr>
              <w:t>11</w:t>
            </w:r>
          </w:p>
        </w:tc>
        <w:tc>
          <w:tcPr>
            <w:tcW w:w="657" w:type="dxa"/>
            <w:tcBorders>
              <w:top w:val="single" w:sz="6" w:space="0" w:color="auto"/>
              <w:bottom w:val="double" w:sz="4" w:space="0" w:color="auto"/>
            </w:tcBorders>
            <w:noWrap/>
          </w:tcPr>
          <w:p w:rsidR="0088143B" w:rsidRPr="0025026C" w:rsidRDefault="0088143B" w:rsidP="00DD1161">
            <w:pPr>
              <w:pStyle w:val="TabulaNorm"/>
              <w:jc w:val="center"/>
              <w:rPr>
                <w:szCs w:val="20"/>
              </w:rPr>
            </w:pPr>
            <w:r>
              <w:rPr>
                <w:szCs w:val="20"/>
              </w:rPr>
              <w:t>12</w:t>
            </w:r>
          </w:p>
        </w:tc>
        <w:tc>
          <w:tcPr>
            <w:tcW w:w="580" w:type="dxa"/>
            <w:tcBorders>
              <w:top w:val="single" w:sz="6" w:space="0" w:color="auto"/>
              <w:bottom w:val="double" w:sz="4" w:space="0" w:color="auto"/>
            </w:tcBorders>
            <w:noWrap/>
          </w:tcPr>
          <w:p w:rsidR="0088143B" w:rsidRPr="0025026C" w:rsidRDefault="0088143B" w:rsidP="00DD1161">
            <w:pPr>
              <w:pStyle w:val="TabulaNorm"/>
              <w:jc w:val="center"/>
              <w:rPr>
                <w:szCs w:val="20"/>
              </w:rPr>
            </w:pPr>
            <w:r>
              <w:rPr>
                <w:szCs w:val="20"/>
              </w:rPr>
              <w:t>13</w:t>
            </w:r>
          </w:p>
        </w:tc>
        <w:tc>
          <w:tcPr>
            <w:tcW w:w="763" w:type="dxa"/>
            <w:tcBorders>
              <w:top w:val="single" w:sz="6" w:space="0" w:color="auto"/>
              <w:bottom w:val="double" w:sz="4" w:space="0" w:color="auto"/>
            </w:tcBorders>
            <w:noWrap/>
          </w:tcPr>
          <w:p w:rsidR="0088143B" w:rsidRDefault="0088143B" w:rsidP="00DD1161">
            <w:pPr>
              <w:pStyle w:val="TabulaNorm"/>
              <w:jc w:val="center"/>
              <w:rPr>
                <w:szCs w:val="20"/>
              </w:rPr>
            </w:pPr>
            <w:r>
              <w:rPr>
                <w:szCs w:val="20"/>
              </w:rPr>
              <w:t>14</w:t>
            </w:r>
          </w:p>
        </w:tc>
        <w:tc>
          <w:tcPr>
            <w:tcW w:w="822" w:type="dxa"/>
            <w:tcBorders>
              <w:top w:val="single" w:sz="6" w:space="0" w:color="auto"/>
              <w:bottom w:val="double" w:sz="4" w:space="0" w:color="auto"/>
              <w:right w:val="double" w:sz="4" w:space="0" w:color="auto"/>
            </w:tcBorders>
          </w:tcPr>
          <w:p w:rsidR="0088143B" w:rsidRPr="0025026C" w:rsidRDefault="0088143B" w:rsidP="00DD1161">
            <w:pPr>
              <w:pStyle w:val="TabulaNorm"/>
              <w:jc w:val="center"/>
              <w:rPr>
                <w:szCs w:val="20"/>
              </w:rPr>
            </w:pPr>
            <w:r>
              <w:rPr>
                <w:szCs w:val="20"/>
              </w:rPr>
              <w:t>15</w:t>
            </w:r>
          </w:p>
        </w:tc>
        <w:tc>
          <w:tcPr>
            <w:tcW w:w="535" w:type="dxa"/>
            <w:tcBorders>
              <w:top w:val="nil"/>
              <w:left w:val="double" w:sz="4" w:space="0" w:color="auto"/>
              <w:bottom w:val="nil"/>
              <w:right w:val="nil"/>
            </w:tcBorders>
          </w:tcPr>
          <w:p w:rsidR="0088143B" w:rsidRDefault="0088143B" w:rsidP="0088143B">
            <w:pPr>
              <w:pStyle w:val="TabulaNorm"/>
              <w:jc w:val="right"/>
              <w:rPr>
                <w:szCs w:val="20"/>
              </w:rPr>
            </w:pPr>
          </w:p>
        </w:tc>
      </w:tr>
      <w:tr w:rsidR="0088143B" w:rsidRPr="0025026C" w:rsidTr="0088143B">
        <w:trPr>
          <w:trHeight w:val="255"/>
        </w:trPr>
        <w:tc>
          <w:tcPr>
            <w:tcW w:w="1699" w:type="dxa"/>
            <w:noWrap/>
            <w:hideMark/>
          </w:tcPr>
          <w:p w:rsidR="0088143B" w:rsidRPr="0025026C" w:rsidRDefault="0088143B" w:rsidP="00181B3B">
            <w:pPr>
              <w:pStyle w:val="TabulaNorm"/>
              <w:rPr>
                <w:szCs w:val="20"/>
              </w:rPr>
            </w:pPr>
            <w:r w:rsidRPr="0025026C">
              <w:rPr>
                <w:szCs w:val="20"/>
              </w:rPr>
              <w:t>2.1.1. Aktīvās darba tirgus politikas pasākumu īstenošana, pilnveidošana un pārraudzība</w:t>
            </w:r>
          </w:p>
        </w:tc>
        <w:tc>
          <w:tcPr>
            <w:tcW w:w="1122" w:type="dxa"/>
            <w:noWrap/>
            <w:hideMark/>
          </w:tcPr>
          <w:p w:rsidR="0088143B" w:rsidRPr="0025026C" w:rsidRDefault="0088143B" w:rsidP="00181B3B">
            <w:pPr>
              <w:pStyle w:val="TabulaNorm"/>
              <w:rPr>
                <w:szCs w:val="20"/>
              </w:rPr>
            </w:pPr>
            <w:r w:rsidRPr="0025026C">
              <w:rPr>
                <w:szCs w:val="20"/>
              </w:rPr>
              <w:t>LM, EM</w:t>
            </w:r>
          </w:p>
        </w:tc>
        <w:tc>
          <w:tcPr>
            <w:tcW w:w="2245" w:type="dxa"/>
            <w:noWrap/>
            <w:hideMark/>
          </w:tcPr>
          <w:p w:rsidR="0088143B" w:rsidRPr="0025026C" w:rsidRDefault="0088143B" w:rsidP="00181B3B">
            <w:pPr>
              <w:pStyle w:val="TabulaNorm"/>
              <w:rPr>
                <w:szCs w:val="20"/>
              </w:rPr>
            </w:pPr>
            <w:r w:rsidRPr="0025026C">
              <w:rPr>
                <w:szCs w:val="20"/>
              </w:rPr>
              <w:t>Bezdarbnieki, kas piedalījušies jebkāda veida aktīvās darba tirgus politikas pasākumos vai bezdarba samazināšanas preventīvajos pasākumos</w:t>
            </w:r>
          </w:p>
        </w:tc>
        <w:tc>
          <w:tcPr>
            <w:tcW w:w="1403" w:type="dxa"/>
            <w:noWrap/>
            <w:hideMark/>
          </w:tcPr>
          <w:p w:rsidR="0088143B" w:rsidRPr="0025026C" w:rsidRDefault="0088143B" w:rsidP="00181B3B">
            <w:pPr>
              <w:pStyle w:val="TabulaNorm"/>
              <w:rPr>
                <w:szCs w:val="20"/>
              </w:rPr>
            </w:pPr>
            <w:r w:rsidRPr="0025026C">
              <w:rPr>
                <w:szCs w:val="20"/>
              </w:rPr>
              <w:t xml:space="preserve">Īpatsvars </w:t>
            </w:r>
            <w:r>
              <w:rPr>
                <w:szCs w:val="20"/>
              </w:rPr>
              <w:t xml:space="preserve">% </w:t>
            </w:r>
            <w:r w:rsidRPr="0025026C">
              <w:rPr>
                <w:szCs w:val="20"/>
              </w:rPr>
              <w:t>no vidējā reģistrēto bezdarbnieku skaita periodā</w:t>
            </w:r>
          </w:p>
        </w:tc>
        <w:tc>
          <w:tcPr>
            <w:tcW w:w="620" w:type="dxa"/>
            <w:noWrap/>
          </w:tcPr>
          <w:p w:rsidR="0088143B" w:rsidRPr="0025026C" w:rsidRDefault="0088143B" w:rsidP="00181B3B">
            <w:pPr>
              <w:pStyle w:val="TabulaNorm"/>
              <w:rPr>
                <w:szCs w:val="20"/>
              </w:rPr>
            </w:pPr>
          </w:p>
        </w:tc>
        <w:tc>
          <w:tcPr>
            <w:tcW w:w="796" w:type="dxa"/>
            <w:noWrap/>
            <w:hideMark/>
          </w:tcPr>
          <w:p w:rsidR="0088143B" w:rsidRPr="0025026C" w:rsidRDefault="0088143B" w:rsidP="00E14535">
            <w:pPr>
              <w:pStyle w:val="TabulaNorm"/>
              <w:jc w:val="center"/>
              <w:rPr>
                <w:szCs w:val="20"/>
              </w:rPr>
            </w:pPr>
          </w:p>
        </w:tc>
        <w:tc>
          <w:tcPr>
            <w:tcW w:w="658" w:type="dxa"/>
            <w:noWrap/>
            <w:hideMark/>
          </w:tcPr>
          <w:p w:rsidR="0088143B" w:rsidRPr="00913ECE" w:rsidRDefault="0088143B" w:rsidP="00E14535">
            <w:pPr>
              <w:pStyle w:val="TabulaNorm"/>
              <w:jc w:val="center"/>
              <w:rPr>
                <w:b/>
                <w:szCs w:val="20"/>
              </w:rPr>
            </w:pPr>
          </w:p>
        </w:tc>
        <w:tc>
          <w:tcPr>
            <w:tcW w:w="637" w:type="dxa"/>
            <w:noWrap/>
            <w:hideMark/>
          </w:tcPr>
          <w:p w:rsidR="0088143B" w:rsidRPr="0025026C" w:rsidRDefault="0088143B" w:rsidP="00E14535">
            <w:pPr>
              <w:pStyle w:val="TabulaNorm"/>
              <w:jc w:val="center"/>
              <w:rPr>
                <w:szCs w:val="20"/>
              </w:rPr>
            </w:pPr>
          </w:p>
        </w:tc>
        <w:tc>
          <w:tcPr>
            <w:tcW w:w="588" w:type="dxa"/>
            <w:noWrap/>
            <w:hideMark/>
          </w:tcPr>
          <w:p w:rsidR="0088143B" w:rsidRPr="0025026C" w:rsidRDefault="0088143B" w:rsidP="00E14535">
            <w:pPr>
              <w:pStyle w:val="TabulaNorm"/>
              <w:jc w:val="center"/>
              <w:rPr>
                <w:szCs w:val="20"/>
              </w:rPr>
            </w:pPr>
          </w:p>
        </w:tc>
        <w:tc>
          <w:tcPr>
            <w:tcW w:w="817" w:type="dxa"/>
            <w:tcBorders>
              <w:right w:val="single" w:sz="12" w:space="0" w:color="auto"/>
            </w:tcBorders>
            <w:noWrap/>
            <w:hideMark/>
          </w:tcPr>
          <w:p w:rsidR="0088143B" w:rsidRPr="0025026C" w:rsidRDefault="0088143B" w:rsidP="00E14535">
            <w:pPr>
              <w:pStyle w:val="TabulaNorm"/>
              <w:jc w:val="center"/>
              <w:rPr>
                <w:szCs w:val="20"/>
              </w:rPr>
            </w:pPr>
            <w:r w:rsidRPr="0025026C">
              <w:rPr>
                <w:szCs w:val="20"/>
              </w:rPr>
              <w:t>80%</w:t>
            </w:r>
          </w:p>
        </w:tc>
        <w:tc>
          <w:tcPr>
            <w:tcW w:w="658" w:type="dxa"/>
            <w:tcBorders>
              <w:left w:val="single" w:sz="12" w:space="0" w:color="auto"/>
            </w:tcBorders>
            <w:noWrap/>
            <w:hideMark/>
          </w:tcPr>
          <w:p w:rsidR="0088143B" w:rsidRPr="00913ECE" w:rsidRDefault="0088143B" w:rsidP="008D6946">
            <w:pPr>
              <w:pStyle w:val="TabulaNorm"/>
              <w:jc w:val="center"/>
              <w:rPr>
                <w:b/>
                <w:szCs w:val="20"/>
              </w:rPr>
            </w:pPr>
            <w:r w:rsidRPr="00913ECE">
              <w:rPr>
                <w:b/>
                <w:szCs w:val="20"/>
              </w:rPr>
              <w:t>95,60</w:t>
            </w:r>
          </w:p>
        </w:tc>
        <w:tc>
          <w:tcPr>
            <w:tcW w:w="657" w:type="dxa"/>
            <w:noWrap/>
            <w:hideMark/>
          </w:tcPr>
          <w:p w:rsidR="0088143B" w:rsidRPr="0025026C" w:rsidRDefault="0088143B" w:rsidP="008D6946">
            <w:pPr>
              <w:pStyle w:val="TabulaNorm"/>
              <w:jc w:val="center"/>
              <w:rPr>
                <w:szCs w:val="20"/>
              </w:rPr>
            </w:pPr>
            <w:r>
              <w:rPr>
                <w:szCs w:val="20"/>
              </w:rPr>
              <w:t>53,4</w:t>
            </w:r>
          </w:p>
        </w:tc>
        <w:tc>
          <w:tcPr>
            <w:tcW w:w="580" w:type="dxa"/>
            <w:noWrap/>
            <w:hideMark/>
          </w:tcPr>
          <w:p w:rsidR="0088143B" w:rsidRPr="0025026C" w:rsidRDefault="0088143B" w:rsidP="00E14535">
            <w:pPr>
              <w:pStyle w:val="TabulaNorm"/>
              <w:jc w:val="center"/>
              <w:rPr>
                <w:szCs w:val="20"/>
              </w:rPr>
            </w:pPr>
          </w:p>
        </w:tc>
        <w:tc>
          <w:tcPr>
            <w:tcW w:w="763" w:type="dxa"/>
            <w:noWrap/>
            <w:hideMark/>
          </w:tcPr>
          <w:p w:rsidR="0088143B" w:rsidRPr="0025026C" w:rsidRDefault="0088143B" w:rsidP="00687B6E">
            <w:pPr>
              <w:pStyle w:val="TabulaNorm"/>
              <w:jc w:val="center"/>
              <w:rPr>
                <w:szCs w:val="20"/>
              </w:rPr>
            </w:pPr>
            <w:r>
              <w:rPr>
                <w:szCs w:val="20"/>
              </w:rPr>
              <w:t>Nav vērtēts*</w:t>
            </w:r>
          </w:p>
        </w:tc>
        <w:tc>
          <w:tcPr>
            <w:tcW w:w="822" w:type="dxa"/>
            <w:tcBorders>
              <w:right w:val="double" w:sz="4" w:space="0" w:color="auto"/>
            </w:tcBorders>
            <w:noWrap/>
            <w:hideMark/>
          </w:tcPr>
          <w:p w:rsidR="0088143B" w:rsidRPr="0025026C" w:rsidRDefault="0088143B" w:rsidP="00411033">
            <w:pPr>
              <w:pStyle w:val="TabulaNorm"/>
              <w:rPr>
                <w:szCs w:val="20"/>
              </w:rPr>
            </w:pPr>
            <w:r w:rsidRPr="0025026C">
              <w:rPr>
                <w:szCs w:val="20"/>
              </w:rPr>
              <w:t>LM</w:t>
            </w:r>
          </w:p>
        </w:tc>
        <w:tc>
          <w:tcPr>
            <w:tcW w:w="535" w:type="dxa"/>
            <w:tcBorders>
              <w:top w:val="nil"/>
              <w:left w:val="double" w:sz="4" w:space="0" w:color="auto"/>
              <w:bottom w:val="nil"/>
              <w:right w:val="nil"/>
            </w:tcBorders>
          </w:tcPr>
          <w:p w:rsidR="0088143B" w:rsidRPr="0025026C" w:rsidRDefault="0088143B" w:rsidP="0088143B">
            <w:pPr>
              <w:pStyle w:val="TabulaNorm"/>
              <w:jc w:val="right"/>
              <w:rPr>
                <w:szCs w:val="20"/>
              </w:rPr>
            </w:pPr>
          </w:p>
        </w:tc>
      </w:tr>
      <w:tr w:rsidR="0088143B" w:rsidRPr="0025026C" w:rsidTr="0088143B">
        <w:trPr>
          <w:trHeight w:val="255"/>
        </w:trPr>
        <w:tc>
          <w:tcPr>
            <w:tcW w:w="1699" w:type="dxa"/>
            <w:noWrap/>
            <w:hideMark/>
          </w:tcPr>
          <w:p w:rsidR="0088143B" w:rsidRPr="0025026C" w:rsidRDefault="0088143B" w:rsidP="00181B3B">
            <w:pPr>
              <w:pStyle w:val="TabulaNorm"/>
              <w:rPr>
                <w:szCs w:val="20"/>
              </w:rPr>
            </w:pPr>
            <w:r w:rsidRPr="0025026C">
              <w:rPr>
                <w:szCs w:val="20"/>
              </w:rPr>
              <w:t>2.1.1. Aktīvās darba tirgus politikas pasākumu īstenošana, pilnveidošana un pārraudzība</w:t>
            </w:r>
          </w:p>
        </w:tc>
        <w:tc>
          <w:tcPr>
            <w:tcW w:w="1122" w:type="dxa"/>
            <w:noWrap/>
            <w:hideMark/>
          </w:tcPr>
          <w:p w:rsidR="0088143B" w:rsidRPr="0025026C" w:rsidRDefault="0088143B" w:rsidP="00181B3B">
            <w:pPr>
              <w:pStyle w:val="TabulaNorm"/>
              <w:rPr>
                <w:szCs w:val="20"/>
              </w:rPr>
            </w:pPr>
            <w:r w:rsidRPr="0025026C">
              <w:rPr>
                <w:szCs w:val="20"/>
              </w:rPr>
              <w:t>LM, EM</w:t>
            </w:r>
          </w:p>
        </w:tc>
        <w:tc>
          <w:tcPr>
            <w:tcW w:w="2245" w:type="dxa"/>
            <w:noWrap/>
            <w:hideMark/>
          </w:tcPr>
          <w:p w:rsidR="0088143B" w:rsidRPr="0025026C" w:rsidRDefault="0088143B" w:rsidP="00181B3B">
            <w:pPr>
              <w:pStyle w:val="TabulaNorm"/>
              <w:rPr>
                <w:szCs w:val="20"/>
              </w:rPr>
            </w:pPr>
            <w:r w:rsidRPr="0025026C">
              <w:rPr>
                <w:szCs w:val="20"/>
              </w:rPr>
              <w:t>Pēc aktīvās darba tirgus politikas pasākumu pabeigšanas 6 mēnešu laikā darbā iekārtojušies bezdarbnieki</w:t>
            </w:r>
          </w:p>
        </w:tc>
        <w:tc>
          <w:tcPr>
            <w:tcW w:w="1403" w:type="dxa"/>
            <w:noWrap/>
            <w:hideMark/>
          </w:tcPr>
          <w:p w:rsidR="0088143B" w:rsidRPr="0025026C" w:rsidRDefault="0088143B" w:rsidP="00181B3B">
            <w:pPr>
              <w:pStyle w:val="TabulaNorm"/>
              <w:rPr>
                <w:szCs w:val="20"/>
              </w:rPr>
            </w:pPr>
            <w:r w:rsidRPr="0025026C">
              <w:rPr>
                <w:szCs w:val="20"/>
              </w:rPr>
              <w:t xml:space="preserve">Īpatsvars </w:t>
            </w:r>
            <w:r>
              <w:rPr>
                <w:szCs w:val="20"/>
              </w:rPr>
              <w:t xml:space="preserve">% </w:t>
            </w:r>
            <w:r w:rsidRPr="0025026C">
              <w:rPr>
                <w:szCs w:val="20"/>
              </w:rPr>
              <w:t>no aktīvo nodarbinātības pasākumu pabeigušo skaita</w:t>
            </w:r>
          </w:p>
        </w:tc>
        <w:tc>
          <w:tcPr>
            <w:tcW w:w="620" w:type="dxa"/>
            <w:noWrap/>
          </w:tcPr>
          <w:p w:rsidR="0088143B" w:rsidRPr="0025026C" w:rsidRDefault="0088143B" w:rsidP="00181B3B">
            <w:pPr>
              <w:pStyle w:val="TabulaNorm"/>
              <w:rPr>
                <w:szCs w:val="20"/>
              </w:rPr>
            </w:pPr>
          </w:p>
        </w:tc>
        <w:tc>
          <w:tcPr>
            <w:tcW w:w="796" w:type="dxa"/>
            <w:noWrap/>
            <w:hideMark/>
          </w:tcPr>
          <w:p w:rsidR="0088143B" w:rsidRPr="0025026C" w:rsidRDefault="0088143B" w:rsidP="00E14535">
            <w:pPr>
              <w:pStyle w:val="TabulaNorm"/>
              <w:jc w:val="center"/>
              <w:rPr>
                <w:szCs w:val="20"/>
              </w:rPr>
            </w:pPr>
          </w:p>
        </w:tc>
        <w:tc>
          <w:tcPr>
            <w:tcW w:w="658" w:type="dxa"/>
            <w:noWrap/>
            <w:hideMark/>
          </w:tcPr>
          <w:p w:rsidR="0088143B" w:rsidRPr="00913ECE" w:rsidRDefault="0088143B" w:rsidP="00E14535">
            <w:pPr>
              <w:pStyle w:val="TabulaNorm"/>
              <w:jc w:val="center"/>
              <w:rPr>
                <w:b/>
                <w:szCs w:val="20"/>
              </w:rPr>
            </w:pPr>
          </w:p>
        </w:tc>
        <w:tc>
          <w:tcPr>
            <w:tcW w:w="637" w:type="dxa"/>
            <w:noWrap/>
            <w:hideMark/>
          </w:tcPr>
          <w:p w:rsidR="0088143B" w:rsidRPr="0025026C" w:rsidRDefault="0088143B" w:rsidP="00E14535">
            <w:pPr>
              <w:pStyle w:val="TabulaNorm"/>
              <w:jc w:val="center"/>
              <w:rPr>
                <w:szCs w:val="20"/>
              </w:rPr>
            </w:pPr>
          </w:p>
        </w:tc>
        <w:tc>
          <w:tcPr>
            <w:tcW w:w="588" w:type="dxa"/>
            <w:noWrap/>
            <w:hideMark/>
          </w:tcPr>
          <w:p w:rsidR="0088143B" w:rsidRPr="0025026C" w:rsidRDefault="0088143B" w:rsidP="00E14535">
            <w:pPr>
              <w:pStyle w:val="TabulaNorm"/>
              <w:jc w:val="center"/>
              <w:rPr>
                <w:szCs w:val="20"/>
              </w:rPr>
            </w:pPr>
          </w:p>
        </w:tc>
        <w:tc>
          <w:tcPr>
            <w:tcW w:w="817" w:type="dxa"/>
            <w:tcBorders>
              <w:right w:val="single" w:sz="12" w:space="0" w:color="auto"/>
            </w:tcBorders>
            <w:noWrap/>
            <w:hideMark/>
          </w:tcPr>
          <w:p w:rsidR="0088143B" w:rsidRPr="0025026C" w:rsidRDefault="0088143B" w:rsidP="00E14535">
            <w:pPr>
              <w:pStyle w:val="TabulaNorm"/>
              <w:jc w:val="center"/>
              <w:rPr>
                <w:szCs w:val="20"/>
              </w:rPr>
            </w:pPr>
            <w:r w:rsidRPr="0025026C">
              <w:rPr>
                <w:szCs w:val="20"/>
              </w:rPr>
              <w:t>30%</w:t>
            </w:r>
          </w:p>
        </w:tc>
        <w:tc>
          <w:tcPr>
            <w:tcW w:w="658" w:type="dxa"/>
            <w:tcBorders>
              <w:left w:val="single" w:sz="12" w:space="0" w:color="auto"/>
            </w:tcBorders>
            <w:noWrap/>
            <w:hideMark/>
          </w:tcPr>
          <w:p w:rsidR="0088143B" w:rsidRPr="00913ECE" w:rsidRDefault="0088143B" w:rsidP="008D6946">
            <w:pPr>
              <w:pStyle w:val="TabulaNorm"/>
              <w:jc w:val="center"/>
              <w:rPr>
                <w:b/>
                <w:szCs w:val="20"/>
              </w:rPr>
            </w:pPr>
            <w:r w:rsidRPr="00913ECE">
              <w:rPr>
                <w:b/>
                <w:szCs w:val="20"/>
              </w:rPr>
              <w:t>14,60</w:t>
            </w:r>
          </w:p>
        </w:tc>
        <w:tc>
          <w:tcPr>
            <w:tcW w:w="657" w:type="dxa"/>
            <w:noWrap/>
            <w:hideMark/>
          </w:tcPr>
          <w:p w:rsidR="0088143B" w:rsidRPr="0025026C" w:rsidRDefault="0088143B" w:rsidP="008D6946">
            <w:pPr>
              <w:pStyle w:val="TabulaNorm"/>
              <w:jc w:val="center"/>
              <w:rPr>
                <w:szCs w:val="20"/>
              </w:rPr>
            </w:pPr>
            <w:r>
              <w:rPr>
                <w:szCs w:val="20"/>
              </w:rPr>
              <w:t>27,3</w:t>
            </w:r>
          </w:p>
        </w:tc>
        <w:tc>
          <w:tcPr>
            <w:tcW w:w="580" w:type="dxa"/>
            <w:noWrap/>
            <w:hideMark/>
          </w:tcPr>
          <w:p w:rsidR="0088143B" w:rsidRPr="0025026C" w:rsidRDefault="0088143B" w:rsidP="00E14535">
            <w:pPr>
              <w:pStyle w:val="TabulaNorm"/>
              <w:jc w:val="center"/>
              <w:rPr>
                <w:szCs w:val="20"/>
              </w:rPr>
            </w:pPr>
          </w:p>
        </w:tc>
        <w:tc>
          <w:tcPr>
            <w:tcW w:w="763" w:type="dxa"/>
            <w:noWrap/>
            <w:hideMark/>
          </w:tcPr>
          <w:p w:rsidR="0088143B" w:rsidRPr="00357A5E" w:rsidRDefault="0088143B" w:rsidP="0088143B">
            <w:pPr>
              <w:pStyle w:val="TabulaNorm"/>
              <w:jc w:val="center"/>
              <w:rPr>
                <w:b/>
                <w:sz w:val="28"/>
                <w:szCs w:val="28"/>
              </w:rPr>
            </w:pPr>
            <w:r w:rsidRPr="00DE240E">
              <w:rPr>
                <w:b/>
                <w:color w:val="006600"/>
                <w:sz w:val="28"/>
                <w:szCs w:val="28"/>
              </w:rPr>
              <w:t>2</w:t>
            </w:r>
          </w:p>
        </w:tc>
        <w:tc>
          <w:tcPr>
            <w:tcW w:w="822" w:type="dxa"/>
            <w:tcBorders>
              <w:right w:val="double" w:sz="4" w:space="0" w:color="auto"/>
            </w:tcBorders>
            <w:noWrap/>
            <w:hideMark/>
          </w:tcPr>
          <w:p w:rsidR="0088143B" w:rsidRPr="0025026C" w:rsidRDefault="0088143B" w:rsidP="00181B3B">
            <w:pPr>
              <w:pStyle w:val="TabulaNorm"/>
              <w:rPr>
                <w:szCs w:val="20"/>
              </w:rPr>
            </w:pPr>
            <w:r w:rsidRPr="0025026C">
              <w:rPr>
                <w:szCs w:val="20"/>
              </w:rPr>
              <w:t>LM</w:t>
            </w:r>
            <w:r>
              <w:rPr>
                <w:szCs w:val="20"/>
              </w:rPr>
              <w:t>**</w:t>
            </w:r>
          </w:p>
        </w:tc>
        <w:tc>
          <w:tcPr>
            <w:tcW w:w="535" w:type="dxa"/>
            <w:tcBorders>
              <w:top w:val="nil"/>
              <w:left w:val="double" w:sz="4" w:space="0" w:color="auto"/>
              <w:bottom w:val="nil"/>
              <w:right w:val="nil"/>
            </w:tcBorders>
          </w:tcPr>
          <w:p w:rsidR="0088143B" w:rsidRPr="0025026C" w:rsidRDefault="0088143B" w:rsidP="0088143B">
            <w:pPr>
              <w:pStyle w:val="TabulaNorm"/>
              <w:jc w:val="right"/>
              <w:rPr>
                <w:szCs w:val="20"/>
              </w:rPr>
            </w:pPr>
            <w:r>
              <w:rPr>
                <w:b/>
                <w:noProof/>
                <w:color w:val="006600"/>
                <w:sz w:val="28"/>
                <w:szCs w:val="28"/>
                <w:lang w:eastAsia="lv-LV"/>
              </w:rPr>
              <w:drawing>
                <wp:inline distT="0" distB="0" distL="0" distR="0" wp14:anchorId="73D5FD2F" wp14:editId="735EEAC2">
                  <wp:extent cx="207010" cy="207010"/>
                  <wp:effectExtent l="0" t="0" r="2540" b="254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p>
        </w:tc>
      </w:tr>
      <w:tr w:rsidR="0088143B" w:rsidRPr="0025026C" w:rsidTr="0088143B">
        <w:trPr>
          <w:trHeight w:val="255"/>
        </w:trPr>
        <w:tc>
          <w:tcPr>
            <w:tcW w:w="1699" w:type="dxa"/>
            <w:noWrap/>
            <w:hideMark/>
          </w:tcPr>
          <w:p w:rsidR="0088143B" w:rsidRPr="0025026C" w:rsidRDefault="0088143B" w:rsidP="00181B3B">
            <w:pPr>
              <w:pStyle w:val="TabulaNorm"/>
              <w:rPr>
                <w:szCs w:val="20"/>
              </w:rPr>
            </w:pPr>
            <w:r w:rsidRPr="0025026C">
              <w:rPr>
                <w:szCs w:val="20"/>
              </w:rPr>
              <w:t>2.1.2. Nepārtraukta nodarbināto konkurētspējas celšana</w:t>
            </w:r>
          </w:p>
        </w:tc>
        <w:tc>
          <w:tcPr>
            <w:tcW w:w="1122" w:type="dxa"/>
            <w:noWrap/>
            <w:hideMark/>
          </w:tcPr>
          <w:p w:rsidR="0088143B" w:rsidRPr="0025026C" w:rsidRDefault="0088143B" w:rsidP="00181B3B">
            <w:pPr>
              <w:pStyle w:val="TabulaNorm"/>
              <w:rPr>
                <w:szCs w:val="20"/>
              </w:rPr>
            </w:pPr>
            <w:r w:rsidRPr="0025026C">
              <w:rPr>
                <w:szCs w:val="20"/>
              </w:rPr>
              <w:t>LM</w:t>
            </w:r>
          </w:p>
        </w:tc>
        <w:tc>
          <w:tcPr>
            <w:tcW w:w="2245" w:type="dxa"/>
            <w:noWrap/>
            <w:hideMark/>
          </w:tcPr>
          <w:p w:rsidR="0088143B" w:rsidRPr="0025026C" w:rsidRDefault="0088143B" w:rsidP="00181B3B">
            <w:pPr>
              <w:pStyle w:val="TabulaNorm"/>
              <w:rPr>
                <w:szCs w:val="20"/>
              </w:rPr>
            </w:pPr>
            <w:r w:rsidRPr="0025026C">
              <w:rPr>
                <w:szCs w:val="20"/>
              </w:rPr>
              <w:t>Mūžizglītības pasākumos iesaistītie dalībnieki, kas 6 mēnešus pēc pasākuma pabeigšanas nebija reģistrējušies NVA kā bezdarbnieki</w:t>
            </w:r>
          </w:p>
        </w:tc>
        <w:tc>
          <w:tcPr>
            <w:tcW w:w="1403" w:type="dxa"/>
            <w:noWrap/>
            <w:hideMark/>
          </w:tcPr>
          <w:p w:rsidR="0088143B" w:rsidRPr="0025026C" w:rsidRDefault="0088143B" w:rsidP="00181B3B">
            <w:pPr>
              <w:pStyle w:val="TabulaNorm"/>
              <w:rPr>
                <w:szCs w:val="20"/>
              </w:rPr>
            </w:pPr>
            <w:r w:rsidRPr="0025026C">
              <w:rPr>
                <w:szCs w:val="20"/>
              </w:rPr>
              <w:t>Īpatsvars, %</w:t>
            </w:r>
          </w:p>
        </w:tc>
        <w:tc>
          <w:tcPr>
            <w:tcW w:w="620" w:type="dxa"/>
            <w:noWrap/>
          </w:tcPr>
          <w:p w:rsidR="0088143B" w:rsidRPr="0025026C" w:rsidRDefault="0088143B" w:rsidP="00181B3B">
            <w:pPr>
              <w:pStyle w:val="TabulaNorm"/>
              <w:rPr>
                <w:szCs w:val="20"/>
              </w:rPr>
            </w:pPr>
          </w:p>
        </w:tc>
        <w:tc>
          <w:tcPr>
            <w:tcW w:w="796" w:type="dxa"/>
            <w:noWrap/>
            <w:hideMark/>
          </w:tcPr>
          <w:p w:rsidR="0088143B" w:rsidRPr="0025026C" w:rsidRDefault="0088143B" w:rsidP="00E14535">
            <w:pPr>
              <w:pStyle w:val="TabulaNorm"/>
              <w:jc w:val="center"/>
              <w:rPr>
                <w:szCs w:val="20"/>
              </w:rPr>
            </w:pPr>
          </w:p>
        </w:tc>
        <w:tc>
          <w:tcPr>
            <w:tcW w:w="658" w:type="dxa"/>
            <w:noWrap/>
            <w:hideMark/>
          </w:tcPr>
          <w:p w:rsidR="0088143B" w:rsidRPr="00913ECE" w:rsidRDefault="0088143B" w:rsidP="00E14535">
            <w:pPr>
              <w:pStyle w:val="TabulaNorm"/>
              <w:jc w:val="center"/>
              <w:rPr>
                <w:b/>
                <w:szCs w:val="20"/>
              </w:rPr>
            </w:pPr>
          </w:p>
        </w:tc>
        <w:tc>
          <w:tcPr>
            <w:tcW w:w="637" w:type="dxa"/>
            <w:noWrap/>
            <w:hideMark/>
          </w:tcPr>
          <w:p w:rsidR="0088143B" w:rsidRPr="0025026C" w:rsidRDefault="0088143B" w:rsidP="00E14535">
            <w:pPr>
              <w:pStyle w:val="TabulaNorm"/>
              <w:jc w:val="center"/>
              <w:rPr>
                <w:szCs w:val="20"/>
              </w:rPr>
            </w:pPr>
          </w:p>
        </w:tc>
        <w:tc>
          <w:tcPr>
            <w:tcW w:w="588" w:type="dxa"/>
            <w:noWrap/>
            <w:hideMark/>
          </w:tcPr>
          <w:p w:rsidR="0088143B" w:rsidRPr="0025026C" w:rsidRDefault="0088143B" w:rsidP="00E14535">
            <w:pPr>
              <w:pStyle w:val="TabulaNorm"/>
              <w:jc w:val="center"/>
              <w:rPr>
                <w:szCs w:val="20"/>
              </w:rPr>
            </w:pPr>
          </w:p>
        </w:tc>
        <w:tc>
          <w:tcPr>
            <w:tcW w:w="817" w:type="dxa"/>
            <w:tcBorders>
              <w:bottom w:val="double" w:sz="4" w:space="0" w:color="auto"/>
              <w:right w:val="single" w:sz="12" w:space="0" w:color="auto"/>
            </w:tcBorders>
            <w:noWrap/>
            <w:hideMark/>
          </w:tcPr>
          <w:p w:rsidR="0088143B" w:rsidRPr="0025026C" w:rsidRDefault="0088143B" w:rsidP="00E14535">
            <w:pPr>
              <w:pStyle w:val="TabulaNorm"/>
              <w:jc w:val="center"/>
              <w:rPr>
                <w:szCs w:val="20"/>
              </w:rPr>
            </w:pPr>
            <w:r w:rsidRPr="0025026C">
              <w:rPr>
                <w:szCs w:val="20"/>
              </w:rPr>
              <w:t>90%</w:t>
            </w:r>
          </w:p>
        </w:tc>
        <w:tc>
          <w:tcPr>
            <w:tcW w:w="658" w:type="dxa"/>
            <w:tcBorders>
              <w:left w:val="single" w:sz="12" w:space="0" w:color="auto"/>
              <w:bottom w:val="double" w:sz="4" w:space="0" w:color="auto"/>
            </w:tcBorders>
            <w:noWrap/>
            <w:hideMark/>
          </w:tcPr>
          <w:p w:rsidR="0088143B" w:rsidRPr="00913ECE" w:rsidRDefault="0088143B" w:rsidP="00E14535">
            <w:pPr>
              <w:pStyle w:val="TabulaNorm"/>
              <w:jc w:val="center"/>
              <w:rPr>
                <w:b/>
                <w:szCs w:val="20"/>
              </w:rPr>
            </w:pPr>
            <w:r w:rsidRPr="00913ECE">
              <w:rPr>
                <w:b/>
                <w:szCs w:val="20"/>
              </w:rPr>
              <w:t>n/d</w:t>
            </w:r>
          </w:p>
        </w:tc>
        <w:tc>
          <w:tcPr>
            <w:tcW w:w="657" w:type="dxa"/>
            <w:noWrap/>
            <w:hideMark/>
          </w:tcPr>
          <w:p w:rsidR="0088143B" w:rsidRPr="0025026C" w:rsidRDefault="0088143B" w:rsidP="008D6946">
            <w:pPr>
              <w:pStyle w:val="TabulaNorm"/>
              <w:jc w:val="center"/>
              <w:rPr>
                <w:szCs w:val="20"/>
              </w:rPr>
            </w:pPr>
            <w:r>
              <w:rPr>
                <w:szCs w:val="20"/>
              </w:rPr>
              <w:t>96,9</w:t>
            </w:r>
          </w:p>
        </w:tc>
        <w:tc>
          <w:tcPr>
            <w:tcW w:w="580" w:type="dxa"/>
            <w:noWrap/>
            <w:hideMark/>
          </w:tcPr>
          <w:p w:rsidR="0088143B" w:rsidRPr="0025026C" w:rsidRDefault="0088143B" w:rsidP="00E14535">
            <w:pPr>
              <w:pStyle w:val="TabulaNorm"/>
              <w:jc w:val="center"/>
              <w:rPr>
                <w:szCs w:val="20"/>
              </w:rPr>
            </w:pPr>
          </w:p>
        </w:tc>
        <w:tc>
          <w:tcPr>
            <w:tcW w:w="763" w:type="dxa"/>
            <w:noWrap/>
            <w:hideMark/>
          </w:tcPr>
          <w:p w:rsidR="0088143B" w:rsidRPr="00357A5E" w:rsidRDefault="0088143B" w:rsidP="0088143B">
            <w:pPr>
              <w:pStyle w:val="TabulaNorm"/>
              <w:jc w:val="center"/>
              <w:rPr>
                <w:b/>
                <w:sz w:val="28"/>
                <w:szCs w:val="28"/>
              </w:rPr>
            </w:pPr>
            <w:r w:rsidRPr="00DE240E">
              <w:rPr>
                <w:b/>
                <w:color w:val="006600"/>
                <w:sz w:val="28"/>
                <w:szCs w:val="28"/>
              </w:rPr>
              <w:t>2</w:t>
            </w:r>
          </w:p>
        </w:tc>
        <w:tc>
          <w:tcPr>
            <w:tcW w:w="822" w:type="dxa"/>
            <w:tcBorders>
              <w:right w:val="double" w:sz="4" w:space="0" w:color="auto"/>
            </w:tcBorders>
            <w:noWrap/>
            <w:hideMark/>
          </w:tcPr>
          <w:p w:rsidR="0088143B" w:rsidRPr="0025026C" w:rsidRDefault="0088143B" w:rsidP="00411033">
            <w:pPr>
              <w:pStyle w:val="TabulaNorm"/>
              <w:rPr>
                <w:szCs w:val="20"/>
              </w:rPr>
            </w:pPr>
            <w:r w:rsidRPr="0025026C">
              <w:rPr>
                <w:szCs w:val="20"/>
              </w:rPr>
              <w:t>LM</w:t>
            </w:r>
            <w:r>
              <w:rPr>
                <w:szCs w:val="20"/>
              </w:rPr>
              <w:t>**</w:t>
            </w:r>
          </w:p>
        </w:tc>
        <w:tc>
          <w:tcPr>
            <w:tcW w:w="535" w:type="dxa"/>
            <w:tcBorders>
              <w:top w:val="nil"/>
              <w:left w:val="double" w:sz="4" w:space="0" w:color="auto"/>
              <w:bottom w:val="nil"/>
              <w:right w:val="nil"/>
            </w:tcBorders>
          </w:tcPr>
          <w:p w:rsidR="0088143B" w:rsidRPr="0025026C" w:rsidRDefault="0088143B" w:rsidP="0088143B">
            <w:pPr>
              <w:pStyle w:val="TabulaNorm"/>
              <w:jc w:val="right"/>
              <w:rPr>
                <w:szCs w:val="20"/>
              </w:rPr>
            </w:pPr>
            <w:r>
              <w:rPr>
                <w:b/>
                <w:noProof/>
                <w:color w:val="006600"/>
                <w:sz w:val="28"/>
                <w:szCs w:val="28"/>
                <w:lang w:eastAsia="lv-LV"/>
              </w:rPr>
              <w:drawing>
                <wp:inline distT="0" distB="0" distL="0" distR="0" wp14:anchorId="03DCE651" wp14:editId="4C7C754F">
                  <wp:extent cx="207010" cy="207010"/>
                  <wp:effectExtent l="0" t="0" r="2540" b="254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p>
        </w:tc>
      </w:tr>
    </w:tbl>
    <w:p w:rsidR="00411033" w:rsidRDefault="00411033" w:rsidP="0048794D">
      <w:pPr>
        <w:pStyle w:val="FootnoteText1"/>
      </w:pPr>
      <w:r>
        <w:t>* Skatīt p</w:t>
      </w:r>
      <w:r w:rsidR="00DC5CF4">
        <w:t>askaidrojumu</w:t>
      </w:r>
      <w:r>
        <w:t xml:space="preserve"> tekstā</w:t>
      </w:r>
      <w:r w:rsidR="00DC5CF4">
        <w:t xml:space="preserve"> pie rīcības 2.1.1.</w:t>
      </w:r>
    </w:p>
    <w:p w:rsidR="003412A3" w:rsidRDefault="00411033" w:rsidP="0048794D">
      <w:pPr>
        <w:pStyle w:val="FootnoteText1"/>
      </w:pPr>
      <w:r>
        <w:t>*</w:t>
      </w:r>
      <w:r w:rsidR="003412A3">
        <w:t xml:space="preserve">* </w:t>
      </w:r>
      <w:r w:rsidR="003412A3" w:rsidRPr="003412A3">
        <w:t>Nodarbinātības valsts aģentūra</w:t>
      </w:r>
      <w:r>
        <w:t>s dati</w:t>
      </w:r>
    </w:p>
    <w:p w:rsidR="00F60BF3" w:rsidRDefault="00F60BF3" w:rsidP="00021436">
      <w:pPr>
        <w:pStyle w:val="TabVirsraksts"/>
      </w:pPr>
      <w:r>
        <w:br w:type="page"/>
      </w:r>
    </w:p>
    <w:p w:rsidR="00021436" w:rsidRDefault="00021436" w:rsidP="00021436">
      <w:pPr>
        <w:pStyle w:val="TabVirsraksts"/>
      </w:pPr>
      <w:r>
        <w:lastRenderedPageBreak/>
        <w:t>5. tabulas nobeigums</w:t>
      </w:r>
    </w:p>
    <w:tbl>
      <w:tblPr>
        <w:tblW w:w="1460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361"/>
        <w:gridCol w:w="1098"/>
        <w:gridCol w:w="2368"/>
        <w:gridCol w:w="663"/>
        <w:gridCol w:w="552"/>
        <w:gridCol w:w="631"/>
        <w:gridCol w:w="594"/>
        <w:gridCol w:w="646"/>
        <w:gridCol w:w="594"/>
        <w:gridCol w:w="825"/>
        <w:gridCol w:w="765"/>
        <w:gridCol w:w="664"/>
        <w:gridCol w:w="594"/>
        <w:gridCol w:w="960"/>
        <w:gridCol w:w="765"/>
        <w:gridCol w:w="520"/>
      </w:tblGrid>
      <w:tr w:rsidR="0088143B" w:rsidRPr="0025026C" w:rsidTr="0088143B">
        <w:trPr>
          <w:trHeight w:val="255"/>
        </w:trPr>
        <w:tc>
          <w:tcPr>
            <w:tcW w:w="2361" w:type="dxa"/>
            <w:tcBorders>
              <w:top w:val="double" w:sz="4" w:space="0" w:color="auto"/>
              <w:bottom w:val="double" w:sz="4" w:space="0" w:color="auto"/>
            </w:tcBorders>
            <w:noWrap/>
          </w:tcPr>
          <w:p w:rsidR="0088143B" w:rsidRPr="0025026C" w:rsidRDefault="0088143B" w:rsidP="00DD1161">
            <w:pPr>
              <w:pStyle w:val="TabulaNorm"/>
              <w:jc w:val="center"/>
              <w:rPr>
                <w:szCs w:val="20"/>
              </w:rPr>
            </w:pPr>
            <w:r>
              <w:rPr>
                <w:szCs w:val="20"/>
              </w:rPr>
              <w:t>1</w:t>
            </w:r>
          </w:p>
        </w:tc>
        <w:tc>
          <w:tcPr>
            <w:tcW w:w="1098" w:type="dxa"/>
            <w:tcBorders>
              <w:top w:val="double" w:sz="4" w:space="0" w:color="auto"/>
              <w:bottom w:val="double" w:sz="4" w:space="0" w:color="auto"/>
            </w:tcBorders>
          </w:tcPr>
          <w:p w:rsidR="0088143B" w:rsidRPr="0025026C" w:rsidRDefault="0088143B" w:rsidP="00DD1161">
            <w:pPr>
              <w:pStyle w:val="TabulaNorm"/>
              <w:jc w:val="center"/>
              <w:rPr>
                <w:szCs w:val="20"/>
              </w:rPr>
            </w:pPr>
            <w:r>
              <w:rPr>
                <w:szCs w:val="20"/>
              </w:rPr>
              <w:t>2</w:t>
            </w:r>
          </w:p>
        </w:tc>
        <w:tc>
          <w:tcPr>
            <w:tcW w:w="2368" w:type="dxa"/>
            <w:tcBorders>
              <w:top w:val="double" w:sz="4" w:space="0" w:color="auto"/>
              <w:bottom w:val="double" w:sz="4" w:space="0" w:color="auto"/>
            </w:tcBorders>
            <w:noWrap/>
          </w:tcPr>
          <w:p w:rsidR="0088143B" w:rsidRPr="0025026C" w:rsidRDefault="0088143B" w:rsidP="00DD1161">
            <w:pPr>
              <w:pStyle w:val="TabulaNorm"/>
              <w:jc w:val="center"/>
              <w:rPr>
                <w:szCs w:val="20"/>
              </w:rPr>
            </w:pPr>
            <w:r>
              <w:rPr>
                <w:szCs w:val="20"/>
              </w:rPr>
              <w:t>3</w:t>
            </w:r>
          </w:p>
        </w:tc>
        <w:tc>
          <w:tcPr>
            <w:tcW w:w="663" w:type="dxa"/>
            <w:tcBorders>
              <w:top w:val="double" w:sz="4" w:space="0" w:color="auto"/>
              <w:bottom w:val="double" w:sz="4" w:space="0" w:color="auto"/>
            </w:tcBorders>
            <w:noWrap/>
          </w:tcPr>
          <w:p w:rsidR="0088143B" w:rsidRPr="0025026C" w:rsidRDefault="0088143B" w:rsidP="00DD1161">
            <w:pPr>
              <w:pStyle w:val="TabulaNorm"/>
              <w:jc w:val="center"/>
              <w:rPr>
                <w:szCs w:val="20"/>
              </w:rPr>
            </w:pPr>
            <w:r>
              <w:rPr>
                <w:szCs w:val="20"/>
              </w:rPr>
              <w:t>4</w:t>
            </w:r>
          </w:p>
        </w:tc>
        <w:tc>
          <w:tcPr>
            <w:tcW w:w="552" w:type="dxa"/>
            <w:tcBorders>
              <w:top w:val="double" w:sz="4" w:space="0" w:color="auto"/>
              <w:bottom w:val="double" w:sz="4" w:space="0" w:color="auto"/>
            </w:tcBorders>
            <w:noWrap/>
          </w:tcPr>
          <w:p w:rsidR="0088143B" w:rsidRPr="0025026C" w:rsidRDefault="0088143B" w:rsidP="00DD1161">
            <w:pPr>
              <w:pStyle w:val="TabulaNorm"/>
              <w:jc w:val="center"/>
              <w:rPr>
                <w:szCs w:val="20"/>
              </w:rPr>
            </w:pPr>
            <w:r>
              <w:rPr>
                <w:szCs w:val="20"/>
              </w:rPr>
              <w:t>5</w:t>
            </w:r>
          </w:p>
        </w:tc>
        <w:tc>
          <w:tcPr>
            <w:tcW w:w="631" w:type="dxa"/>
            <w:tcBorders>
              <w:top w:val="double" w:sz="4" w:space="0" w:color="auto"/>
              <w:bottom w:val="double" w:sz="4" w:space="0" w:color="auto"/>
            </w:tcBorders>
            <w:noWrap/>
          </w:tcPr>
          <w:p w:rsidR="0088143B" w:rsidRPr="0025026C" w:rsidRDefault="0088143B" w:rsidP="00DD1161">
            <w:pPr>
              <w:pStyle w:val="TabulaNorm"/>
              <w:jc w:val="center"/>
              <w:rPr>
                <w:szCs w:val="20"/>
              </w:rPr>
            </w:pPr>
            <w:r>
              <w:rPr>
                <w:szCs w:val="20"/>
              </w:rPr>
              <w:t>6</w:t>
            </w:r>
          </w:p>
        </w:tc>
        <w:tc>
          <w:tcPr>
            <w:tcW w:w="594" w:type="dxa"/>
            <w:tcBorders>
              <w:top w:val="double" w:sz="4" w:space="0" w:color="auto"/>
              <w:bottom w:val="double" w:sz="4" w:space="0" w:color="auto"/>
            </w:tcBorders>
            <w:noWrap/>
          </w:tcPr>
          <w:p w:rsidR="0088143B" w:rsidRPr="00913ECE" w:rsidRDefault="0088143B" w:rsidP="00DD1161">
            <w:pPr>
              <w:pStyle w:val="TabulaNorm"/>
              <w:jc w:val="center"/>
              <w:rPr>
                <w:b/>
                <w:szCs w:val="20"/>
              </w:rPr>
            </w:pPr>
            <w:r w:rsidRPr="00913ECE">
              <w:rPr>
                <w:b/>
                <w:szCs w:val="20"/>
              </w:rPr>
              <w:t>7</w:t>
            </w:r>
          </w:p>
        </w:tc>
        <w:tc>
          <w:tcPr>
            <w:tcW w:w="646" w:type="dxa"/>
            <w:tcBorders>
              <w:top w:val="double" w:sz="4" w:space="0" w:color="auto"/>
              <w:bottom w:val="double" w:sz="4" w:space="0" w:color="auto"/>
            </w:tcBorders>
            <w:noWrap/>
          </w:tcPr>
          <w:p w:rsidR="0088143B" w:rsidRPr="0025026C" w:rsidRDefault="0088143B" w:rsidP="00DD1161">
            <w:pPr>
              <w:pStyle w:val="TabulaNorm"/>
              <w:jc w:val="center"/>
              <w:rPr>
                <w:szCs w:val="20"/>
              </w:rPr>
            </w:pPr>
            <w:r>
              <w:rPr>
                <w:szCs w:val="20"/>
              </w:rPr>
              <w:t>8</w:t>
            </w:r>
          </w:p>
        </w:tc>
        <w:tc>
          <w:tcPr>
            <w:tcW w:w="594" w:type="dxa"/>
            <w:tcBorders>
              <w:top w:val="double" w:sz="4" w:space="0" w:color="auto"/>
              <w:bottom w:val="double" w:sz="4" w:space="0" w:color="auto"/>
            </w:tcBorders>
            <w:noWrap/>
          </w:tcPr>
          <w:p w:rsidR="0088143B" w:rsidRPr="0025026C" w:rsidRDefault="0088143B" w:rsidP="00DD1161">
            <w:pPr>
              <w:pStyle w:val="TabulaNorm"/>
              <w:jc w:val="center"/>
              <w:rPr>
                <w:szCs w:val="20"/>
              </w:rPr>
            </w:pPr>
            <w:r>
              <w:rPr>
                <w:szCs w:val="20"/>
              </w:rPr>
              <w:t>9</w:t>
            </w:r>
          </w:p>
        </w:tc>
        <w:tc>
          <w:tcPr>
            <w:tcW w:w="825" w:type="dxa"/>
            <w:tcBorders>
              <w:top w:val="double" w:sz="4" w:space="0" w:color="auto"/>
              <w:bottom w:val="double" w:sz="4" w:space="0" w:color="auto"/>
              <w:right w:val="single" w:sz="12" w:space="0" w:color="auto"/>
            </w:tcBorders>
            <w:noWrap/>
          </w:tcPr>
          <w:p w:rsidR="0088143B" w:rsidRPr="0025026C" w:rsidRDefault="0088143B" w:rsidP="00DD1161">
            <w:pPr>
              <w:pStyle w:val="TabulaNorm"/>
              <w:jc w:val="center"/>
              <w:rPr>
                <w:szCs w:val="20"/>
              </w:rPr>
            </w:pPr>
            <w:r>
              <w:rPr>
                <w:szCs w:val="20"/>
              </w:rPr>
              <w:t>10</w:t>
            </w:r>
          </w:p>
        </w:tc>
        <w:tc>
          <w:tcPr>
            <w:tcW w:w="765" w:type="dxa"/>
            <w:tcBorders>
              <w:top w:val="double" w:sz="4" w:space="0" w:color="auto"/>
              <w:left w:val="single" w:sz="12" w:space="0" w:color="auto"/>
              <w:bottom w:val="double" w:sz="4" w:space="0" w:color="auto"/>
            </w:tcBorders>
            <w:noWrap/>
          </w:tcPr>
          <w:p w:rsidR="0088143B" w:rsidRPr="00913ECE" w:rsidRDefault="0088143B" w:rsidP="00DD1161">
            <w:pPr>
              <w:pStyle w:val="TabulaNorm"/>
              <w:jc w:val="center"/>
              <w:rPr>
                <w:b/>
                <w:szCs w:val="20"/>
              </w:rPr>
            </w:pPr>
            <w:r w:rsidRPr="00913ECE">
              <w:rPr>
                <w:b/>
                <w:szCs w:val="20"/>
              </w:rPr>
              <w:t>11</w:t>
            </w:r>
          </w:p>
        </w:tc>
        <w:tc>
          <w:tcPr>
            <w:tcW w:w="664" w:type="dxa"/>
            <w:tcBorders>
              <w:top w:val="double" w:sz="4" w:space="0" w:color="auto"/>
              <w:bottom w:val="double" w:sz="4" w:space="0" w:color="auto"/>
            </w:tcBorders>
            <w:noWrap/>
          </w:tcPr>
          <w:p w:rsidR="0088143B" w:rsidRPr="0025026C" w:rsidRDefault="0088143B" w:rsidP="00DD1161">
            <w:pPr>
              <w:pStyle w:val="TabulaNorm"/>
              <w:jc w:val="center"/>
              <w:rPr>
                <w:szCs w:val="20"/>
              </w:rPr>
            </w:pPr>
            <w:r>
              <w:rPr>
                <w:szCs w:val="20"/>
              </w:rPr>
              <w:t>12</w:t>
            </w:r>
          </w:p>
        </w:tc>
        <w:tc>
          <w:tcPr>
            <w:tcW w:w="594" w:type="dxa"/>
            <w:tcBorders>
              <w:top w:val="double" w:sz="4" w:space="0" w:color="auto"/>
              <w:bottom w:val="double" w:sz="4" w:space="0" w:color="auto"/>
            </w:tcBorders>
            <w:noWrap/>
          </w:tcPr>
          <w:p w:rsidR="0088143B" w:rsidRPr="0025026C" w:rsidRDefault="0088143B" w:rsidP="00DD1161">
            <w:pPr>
              <w:pStyle w:val="TabulaNorm"/>
              <w:jc w:val="center"/>
              <w:rPr>
                <w:szCs w:val="20"/>
              </w:rPr>
            </w:pPr>
            <w:r>
              <w:rPr>
                <w:szCs w:val="20"/>
              </w:rPr>
              <w:t>13</w:t>
            </w:r>
          </w:p>
        </w:tc>
        <w:tc>
          <w:tcPr>
            <w:tcW w:w="960" w:type="dxa"/>
            <w:tcBorders>
              <w:top w:val="double" w:sz="4" w:space="0" w:color="auto"/>
              <w:bottom w:val="double" w:sz="4" w:space="0" w:color="auto"/>
            </w:tcBorders>
            <w:noWrap/>
          </w:tcPr>
          <w:p w:rsidR="0088143B" w:rsidRDefault="0088143B" w:rsidP="00DD1161">
            <w:pPr>
              <w:pStyle w:val="TabulaNorm"/>
              <w:jc w:val="center"/>
              <w:rPr>
                <w:szCs w:val="20"/>
              </w:rPr>
            </w:pPr>
            <w:r>
              <w:rPr>
                <w:szCs w:val="20"/>
              </w:rPr>
              <w:t>14</w:t>
            </w:r>
          </w:p>
        </w:tc>
        <w:tc>
          <w:tcPr>
            <w:tcW w:w="765" w:type="dxa"/>
            <w:tcBorders>
              <w:top w:val="double" w:sz="4" w:space="0" w:color="auto"/>
              <w:bottom w:val="double" w:sz="4" w:space="0" w:color="auto"/>
              <w:right w:val="double" w:sz="4" w:space="0" w:color="auto"/>
            </w:tcBorders>
          </w:tcPr>
          <w:p w:rsidR="0088143B" w:rsidRPr="0025026C" w:rsidRDefault="0088143B" w:rsidP="00DD1161">
            <w:pPr>
              <w:pStyle w:val="TabulaNorm"/>
              <w:jc w:val="center"/>
              <w:rPr>
                <w:szCs w:val="20"/>
              </w:rPr>
            </w:pPr>
            <w:r>
              <w:rPr>
                <w:szCs w:val="20"/>
              </w:rPr>
              <w:t>15</w:t>
            </w:r>
          </w:p>
        </w:tc>
        <w:tc>
          <w:tcPr>
            <w:tcW w:w="520" w:type="dxa"/>
            <w:tcBorders>
              <w:top w:val="nil"/>
              <w:left w:val="double" w:sz="4" w:space="0" w:color="auto"/>
              <w:bottom w:val="nil"/>
              <w:right w:val="nil"/>
            </w:tcBorders>
          </w:tcPr>
          <w:p w:rsidR="0088143B" w:rsidRDefault="0088143B" w:rsidP="0088143B">
            <w:pPr>
              <w:pStyle w:val="TabulaNorm"/>
              <w:jc w:val="right"/>
              <w:rPr>
                <w:szCs w:val="20"/>
              </w:rPr>
            </w:pPr>
          </w:p>
        </w:tc>
      </w:tr>
      <w:tr w:rsidR="0088143B" w:rsidRPr="0025026C" w:rsidTr="0088143B">
        <w:trPr>
          <w:trHeight w:val="255"/>
        </w:trPr>
        <w:tc>
          <w:tcPr>
            <w:tcW w:w="2361" w:type="dxa"/>
            <w:noWrap/>
            <w:hideMark/>
          </w:tcPr>
          <w:p w:rsidR="0088143B" w:rsidRPr="0025026C" w:rsidRDefault="0088143B" w:rsidP="00181B3B">
            <w:pPr>
              <w:pStyle w:val="TabulaNorm"/>
              <w:rPr>
                <w:szCs w:val="20"/>
              </w:rPr>
            </w:pPr>
            <w:r w:rsidRPr="0025026C">
              <w:rPr>
                <w:szCs w:val="20"/>
              </w:rPr>
              <w:t>2.1.3. Efektīva ārkārtas sociālās drošības tīkla darbības nodrošināšana</w:t>
            </w:r>
          </w:p>
        </w:tc>
        <w:tc>
          <w:tcPr>
            <w:tcW w:w="1098" w:type="dxa"/>
            <w:noWrap/>
            <w:hideMark/>
          </w:tcPr>
          <w:p w:rsidR="0088143B" w:rsidRPr="0025026C" w:rsidRDefault="0088143B" w:rsidP="00181B3B">
            <w:pPr>
              <w:pStyle w:val="TabulaNorm"/>
              <w:rPr>
                <w:szCs w:val="20"/>
              </w:rPr>
            </w:pPr>
            <w:r w:rsidRPr="0025026C">
              <w:rPr>
                <w:szCs w:val="20"/>
              </w:rPr>
              <w:t>LM, VesM, IZM, SM</w:t>
            </w:r>
          </w:p>
        </w:tc>
        <w:tc>
          <w:tcPr>
            <w:tcW w:w="2368" w:type="dxa"/>
            <w:noWrap/>
            <w:hideMark/>
          </w:tcPr>
          <w:p w:rsidR="0088143B" w:rsidRPr="0025026C" w:rsidRDefault="0088143B" w:rsidP="00181B3B">
            <w:pPr>
              <w:pStyle w:val="TabulaNorm"/>
              <w:rPr>
                <w:szCs w:val="20"/>
              </w:rPr>
            </w:pPr>
            <w:r w:rsidRPr="0025026C">
              <w:rPr>
                <w:szCs w:val="20"/>
              </w:rPr>
              <w:t>Garantētā minimālā ienākuma pabalsta saņēmēju īpatsvars iedzīvotāju kopskaitā</w:t>
            </w:r>
          </w:p>
        </w:tc>
        <w:tc>
          <w:tcPr>
            <w:tcW w:w="663" w:type="dxa"/>
            <w:noWrap/>
            <w:hideMark/>
          </w:tcPr>
          <w:p w:rsidR="0088143B" w:rsidRPr="0025026C" w:rsidRDefault="0088143B" w:rsidP="00B94DFA">
            <w:pPr>
              <w:pStyle w:val="TabulaNorm"/>
              <w:jc w:val="center"/>
              <w:rPr>
                <w:szCs w:val="20"/>
              </w:rPr>
            </w:pPr>
            <w:r w:rsidRPr="0025026C">
              <w:rPr>
                <w:szCs w:val="20"/>
              </w:rPr>
              <w:t>%</w:t>
            </w:r>
          </w:p>
        </w:tc>
        <w:tc>
          <w:tcPr>
            <w:tcW w:w="552" w:type="dxa"/>
            <w:noWrap/>
            <w:hideMark/>
          </w:tcPr>
          <w:p w:rsidR="0088143B" w:rsidRPr="0025026C" w:rsidRDefault="0088143B" w:rsidP="00181B3B">
            <w:pPr>
              <w:pStyle w:val="TabulaNorm"/>
              <w:rPr>
                <w:szCs w:val="20"/>
              </w:rPr>
            </w:pPr>
            <w:r w:rsidRPr="0025026C">
              <w:rPr>
                <w:szCs w:val="20"/>
              </w:rPr>
              <w:t>2008</w:t>
            </w:r>
          </w:p>
        </w:tc>
        <w:tc>
          <w:tcPr>
            <w:tcW w:w="631" w:type="dxa"/>
            <w:noWrap/>
            <w:hideMark/>
          </w:tcPr>
          <w:p w:rsidR="0088143B" w:rsidRPr="0025026C" w:rsidRDefault="0088143B" w:rsidP="00E14535">
            <w:pPr>
              <w:pStyle w:val="TabulaNorm"/>
              <w:jc w:val="center"/>
              <w:rPr>
                <w:szCs w:val="20"/>
              </w:rPr>
            </w:pPr>
            <w:r w:rsidRPr="0025026C">
              <w:rPr>
                <w:szCs w:val="20"/>
              </w:rPr>
              <w:t>1,2%</w:t>
            </w:r>
          </w:p>
        </w:tc>
        <w:tc>
          <w:tcPr>
            <w:tcW w:w="594" w:type="dxa"/>
            <w:noWrap/>
            <w:hideMark/>
          </w:tcPr>
          <w:p w:rsidR="0088143B" w:rsidRPr="00913ECE" w:rsidRDefault="0088143B" w:rsidP="00E14535">
            <w:pPr>
              <w:pStyle w:val="TabulaNorm"/>
              <w:jc w:val="center"/>
              <w:rPr>
                <w:b/>
                <w:szCs w:val="20"/>
              </w:rPr>
            </w:pPr>
          </w:p>
        </w:tc>
        <w:tc>
          <w:tcPr>
            <w:tcW w:w="646" w:type="dxa"/>
            <w:noWrap/>
            <w:hideMark/>
          </w:tcPr>
          <w:p w:rsidR="0088143B" w:rsidRPr="0025026C" w:rsidRDefault="0088143B" w:rsidP="00E14535">
            <w:pPr>
              <w:pStyle w:val="TabulaNorm"/>
              <w:jc w:val="center"/>
              <w:rPr>
                <w:szCs w:val="20"/>
              </w:rPr>
            </w:pPr>
            <w:r w:rsidRPr="0025026C">
              <w:rPr>
                <w:szCs w:val="20"/>
              </w:rPr>
              <w:t>4,4%</w:t>
            </w:r>
          </w:p>
        </w:tc>
        <w:tc>
          <w:tcPr>
            <w:tcW w:w="594" w:type="dxa"/>
            <w:noWrap/>
            <w:hideMark/>
          </w:tcPr>
          <w:p w:rsidR="0088143B" w:rsidRPr="0025026C" w:rsidRDefault="0088143B" w:rsidP="00E14535">
            <w:pPr>
              <w:pStyle w:val="TabulaNorm"/>
              <w:jc w:val="center"/>
              <w:rPr>
                <w:szCs w:val="20"/>
              </w:rPr>
            </w:pPr>
          </w:p>
        </w:tc>
        <w:tc>
          <w:tcPr>
            <w:tcW w:w="825" w:type="dxa"/>
            <w:tcBorders>
              <w:right w:val="single" w:sz="12" w:space="0" w:color="auto"/>
            </w:tcBorders>
            <w:noWrap/>
            <w:hideMark/>
          </w:tcPr>
          <w:p w:rsidR="0088143B" w:rsidRPr="0025026C" w:rsidRDefault="0088143B" w:rsidP="00E14535">
            <w:pPr>
              <w:pStyle w:val="TabulaNorm"/>
              <w:jc w:val="center"/>
              <w:rPr>
                <w:szCs w:val="20"/>
              </w:rPr>
            </w:pPr>
            <w:r>
              <w:rPr>
                <w:szCs w:val="20"/>
              </w:rPr>
              <w:t>Nav noteikts</w:t>
            </w:r>
          </w:p>
        </w:tc>
        <w:tc>
          <w:tcPr>
            <w:tcW w:w="765" w:type="dxa"/>
            <w:tcBorders>
              <w:left w:val="single" w:sz="12" w:space="0" w:color="auto"/>
            </w:tcBorders>
            <w:noWrap/>
            <w:hideMark/>
          </w:tcPr>
          <w:p w:rsidR="0088143B" w:rsidRPr="00913ECE" w:rsidRDefault="0088143B" w:rsidP="003412A3">
            <w:pPr>
              <w:pStyle w:val="TabulaNorm"/>
              <w:jc w:val="center"/>
              <w:rPr>
                <w:b/>
                <w:szCs w:val="20"/>
              </w:rPr>
            </w:pPr>
            <w:r>
              <w:rPr>
                <w:b/>
                <w:szCs w:val="20"/>
              </w:rPr>
              <w:t>5</w:t>
            </w:r>
            <w:r w:rsidRPr="00913ECE">
              <w:rPr>
                <w:b/>
                <w:szCs w:val="20"/>
              </w:rPr>
              <w:t>,</w:t>
            </w:r>
            <w:r>
              <w:rPr>
                <w:b/>
                <w:szCs w:val="20"/>
              </w:rPr>
              <w:t>3</w:t>
            </w:r>
            <w:r w:rsidRPr="00913ECE">
              <w:rPr>
                <w:b/>
                <w:szCs w:val="20"/>
              </w:rPr>
              <w:t>%</w:t>
            </w:r>
          </w:p>
        </w:tc>
        <w:tc>
          <w:tcPr>
            <w:tcW w:w="664" w:type="dxa"/>
            <w:noWrap/>
            <w:hideMark/>
          </w:tcPr>
          <w:p w:rsidR="0088143B" w:rsidRPr="0025026C" w:rsidRDefault="0088143B" w:rsidP="00E14535">
            <w:pPr>
              <w:pStyle w:val="TabulaNorm"/>
              <w:jc w:val="center"/>
              <w:rPr>
                <w:szCs w:val="20"/>
              </w:rPr>
            </w:pPr>
            <w:r>
              <w:rPr>
                <w:szCs w:val="20"/>
              </w:rPr>
              <w:t>5,5%</w:t>
            </w:r>
          </w:p>
        </w:tc>
        <w:tc>
          <w:tcPr>
            <w:tcW w:w="594" w:type="dxa"/>
            <w:noWrap/>
            <w:hideMark/>
          </w:tcPr>
          <w:p w:rsidR="0088143B" w:rsidRPr="0025026C" w:rsidRDefault="0088143B" w:rsidP="00E14535">
            <w:pPr>
              <w:pStyle w:val="TabulaNorm"/>
              <w:jc w:val="center"/>
              <w:rPr>
                <w:szCs w:val="20"/>
              </w:rPr>
            </w:pPr>
          </w:p>
        </w:tc>
        <w:tc>
          <w:tcPr>
            <w:tcW w:w="960" w:type="dxa"/>
            <w:noWrap/>
          </w:tcPr>
          <w:p w:rsidR="0088143B" w:rsidRPr="0025026C" w:rsidRDefault="0088143B" w:rsidP="00655E9C">
            <w:pPr>
              <w:pStyle w:val="TabulaNorm"/>
              <w:jc w:val="center"/>
              <w:rPr>
                <w:szCs w:val="20"/>
              </w:rPr>
            </w:pPr>
            <w:r>
              <w:rPr>
                <w:szCs w:val="20"/>
              </w:rPr>
              <w:t>Nav vērtēts</w:t>
            </w:r>
          </w:p>
        </w:tc>
        <w:tc>
          <w:tcPr>
            <w:tcW w:w="765" w:type="dxa"/>
            <w:tcBorders>
              <w:right w:val="double" w:sz="4" w:space="0" w:color="auto"/>
            </w:tcBorders>
            <w:noWrap/>
            <w:hideMark/>
          </w:tcPr>
          <w:p w:rsidR="0088143B" w:rsidRPr="0025026C" w:rsidRDefault="0088143B" w:rsidP="00FE4A26">
            <w:pPr>
              <w:pStyle w:val="TabulaNorm"/>
              <w:rPr>
                <w:szCs w:val="20"/>
              </w:rPr>
            </w:pPr>
            <w:r w:rsidRPr="0025026C">
              <w:rPr>
                <w:szCs w:val="20"/>
              </w:rPr>
              <w:t>LM</w:t>
            </w:r>
            <w:r>
              <w:rPr>
                <w:szCs w:val="20"/>
              </w:rPr>
              <w:t xml:space="preserve"> *</w:t>
            </w:r>
          </w:p>
        </w:tc>
        <w:tc>
          <w:tcPr>
            <w:tcW w:w="520" w:type="dxa"/>
            <w:tcBorders>
              <w:top w:val="nil"/>
              <w:left w:val="double" w:sz="4" w:space="0" w:color="auto"/>
              <w:bottom w:val="nil"/>
              <w:right w:val="nil"/>
            </w:tcBorders>
          </w:tcPr>
          <w:p w:rsidR="0088143B" w:rsidRPr="0025026C" w:rsidRDefault="0088143B" w:rsidP="0088143B">
            <w:pPr>
              <w:pStyle w:val="TabulaNorm"/>
              <w:jc w:val="right"/>
              <w:rPr>
                <w:szCs w:val="20"/>
              </w:rPr>
            </w:pPr>
          </w:p>
        </w:tc>
      </w:tr>
      <w:tr w:rsidR="0088143B" w:rsidRPr="0025026C" w:rsidTr="0088143B">
        <w:trPr>
          <w:trHeight w:val="255"/>
        </w:trPr>
        <w:tc>
          <w:tcPr>
            <w:tcW w:w="2361" w:type="dxa"/>
            <w:noWrap/>
            <w:hideMark/>
          </w:tcPr>
          <w:p w:rsidR="0088143B" w:rsidRPr="0025026C" w:rsidRDefault="0088143B" w:rsidP="00181B3B">
            <w:pPr>
              <w:pStyle w:val="TabulaNorm"/>
              <w:rPr>
                <w:szCs w:val="20"/>
              </w:rPr>
            </w:pPr>
            <w:r w:rsidRPr="0025026C">
              <w:rPr>
                <w:szCs w:val="20"/>
              </w:rPr>
              <w:t>2.1.3. Efektīva ārkārtas sociālās drošības tīkla darbības nodrošināšana</w:t>
            </w:r>
          </w:p>
        </w:tc>
        <w:tc>
          <w:tcPr>
            <w:tcW w:w="1098" w:type="dxa"/>
            <w:noWrap/>
            <w:hideMark/>
          </w:tcPr>
          <w:p w:rsidR="0088143B" w:rsidRPr="0025026C" w:rsidRDefault="0088143B" w:rsidP="00181B3B">
            <w:pPr>
              <w:pStyle w:val="TabulaNorm"/>
              <w:rPr>
                <w:szCs w:val="20"/>
              </w:rPr>
            </w:pPr>
            <w:r w:rsidRPr="0025026C">
              <w:rPr>
                <w:szCs w:val="20"/>
              </w:rPr>
              <w:t>LM, VesM, IZM, SM</w:t>
            </w:r>
          </w:p>
        </w:tc>
        <w:tc>
          <w:tcPr>
            <w:tcW w:w="2368" w:type="dxa"/>
            <w:noWrap/>
            <w:hideMark/>
          </w:tcPr>
          <w:p w:rsidR="0088143B" w:rsidRPr="0025026C" w:rsidRDefault="0088143B" w:rsidP="00181B3B">
            <w:pPr>
              <w:pStyle w:val="TabulaNorm"/>
              <w:rPr>
                <w:szCs w:val="20"/>
              </w:rPr>
            </w:pPr>
            <w:r w:rsidRPr="0025026C">
              <w:rPr>
                <w:szCs w:val="20"/>
              </w:rPr>
              <w:t>Piecgadīgo bērnu, kas iesaistīti izglītības procesā, īpatsvars piecgadīgo bērnu kopskaitā</w:t>
            </w:r>
          </w:p>
        </w:tc>
        <w:tc>
          <w:tcPr>
            <w:tcW w:w="663" w:type="dxa"/>
            <w:noWrap/>
            <w:hideMark/>
          </w:tcPr>
          <w:p w:rsidR="0088143B" w:rsidRPr="0025026C" w:rsidRDefault="0088143B" w:rsidP="00B94DFA">
            <w:pPr>
              <w:pStyle w:val="TabulaNorm"/>
              <w:jc w:val="center"/>
              <w:rPr>
                <w:szCs w:val="20"/>
              </w:rPr>
            </w:pPr>
            <w:r w:rsidRPr="0025026C">
              <w:rPr>
                <w:szCs w:val="20"/>
              </w:rPr>
              <w:t>%</w:t>
            </w:r>
          </w:p>
        </w:tc>
        <w:tc>
          <w:tcPr>
            <w:tcW w:w="552" w:type="dxa"/>
            <w:noWrap/>
            <w:hideMark/>
          </w:tcPr>
          <w:p w:rsidR="0088143B" w:rsidRPr="0025026C" w:rsidRDefault="0088143B" w:rsidP="00181B3B">
            <w:pPr>
              <w:pStyle w:val="TabulaNorm"/>
              <w:rPr>
                <w:szCs w:val="20"/>
              </w:rPr>
            </w:pPr>
            <w:r w:rsidRPr="0025026C">
              <w:rPr>
                <w:szCs w:val="20"/>
              </w:rPr>
              <w:t>2009</w:t>
            </w:r>
          </w:p>
        </w:tc>
        <w:tc>
          <w:tcPr>
            <w:tcW w:w="631" w:type="dxa"/>
            <w:noWrap/>
            <w:hideMark/>
          </w:tcPr>
          <w:p w:rsidR="0088143B" w:rsidRPr="0025026C" w:rsidRDefault="0088143B" w:rsidP="00E14535">
            <w:pPr>
              <w:pStyle w:val="TabulaNorm"/>
              <w:jc w:val="center"/>
              <w:rPr>
                <w:szCs w:val="20"/>
              </w:rPr>
            </w:pPr>
            <w:r w:rsidRPr="0025026C">
              <w:rPr>
                <w:szCs w:val="20"/>
              </w:rPr>
              <w:t>89%</w:t>
            </w:r>
          </w:p>
        </w:tc>
        <w:tc>
          <w:tcPr>
            <w:tcW w:w="594" w:type="dxa"/>
            <w:noWrap/>
            <w:hideMark/>
          </w:tcPr>
          <w:p w:rsidR="0088143B" w:rsidRPr="00913ECE" w:rsidRDefault="0088143B" w:rsidP="00E14535">
            <w:pPr>
              <w:pStyle w:val="TabulaNorm"/>
              <w:jc w:val="center"/>
              <w:rPr>
                <w:b/>
                <w:szCs w:val="20"/>
              </w:rPr>
            </w:pPr>
          </w:p>
        </w:tc>
        <w:tc>
          <w:tcPr>
            <w:tcW w:w="646" w:type="dxa"/>
            <w:noWrap/>
            <w:hideMark/>
          </w:tcPr>
          <w:p w:rsidR="0088143B" w:rsidRPr="0025026C" w:rsidRDefault="0088143B" w:rsidP="00E14535">
            <w:pPr>
              <w:pStyle w:val="TabulaNorm"/>
              <w:jc w:val="center"/>
              <w:rPr>
                <w:szCs w:val="20"/>
              </w:rPr>
            </w:pPr>
            <w:r w:rsidRPr="0025026C">
              <w:rPr>
                <w:szCs w:val="20"/>
              </w:rPr>
              <w:t>93%</w:t>
            </w:r>
          </w:p>
        </w:tc>
        <w:tc>
          <w:tcPr>
            <w:tcW w:w="594" w:type="dxa"/>
            <w:noWrap/>
            <w:hideMark/>
          </w:tcPr>
          <w:p w:rsidR="0088143B" w:rsidRPr="0025026C" w:rsidRDefault="0088143B" w:rsidP="00E14535">
            <w:pPr>
              <w:pStyle w:val="TabulaNorm"/>
              <w:jc w:val="center"/>
              <w:rPr>
                <w:szCs w:val="20"/>
              </w:rPr>
            </w:pPr>
          </w:p>
        </w:tc>
        <w:tc>
          <w:tcPr>
            <w:tcW w:w="825" w:type="dxa"/>
            <w:tcBorders>
              <w:right w:val="single" w:sz="12" w:space="0" w:color="auto"/>
            </w:tcBorders>
            <w:noWrap/>
            <w:hideMark/>
          </w:tcPr>
          <w:p w:rsidR="0088143B" w:rsidRPr="0025026C" w:rsidRDefault="0088143B" w:rsidP="00E14535">
            <w:pPr>
              <w:pStyle w:val="TabulaNorm"/>
              <w:jc w:val="center"/>
              <w:rPr>
                <w:szCs w:val="20"/>
              </w:rPr>
            </w:pPr>
            <w:r>
              <w:rPr>
                <w:szCs w:val="20"/>
              </w:rPr>
              <w:t>Nav noteikts</w:t>
            </w:r>
          </w:p>
        </w:tc>
        <w:tc>
          <w:tcPr>
            <w:tcW w:w="765" w:type="dxa"/>
            <w:tcBorders>
              <w:left w:val="single" w:sz="12" w:space="0" w:color="auto"/>
            </w:tcBorders>
            <w:noWrap/>
            <w:hideMark/>
          </w:tcPr>
          <w:p w:rsidR="0088143B" w:rsidRPr="00913ECE" w:rsidRDefault="0088143B" w:rsidP="00E14535">
            <w:pPr>
              <w:pStyle w:val="TabulaNorm"/>
              <w:jc w:val="center"/>
              <w:rPr>
                <w:b/>
                <w:szCs w:val="20"/>
              </w:rPr>
            </w:pPr>
            <w:r w:rsidRPr="00913ECE">
              <w:rPr>
                <w:b/>
                <w:szCs w:val="20"/>
              </w:rPr>
              <w:t>92%</w:t>
            </w:r>
          </w:p>
        </w:tc>
        <w:tc>
          <w:tcPr>
            <w:tcW w:w="664" w:type="dxa"/>
            <w:noWrap/>
            <w:hideMark/>
          </w:tcPr>
          <w:p w:rsidR="0088143B" w:rsidRPr="0025026C" w:rsidRDefault="0088143B" w:rsidP="00E14535">
            <w:pPr>
              <w:pStyle w:val="TabulaNorm"/>
              <w:jc w:val="center"/>
              <w:rPr>
                <w:szCs w:val="20"/>
              </w:rPr>
            </w:pPr>
            <w:r>
              <w:rPr>
                <w:szCs w:val="20"/>
              </w:rPr>
              <w:t>94%</w:t>
            </w:r>
          </w:p>
        </w:tc>
        <w:tc>
          <w:tcPr>
            <w:tcW w:w="594" w:type="dxa"/>
            <w:noWrap/>
            <w:hideMark/>
          </w:tcPr>
          <w:p w:rsidR="0088143B" w:rsidRPr="0025026C" w:rsidRDefault="0088143B" w:rsidP="00E14535">
            <w:pPr>
              <w:pStyle w:val="TabulaNorm"/>
              <w:jc w:val="center"/>
              <w:rPr>
                <w:szCs w:val="20"/>
              </w:rPr>
            </w:pPr>
          </w:p>
        </w:tc>
        <w:tc>
          <w:tcPr>
            <w:tcW w:w="960" w:type="dxa"/>
            <w:noWrap/>
          </w:tcPr>
          <w:p w:rsidR="0088143B" w:rsidRPr="00357A5E" w:rsidRDefault="0088143B" w:rsidP="0088143B">
            <w:pPr>
              <w:pStyle w:val="TabulaNorm"/>
              <w:jc w:val="center"/>
              <w:rPr>
                <w:b/>
                <w:sz w:val="28"/>
                <w:szCs w:val="28"/>
              </w:rPr>
            </w:pPr>
            <w:r w:rsidRPr="00DE240E">
              <w:rPr>
                <w:b/>
                <w:color w:val="006600"/>
                <w:sz w:val="28"/>
                <w:szCs w:val="28"/>
              </w:rPr>
              <w:t>2</w:t>
            </w:r>
          </w:p>
        </w:tc>
        <w:tc>
          <w:tcPr>
            <w:tcW w:w="765" w:type="dxa"/>
            <w:tcBorders>
              <w:right w:val="double" w:sz="4" w:space="0" w:color="auto"/>
            </w:tcBorders>
            <w:noWrap/>
            <w:hideMark/>
          </w:tcPr>
          <w:p w:rsidR="0088143B" w:rsidRPr="0025026C" w:rsidRDefault="0088143B" w:rsidP="00FE4A26">
            <w:pPr>
              <w:pStyle w:val="TabulaNorm"/>
              <w:rPr>
                <w:szCs w:val="20"/>
              </w:rPr>
            </w:pPr>
            <w:r>
              <w:rPr>
                <w:szCs w:val="20"/>
              </w:rPr>
              <w:t>IZM</w:t>
            </w:r>
          </w:p>
        </w:tc>
        <w:tc>
          <w:tcPr>
            <w:tcW w:w="520" w:type="dxa"/>
            <w:tcBorders>
              <w:top w:val="nil"/>
              <w:left w:val="double" w:sz="4" w:space="0" w:color="auto"/>
              <w:bottom w:val="nil"/>
              <w:right w:val="nil"/>
            </w:tcBorders>
          </w:tcPr>
          <w:p w:rsidR="0088143B" w:rsidRDefault="0088143B" w:rsidP="0088143B">
            <w:pPr>
              <w:pStyle w:val="TabulaNorm"/>
              <w:jc w:val="right"/>
              <w:rPr>
                <w:szCs w:val="20"/>
              </w:rPr>
            </w:pPr>
            <w:r>
              <w:rPr>
                <w:b/>
                <w:noProof/>
                <w:color w:val="006600"/>
                <w:sz w:val="28"/>
                <w:szCs w:val="28"/>
                <w:lang w:eastAsia="lv-LV"/>
              </w:rPr>
              <w:drawing>
                <wp:inline distT="0" distB="0" distL="0" distR="0" wp14:anchorId="6BF83450" wp14:editId="2BFBE2B1">
                  <wp:extent cx="207010" cy="207010"/>
                  <wp:effectExtent l="0" t="0" r="2540" b="254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p>
        </w:tc>
      </w:tr>
      <w:tr w:rsidR="0088143B" w:rsidRPr="0025026C" w:rsidTr="0088143B">
        <w:trPr>
          <w:trHeight w:val="255"/>
        </w:trPr>
        <w:tc>
          <w:tcPr>
            <w:tcW w:w="2361" w:type="dxa"/>
            <w:noWrap/>
            <w:hideMark/>
          </w:tcPr>
          <w:p w:rsidR="0088143B" w:rsidRPr="0025026C" w:rsidRDefault="0088143B" w:rsidP="00181B3B">
            <w:pPr>
              <w:pStyle w:val="TabulaNorm"/>
              <w:rPr>
                <w:szCs w:val="20"/>
              </w:rPr>
            </w:pPr>
            <w:r w:rsidRPr="0025026C">
              <w:rPr>
                <w:szCs w:val="20"/>
              </w:rPr>
              <w:t>2.1.3. Efektīva ārkārtas sociālās drošības tīkla darbības nodrošināšana</w:t>
            </w:r>
          </w:p>
        </w:tc>
        <w:tc>
          <w:tcPr>
            <w:tcW w:w="1098" w:type="dxa"/>
            <w:noWrap/>
            <w:hideMark/>
          </w:tcPr>
          <w:p w:rsidR="0088143B" w:rsidRPr="0025026C" w:rsidRDefault="0088143B" w:rsidP="00181B3B">
            <w:pPr>
              <w:pStyle w:val="TabulaNorm"/>
              <w:rPr>
                <w:szCs w:val="20"/>
              </w:rPr>
            </w:pPr>
            <w:r w:rsidRPr="0025026C">
              <w:rPr>
                <w:szCs w:val="20"/>
              </w:rPr>
              <w:t>LM, VesM, IZM, SM</w:t>
            </w:r>
          </w:p>
        </w:tc>
        <w:tc>
          <w:tcPr>
            <w:tcW w:w="2368" w:type="dxa"/>
            <w:noWrap/>
            <w:hideMark/>
          </w:tcPr>
          <w:p w:rsidR="0088143B" w:rsidRPr="0025026C" w:rsidRDefault="0088143B" w:rsidP="00181B3B">
            <w:pPr>
              <w:pStyle w:val="TabulaNorm"/>
              <w:rPr>
                <w:szCs w:val="20"/>
              </w:rPr>
            </w:pPr>
            <w:r w:rsidRPr="0025026C">
              <w:rPr>
                <w:szCs w:val="20"/>
              </w:rPr>
              <w:t>Trūcīgo pacientu, kam nodrošināta veselības aprūpe veselības aprūpes iestādēs, īpatsvars no trūcīgajiem pacientiem, kam nepieciešama veselības aprūpe</w:t>
            </w:r>
          </w:p>
        </w:tc>
        <w:tc>
          <w:tcPr>
            <w:tcW w:w="663" w:type="dxa"/>
            <w:noWrap/>
            <w:hideMark/>
          </w:tcPr>
          <w:p w:rsidR="0088143B" w:rsidRPr="0025026C" w:rsidRDefault="0088143B" w:rsidP="00B94DFA">
            <w:pPr>
              <w:pStyle w:val="TabulaNorm"/>
              <w:jc w:val="center"/>
              <w:rPr>
                <w:szCs w:val="20"/>
              </w:rPr>
            </w:pPr>
            <w:r w:rsidRPr="0025026C">
              <w:rPr>
                <w:szCs w:val="20"/>
              </w:rPr>
              <w:t>%</w:t>
            </w:r>
          </w:p>
        </w:tc>
        <w:tc>
          <w:tcPr>
            <w:tcW w:w="552" w:type="dxa"/>
            <w:noWrap/>
            <w:hideMark/>
          </w:tcPr>
          <w:p w:rsidR="0088143B" w:rsidRPr="0025026C" w:rsidRDefault="0088143B" w:rsidP="00181B3B">
            <w:pPr>
              <w:pStyle w:val="TabulaNorm"/>
              <w:rPr>
                <w:szCs w:val="20"/>
              </w:rPr>
            </w:pPr>
            <w:r w:rsidRPr="0025026C">
              <w:rPr>
                <w:szCs w:val="20"/>
              </w:rPr>
              <w:t>2009</w:t>
            </w:r>
          </w:p>
        </w:tc>
        <w:tc>
          <w:tcPr>
            <w:tcW w:w="631" w:type="dxa"/>
            <w:noWrap/>
            <w:hideMark/>
          </w:tcPr>
          <w:p w:rsidR="0088143B" w:rsidRPr="0025026C" w:rsidRDefault="0088143B" w:rsidP="00E14535">
            <w:pPr>
              <w:pStyle w:val="TabulaNorm"/>
              <w:jc w:val="center"/>
              <w:rPr>
                <w:szCs w:val="20"/>
              </w:rPr>
            </w:pPr>
            <w:r w:rsidRPr="0025026C">
              <w:rPr>
                <w:szCs w:val="20"/>
              </w:rPr>
              <w:t>20%</w:t>
            </w:r>
          </w:p>
        </w:tc>
        <w:tc>
          <w:tcPr>
            <w:tcW w:w="594" w:type="dxa"/>
            <w:noWrap/>
            <w:hideMark/>
          </w:tcPr>
          <w:p w:rsidR="0088143B" w:rsidRPr="00913ECE" w:rsidRDefault="0088143B" w:rsidP="00E14535">
            <w:pPr>
              <w:pStyle w:val="TabulaNorm"/>
              <w:jc w:val="center"/>
              <w:rPr>
                <w:b/>
                <w:szCs w:val="20"/>
              </w:rPr>
            </w:pPr>
          </w:p>
        </w:tc>
        <w:tc>
          <w:tcPr>
            <w:tcW w:w="646" w:type="dxa"/>
            <w:noWrap/>
            <w:hideMark/>
          </w:tcPr>
          <w:p w:rsidR="0088143B" w:rsidRPr="0025026C" w:rsidRDefault="0088143B" w:rsidP="00E14535">
            <w:pPr>
              <w:pStyle w:val="TabulaNorm"/>
              <w:jc w:val="center"/>
              <w:rPr>
                <w:szCs w:val="20"/>
              </w:rPr>
            </w:pPr>
            <w:r w:rsidRPr="0025026C">
              <w:rPr>
                <w:szCs w:val="20"/>
              </w:rPr>
              <w:t>90%</w:t>
            </w:r>
          </w:p>
        </w:tc>
        <w:tc>
          <w:tcPr>
            <w:tcW w:w="594" w:type="dxa"/>
            <w:noWrap/>
            <w:hideMark/>
          </w:tcPr>
          <w:p w:rsidR="0088143B" w:rsidRPr="0025026C" w:rsidRDefault="0088143B" w:rsidP="00E14535">
            <w:pPr>
              <w:pStyle w:val="TabulaNorm"/>
              <w:jc w:val="center"/>
              <w:rPr>
                <w:szCs w:val="20"/>
              </w:rPr>
            </w:pPr>
          </w:p>
        </w:tc>
        <w:tc>
          <w:tcPr>
            <w:tcW w:w="825" w:type="dxa"/>
            <w:tcBorders>
              <w:right w:val="single" w:sz="12" w:space="0" w:color="auto"/>
            </w:tcBorders>
            <w:noWrap/>
            <w:hideMark/>
          </w:tcPr>
          <w:p w:rsidR="0088143B" w:rsidRPr="0025026C" w:rsidRDefault="0088143B" w:rsidP="00E14535">
            <w:pPr>
              <w:pStyle w:val="TabulaNorm"/>
              <w:jc w:val="center"/>
              <w:rPr>
                <w:szCs w:val="20"/>
              </w:rPr>
            </w:pPr>
            <w:r>
              <w:rPr>
                <w:szCs w:val="20"/>
              </w:rPr>
              <w:t>Nav noteikts</w:t>
            </w:r>
          </w:p>
        </w:tc>
        <w:tc>
          <w:tcPr>
            <w:tcW w:w="765" w:type="dxa"/>
            <w:tcBorders>
              <w:left w:val="single" w:sz="12" w:space="0" w:color="auto"/>
            </w:tcBorders>
            <w:noWrap/>
            <w:hideMark/>
          </w:tcPr>
          <w:p w:rsidR="0088143B" w:rsidRPr="00913ECE" w:rsidRDefault="0088143B" w:rsidP="00E14535">
            <w:pPr>
              <w:pStyle w:val="TabulaNorm"/>
              <w:jc w:val="center"/>
              <w:rPr>
                <w:b/>
                <w:szCs w:val="20"/>
              </w:rPr>
            </w:pPr>
            <w:r w:rsidRPr="00913ECE">
              <w:rPr>
                <w:b/>
                <w:szCs w:val="20"/>
              </w:rPr>
              <w:t>100%</w:t>
            </w:r>
          </w:p>
        </w:tc>
        <w:tc>
          <w:tcPr>
            <w:tcW w:w="664" w:type="dxa"/>
            <w:noWrap/>
            <w:hideMark/>
          </w:tcPr>
          <w:p w:rsidR="0088143B" w:rsidRPr="0025026C" w:rsidRDefault="0088143B" w:rsidP="00E14535">
            <w:pPr>
              <w:pStyle w:val="TabulaNorm"/>
              <w:jc w:val="center"/>
              <w:rPr>
                <w:szCs w:val="20"/>
              </w:rPr>
            </w:pPr>
          </w:p>
        </w:tc>
        <w:tc>
          <w:tcPr>
            <w:tcW w:w="594" w:type="dxa"/>
            <w:noWrap/>
            <w:hideMark/>
          </w:tcPr>
          <w:p w:rsidR="0088143B" w:rsidRPr="0025026C" w:rsidRDefault="0088143B" w:rsidP="00E14535">
            <w:pPr>
              <w:pStyle w:val="TabulaNorm"/>
              <w:jc w:val="center"/>
              <w:rPr>
                <w:szCs w:val="20"/>
              </w:rPr>
            </w:pPr>
          </w:p>
        </w:tc>
        <w:tc>
          <w:tcPr>
            <w:tcW w:w="960" w:type="dxa"/>
            <w:noWrap/>
          </w:tcPr>
          <w:p w:rsidR="0088143B" w:rsidRPr="00357A5E" w:rsidRDefault="0088143B" w:rsidP="0088143B">
            <w:pPr>
              <w:pStyle w:val="TabulaNorm"/>
              <w:jc w:val="center"/>
              <w:rPr>
                <w:b/>
                <w:sz w:val="28"/>
                <w:szCs w:val="28"/>
              </w:rPr>
            </w:pPr>
            <w:r w:rsidRPr="00DE240E">
              <w:rPr>
                <w:b/>
                <w:color w:val="006600"/>
                <w:sz w:val="28"/>
                <w:szCs w:val="28"/>
              </w:rPr>
              <w:t>2</w:t>
            </w:r>
          </w:p>
        </w:tc>
        <w:tc>
          <w:tcPr>
            <w:tcW w:w="765" w:type="dxa"/>
            <w:tcBorders>
              <w:right w:val="double" w:sz="4" w:space="0" w:color="auto"/>
            </w:tcBorders>
            <w:noWrap/>
            <w:hideMark/>
          </w:tcPr>
          <w:p w:rsidR="0088143B" w:rsidRPr="0025026C" w:rsidRDefault="0088143B" w:rsidP="00181B3B">
            <w:pPr>
              <w:pStyle w:val="TabulaNorm"/>
              <w:rPr>
                <w:szCs w:val="20"/>
              </w:rPr>
            </w:pPr>
            <w:r>
              <w:rPr>
                <w:szCs w:val="20"/>
              </w:rPr>
              <w:t>VesM</w:t>
            </w:r>
          </w:p>
        </w:tc>
        <w:tc>
          <w:tcPr>
            <w:tcW w:w="520" w:type="dxa"/>
            <w:tcBorders>
              <w:top w:val="nil"/>
              <w:left w:val="double" w:sz="4" w:space="0" w:color="auto"/>
              <w:bottom w:val="nil"/>
              <w:right w:val="nil"/>
            </w:tcBorders>
          </w:tcPr>
          <w:p w:rsidR="0088143B" w:rsidRDefault="0088143B" w:rsidP="0088143B">
            <w:pPr>
              <w:pStyle w:val="TabulaNorm"/>
              <w:jc w:val="right"/>
              <w:rPr>
                <w:szCs w:val="20"/>
              </w:rPr>
            </w:pPr>
            <w:r>
              <w:rPr>
                <w:b/>
                <w:noProof/>
                <w:color w:val="006600"/>
                <w:sz w:val="28"/>
                <w:szCs w:val="28"/>
                <w:lang w:eastAsia="lv-LV"/>
              </w:rPr>
              <w:drawing>
                <wp:inline distT="0" distB="0" distL="0" distR="0" wp14:anchorId="2685A0B1" wp14:editId="6F7273B3">
                  <wp:extent cx="207010" cy="207010"/>
                  <wp:effectExtent l="0" t="0" r="2540" b="254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p>
        </w:tc>
      </w:tr>
      <w:tr w:rsidR="0088143B" w:rsidRPr="0025026C" w:rsidTr="0088143B">
        <w:trPr>
          <w:trHeight w:val="255"/>
        </w:trPr>
        <w:tc>
          <w:tcPr>
            <w:tcW w:w="2361" w:type="dxa"/>
            <w:noWrap/>
            <w:hideMark/>
          </w:tcPr>
          <w:p w:rsidR="0088143B" w:rsidRPr="0025026C" w:rsidRDefault="0088143B" w:rsidP="00181B3B">
            <w:pPr>
              <w:pStyle w:val="TabulaNorm"/>
              <w:rPr>
                <w:szCs w:val="20"/>
              </w:rPr>
            </w:pPr>
            <w:r w:rsidRPr="0025026C">
              <w:rPr>
                <w:szCs w:val="20"/>
              </w:rPr>
              <w:t>2.1.3. Efektīva ārkārtas sociālās drošības tīkla darbības nodrošināšana</w:t>
            </w:r>
          </w:p>
        </w:tc>
        <w:tc>
          <w:tcPr>
            <w:tcW w:w="1098" w:type="dxa"/>
            <w:noWrap/>
            <w:hideMark/>
          </w:tcPr>
          <w:p w:rsidR="0088143B" w:rsidRPr="0025026C" w:rsidRDefault="0088143B" w:rsidP="00181B3B">
            <w:pPr>
              <w:pStyle w:val="TabulaNorm"/>
              <w:rPr>
                <w:szCs w:val="20"/>
              </w:rPr>
            </w:pPr>
            <w:r w:rsidRPr="0025026C">
              <w:rPr>
                <w:szCs w:val="20"/>
              </w:rPr>
              <w:t>LM, VesM, IZM, SM</w:t>
            </w:r>
          </w:p>
        </w:tc>
        <w:tc>
          <w:tcPr>
            <w:tcW w:w="2368" w:type="dxa"/>
            <w:noWrap/>
            <w:hideMark/>
          </w:tcPr>
          <w:p w:rsidR="0088143B" w:rsidRPr="0025026C" w:rsidRDefault="0088143B" w:rsidP="00181B3B">
            <w:pPr>
              <w:pStyle w:val="TabulaNorm"/>
              <w:rPr>
                <w:szCs w:val="20"/>
              </w:rPr>
            </w:pPr>
            <w:r w:rsidRPr="0025026C">
              <w:rPr>
                <w:szCs w:val="20"/>
              </w:rPr>
              <w:t>Pārvadāto pasažieru īpatsvars, kam sniegti sabiedriskā transporta pakalpojumi, piemērojot braukšanas maksas atvieglojumus, no kopējā pasažieru skaita reģionālajos starppilsētu un vietējās nozīmes maršrutos</w:t>
            </w:r>
          </w:p>
        </w:tc>
        <w:tc>
          <w:tcPr>
            <w:tcW w:w="663" w:type="dxa"/>
            <w:noWrap/>
            <w:hideMark/>
          </w:tcPr>
          <w:p w:rsidR="0088143B" w:rsidRPr="0025026C" w:rsidRDefault="0088143B" w:rsidP="00B94DFA">
            <w:pPr>
              <w:pStyle w:val="TabulaNorm"/>
              <w:jc w:val="center"/>
              <w:rPr>
                <w:szCs w:val="20"/>
              </w:rPr>
            </w:pPr>
            <w:r w:rsidRPr="0025026C">
              <w:rPr>
                <w:szCs w:val="20"/>
              </w:rPr>
              <w:t>%</w:t>
            </w:r>
          </w:p>
        </w:tc>
        <w:tc>
          <w:tcPr>
            <w:tcW w:w="552" w:type="dxa"/>
            <w:noWrap/>
            <w:hideMark/>
          </w:tcPr>
          <w:p w:rsidR="0088143B" w:rsidRPr="0025026C" w:rsidRDefault="0088143B" w:rsidP="00181B3B">
            <w:pPr>
              <w:pStyle w:val="TabulaNorm"/>
              <w:rPr>
                <w:szCs w:val="20"/>
              </w:rPr>
            </w:pPr>
            <w:r w:rsidRPr="0025026C">
              <w:rPr>
                <w:szCs w:val="20"/>
              </w:rPr>
              <w:t>2009</w:t>
            </w:r>
          </w:p>
        </w:tc>
        <w:tc>
          <w:tcPr>
            <w:tcW w:w="631" w:type="dxa"/>
            <w:noWrap/>
            <w:hideMark/>
          </w:tcPr>
          <w:p w:rsidR="0088143B" w:rsidRPr="0025026C" w:rsidRDefault="0088143B" w:rsidP="00E14535">
            <w:pPr>
              <w:pStyle w:val="TabulaNorm"/>
              <w:jc w:val="center"/>
              <w:rPr>
                <w:szCs w:val="20"/>
              </w:rPr>
            </w:pPr>
            <w:r w:rsidRPr="0025026C">
              <w:rPr>
                <w:szCs w:val="20"/>
              </w:rPr>
              <w:t>10%</w:t>
            </w:r>
          </w:p>
        </w:tc>
        <w:tc>
          <w:tcPr>
            <w:tcW w:w="594" w:type="dxa"/>
            <w:noWrap/>
            <w:hideMark/>
          </w:tcPr>
          <w:p w:rsidR="0088143B" w:rsidRPr="00913ECE" w:rsidRDefault="0088143B" w:rsidP="00E14535">
            <w:pPr>
              <w:pStyle w:val="TabulaNorm"/>
              <w:jc w:val="center"/>
              <w:rPr>
                <w:b/>
                <w:szCs w:val="20"/>
              </w:rPr>
            </w:pPr>
          </w:p>
        </w:tc>
        <w:tc>
          <w:tcPr>
            <w:tcW w:w="646" w:type="dxa"/>
            <w:noWrap/>
            <w:hideMark/>
          </w:tcPr>
          <w:p w:rsidR="0088143B" w:rsidRPr="0025026C" w:rsidRDefault="0088143B" w:rsidP="00E14535">
            <w:pPr>
              <w:pStyle w:val="TabulaNorm"/>
              <w:jc w:val="center"/>
              <w:rPr>
                <w:szCs w:val="20"/>
              </w:rPr>
            </w:pPr>
            <w:r w:rsidRPr="0025026C">
              <w:rPr>
                <w:szCs w:val="20"/>
              </w:rPr>
              <w:t>12,7%</w:t>
            </w:r>
          </w:p>
        </w:tc>
        <w:tc>
          <w:tcPr>
            <w:tcW w:w="594" w:type="dxa"/>
            <w:noWrap/>
            <w:hideMark/>
          </w:tcPr>
          <w:p w:rsidR="0088143B" w:rsidRPr="0025026C" w:rsidRDefault="0088143B" w:rsidP="00E14535">
            <w:pPr>
              <w:pStyle w:val="TabulaNorm"/>
              <w:jc w:val="center"/>
              <w:rPr>
                <w:szCs w:val="20"/>
              </w:rPr>
            </w:pPr>
          </w:p>
        </w:tc>
        <w:tc>
          <w:tcPr>
            <w:tcW w:w="825" w:type="dxa"/>
            <w:tcBorders>
              <w:bottom w:val="double" w:sz="4" w:space="0" w:color="auto"/>
              <w:right w:val="single" w:sz="12" w:space="0" w:color="auto"/>
            </w:tcBorders>
            <w:noWrap/>
            <w:hideMark/>
          </w:tcPr>
          <w:p w:rsidR="0088143B" w:rsidRPr="0025026C" w:rsidRDefault="0088143B" w:rsidP="00E14535">
            <w:pPr>
              <w:pStyle w:val="TabulaNorm"/>
              <w:jc w:val="center"/>
              <w:rPr>
                <w:szCs w:val="20"/>
              </w:rPr>
            </w:pPr>
            <w:r>
              <w:rPr>
                <w:szCs w:val="20"/>
              </w:rPr>
              <w:t>Nav noteikts</w:t>
            </w:r>
          </w:p>
        </w:tc>
        <w:tc>
          <w:tcPr>
            <w:tcW w:w="765" w:type="dxa"/>
            <w:tcBorders>
              <w:left w:val="single" w:sz="12" w:space="0" w:color="auto"/>
              <w:bottom w:val="double" w:sz="4" w:space="0" w:color="auto"/>
            </w:tcBorders>
            <w:noWrap/>
            <w:hideMark/>
          </w:tcPr>
          <w:p w:rsidR="0088143B" w:rsidRPr="00913ECE" w:rsidRDefault="0088143B" w:rsidP="00E14535">
            <w:pPr>
              <w:pStyle w:val="TabulaNorm"/>
              <w:jc w:val="center"/>
              <w:rPr>
                <w:b/>
                <w:szCs w:val="20"/>
              </w:rPr>
            </w:pPr>
            <w:r w:rsidRPr="00913ECE">
              <w:rPr>
                <w:b/>
                <w:szCs w:val="20"/>
              </w:rPr>
              <w:t>12,7%</w:t>
            </w:r>
          </w:p>
        </w:tc>
        <w:tc>
          <w:tcPr>
            <w:tcW w:w="664" w:type="dxa"/>
            <w:noWrap/>
            <w:hideMark/>
          </w:tcPr>
          <w:p w:rsidR="0088143B" w:rsidRPr="0025026C" w:rsidRDefault="0088143B" w:rsidP="00E14535">
            <w:pPr>
              <w:pStyle w:val="TabulaNorm"/>
              <w:jc w:val="center"/>
              <w:rPr>
                <w:szCs w:val="20"/>
              </w:rPr>
            </w:pPr>
            <w:r>
              <w:rPr>
                <w:szCs w:val="20"/>
              </w:rPr>
              <w:t>12,5%</w:t>
            </w:r>
          </w:p>
        </w:tc>
        <w:tc>
          <w:tcPr>
            <w:tcW w:w="594" w:type="dxa"/>
            <w:noWrap/>
            <w:hideMark/>
          </w:tcPr>
          <w:p w:rsidR="0088143B" w:rsidRPr="0025026C" w:rsidRDefault="0088143B" w:rsidP="00E14535">
            <w:pPr>
              <w:pStyle w:val="TabulaNorm"/>
              <w:jc w:val="center"/>
              <w:rPr>
                <w:szCs w:val="20"/>
              </w:rPr>
            </w:pPr>
          </w:p>
        </w:tc>
        <w:tc>
          <w:tcPr>
            <w:tcW w:w="960" w:type="dxa"/>
            <w:noWrap/>
          </w:tcPr>
          <w:p w:rsidR="0088143B" w:rsidRPr="0025026C" w:rsidRDefault="0088143B" w:rsidP="00134809">
            <w:pPr>
              <w:pStyle w:val="TabulaNorm"/>
              <w:jc w:val="center"/>
              <w:rPr>
                <w:szCs w:val="20"/>
              </w:rPr>
            </w:pPr>
            <w:r>
              <w:rPr>
                <w:szCs w:val="20"/>
              </w:rPr>
              <w:t>Nav vērtēts</w:t>
            </w:r>
          </w:p>
        </w:tc>
        <w:tc>
          <w:tcPr>
            <w:tcW w:w="765" w:type="dxa"/>
            <w:tcBorders>
              <w:right w:val="double" w:sz="4" w:space="0" w:color="auto"/>
            </w:tcBorders>
            <w:noWrap/>
            <w:hideMark/>
          </w:tcPr>
          <w:p w:rsidR="0088143B" w:rsidRPr="0025026C" w:rsidRDefault="0088143B" w:rsidP="00DC5CF4">
            <w:pPr>
              <w:pStyle w:val="TabulaNorm"/>
              <w:rPr>
                <w:szCs w:val="20"/>
              </w:rPr>
            </w:pPr>
            <w:r w:rsidRPr="0025026C">
              <w:rPr>
                <w:szCs w:val="20"/>
              </w:rPr>
              <w:t>LM</w:t>
            </w:r>
            <w:r>
              <w:rPr>
                <w:szCs w:val="20"/>
              </w:rPr>
              <w:t xml:space="preserve"> **</w:t>
            </w:r>
          </w:p>
        </w:tc>
        <w:tc>
          <w:tcPr>
            <w:tcW w:w="520" w:type="dxa"/>
            <w:tcBorders>
              <w:top w:val="nil"/>
              <w:left w:val="double" w:sz="4" w:space="0" w:color="auto"/>
              <w:bottom w:val="nil"/>
              <w:right w:val="nil"/>
            </w:tcBorders>
          </w:tcPr>
          <w:p w:rsidR="0088143B" w:rsidRPr="0025026C" w:rsidRDefault="0088143B" w:rsidP="0088143B">
            <w:pPr>
              <w:pStyle w:val="TabulaNorm"/>
              <w:jc w:val="right"/>
              <w:rPr>
                <w:szCs w:val="20"/>
              </w:rPr>
            </w:pPr>
          </w:p>
        </w:tc>
      </w:tr>
    </w:tbl>
    <w:p w:rsidR="003412A3" w:rsidRDefault="003412A3" w:rsidP="00F60BF3">
      <w:pPr>
        <w:pStyle w:val="FootnoteText1"/>
        <w:ind w:right="5670"/>
      </w:pPr>
      <w:r>
        <w:t xml:space="preserve">* </w:t>
      </w:r>
      <w:r w:rsidRPr="003412A3">
        <w:t>Rādītāja vērtība aprēķināta 2011.gadam kopā un atšķiras no uzraudzības ziņojumos par Sociālās drošības tīkla stratēģijas īstenošanu, kur atspoguļotas vērtības ceturkšņu griezumā. Ņemot vērā, ka pabalsta izmaksas maksimālais periods ir 6 mēneši un pabalstu var saņemt atkārtoti, tad pabalstu saņēmēju aprite gada griezumā vienmēr radīs lielāku rādītāja skaitlisko vērtību.</w:t>
      </w:r>
    </w:p>
    <w:p w:rsidR="00BF6E73" w:rsidRDefault="00FE4A26" w:rsidP="00F60BF3">
      <w:pPr>
        <w:pStyle w:val="FootnoteText1"/>
        <w:ind w:right="5670"/>
      </w:pPr>
      <w:r>
        <w:t>*</w:t>
      </w:r>
      <w:r w:rsidR="00BF6E73">
        <w:t xml:space="preserve">* </w:t>
      </w:r>
      <w:r w:rsidR="0078180B">
        <w:t xml:space="preserve">Informāciju sniedza </w:t>
      </w:r>
      <w:r w:rsidR="00BF6E73">
        <w:t xml:space="preserve">VSIA </w:t>
      </w:r>
      <w:r w:rsidR="00E35E5F">
        <w:t>„</w:t>
      </w:r>
      <w:r w:rsidR="00BF6E73">
        <w:t>Autotransporta direkcija</w:t>
      </w:r>
      <w:r w:rsidR="00E35E5F">
        <w:t>”</w:t>
      </w:r>
    </w:p>
    <w:p w:rsidR="00F60BF3" w:rsidRDefault="00F60BF3" w:rsidP="007A1F62">
      <w:pPr>
        <w:sectPr w:rsidR="00F60BF3" w:rsidSect="00A46358">
          <w:endnotePr>
            <w:numFmt w:val="decimal"/>
          </w:endnotePr>
          <w:pgSz w:w="16838" w:h="11906" w:orient="landscape" w:code="9"/>
          <w:pgMar w:top="1134" w:right="1134" w:bottom="851" w:left="1134" w:header="851" w:footer="851" w:gutter="0"/>
          <w:cols w:space="708"/>
          <w:docGrid w:linePitch="360"/>
        </w:sectPr>
      </w:pPr>
    </w:p>
    <w:p w:rsidR="007A1F62" w:rsidRDefault="007A1F62" w:rsidP="007A1F62">
      <w:r>
        <w:lastRenderedPageBreak/>
        <w:t>Piecgadīgo bērnu iesaist</w:t>
      </w:r>
      <w:r w:rsidR="00937D3B">
        <w:t xml:space="preserve">ē </w:t>
      </w:r>
      <w:r>
        <w:t xml:space="preserve">izglītības procesā </w:t>
      </w:r>
      <w:r w:rsidR="00937D3B">
        <w:t>vērojama pieaugums</w:t>
      </w:r>
      <w:r>
        <w:t xml:space="preserve">, kas atbilst noteiktajam mērķa rādītājam 2011. gadā. Iesaistīto bērnu </w:t>
      </w:r>
      <w:r w:rsidR="00E702EC">
        <w:t>īpatsv</w:t>
      </w:r>
      <w:r w:rsidR="00BB5D84">
        <w:t>a</w:t>
      </w:r>
      <w:r w:rsidR="00E702EC">
        <w:t xml:space="preserve">ra </w:t>
      </w:r>
      <w:r>
        <w:t>pieaugumam ir vismaz trīs pozitīvi aspekti: vecāku nodarbinātības iespēju pieaugums, bērna socializācija un labāka sagatavošana skolas izglītībai un palielinātas garantijas bērna veselībai un drošībai.</w:t>
      </w:r>
    </w:p>
    <w:p w:rsidR="007A1F62" w:rsidRDefault="007A1F62" w:rsidP="007A1F62">
      <w:r>
        <w:t>2009. gadā un 2010.gada pirmajā pusē veselības aprūpes pieejamību trūcīgām personām</w:t>
      </w:r>
      <w:r w:rsidR="00441197">
        <w:t xml:space="preserve"> papildus</w:t>
      </w:r>
      <w:r w:rsidR="00AB3AE4">
        <w:t xml:space="preserve"> </w:t>
      </w:r>
      <w:r>
        <w:t xml:space="preserve">ierobežoja nepietiekamais veselības aprūpes finansējums, bet 2010.gada otrajā pusē un 2011.gadā trūcīgām personām un personām ar zemiem ienākumiem no Sociālās drošības tīkla stratēģijas līdzekļiem tika kompensēta pacienta iemaksa un līdzmaksājums par veselības aprūpes pakalpojumiem, visu kompensējamo zāļu un medicīnisko ierīču iegādes izdevumi 100% apmērā, kā arī slimnīcā izveidoto viesnīcas tipa gultu apmaksas izdevumi. Veselības ministrija informē, ka 2011.gadā no Sociālās drošības tīkla stratēģijas līdzekļiem 858 866 ambulatoro apmeklējumu gadījumos un 33 200 hospitalizācijas gadījumos ir kompensēta pacienta iemaksa un apmaksāts pamatpakalpojums. Kopējais ambulatoro apmeklējumu skaits, salīdzinot ar 2010.gadu, ir palielinājies par 311 225 apmeklējumiem jeb 56,8%. 2011.gadā no Sociālās drošības tīkla stratēģijas līdzekļiem </w:t>
      </w:r>
      <w:r w:rsidR="004D6A9E">
        <w:t xml:space="preserve">30 267 </w:t>
      </w:r>
      <w:r w:rsidR="00904314">
        <w:t xml:space="preserve">unikāliem </w:t>
      </w:r>
      <w:r>
        <w:t>pacientiem (</w:t>
      </w:r>
      <w:r w:rsidR="00904314">
        <w:t>unikālais pacients – katra persona, kas vismaz vienu reizi ir griezusies pēc medicīniskās palīdzības)</w:t>
      </w:r>
      <w:r>
        <w:t xml:space="preserve"> </w:t>
      </w:r>
      <w:r w:rsidR="003E0198">
        <w:t xml:space="preserve">kompensētas </w:t>
      </w:r>
      <w:r>
        <w:t>zāles un medicīniskās ierīces 100% apmērā, kas pārsniedz 2011.gadam kopējo plānoto rādītāju (22 000 unikālie pacienti) par 37,5%</w:t>
      </w:r>
      <w:r w:rsidR="00BB16BB">
        <w:t xml:space="preserve"> [</w:t>
      </w:r>
      <w:r w:rsidRPr="00BB16BB">
        <w:rPr>
          <w:rStyle w:val="EndnoteReference"/>
          <w:vertAlign w:val="baseline"/>
        </w:rPr>
        <w:endnoteReference w:id="6"/>
      </w:r>
      <w:r w:rsidR="00BB16BB">
        <w:t>]</w:t>
      </w:r>
      <w:r>
        <w:t xml:space="preserve">. </w:t>
      </w:r>
    </w:p>
    <w:p w:rsidR="007A1F62" w:rsidRDefault="00904314" w:rsidP="007A1F62">
      <w:r>
        <w:t>Ņ</w:t>
      </w:r>
      <w:r w:rsidR="007A1F62">
        <w:t>emot vērā to, ka trūcīgām personām un personām ar zemiem ienākumiem 2011.gadā, saņemot valsts apmaksātos veselības aprūpes pakalpojumus, tika kompensēta pacienta iemaksa un līdzmaksājums, kompensējamo zāļu iegādes izdevumi un pacie</w:t>
      </w:r>
      <w:r>
        <w:t>ntu viesnīcas izdevumi slimnīcā</w:t>
      </w:r>
      <w:r w:rsidR="00AB3AE4">
        <w:t>, v</w:t>
      </w:r>
      <w:r w:rsidR="007A1F62">
        <w:t xml:space="preserve">ar secināt, ka tās trūcīgās personas, kurām bija nepieciešami veselības aprūpes </w:t>
      </w:r>
      <w:r w:rsidR="00DF08C5">
        <w:t>pakalpojumi</w:t>
      </w:r>
      <w:r w:rsidR="007A1F62">
        <w:t xml:space="preserve">, tos visticamāk pilnībā saņēma, ja vien persona </w:t>
      </w:r>
      <w:r w:rsidR="007A1F62">
        <w:lastRenderedPageBreak/>
        <w:t>bija informēta par iespēju saņemt šo kompensāciju un tai bija nepieciešamie līdzekļi, lai nokļūtu ārstniecības iestādē.</w:t>
      </w:r>
    </w:p>
    <w:p w:rsidR="00E14535" w:rsidRDefault="005944B1" w:rsidP="005944B1">
      <w:pPr>
        <w:pStyle w:val="Heading3"/>
      </w:pPr>
      <w:bookmarkStart w:id="14" w:name="_Toc328727107"/>
      <w:r>
        <w:t xml:space="preserve">Rīcības virziens </w:t>
      </w:r>
      <w:r w:rsidRPr="000C177B">
        <w:t>2.2. Reģionu atšķirību mazināšana</w:t>
      </w:r>
      <w:bookmarkEnd w:id="14"/>
    </w:p>
    <w:p w:rsidR="00E26E6C" w:rsidRPr="00E26E6C" w:rsidRDefault="00E26E6C" w:rsidP="00E26E6C">
      <w:pPr>
        <w:rPr>
          <w:b/>
        </w:rPr>
      </w:pPr>
      <w:r w:rsidRPr="00E26E6C">
        <w:rPr>
          <w:b/>
        </w:rPr>
        <w:t>Reģionu atšķirības mazināšana atbilstoši noteiktajiem rezultatīvajiem rādītājiem</w:t>
      </w:r>
      <w:r w:rsidR="00B215E2">
        <w:rPr>
          <w:b/>
        </w:rPr>
        <w:t>, kas atspoguļo pakalpojumu pieejamību,</w:t>
      </w:r>
      <w:r w:rsidRPr="00E26E6C">
        <w:rPr>
          <w:b/>
        </w:rPr>
        <w:t xml:space="preserve"> notiek </w:t>
      </w:r>
      <w:r w:rsidR="00B215E2">
        <w:rPr>
          <w:b/>
        </w:rPr>
        <w:t xml:space="preserve">visumā </w:t>
      </w:r>
      <w:r w:rsidRPr="00E26E6C">
        <w:rPr>
          <w:b/>
        </w:rPr>
        <w:t xml:space="preserve">sekmīgi. Tas </w:t>
      </w:r>
      <w:r w:rsidR="00B215E2">
        <w:rPr>
          <w:b/>
        </w:rPr>
        <w:t>redzams</w:t>
      </w:r>
      <w:r w:rsidRPr="00E26E6C">
        <w:rPr>
          <w:b/>
        </w:rPr>
        <w:t xml:space="preserve"> arī citos rādītājos, piemēram, Latvijas ilgtspējīgas attīstības stratēģijas līdz 2030. gadam indikatorā </w:t>
      </w:r>
      <w:r w:rsidR="00E35E5F">
        <w:rPr>
          <w:b/>
        </w:rPr>
        <w:t>„</w:t>
      </w:r>
      <w:r w:rsidRPr="00E26E6C">
        <w:rPr>
          <w:b/>
        </w:rPr>
        <w:t>IKP uz vienu iedzīvotāju reģionālās atšķirības</w:t>
      </w:r>
      <w:r w:rsidR="00E35E5F">
        <w:rPr>
          <w:b/>
        </w:rPr>
        <w:t>”</w:t>
      </w:r>
      <w:r w:rsidRPr="00E26E6C">
        <w:rPr>
          <w:b/>
        </w:rPr>
        <w:t>, kas no 2008. gada līdz pēdējam publicētajam mērījumam ir samazinājušās no 47% līdz 43,3%. Tomēr šīs atšķirības joprojām ir ievērojamas un to mazināšanas pasākumos aizvien lielākai nozīmei ir jābūt ekonomisko aktivitāšu stimulēšanai vājākajos reģionos</w:t>
      </w:r>
      <w:r w:rsidR="00986BF6">
        <w:rPr>
          <w:b/>
        </w:rPr>
        <w:t>, kamēr šobrīd tās Rīgā un Pierīgā ir intensīvākas</w:t>
      </w:r>
      <w:r w:rsidRPr="00E26E6C">
        <w:rPr>
          <w:b/>
        </w:rPr>
        <w:t>.</w:t>
      </w:r>
      <w:r w:rsidR="00B215E2">
        <w:rPr>
          <w:b/>
        </w:rPr>
        <w:t xml:space="preserve"> Ticams, ka tieši vājās ekonomikas attīstības dēļ nav novērojama paredzamā iedzīvotāju koncentrēšanās pilsētās.</w:t>
      </w:r>
      <w:r w:rsidR="00986BF6">
        <w:rPr>
          <w:b/>
        </w:rPr>
        <w:t xml:space="preserve"> Rīga ir izņēmums, jo labi nodrošinātie ekonomiski aktīvie iedzīvotāji izceļo uz Pierīgu, paaugstinot savu sadzīves kvalitāti.</w:t>
      </w:r>
    </w:p>
    <w:p w:rsidR="005944B1" w:rsidRDefault="00CC7F3D" w:rsidP="005944B1">
      <w:pPr>
        <w:rPr>
          <w:szCs w:val="20"/>
        </w:rPr>
      </w:pPr>
      <w:r>
        <w:rPr>
          <w:szCs w:val="20"/>
        </w:rPr>
        <w:t xml:space="preserve">Uzdevums </w:t>
      </w:r>
      <w:r w:rsidR="005944B1" w:rsidRPr="00CC7F3D">
        <w:rPr>
          <w:b/>
          <w:szCs w:val="20"/>
        </w:rPr>
        <w:t xml:space="preserve">2.2.1. </w:t>
      </w:r>
      <w:r w:rsidR="00E35E5F">
        <w:rPr>
          <w:b/>
          <w:szCs w:val="20"/>
        </w:rPr>
        <w:t>„</w:t>
      </w:r>
      <w:r w:rsidR="005944B1" w:rsidRPr="00CC7F3D">
        <w:rPr>
          <w:b/>
          <w:szCs w:val="20"/>
        </w:rPr>
        <w:t>Atbalsts reģionu ekonomiskajai aktivitātei, nodrošinot mērķtiecīgus un koordinētus ieguldījumus attīstības centros un specifiskajās mērķa teritorijās</w:t>
      </w:r>
      <w:r w:rsidR="00E35E5F">
        <w:rPr>
          <w:b/>
          <w:szCs w:val="20"/>
        </w:rPr>
        <w:t>”</w:t>
      </w:r>
      <w:r>
        <w:rPr>
          <w:szCs w:val="20"/>
        </w:rPr>
        <w:t xml:space="preserve"> </w:t>
      </w:r>
      <w:r w:rsidR="00B215E2">
        <w:rPr>
          <w:szCs w:val="20"/>
        </w:rPr>
        <w:t xml:space="preserve">paredz </w:t>
      </w:r>
      <w:r w:rsidR="00ED0BC3">
        <w:rPr>
          <w:szCs w:val="20"/>
        </w:rPr>
        <w:t xml:space="preserve">iedzīvotāju kopskaitā </w:t>
      </w:r>
      <w:r w:rsidR="00B215E2">
        <w:rPr>
          <w:szCs w:val="20"/>
        </w:rPr>
        <w:t xml:space="preserve">pilsētu iedzīvotāju daļas nelielu pieaugumu. Taču tas nav novērojams; patiesībā pastāv tieši pretēja tendence – lauku iedzīvotāju īpatsvara pieaugums. Tam ir divi </w:t>
      </w:r>
      <w:r w:rsidR="00081D08">
        <w:rPr>
          <w:szCs w:val="20"/>
        </w:rPr>
        <w:t xml:space="preserve">iespējamie </w:t>
      </w:r>
      <w:r w:rsidR="00B215E2">
        <w:rPr>
          <w:szCs w:val="20"/>
        </w:rPr>
        <w:t>skaidrojumi:</w:t>
      </w:r>
    </w:p>
    <w:p w:rsidR="00B215E2" w:rsidRDefault="00B215E2" w:rsidP="005944B1">
      <w:pPr>
        <w:rPr>
          <w:szCs w:val="20"/>
        </w:rPr>
      </w:pPr>
      <w:r>
        <w:rPr>
          <w:szCs w:val="20"/>
        </w:rPr>
        <w:t>1. iedzīvotāji ārpus Rīgas reģiona nav motivēti pārcelties uz pilsētām, jo tas tik un tā nepalielina darba atrašanas izredzes</w:t>
      </w:r>
      <w:r w:rsidR="00BA424E">
        <w:rPr>
          <w:szCs w:val="20"/>
        </w:rPr>
        <w:t>, turklāt viņiem arī trūkst līdzekļ</w:t>
      </w:r>
      <w:r w:rsidR="00270CA5">
        <w:rPr>
          <w:szCs w:val="20"/>
        </w:rPr>
        <w:t>i šim mērķim</w:t>
      </w:r>
      <w:r w:rsidR="00273D18">
        <w:rPr>
          <w:szCs w:val="20"/>
        </w:rPr>
        <w:t>. Turklāt dzīve laukos ir relatīvi nodrošinātāka, ar mazākiem riskiem, jo ir iespēja turēt lopus, audzēt augkopības produkciju savam uzturam u.tml.</w:t>
      </w:r>
      <w:r>
        <w:rPr>
          <w:szCs w:val="20"/>
        </w:rPr>
        <w:t>;</w:t>
      </w:r>
    </w:p>
    <w:p w:rsidR="00F60BF3" w:rsidRDefault="00F60BF3" w:rsidP="000C177B">
      <w:pPr>
        <w:pStyle w:val="TabVirsraksts"/>
        <w:sectPr w:rsidR="00F60BF3" w:rsidSect="00F60BF3">
          <w:endnotePr>
            <w:numFmt w:val="decimal"/>
          </w:endnotePr>
          <w:pgSz w:w="16838" w:h="11906" w:orient="landscape" w:code="9"/>
          <w:pgMar w:top="1134" w:right="1134" w:bottom="851" w:left="1134" w:header="851" w:footer="851" w:gutter="0"/>
          <w:cols w:num="2" w:space="708"/>
          <w:docGrid w:linePitch="360"/>
        </w:sectPr>
      </w:pPr>
    </w:p>
    <w:p w:rsidR="000C177B" w:rsidRDefault="000C177B" w:rsidP="000C177B">
      <w:pPr>
        <w:pStyle w:val="TabVirsraksts"/>
        <w:rPr>
          <w:rFonts w:eastAsia="Times New Roman"/>
          <w:lang w:eastAsia="lv-LV"/>
        </w:rPr>
      </w:pPr>
      <w:r>
        <w:lastRenderedPageBreak/>
        <w:t xml:space="preserve">6. tabula. </w:t>
      </w:r>
      <w:r w:rsidRPr="00871FA2">
        <w:t>Latvijas</w:t>
      </w:r>
      <w:r w:rsidRPr="00891991">
        <w:rPr>
          <w:rFonts w:eastAsia="Times New Roman"/>
          <w:lang w:eastAsia="lv-LV"/>
        </w:rPr>
        <w:t xml:space="preserve"> Stratēģiskās attīstības plāna</w:t>
      </w:r>
      <w:r>
        <w:rPr>
          <w:rFonts w:eastAsia="Times New Roman"/>
          <w:lang w:eastAsia="lv-LV"/>
        </w:rPr>
        <w:t xml:space="preserve"> 2010.-2013.gadam </w:t>
      </w:r>
      <w:r w:rsidRPr="00891991">
        <w:rPr>
          <w:rFonts w:eastAsia="Times New Roman"/>
          <w:lang w:eastAsia="lv-LV"/>
        </w:rPr>
        <w:t>rīcības virzieni un politikas rezultāti</w:t>
      </w:r>
    </w:p>
    <w:p w:rsidR="000C177B" w:rsidRPr="002628FC" w:rsidRDefault="000C177B" w:rsidP="000C177B">
      <w:pPr>
        <w:pStyle w:val="Piezmes"/>
        <w:rPr>
          <w:b/>
        </w:rPr>
      </w:pPr>
      <w:r w:rsidRPr="002628FC">
        <w:rPr>
          <w:rFonts w:eastAsia="Times New Roman"/>
          <w:b/>
          <w:lang w:eastAsia="lv-LV"/>
        </w:rPr>
        <w:t xml:space="preserve">Prioritāte: </w:t>
      </w:r>
      <w:r w:rsidRPr="00FD65CE">
        <w:rPr>
          <w:b/>
          <w:szCs w:val="20"/>
        </w:rPr>
        <w:t>2. Sociālā drošība</w:t>
      </w:r>
    </w:p>
    <w:p w:rsidR="000C177B" w:rsidRDefault="000C177B" w:rsidP="000C177B">
      <w:pPr>
        <w:pStyle w:val="Piezmes"/>
      </w:pPr>
      <w:r>
        <w:t xml:space="preserve">Rīcības virziens: </w:t>
      </w:r>
      <w:r w:rsidRPr="000C177B">
        <w:rPr>
          <w:szCs w:val="20"/>
        </w:rPr>
        <w:t>2.2. Reģionu atšķirību mazināšana</w:t>
      </w:r>
    </w:p>
    <w:tbl>
      <w:tblPr>
        <w:tblW w:w="1460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359"/>
        <w:gridCol w:w="1096"/>
        <w:gridCol w:w="1942"/>
        <w:gridCol w:w="1087"/>
        <w:gridCol w:w="552"/>
        <w:gridCol w:w="840"/>
        <w:gridCol w:w="594"/>
        <w:gridCol w:w="665"/>
        <w:gridCol w:w="594"/>
        <w:gridCol w:w="654"/>
        <w:gridCol w:w="665"/>
        <w:gridCol w:w="746"/>
        <w:gridCol w:w="594"/>
        <w:gridCol w:w="668"/>
        <w:gridCol w:w="882"/>
        <w:gridCol w:w="662"/>
      </w:tblGrid>
      <w:tr w:rsidR="00AB3B84" w:rsidRPr="0025026C" w:rsidTr="00AB3B84">
        <w:trPr>
          <w:trHeight w:val="255"/>
        </w:trPr>
        <w:tc>
          <w:tcPr>
            <w:tcW w:w="2359" w:type="dxa"/>
            <w:vMerge w:val="restart"/>
            <w:tcBorders>
              <w:top w:val="double" w:sz="4" w:space="0" w:color="auto"/>
              <w:bottom w:val="single" w:sz="6" w:space="0" w:color="auto"/>
            </w:tcBorders>
            <w:noWrap/>
            <w:hideMark/>
          </w:tcPr>
          <w:p w:rsidR="00AB3B84" w:rsidRPr="00E14535" w:rsidRDefault="00AB3B84" w:rsidP="00067257">
            <w:pPr>
              <w:pStyle w:val="TabulaNorm"/>
              <w:rPr>
                <w:szCs w:val="20"/>
                <w:lang w:val="en-US"/>
              </w:rPr>
            </w:pPr>
            <w:r>
              <w:rPr>
                <w:szCs w:val="20"/>
              </w:rPr>
              <w:t>R</w:t>
            </w:r>
            <w:r w:rsidRPr="0025026C">
              <w:rPr>
                <w:szCs w:val="20"/>
              </w:rPr>
              <w:t>īcības virzien</w:t>
            </w:r>
            <w:r>
              <w:rPr>
                <w:szCs w:val="20"/>
              </w:rPr>
              <w:t xml:space="preserve">a </w:t>
            </w:r>
            <w:r w:rsidRPr="0025026C">
              <w:rPr>
                <w:szCs w:val="20"/>
              </w:rPr>
              <w:t>uzdevumi</w:t>
            </w:r>
          </w:p>
        </w:tc>
        <w:tc>
          <w:tcPr>
            <w:tcW w:w="1096" w:type="dxa"/>
            <w:vMerge w:val="restart"/>
            <w:tcBorders>
              <w:top w:val="double" w:sz="4" w:space="0" w:color="auto"/>
              <w:bottom w:val="single" w:sz="6" w:space="0" w:color="auto"/>
            </w:tcBorders>
            <w:noWrap/>
            <w:hideMark/>
          </w:tcPr>
          <w:p w:rsidR="00AB3B84" w:rsidRPr="0025026C" w:rsidRDefault="00AB3B84" w:rsidP="00DD1161">
            <w:pPr>
              <w:pStyle w:val="TabulaNorm"/>
              <w:rPr>
                <w:szCs w:val="20"/>
              </w:rPr>
            </w:pPr>
            <w:r w:rsidRPr="0025026C">
              <w:rPr>
                <w:szCs w:val="20"/>
              </w:rPr>
              <w:t>Galvenā atbildīgā un iesaistītās institūcijas</w:t>
            </w:r>
          </w:p>
        </w:tc>
        <w:tc>
          <w:tcPr>
            <w:tcW w:w="3029" w:type="dxa"/>
            <w:gridSpan w:val="2"/>
            <w:tcBorders>
              <w:top w:val="double" w:sz="4" w:space="0" w:color="auto"/>
              <w:bottom w:val="single" w:sz="6" w:space="0" w:color="auto"/>
            </w:tcBorders>
            <w:noWrap/>
            <w:hideMark/>
          </w:tcPr>
          <w:p w:rsidR="00AB3B84" w:rsidRPr="0025026C" w:rsidRDefault="00AB3B84" w:rsidP="00DD1161">
            <w:pPr>
              <w:pStyle w:val="TabulaNorm"/>
              <w:jc w:val="center"/>
              <w:rPr>
                <w:szCs w:val="20"/>
              </w:rPr>
            </w:pPr>
            <w:r w:rsidRPr="0025026C">
              <w:rPr>
                <w:szCs w:val="20"/>
              </w:rPr>
              <w:t>Rādītājs</w:t>
            </w:r>
          </w:p>
        </w:tc>
        <w:tc>
          <w:tcPr>
            <w:tcW w:w="1392" w:type="dxa"/>
            <w:gridSpan w:val="2"/>
            <w:tcBorders>
              <w:top w:val="double" w:sz="4" w:space="0" w:color="auto"/>
              <w:bottom w:val="single" w:sz="6" w:space="0" w:color="auto"/>
            </w:tcBorders>
            <w:noWrap/>
            <w:hideMark/>
          </w:tcPr>
          <w:p w:rsidR="00AB3B84" w:rsidRPr="0025026C" w:rsidRDefault="00AB3B84" w:rsidP="00DD1161">
            <w:pPr>
              <w:pStyle w:val="TabulaNorm"/>
              <w:jc w:val="center"/>
              <w:rPr>
                <w:szCs w:val="20"/>
              </w:rPr>
            </w:pPr>
            <w:r w:rsidRPr="0025026C">
              <w:rPr>
                <w:szCs w:val="20"/>
              </w:rPr>
              <w:t>Bāzes gads</w:t>
            </w:r>
          </w:p>
        </w:tc>
        <w:tc>
          <w:tcPr>
            <w:tcW w:w="2507" w:type="dxa"/>
            <w:gridSpan w:val="4"/>
            <w:tcBorders>
              <w:top w:val="double" w:sz="4" w:space="0" w:color="auto"/>
              <w:bottom w:val="single" w:sz="6" w:space="0" w:color="auto"/>
              <w:right w:val="single" w:sz="12" w:space="0" w:color="auto"/>
            </w:tcBorders>
            <w:noWrap/>
            <w:hideMark/>
          </w:tcPr>
          <w:p w:rsidR="00AB3B84" w:rsidRPr="0025026C" w:rsidRDefault="00AB3B84" w:rsidP="00DD1161">
            <w:pPr>
              <w:pStyle w:val="TabulaNorm"/>
              <w:jc w:val="center"/>
              <w:rPr>
                <w:szCs w:val="20"/>
              </w:rPr>
            </w:pPr>
            <w:r w:rsidRPr="0025026C">
              <w:rPr>
                <w:szCs w:val="20"/>
              </w:rPr>
              <w:t>Rādītāja plānotās vērtības</w:t>
            </w:r>
          </w:p>
        </w:tc>
        <w:tc>
          <w:tcPr>
            <w:tcW w:w="2673" w:type="dxa"/>
            <w:gridSpan w:val="4"/>
            <w:tcBorders>
              <w:top w:val="double" w:sz="4" w:space="0" w:color="auto"/>
              <w:left w:val="single" w:sz="12" w:space="0" w:color="auto"/>
              <w:bottom w:val="single" w:sz="6" w:space="0" w:color="auto"/>
            </w:tcBorders>
            <w:noWrap/>
            <w:hideMark/>
          </w:tcPr>
          <w:p w:rsidR="00AB3B84" w:rsidRPr="0025026C" w:rsidRDefault="00AB3B84" w:rsidP="00DD1161">
            <w:pPr>
              <w:pStyle w:val="TabulaNorm"/>
              <w:jc w:val="center"/>
              <w:rPr>
                <w:szCs w:val="20"/>
              </w:rPr>
            </w:pPr>
            <w:r w:rsidRPr="0025026C">
              <w:rPr>
                <w:szCs w:val="20"/>
              </w:rPr>
              <w:t>Rādītāju faktiskās vērtības</w:t>
            </w:r>
          </w:p>
        </w:tc>
        <w:tc>
          <w:tcPr>
            <w:tcW w:w="882" w:type="dxa"/>
            <w:vMerge w:val="restart"/>
            <w:tcBorders>
              <w:top w:val="double" w:sz="4" w:space="0" w:color="auto"/>
              <w:bottom w:val="single" w:sz="6" w:space="0" w:color="auto"/>
              <w:right w:val="double" w:sz="4" w:space="0" w:color="auto"/>
            </w:tcBorders>
            <w:hideMark/>
          </w:tcPr>
          <w:p w:rsidR="00AB3B84" w:rsidRPr="0025026C" w:rsidRDefault="00AB3B84" w:rsidP="00DD1161">
            <w:pPr>
              <w:pStyle w:val="TabulaNorm"/>
              <w:rPr>
                <w:szCs w:val="20"/>
              </w:rPr>
            </w:pPr>
            <w:r w:rsidRPr="0025026C">
              <w:rPr>
                <w:szCs w:val="20"/>
              </w:rPr>
              <w:t>Infor</w:t>
            </w:r>
            <w:r>
              <w:rPr>
                <w:szCs w:val="20"/>
              </w:rPr>
              <w:t>-</w:t>
            </w:r>
            <w:r w:rsidRPr="0025026C">
              <w:rPr>
                <w:szCs w:val="20"/>
              </w:rPr>
              <w:t>mācijas avoti</w:t>
            </w:r>
          </w:p>
        </w:tc>
        <w:tc>
          <w:tcPr>
            <w:tcW w:w="662" w:type="dxa"/>
            <w:tcBorders>
              <w:top w:val="nil"/>
              <w:left w:val="double" w:sz="4" w:space="0" w:color="auto"/>
              <w:bottom w:val="nil"/>
              <w:right w:val="nil"/>
            </w:tcBorders>
          </w:tcPr>
          <w:p w:rsidR="00AB3B84" w:rsidRPr="0025026C" w:rsidRDefault="00AB3B84" w:rsidP="00AB3B84">
            <w:pPr>
              <w:pStyle w:val="TabulaNorm"/>
              <w:jc w:val="right"/>
              <w:rPr>
                <w:szCs w:val="20"/>
              </w:rPr>
            </w:pPr>
          </w:p>
        </w:tc>
      </w:tr>
      <w:tr w:rsidR="00AB3B84" w:rsidRPr="0025026C" w:rsidTr="00AB3B84">
        <w:trPr>
          <w:trHeight w:val="255"/>
        </w:trPr>
        <w:tc>
          <w:tcPr>
            <w:tcW w:w="2359" w:type="dxa"/>
            <w:vMerge/>
            <w:tcBorders>
              <w:top w:val="single" w:sz="6" w:space="0" w:color="auto"/>
              <w:bottom w:val="double" w:sz="4" w:space="0" w:color="auto"/>
            </w:tcBorders>
            <w:noWrap/>
            <w:hideMark/>
          </w:tcPr>
          <w:p w:rsidR="00AB3B84" w:rsidRPr="0025026C" w:rsidRDefault="00AB3B84" w:rsidP="00DD1161">
            <w:pPr>
              <w:pStyle w:val="TabulaNorm"/>
              <w:rPr>
                <w:szCs w:val="20"/>
              </w:rPr>
            </w:pPr>
          </w:p>
        </w:tc>
        <w:tc>
          <w:tcPr>
            <w:tcW w:w="1096" w:type="dxa"/>
            <w:vMerge/>
            <w:tcBorders>
              <w:top w:val="single" w:sz="6" w:space="0" w:color="auto"/>
              <w:bottom w:val="double" w:sz="4" w:space="0" w:color="auto"/>
            </w:tcBorders>
            <w:hideMark/>
          </w:tcPr>
          <w:p w:rsidR="00AB3B84" w:rsidRPr="0025026C" w:rsidRDefault="00AB3B84" w:rsidP="00DD1161">
            <w:pPr>
              <w:pStyle w:val="TabulaNorm"/>
              <w:rPr>
                <w:szCs w:val="20"/>
              </w:rPr>
            </w:pPr>
          </w:p>
        </w:tc>
        <w:tc>
          <w:tcPr>
            <w:tcW w:w="1942" w:type="dxa"/>
            <w:tcBorders>
              <w:top w:val="single" w:sz="6" w:space="0" w:color="auto"/>
              <w:bottom w:val="double" w:sz="4" w:space="0" w:color="auto"/>
            </w:tcBorders>
            <w:noWrap/>
            <w:hideMark/>
          </w:tcPr>
          <w:p w:rsidR="00AB3B84" w:rsidRPr="0025026C" w:rsidRDefault="00AB3B84" w:rsidP="00DD1161">
            <w:pPr>
              <w:pStyle w:val="TabulaNorm"/>
              <w:rPr>
                <w:szCs w:val="20"/>
              </w:rPr>
            </w:pPr>
            <w:r w:rsidRPr="0025026C">
              <w:rPr>
                <w:szCs w:val="20"/>
              </w:rPr>
              <w:t>Nosaukums</w:t>
            </w:r>
          </w:p>
        </w:tc>
        <w:tc>
          <w:tcPr>
            <w:tcW w:w="1087" w:type="dxa"/>
            <w:tcBorders>
              <w:top w:val="single" w:sz="6" w:space="0" w:color="auto"/>
              <w:bottom w:val="double" w:sz="4" w:space="0" w:color="auto"/>
            </w:tcBorders>
            <w:noWrap/>
            <w:hideMark/>
          </w:tcPr>
          <w:p w:rsidR="00AB3B84" w:rsidRPr="0025026C" w:rsidRDefault="00AB3B84" w:rsidP="00DD1161">
            <w:pPr>
              <w:pStyle w:val="TabulaNorm"/>
              <w:rPr>
                <w:szCs w:val="20"/>
              </w:rPr>
            </w:pPr>
            <w:r w:rsidRPr="0025026C">
              <w:rPr>
                <w:szCs w:val="20"/>
              </w:rPr>
              <w:t>Mēra vienība</w:t>
            </w:r>
          </w:p>
        </w:tc>
        <w:tc>
          <w:tcPr>
            <w:tcW w:w="552" w:type="dxa"/>
            <w:tcBorders>
              <w:top w:val="single" w:sz="6" w:space="0" w:color="auto"/>
              <w:bottom w:val="double" w:sz="4" w:space="0" w:color="auto"/>
            </w:tcBorders>
            <w:noWrap/>
            <w:hideMark/>
          </w:tcPr>
          <w:p w:rsidR="00AB3B84" w:rsidRPr="0025026C" w:rsidRDefault="00AB3B84" w:rsidP="00DD1161">
            <w:pPr>
              <w:pStyle w:val="TabulaNorm"/>
              <w:rPr>
                <w:szCs w:val="20"/>
              </w:rPr>
            </w:pPr>
            <w:r w:rsidRPr="0025026C">
              <w:rPr>
                <w:szCs w:val="20"/>
              </w:rPr>
              <w:t>Gads</w:t>
            </w:r>
          </w:p>
        </w:tc>
        <w:tc>
          <w:tcPr>
            <w:tcW w:w="840" w:type="dxa"/>
            <w:tcBorders>
              <w:top w:val="single" w:sz="6" w:space="0" w:color="auto"/>
              <w:bottom w:val="double" w:sz="4" w:space="0" w:color="auto"/>
            </w:tcBorders>
            <w:noWrap/>
            <w:hideMark/>
          </w:tcPr>
          <w:p w:rsidR="00AB3B84" w:rsidRPr="0025026C" w:rsidRDefault="00AB3B84" w:rsidP="00DD1161">
            <w:pPr>
              <w:pStyle w:val="TabulaNorm"/>
              <w:rPr>
                <w:szCs w:val="20"/>
              </w:rPr>
            </w:pPr>
            <w:r w:rsidRPr="0025026C">
              <w:rPr>
                <w:szCs w:val="20"/>
              </w:rPr>
              <w:t>Rādītāja vērtība</w:t>
            </w:r>
          </w:p>
        </w:tc>
        <w:tc>
          <w:tcPr>
            <w:tcW w:w="594" w:type="dxa"/>
            <w:tcBorders>
              <w:top w:val="single" w:sz="6" w:space="0" w:color="auto"/>
              <w:bottom w:val="double" w:sz="4" w:space="0" w:color="auto"/>
            </w:tcBorders>
            <w:noWrap/>
            <w:hideMark/>
          </w:tcPr>
          <w:p w:rsidR="00AB3B84" w:rsidRPr="00BA424E" w:rsidRDefault="00AB3B84" w:rsidP="00DD1161">
            <w:pPr>
              <w:pStyle w:val="TabulaNorm"/>
              <w:jc w:val="center"/>
              <w:rPr>
                <w:szCs w:val="20"/>
              </w:rPr>
            </w:pPr>
            <w:r w:rsidRPr="00BA424E">
              <w:rPr>
                <w:szCs w:val="20"/>
              </w:rPr>
              <w:t>2010.</w:t>
            </w:r>
          </w:p>
        </w:tc>
        <w:tc>
          <w:tcPr>
            <w:tcW w:w="665" w:type="dxa"/>
            <w:tcBorders>
              <w:top w:val="single" w:sz="6" w:space="0" w:color="auto"/>
              <w:bottom w:val="double" w:sz="4" w:space="0" w:color="auto"/>
            </w:tcBorders>
            <w:noWrap/>
            <w:hideMark/>
          </w:tcPr>
          <w:p w:rsidR="00AB3B84" w:rsidRPr="00BA424E" w:rsidRDefault="00AB3B84" w:rsidP="00DD1161">
            <w:pPr>
              <w:pStyle w:val="TabulaNorm"/>
              <w:jc w:val="center"/>
              <w:rPr>
                <w:szCs w:val="20"/>
              </w:rPr>
            </w:pPr>
            <w:r w:rsidRPr="00BA424E">
              <w:rPr>
                <w:szCs w:val="20"/>
              </w:rPr>
              <w:t>2011.</w:t>
            </w:r>
          </w:p>
        </w:tc>
        <w:tc>
          <w:tcPr>
            <w:tcW w:w="594" w:type="dxa"/>
            <w:tcBorders>
              <w:top w:val="single" w:sz="6" w:space="0" w:color="auto"/>
              <w:bottom w:val="double" w:sz="4" w:space="0" w:color="auto"/>
            </w:tcBorders>
            <w:noWrap/>
            <w:hideMark/>
          </w:tcPr>
          <w:p w:rsidR="00AB3B84" w:rsidRPr="00BA424E" w:rsidRDefault="00AB3B84" w:rsidP="00DD1161">
            <w:pPr>
              <w:pStyle w:val="TabulaNorm"/>
              <w:jc w:val="center"/>
              <w:rPr>
                <w:szCs w:val="20"/>
              </w:rPr>
            </w:pPr>
            <w:r w:rsidRPr="00BA424E">
              <w:rPr>
                <w:szCs w:val="20"/>
              </w:rPr>
              <w:t>2012.</w:t>
            </w:r>
          </w:p>
        </w:tc>
        <w:tc>
          <w:tcPr>
            <w:tcW w:w="654" w:type="dxa"/>
            <w:tcBorders>
              <w:top w:val="single" w:sz="6" w:space="0" w:color="auto"/>
              <w:bottom w:val="double" w:sz="4" w:space="0" w:color="auto"/>
              <w:right w:val="single" w:sz="12" w:space="0" w:color="auto"/>
            </w:tcBorders>
            <w:noWrap/>
            <w:hideMark/>
          </w:tcPr>
          <w:p w:rsidR="00AB3B84" w:rsidRPr="00BA424E" w:rsidRDefault="00AB3B84" w:rsidP="00DD1161">
            <w:pPr>
              <w:pStyle w:val="TabulaNorm"/>
              <w:jc w:val="center"/>
              <w:rPr>
                <w:szCs w:val="20"/>
              </w:rPr>
            </w:pPr>
            <w:r w:rsidRPr="00BA424E">
              <w:rPr>
                <w:szCs w:val="20"/>
              </w:rPr>
              <w:t>2013.</w:t>
            </w:r>
          </w:p>
        </w:tc>
        <w:tc>
          <w:tcPr>
            <w:tcW w:w="665" w:type="dxa"/>
            <w:tcBorders>
              <w:top w:val="single" w:sz="6" w:space="0" w:color="auto"/>
              <w:left w:val="single" w:sz="12" w:space="0" w:color="auto"/>
              <w:bottom w:val="double" w:sz="4" w:space="0" w:color="auto"/>
            </w:tcBorders>
            <w:noWrap/>
            <w:hideMark/>
          </w:tcPr>
          <w:p w:rsidR="00AB3B84" w:rsidRPr="00BA424E" w:rsidRDefault="00AB3B84" w:rsidP="00DD1161">
            <w:pPr>
              <w:pStyle w:val="TabulaNorm"/>
              <w:jc w:val="center"/>
              <w:rPr>
                <w:szCs w:val="20"/>
              </w:rPr>
            </w:pPr>
            <w:r w:rsidRPr="00BA424E">
              <w:rPr>
                <w:szCs w:val="20"/>
              </w:rPr>
              <w:t>2010.</w:t>
            </w:r>
          </w:p>
        </w:tc>
        <w:tc>
          <w:tcPr>
            <w:tcW w:w="746" w:type="dxa"/>
            <w:tcBorders>
              <w:top w:val="single" w:sz="6" w:space="0" w:color="auto"/>
              <w:bottom w:val="double" w:sz="4" w:space="0" w:color="auto"/>
            </w:tcBorders>
            <w:noWrap/>
            <w:hideMark/>
          </w:tcPr>
          <w:p w:rsidR="00AB3B84" w:rsidRPr="0025026C" w:rsidRDefault="00AB3B84" w:rsidP="00DD1161">
            <w:pPr>
              <w:pStyle w:val="TabulaNorm"/>
              <w:jc w:val="center"/>
              <w:rPr>
                <w:szCs w:val="20"/>
              </w:rPr>
            </w:pPr>
            <w:r w:rsidRPr="0025026C">
              <w:rPr>
                <w:szCs w:val="20"/>
              </w:rPr>
              <w:t>2011.</w:t>
            </w:r>
          </w:p>
        </w:tc>
        <w:tc>
          <w:tcPr>
            <w:tcW w:w="594" w:type="dxa"/>
            <w:tcBorders>
              <w:top w:val="single" w:sz="6" w:space="0" w:color="auto"/>
              <w:bottom w:val="double" w:sz="4" w:space="0" w:color="auto"/>
            </w:tcBorders>
            <w:noWrap/>
            <w:hideMark/>
          </w:tcPr>
          <w:p w:rsidR="00AB3B84" w:rsidRPr="0025026C" w:rsidRDefault="00AB3B84" w:rsidP="00DD1161">
            <w:pPr>
              <w:pStyle w:val="TabulaNorm"/>
              <w:jc w:val="center"/>
              <w:rPr>
                <w:szCs w:val="20"/>
              </w:rPr>
            </w:pPr>
            <w:r w:rsidRPr="0025026C">
              <w:rPr>
                <w:szCs w:val="20"/>
              </w:rPr>
              <w:t>2012.</w:t>
            </w:r>
          </w:p>
        </w:tc>
        <w:tc>
          <w:tcPr>
            <w:tcW w:w="668" w:type="dxa"/>
            <w:tcBorders>
              <w:top w:val="single" w:sz="6" w:space="0" w:color="auto"/>
              <w:bottom w:val="double" w:sz="4" w:space="0" w:color="auto"/>
            </w:tcBorders>
            <w:noWrap/>
            <w:hideMark/>
          </w:tcPr>
          <w:p w:rsidR="00AB3B84" w:rsidRPr="0025026C" w:rsidRDefault="00AB3B84" w:rsidP="00DD1161">
            <w:pPr>
              <w:pStyle w:val="TabulaNorm"/>
              <w:rPr>
                <w:szCs w:val="20"/>
              </w:rPr>
            </w:pPr>
            <w:r>
              <w:rPr>
                <w:szCs w:val="20"/>
              </w:rPr>
              <w:t>Vērtē-jums</w:t>
            </w:r>
          </w:p>
        </w:tc>
        <w:tc>
          <w:tcPr>
            <w:tcW w:w="882" w:type="dxa"/>
            <w:vMerge/>
            <w:tcBorders>
              <w:top w:val="single" w:sz="6" w:space="0" w:color="auto"/>
              <w:bottom w:val="double" w:sz="4" w:space="0" w:color="auto"/>
              <w:right w:val="double" w:sz="4" w:space="0" w:color="auto"/>
            </w:tcBorders>
            <w:hideMark/>
          </w:tcPr>
          <w:p w:rsidR="00AB3B84" w:rsidRPr="0025026C" w:rsidRDefault="00AB3B84" w:rsidP="00DD1161">
            <w:pPr>
              <w:pStyle w:val="TabulaNorm"/>
              <w:rPr>
                <w:szCs w:val="20"/>
              </w:rPr>
            </w:pPr>
          </w:p>
        </w:tc>
        <w:tc>
          <w:tcPr>
            <w:tcW w:w="662" w:type="dxa"/>
            <w:tcBorders>
              <w:top w:val="nil"/>
              <w:left w:val="double" w:sz="4" w:space="0" w:color="auto"/>
              <w:bottom w:val="nil"/>
              <w:right w:val="nil"/>
            </w:tcBorders>
          </w:tcPr>
          <w:p w:rsidR="00AB3B84" w:rsidRPr="0025026C" w:rsidRDefault="00AB3B84" w:rsidP="00AB3B84">
            <w:pPr>
              <w:pStyle w:val="TabulaNorm"/>
              <w:jc w:val="right"/>
              <w:rPr>
                <w:szCs w:val="20"/>
              </w:rPr>
            </w:pPr>
          </w:p>
        </w:tc>
      </w:tr>
      <w:tr w:rsidR="00AB3B84" w:rsidRPr="0025026C" w:rsidTr="00AB3B84">
        <w:trPr>
          <w:trHeight w:val="255"/>
        </w:trPr>
        <w:tc>
          <w:tcPr>
            <w:tcW w:w="2359" w:type="dxa"/>
            <w:noWrap/>
            <w:hideMark/>
          </w:tcPr>
          <w:p w:rsidR="00AB3B84" w:rsidRPr="0025026C" w:rsidRDefault="00AB3B84" w:rsidP="00181B3B">
            <w:pPr>
              <w:pStyle w:val="TabulaNorm"/>
              <w:rPr>
                <w:szCs w:val="20"/>
              </w:rPr>
            </w:pPr>
            <w:r w:rsidRPr="0025026C">
              <w:rPr>
                <w:szCs w:val="20"/>
              </w:rPr>
              <w:t>2.2.1. Atbalsts reģionu ekonomiskajai aktivitātei, nodrošinot mērķtiecīgus un koordinētus ieguldījumus attīstības centros un specifiskajās mērķa teritorijās</w:t>
            </w:r>
          </w:p>
        </w:tc>
        <w:tc>
          <w:tcPr>
            <w:tcW w:w="1096" w:type="dxa"/>
            <w:noWrap/>
            <w:hideMark/>
          </w:tcPr>
          <w:p w:rsidR="00AB3B84" w:rsidRPr="0025026C" w:rsidRDefault="00AB3B84" w:rsidP="00181B3B">
            <w:pPr>
              <w:pStyle w:val="TabulaNorm"/>
              <w:rPr>
                <w:szCs w:val="20"/>
              </w:rPr>
            </w:pPr>
            <w:r w:rsidRPr="0025026C">
              <w:rPr>
                <w:szCs w:val="20"/>
              </w:rPr>
              <w:t>VARAM</w:t>
            </w:r>
          </w:p>
        </w:tc>
        <w:tc>
          <w:tcPr>
            <w:tcW w:w="1942" w:type="dxa"/>
            <w:noWrap/>
            <w:hideMark/>
          </w:tcPr>
          <w:p w:rsidR="00AB3B84" w:rsidRPr="0025026C" w:rsidRDefault="00AB3B84" w:rsidP="00181B3B">
            <w:pPr>
              <w:pStyle w:val="TabulaNorm"/>
              <w:rPr>
                <w:szCs w:val="20"/>
              </w:rPr>
            </w:pPr>
            <w:r w:rsidRPr="0025026C">
              <w:rPr>
                <w:szCs w:val="20"/>
              </w:rPr>
              <w:t>Pilsētu iedzīvotāju daļa kopējā iedzīvotāju skaitā</w:t>
            </w:r>
          </w:p>
        </w:tc>
        <w:tc>
          <w:tcPr>
            <w:tcW w:w="1087" w:type="dxa"/>
            <w:noWrap/>
            <w:hideMark/>
          </w:tcPr>
          <w:p w:rsidR="00AB3B84" w:rsidRPr="0025026C" w:rsidRDefault="00AB3B84" w:rsidP="00181B3B">
            <w:pPr>
              <w:pStyle w:val="TabulaNorm"/>
              <w:rPr>
                <w:szCs w:val="20"/>
              </w:rPr>
            </w:pPr>
            <w:r w:rsidRPr="0025026C">
              <w:rPr>
                <w:szCs w:val="20"/>
              </w:rPr>
              <w:t>Pilsētu iedzīvotāji, % no visiem</w:t>
            </w:r>
          </w:p>
        </w:tc>
        <w:tc>
          <w:tcPr>
            <w:tcW w:w="552" w:type="dxa"/>
            <w:noWrap/>
            <w:hideMark/>
          </w:tcPr>
          <w:p w:rsidR="00AB3B84" w:rsidRPr="0025026C" w:rsidRDefault="00AB3B84" w:rsidP="00181B3B">
            <w:pPr>
              <w:pStyle w:val="TabulaNorm"/>
              <w:rPr>
                <w:szCs w:val="20"/>
              </w:rPr>
            </w:pPr>
            <w:r w:rsidRPr="0025026C">
              <w:rPr>
                <w:szCs w:val="20"/>
              </w:rPr>
              <w:t>2009</w:t>
            </w:r>
          </w:p>
        </w:tc>
        <w:tc>
          <w:tcPr>
            <w:tcW w:w="840" w:type="dxa"/>
            <w:noWrap/>
            <w:hideMark/>
          </w:tcPr>
          <w:p w:rsidR="00AB3B84" w:rsidRPr="0025026C" w:rsidRDefault="00AB3B84" w:rsidP="00BA424E">
            <w:pPr>
              <w:pStyle w:val="TabulaNorm"/>
              <w:jc w:val="center"/>
              <w:rPr>
                <w:szCs w:val="20"/>
              </w:rPr>
            </w:pPr>
            <w:r w:rsidRPr="0025026C">
              <w:rPr>
                <w:szCs w:val="20"/>
              </w:rPr>
              <w:t>67,8</w:t>
            </w:r>
          </w:p>
        </w:tc>
        <w:tc>
          <w:tcPr>
            <w:tcW w:w="594" w:type="dxa"/>
            <w:noWrap/>
            <w:hideMark/>
          </w:tcPr>
          <w:p w:rsidR="00AB3B84" w:rsidRPr="00BA424E" w:rsidRDefault="00AB3B84" w:rsidP="00E14535">
            <w:pPr>
              <w:pStyle w:val="TabulaNorm"/>
              <w:jc w:val="center"/>
              <w:rPr>
                <w:szCs w:val="20"/>
              </w:rPr>
            </w:pPr>
          </w:p>
        </w:tc>
        <w:tc>
          <w:tcPr>
            <w:tcW w:w="665" w:type="dxa"/>
            <w:noWrap/>
            <w:hideMark/>
          </w:tcPr>
          <w:p w:rsidR="00AB3B84" w:rsidRPr="00BA424E" w:rsidRDefault="00AB3B84" w:rsidP="00E14535">
            <w:pPr>
              <w:pStyle w:val="TabulaNorm"/>
              <w:jc w:val="center"/>
              <w:rPr>
                <w:szCs w:val="20"/>
              </w:rPr>
            </w:pPr>
          </w:p>
        </w:tc>
        <w:tc>
          <w:tcPr>
            <w:tcW w:w="594" w:type="dxa"/>
            <w:noWrap/>
            <w:hideMark/>
          </w:tcPr>
          <w:p w:rsidR="00AB3B84" w:rsidRPr="00BA424E" w:rsidRDefault="00AB3B84" w:rsidP="00E14535">
            <w:pPr>
              <w:pStyle w:val="TabulaNorm"/>
              <w:jc w:val="center"/>
              <w:rPr>
                <w:szCs w:val="20"/>
              </w:rPr>
            </w:pPr>
          </w:p>
        </w:tc>
        <w:tc>
          <w:tcPr>
            <w:tcW w:w="654" w:type="dxa"/>
            <w:tcBorders>
              <w:right w:val="single" w:sz="12" w:space="0" w:color="auto"/>
            </w:tcBorders>
            <w:noWrap/>
            <w:hideMark/>
          </w:tcPr>
          <w:p w:rsidR="00AB3B84" w:rsidRPr="00BA424E" w:rsidRDefault="00AB3B84" w:rsidP="00E14535">
            <w:pPr>
              <w:pStyle w:val="TabulaNorm"/>
              <w:jc w:val="center"/>
              <w:rPr>
                <w:szCs w:val="20"/>
              </w:rPr>
            </w:pPr>
            <w:r w:rsidRPr="00BA424E">
              <w:rPr>
                <w:szCs w:val="20"/>
              </w:rPr>
              <w:t>70,0%</w:t>
            </w:r>
          </w:p>
        </w:tc>
        <w:tc>
          <w:tcPr>
            <w:tcW w:w="665" w:type="dxa"/>
            <w:tcBorders>
              <w:left w:val="single" w:sz="12" w:space="0" w:color="auto"/>
            </w:tcBorders>
            <w:noWrap/>
            <w:hideMark/>
          </w:tcPr>
          <w:p w:rsidR="00AB3B84" w:rsidRPr="00BA424E" w:rsidRDefault="00AB3B84" w:rsidP="00BA424E">
            <w:pPr>
              <w:pStyle w:val="TabulaNorm"/>
              <w:jc w:val="center"/>
              <w:rPr>
                <w:szCs w:val="20"/>
              </w:rPr>
            </w:pPr>
            <w:r w:rsidRPr="00BA424E">
              <w:rPr>
                <w:szCs w:val="20"/>
              </w:rPr>
              <w:t>67,66</w:t>
            </w:r>
          </w:p>
        </w:tc>
        <w:tc>
          <w:tcPr>
            <w:tcW w:w="746" w:type="dxa"/>
            <w:noWrap/>
            <w:hideMark/>
          </w:tcPr>
          <w:p w:rsidR="00AB3B84" w:rsidRPr="0025026C" w:rsidRDefault="00AB3B84" w:rsidP="00BA424E">
            <w:pPr>
              <w:pStyle w:val="TabulaNorm"/>
              <w:jc w:val="center"/>
              <w:rPr>
                <w:szCs w:val="20"/>
              </w:rPr>
            </w:pPr>
            <w:r>
              <w:rPr>
                <w:szCs w:val="20"/>
              </w:rPr>
              <w:t>67,52</w:t>
            </w:r>
          </w:p>
        </w:tc>
        <w:tc>
          <w:tcPr>
            <w:tcW w:w="594" w:type="dxa"/>
            <w:noWrap/>
            <w:hideMark/>
          </w:tcPr>
          <w:p w:rsidR="00AB3B84" w:rsidRPr="0025026C" w:rsidRDefault="00AB3B84" w:rsidP="00E14535">
            <w:pPr>
              <w:pStyle w:val="TabulaNorm"/>
              <w:jc w:val="center"/>
              <w:rPr>
                <w:szCs w:val="20"/>
              </w:rPr>
            </w:pPr>
          </w:p>
        </w:tc>
        <w:tc>
          <w:tcPr>
            <w:tcW w:w="668" w:type="dxa"/>
            <w:noWrap/>
            <w:hideMark/>
          </w:tcPr>
          <w:p w:rsidR="00AB3B84" w:rsidRPr="00A83928" w:rsidRDefault="00AB3B84" w:rsidP="00AB3B84">
            <w:pPr>
              <w:pStyle w:val="TabulaNorm"/>
              <w:jc w:val="center"/>
              <w:rPr>
                <w:b/>
                <w:sz w:val="28"/>
                <w:szCs w:val="28"/>
              </w:rPr>
            </w:pPr>
            <w:r w:rsidRPr="00DE240E">
              <w:rPr>
                <w:b/>
                <w:color w:val="FF0000"/>
                <w:sz w:val="28"/>
                <w:szCs w:val="28"/>
              </w:rPr>
              <w:t>-1</w:t>
            </w:r>
          </w:p>
        </w:tc>
        <w:tc>
          <w:tcPr>
            <w:tcW w:w="882" w:type="dxa"/>
            <w:tcBorders>
              <w:right w:val="double" w:sz="4" w:space="0" w:color="auto"/>
            </w:tcBorders>
            <w:noWrap/>
            <w:hideMark/>
          </w:tcPr>
          <w:p w:rsidR="00AB3B84" w:rsidRPr="0025026C" w:rsidRDefault="00AB3B84" w:rsidP="00181B3B">
            <w:pPr>
              <w:pStyle w:val="TabulaNorm"/>
              <w:rPr>
                <w:szCs w:val="20"/>
              </w:rPr>
            </w:pPr>
            <w:r w:rsidRPr="0025026C">
              <w:rPr>
                <w:szCs w:val="20"/>
              </w:rPr>
              <w:t>CSP</w:t>
            </w:r>
          </w:p>
        </w:tc>
        <w:tc>
          <w:tcPr>
            <w:tcW w:w="662" w:type="dxa"/>
            <w:tcBorders>
              <w:top w:val="nil"/>
              <w:left w:val="double" w:sz="4" w:space="0" w:color="auto"/>
              <w:bottom w:val="nil"/>
              <w:right w:val="nil"/>
            </w:tcBorders>
          </w:tcPr>
          <w:p w:rsidR="00AB3B84" w:rsidRPr="0025026C" w:rsidRDefault="00AB3B84" w:rsidP="00AB3B84">
            <w:pPr>
              <w:pStyle w:val="TabulaNorm"/>
              <w:jc w:val="right"/>
              <w:rPr>
                <w:szCs w:val="20"/>
              </w:rPr>
            </w:pPr>
            <w:r>
              <w:rPr>
                <w:b/>
                <w:noProof/>
                <w:color w:val="FF0000"/>
                <w:sz w:val="28"/>
                <w:szCs w:val="28"/>
                <w:lang w:eastAsia="lv-LV"/>
              </w:rPr>
              <w:drawing>
                <wp:inline distT="0" distB="0" distL="0" distR="0" wp14:anchorId="07E60AB9" wp14:editId="1F3618E0">
                  <wp:extent cx="304800" cy="316865"/>
                  <wp:effectExtent l="0" t="0" r="0" b="6985"/>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316865"/>
                          </a:xfrm>
                          <a:prstGeom prst="rect">
                            <a:avLst/>
                          </a:prstGeom>
                          <a:noFill/>
                        </pic:spPr>
                      </pic:pic>
                    </a:graphicData>
                  </a:graphic>
                </wp:inline>
              </w:drawing>
            </w:r>
          </w:p>
        </w:tc>
      </w:tr>
      <w:tr w:rsidR="00AB3B84" w:rsidRPr="0025026C" w:rsidTr="00AB3B84">
        <w:trPr>
          <w:trHeight w:val="255"/>
        </w:trPr>
        <w:tc>
          <w:tcPr>
            <w:tcW w:w="2359" w:type="dxa"/>
            <w:noWrap/>
            <w:hideMark/>
          </w:tcPr>
          <w:p w:rsidR="00AB3B84" w:rsidRPr="0025026C" w:rsidRDefault="00AB3B84" w:rsidP="00181B3B">
            <w:pPr>
              <w:pStyle w:val="TabulaNorm"/>
              <w:rPr>
                <w:szCs w:val="20"/>
              </w:rPr>
            </w:pPr>
            <w:r w:rsidRPr="0025026C">
              <w:rPr>
                <w:szCs w:val="20"/>
              </w:rPr>
              <w:t>2.2.2. Pašvaldību finansiālās rīcībspējas paaugstināšana, paplašinot un dažādojot pašvaldību budžetu ieņēmumu bāzi</w:t>
            </w:r>
          </w:p>
        </w:tc>
        <w:tc>
          <w:tcPr>
            <w:tcW w:w="1096" w:type="dxa"/>
            <w:noWrap/>
            <w:hideMark/>
          </w:tcPr>
          <w:p w:rsidR="00AB3B84" w:rsidRPr="0025026C" w:rsidRDefault="00AB3B84" w:rsidP="00181B3B">
            <w:pPr>
              <w:pStyle w:val="TabulaNorm"/>
              <w:rPr>
                <w:szCs w:val="20"/>
              </w:rPr>
            </w:pPr>
            <w:r w:rsidRPr="0025026C">
              <w:rPr>
                <w:szCs w:val="20"/>
              </w:rPr>
              <w:t>VARAM</w:t>
            </w:r>
          </w:p>
        </w:tc>
        <w:tc>
          <w:tcPr>
            <w:tcW w:w="1942" w:type="dxa"/>
            <w:noWrap/>
            <w:hideMark/>
          </w:tcPr>
          <w:p w:rsidR="00AB3B84" w:rsidRPr="0025026C" w:rsidRDefault="00AB3B84" w:rsidP="00181B3B">
            <w:pPr>
              <w:pStyle w:val="TabulaNorm"/>
              <w:rPr>
                <w:szCs w:val="20"/>
              </w:rPr>
            </w:pPr>
            <w:r w:rsidRPr="0025026C">
              <w:rPr>
                <w:szCs w:val="20"/>
              </w:rPr>
              <w:t>Pašvaldību finansiālās kapacitātes novērtējums autonomo funkciju veikšanai</w:t>
            </w:r>
          </w:p>
        </w:tc>
        <w:tc>
          <w:tcPr>
            <w:tcW w:w="1087" w:type="dxa"/>
            <w:noWrap/>
            <w:hideMark/>
          </w:tcPr>
          <w:p w:rsidR="00AB3B84" w:rsidRPr="0025026C" w:rsidRDefault="00AB3B84" w:rsidP="00181B3B">
            <w:pPr>
              <w:pStyle w:val="TabulaNorm"/>
              <w:rPr>
                <w:szCs w:val="20"/>
              </w:rPr>
            </w:pPr>
            <w:r w:rsidRPr="0025026C">
              <w:rPr>
                <w:szCs w:val="20"/>
              </w:rPr>
              <w:t>Labs un ļoti labs vērtējums, %</w:t>
            </w:r>
          </w:p>
        </w:tc>
        <w:tc>
          <w:tcPr>
            <w:tcW w:w="552" w:type="dxa"/>
            <w:noWrap/>
            <w:hideMark/>
          </w:tcPr>
          <w:p w:rsidR="00AB3B84" w:rsidRPr="0025026C" w:rsidRDefault="00AB3B84" w:rsidP="00181B3B">
            <w:pPr>
              <w:pStyle w:val="TabulaNorm"/>
              <w:rPr>
                <w:szCs w:val="20"/>
              </w:rPr>
            </w:pPr>
            <w:r w:rsidRPr="0025026C">
              <w:rPr>
                <w:szCs w:val="20"/>
              </w:rPr>
              <w:t>2005</w:t>
            </w:r>
          </w:p>
        </w:tc>
        <w:tc>
          <w:tcPr>
            <w:tcW w:w="840" w:type="dxa"/>
            <w:noWrap/>
            <w:hideMark/>
          </w:tcPr>
          <w:p w:rsidR="00AB3B84" w:rsidRPr="0025026C" w:rsidRDefault="00AB3B84" w:rsidP="00BA424E">
            <w:pPr>
              <w:pStyle w:val="TabulaNorm"/>
              <w:jc w:val="center"/>
              <w:rPr>
                <w:szCs w:val="20"/>
              </w:rPr>
            </w:pPr>
            <w:r w:rsidRPr="0025026C">
              <w:rPr>
                <w:szCs w:val="20"/>
              </w:rPr>
              <w:t>17,4</w:t>
            </w:r>
          </w:p>
        </w:tc>
        <w:tc>
          <w:tcPr>
            <w:tcW w:w="594" w:type="dxa"/>
            <w:noWrap/>
            <w:hideMark/>
          </w:tcPr>
          <w:p w:rsidR="00AB3B84" w:rsidRPr="00BA424E" w:rsidRDefault="00AB3B84" w:rsidP="00E14535">
            <w:pPr>
              <w:pStyle w:val="TabulaNorm"/>
              <w:jc w:val="center"/>
              <w:rPr>
                <w:szCs w:val="20"/>
              </w:rPr>
            </w:pPr>
          </w:p>
        </w:tc>
        <w:tc>
          <w:tcPr>
            <w:tcW w:w="665" w:type="dxa"/>
            <w:noWrap/>
            <w:hideMark/>
          </w:tcPr>
          <w:p w:rsidR="00AB3B84" w:rsidRPr="00BA424E" w:rsidRDefault="00AB3B84" w:rsidP="00E14535">
            <w:pPr>
              <w:pStyle w:val="TabulaNorm"/>
              <w:jc w:val="center"/>
              <w:rPr>
                <w:szCs w:val="20"/>
              </w:rPr>
            </w:pPr>
          </w:p>
        </w:tc>
        <w:tc>
          <w:tcPr>
            <w:tcW w:w="594" w:type="dxa"/>
            <w:noWrap/>
            <w:hideMark/>
          </w:tcPr>
          <w:p w:rsidR="00AB3B84" w:rsidRPr="00BA424E" w:rsidRDefault="00AB3B84" w:rsidP="00E14535">
            <w:pPr>
              <w:pStyle w:val="TabulaNorm"/>
              <w:jc w:val="center"/>
              <w:rPr>
                <w:szCs w:val="20"/>
              </w:rPr>
            </w:pPr>
          </w:p>
        </w:tc>
        <w:tc>
          <w:tcPr>
            <w:tcW w:w="654" w:type="dxa"/>
            <w:tcBorders>
              <w:right w:val="single" w:sz="12" w:space="0" w:color="auto"/>
            </w:tcBorders>
            <w:noWrap/>
            <w:hideMark/>
          </w:tcPr>
          <w:p w:rsidR="00AB3B84" w:rsidRPr="00BA424E" w:rsidRDefault="00AB3B84" w:rsidP="00E14535">
            <w:pPr>
              <w:pStyle w:val="TabulaNorm"/>
              <w:jc w:val="center"/>
              <w:rPr>
                <w:szCs w:val="20"/>
              </w:rPr>
            </w:pPr>
            <w:r w:rsidRPr="00BA424E">
              <w:rPr>
                <w:szCs w:val="20"/>
              </w:rPr>
              <w:t>17,4%</w:t>
            </w:r>
          </w:p>
        </w:tc>
        <w:tc>
          <w:tcPr>
            <w:tcW w:w="665" w:type="dxa"/>
            <w:tcBorders>
              <w:left w:val="single" w:sz="12" w:space="0" w:color="auto"/>
            </w:tcBorders>
            <w:noWrap/>
            <w:hideMark/>
          </w:tcPr>
          <w:p w:rsidR="00AB3B84" w:rsidRPr="00BA424E" w:rsidRDefault="00AB3B84" w:rsidP="00BA424E">
            <w:pPr>
              <w:pStyle w:val="TabulaNorm"/>
              <w:jc w:val="center"/>
              <w:rPr>
                <w:szCs w:val="20"/>
              </w:rPr>
            </w:pPr>
            <w:r w:rsidRPr="00BA424E">
              <w:rPr>
                <w:szCs w:val="20"/>
              </w:rPr>
              <w:t>24,6</w:t>
            </w:r>
          </w:p>
        </w:tc>
        <w:tc>
          <w:tcPr>
            <w:tcW w:w="746" w:type="dxa"/>
            <w:noWrap/>
            <w:hideMark/>
          </w:tcPr>
          <w:p w:rsidR="00AB3B84" w:rsidRPr="0025026C" w:rsidRDefault="00AB3B84" w:rsidP="00BA424E">
            <w:pPr>
              <w:pStyle w:val="TabulaNorm"/>
              <w:jc w:val="center"/>
              <w:rPr>
                <w:szCs w:val="20"/>
              </w:rPr>
            </w:pPr>
            <w:r>
              <w:rPr>
                <w:szCs w:val="20"/>
              </w:rPr>
              <w:t>33,6</w:t>
            </w:r>
          </w:p>
        </w:tc>
        <w:tc>
          <w:tcPr>
            <w:tcW w:w="594" w:type="dxa"/>
            <w:noWrap/>
            <w:hideMark/>
          </w:tcPr>
          <w:p w:rsidR="00AB3B84" w:rsidRPr="0025026C" w:rsidRDefault="00AB3B84" w:rsidP="00E14535">
            <w:pPr>
              <w:pStyle w:val="TabulaNorm"/>
              <w:jc w:val="center"/>
              <w:rPr>
                <w:szCs w:val="20"/>
              </w:rPr>
            </w:pPr>
          </w:p>
        </w:tc>
        <w:tc>
          <w:tcPr>
            <w:tcW w:w="668" w:type="dxa"/>
            <w:noWrap/>
            <w:hideMark/>
          </w:tcPr>
          <w:p w:rsidR="00AB3B84" w:rsidRPr="00357A5E" w:rsidRDefault="00AB3B84" w:rsidP="00AB3B84">
            <w:pPr>
              <w:pStyle w:val="TabulaNorm"/>
              <w:jc w:val="center"/>
              <w:rPr>
                <w:b/>
                <w:sz w:val="28"/>
                <w:szCs w:val="28"/>
              </w:rPr>
            </w:pPr>
            <w:r w:rsidRPr="00DE240E">
              <w:rPr>
                <w:b/>
                <w:color w:val="006600"/>
                <w:sz w:val="28"/>
                <w:szCs w:val="28"/>
              </w:rPr>
              <w:t>2</w:t>
            </w:r>
          </w:p>
        </w:tc>
        <w:tc>
          <w:tcPr>
            <w:tcW w:w="882" w:type="dxa"/>
            <w:tcBorders>
              <w:right w:val="double" w:sz="4" w:space="0" w:color="auto"/>
            </w:tcBorders>
            <w:noWrap/>
            <w:hideMark/>
          </w:tcPr>
          <w:p w:rsidR="00AB3B84" w:rsidRPr="0025026C" w:rsidRDefault="00AB3B84" w:rsidP="0078180B">
            <w:pPr>
              <w:pStyle w:val="TabulaNorm"/>
              <w:rPr>
                <w:szCs w:val="20"/>
              </w:rPr>
            </w:pPr>
            <w:r w:rsidRPr="0025026C">
              <w:rPr>
                <w:szCs w:val="20"/>
              </w:rPr>
              <w:t>VARAM</w:t>
            </w:r>
            <w:r>
              <w:rPr>
                <w:szCs w:val="20"/>
              </w:rPr>
              <w:t xml:space="preserve"> [</w:t>
            </w:r>
            <w:r w:rsidRPr="002D5AA5">
              <w:rPr>
                <w:rStyle w:val="EndnoteReference"/>
                <w:szCs w:val="20"/>
                <w:vertAlign w:val="baseline"/>
              </w:rPr>
              <w:endnoteReference w:id="7"/>
            </w:r>
            <w:r>
              <w:rPr>
                <w:szCs w:val="20"/>
              </w:rPr>
              <w:t>]</w:t>
            </w:r>
          </w:p>
        </w:tc>
        <w:tc>
          <w:tcPr>
            <w:tcW w:w="662" w:type="dxa"/>
            <w:tcBorders>
              <w:top w:val="nil"/>
              <w:left w:val="double" w:sz="4" w:space="0" w:color="auto"/>
              <w:bottom w:val="nil"/>
              <w:right w:val="nil"/>
            </w:tcBorders>
          </w:tcPr>
          <w:p w:rsidR="00AB3B84" w:rsidRPr="0025026C" w:rsidRDefault="00AB3B84" w:rsidP="00AB3B84">
            <w:pPr>
              <w:pStyle w:val="TabulaNorm"/>
              <w:jc w:val="right"/>
              <w:rPr>
                <w:szCs w:val="20"/>
              </w:rPr>
            </w:pPr>
            <w:r>
              <w:rPr>
                <w:b/>
                <w:noProof/>
                <w:color w:val="006600"/>
                <w:sz w:val="28"/>
                <w:szCs w:val="28"/>
                <w:lang w:eastAsia="lv-LV"/>
              </w:rPr>
              <w:drawing>
                <wp:inline distT="0" distB="0" distL="0" distR="0" wp14:anchorId="2FB383AC" wp14:editId="14CF19CE">
                  <wp:extent cx="207010" cy="207010"/>
                  <wp:effectExtent l="0" t="0" r="254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p>
        </w:tc>
      </w:tr>
      <w:tr w:rsidR="00AB3B84" w:rsidRPr="0025026C" w:rsidTr="00AB3B84">
        <w:trPr>
          <w:trHeight w:val="255"/>
        </w:trPr>
        <w:tc>
          <w:tcPr>
            <w:tcW w:w="2359" w:type="dxa"/>
            <w:noWrap/>
            <w:hideMark/>
          </w:tcPr>
          <w:p w:rsidR="00AB3B84" w:rsidRPr="0025026C" w:rsidRDefault="00AB3B84" w:rsidP="00181B3B">
            <w:pPr>
              <w:pStyle w:val="TabulaNorm"/>
              <w:rPr>
                <w:szCs w:val="20"/>
              </w:rPr>
            </w:pPr>
            <w:r w:rsidRPr="0025026C">
              <w:rPr>
                <w:szCs w:val="20"/>
              </w:rPr>
              <w:t>2.2.3. Pakalpojumu sasniedzamības nodrošināšana visā Latvijas teritorijā</w:t>
            </w:r>
          </w:p>
        </w:tc>
        <w:tc>
          <w:tcPr>
            <w:tcW w:w="1096" w:type="dxa"/>
            <w:noWrap/>
            <w:hideMark/>
          </w:tcPr>
          <w:p w:rsidR="00AB3B84" w:rsidRPr="0025026C" w:rsidRDefault="00AB3B84" w:rsidP="00181B3B">
            <w:pPr>
              <w:pStyle w:val="TabulaNorm"/>
              <w:rPr>
                <w:szCs w:val="20"/>
              </w:rPr>
            </w:pPr>
            <w:r w:rsidRPr="0025026C">
              <w:rPr>
                <w:szCs w:val="20"/>
              </w:rPr>
              <w:t>SM</w:t>
            </w:r>
          </w:p>
        </w:tc>
        <w:tc>
          <w:tcPr>
            <w:tcW w:w="1942" w:type="dxa"/>
            <w:noWrap/>
            <w:hideMark/>
          </w:tcPr>
          <w:p w:rsidR="00AB3B84" w:rsidRPr="0025026C" w:rsidRDefault="00AB3B84" w:rsidP="00D90888">
            <w:pPr>
              <w:pStyle w:val="TabulaNorm"/>
              <w:rPr>
                <w:szCs w:val="20"/>
              </w:rPr>
            </w:pPr>
            <w:r w:rsidRPr="0025026C">
              <w:rPr>
                <w:szCs w:val="20"/>
              </w:rPr>
              <w:t>Pagastu īpatsvars, kur ir nodrošināti vismaz divi autobusu reisi dienā, kas savieno tos ar novada centru</w:t>
            </w:r>
          </w:p>
        </w:tc>
        <w:tc>
          <w:tcPr>
            <w:tcW w:w="1087" w:type="dxa"/>
            <w:noWrap/>
            <w:hideMark/>
          </w:tcPr>
          <w:p w:rsidR="00AB3B84" w:rsidRPr="0025026C" w:rsidRDefault="00AB3B84" w:rsidP="00181B3B">
            <w:pPr>
              <w:pStyle w:val="TabulaNorm"/>
              <w:rPr>
                <w:szCs w:val="20"/>
              </w:rPr>
            </w:pPr>
            <w:r w:rsidRPr="0025026C">
              <w:rPr>
                <w:szCs w:val="20"/>
              </w:rPr>
              <w:t>%</w:t>
            </w:r>
          </w:p>
        </w:tc>
        <w:tc>
          <w:tcPr>
            <w:tcW w:w="552" w:type="dxa"/>
            <w:noWrap/>
          </w:tcPr>
          <w:p w:rsidR="00AB3B84" w:rsidRPr="0025026C" w:rsidRDefault="00AB3B84" w:rsidP="00181B3B">
            <w:pPr>
              <w:pStyle w:val="TabulaNorm"/>
              <w:rPr>
                <w:szCs w:val="20"/>
              </w:rPr>
            </w:pPr>
          </w:p>
        </w:tc>
        <w:tc>
          <w:tcPr>
            <w:tcW w:w="840" w:type="dxa"/>
            <w:noWrap/>
            <w:hideMark/>
          </w:tcPr>
          <w:p w:rsidR="00AB3B84" w:rsidRPr="0025026C" w:rsidRDefault="00AB3B84" w:rsidP="00E14535">
            <w:pPr>
              <w:pStyle w:val="TabulaNorm"/>
              <w:jc w:val="center"/>
              <w:rPr>
                <w:szCs w:val="20"/>
              </w:rPr>
            </w:pPr>
          </w:p>
        </w:tc>
        <w:tc>
          <w:tcPr>
            <w:tcW w:w="594" w:type="dxa"/>
            <w:noWrap/>
            <w:hideMark/>
          </w:tcPr>
          <w:p w:rsidR="00AB3B84" w:rsidRPr="00BA424E" w:rsidRDefault="00AB3B84" w:rsidP="00E14535">
            <w:pPr>
              <w:pStyle w:val="TabulaNorm"/>
              <w:jc w:val="center"/>
              <w:rPr>
                <w:szCs w:val="20"/>
              </w:rPr>
            </w:pPr>
          </w:p>
        </w:tc>
        <w:tc>
          <w:tcPr>
            <w:tcW w:w="665" w:type="dxa"/>
            <w:noWrap/>
            <w:hideMark/>
          </w:tcPr>
          <w:p w:rsidR="00AB3B84" w:rsidRPr="00BA424E" w:rsidRDefault="00AB3B84" w:rsidP="00E14535">
            <w:pPr>
              <w:pStyle w:val="TabulaNorm"/>
              <w:jc w:val="center"/>
              <w:rPr>
                <w:szCs w:val="20"/>
              </w:rPr>
            </w:pPr>
          </w:p>
        </w:tc>
        <w:tc>
          <w:tcPr>
            <w:tcW w:w="594" w:type="dxa"/>
            <w:noWrap/>
            <w:hideMark/>
          </w:tcPr>
          <w:p w:rsidR="00AB3B84" w:rsidRPr="00BA424E" w:rsidRDefault="00AB3B84" w:rsidP="00E14535">
            <w:pPr>
              <w:pStyle w:val="TabulaNorm"/>
              <w:jc w:val="center"/>
              <w:rPr>
                <w:szCs w:val="20"/>
              </w:rPr>
            </w:pPr>
          </w:p>
        </w:tc>
        <w:tc>
          <w:tcPr>
            <w:tcW w:w="654" w:type="dxa"/>
            <w:tcBorders>
              <w:right w:val="single" w:sz="12" w:space="0" w:color="auto"/>
            </w:tcBorders>
            <w:noWrap/>
            <w:hideMark/>
          </w:tcPr>
          <w:p w:rsidR="00AB3B84" w:rsidRPr="00BA424E" w:rsidRDefault="00AB3B84" w:rsidP="00E14535">
            <w:pPr>
              <w:pStyle w:val="TabulaNorm"/>
              <w:jc w:val="center"/>
              <w:rPr>
                <w:szCs w:val="20"/>
              </w:rPr>
            </w:pPr>
            <w:r w:rsidRPr="00BA424E">
              <w:rPr>
                <w:szCs w:val="20"/>
              </w:rPr>
              <w:t>100%</w:t>
            </w:r>
          </w:p>
        </w:tc>
        <w:tc>
          <w:tcPr>
            <w:tcW w:w="665" w:type="dxa"/>
            <w:tcBorders>
              <w:left w:val="single" w:sz="12" w:space="0" w:color="auto"/>
            </w:tcBorders>
            <w:noWrap/>
            <w:hideMark/>
          </w:tcPr>
          <w:p w:rsidR="00AB3B84" w:rsidRPr="00BA424E" w:rsidRDefault="00AB3B84" w:rsidP="00BA424E">
            <w:pPr>
              <w:pStyle w:val="TabulaNorm"/>
              <w:jc w:val="center"/>
              <w:rPr>
                <w:szCs w:val="20"/>
              </w:rPr>
            </w:pPr>
            <w:r w:rsidRPr="00BA424E">
              <w:rPr>
                <w:szCs w:val="20"/>
              </w:rPr>
              <w:t>80</w:t>
            </w:r>
          </w:p>
        </w:tc>
        <w:tc>
          <w:tcPr>
            <w:tcW w:w="746" w:type="dxa"/>
            <w:noWrap/>
            <w:hideMark/>
          </w:tcPr>
          <w:p w:rsidR="00AB3B84" w:rsidRPr="0025026C" w:rsidRDefault="00AB3B84" w:rsidP="00BA424E">
            <w:pPr>
              <w:pStyle w:val="TabulaNorm"/>
              <w:jc w:val="center"/>
              <w:rPr>
                <w:szCs w:val="20"/>
              </w:rPr>
            </w:pPr>
            <w:r>
              <w:rPr>
                <w:szCs w:val="20"/>
              </w:rPr>
              <w:t>94</w:t>
            </w:r>
          </w:p>
        </w:tc>
        <w:tc>
          <w:tcPr>
            <w:tcW w:w="594" w:type="dxa"/>
            <w:noWrap/>
            <w:hideMark/>
          </w:tcPr>
          <w:p w:rsidR="00AB3B84" w:rsidRPr="0025026C" w:rsidRDefault="00AB3B84" w:rsidP="00E14535">
            <w:pPr>
              <w:pStyle w:val="TabulaNorm"/>
              <w:jc w:val="center"/>
              <w:rPr>
                <w:szCs w:val="20"/>
              </w:rPr>
            </w:pPr>
          </w:p>
        </w:tc>
        <w:tc>
          <w:tcPr>
            <w:tcW w:w="668" w:type="dxa"/>
            <w:noWrap/>
            <w:hideMark/>
          </w:tcPr>
          <w:p w:rsidR="00AB3B84" w:rsidRPr="00357A5E" w:rsidRDefault="00AB3B84" w:rsidP="00AB3B84">
            <w:pPr>
              <w:pStyle w:val="TabulaNorm"/>
              <w:jc w:val="center"/>
              <w:rPr>
                <w:b/>
                <w:sz w:val="28"/>
                <w:szCs w:val="28"/>
              </w:rPr>
            </w:pPr>
            <w:r w:rsidRPr="00DE240E">
              <w:rPr>
                <w:b/>
                <w:color w:val="006600"/>
                <w:sz w:val="28"/>
                <w:szCs w:val="28"/>
              </w:rPr>
              <w:t>2</w:t>
            </w:r>
          </w:p>
        </w:tc>
        <w:tc>
          <w:tcPr>
            <w:tcW w:w="882" w:type="dxa"/>
            <w:tcBorders>
              <w:right w:val="double" w:sz="4" w:space="0" w:color="auto"/>
            </w:tcBorders>
            <w:noWrap/>
            <w:hideMark/>
          </w:tcPr>
          <w:p w:rsidR="00AB3B84" w:rsidRPr="0025026C" w:rsidRDefault="00AB3B84" w:rsidP="00181B3B">
            <w:pPr>
              <w:pStyle w:val="TabulaNorm"/>
              <w:rPr>
                <w:szCs w:val="20"/>
              </w:rPr>
            </w:pPr>
            <w:r w:rsidRPr="0025026C">
              <w:rPr>
                <w:szCs w:val="20"/>
              </w:rPr>
              <w:t>SM</w:t>
            </w:r>
            <w:r>
              <w:rPr>
                <w:szCs w:val="20"/>
              </w:rPr>
              <w:t>*</w:t>
            </w:r>
          </w:p>
        </w:tc>
        <w:tc>
          <w:tcPr>
            <w:tcW w:w="662" w:type="dxa"/>
            <w:tcBorders>
              <w:top w:val="nil"/>
              <w:left w:val="double" w:sz="4" w:space="0" w:color="auto"/>
              <w:bottom w:val="nil"/>
              <w:right w:val="nil"/>
            </w:tcBorders>
          </w:tcPr>
          <w:p w:rsidR="00AB3B84" w:rsidRPr="0025026C" w:rsidRDefault="00AB3B84" w:rsidP="00AB3B84">
            <w:pPr>
              <w:pStyle w:val="TabulaNorm"/>
              <w:jc w:val="right"/>
              <w:rPr>
                <w:szCs w:val="20"/>
              </w:rPr>
            </w:pPr>
            <w:r>
              <w:rPr>
                <w:b/>
                <w:noProof/>
                <w:color w:val="006600"/>
                <w:sz w:val="28"/>
                <w:szCs w:val="28"/>
                <w:lang w:eastAsia="lv-LV"/>
              </w:rPr>
              <w:drawing>
                <wp:inline distT="0" distB="0" distL="0" distR="0" wp14:anchorId="536EC7B3" wp14:editId="5BEFEEB9">
                  <wp:extent cx="207010" cy="207010"/>
                  <wp:effectExtent l="0" t="0" r="2540" b="254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p>
        </w:tc>
      </w:tr>
      <w:tr w:rsidR="00AB3B84" w:rsidRPr="0025026C" w:rsidTr="00AB3B84">
        <w:trPr>
          <w:trHeight w:val="255"/>
        </w:trPr>
        <w:tc>
          <w:tcPr>
            <w:tcW w:w="2359" w:type="dxa"/>
            <w:noWrap/>
            <w:hideMark/>
          </w:tcPr>
          <w:p w:rsidR="00AB3B84" w:rsidRPr="0025026C" w:rsidRDefault="00AB3B84" w:rsidP="00181B3B">
            <w:pPr>
              <w:pStyle w:val="TabulaNorm"/>
              <w:rPr>
                <w:szCs w:val="20"/>
              </w:rPr>
            </w:pPr>
            <w:r w:rsidRPr="0025026C">
              <w:rPr>
                <w:szCs w:val="20"/>
              </w:rPr>
              <w:t>2.2.3. Pakalpojumu sasniedzamības nodrošināšana visā Latvijas teritorijā</w:t>
            </w:r>
          </w:p>
        </w:tc>
        <w:tc>
          <w:tcPr>
            <w:tcW w:w="1096" w:type="dxa"/>
            <w:noWrap/>
            <w:hideMark/>
          </w:tcPr>
          <w:p w:rsidR="00AB3B84" w:rsidRPr="0025026C" w:rsidRDefault="00AB3B84" w:rsidP="00181B3B">
            <w:pPr>
              <w:pStyle w:val="TabulaNorm"/>
              <w:rPr>
                <w:szCs w:val="20"/>
              </w:rPr>
            </w:pPr>
            <w:r w:rsidRPr="0025026C">
              <w:rPr>
                <w:szCs w:val="20"/>
              </w:rPr>
              <w:t>SM</w:t>
            </w:r>
          </w:p>
        </w:tc>
        <w:tc>
          <w:tcPr>
            <w:tcW w:w="1942" w:type="dxa"/>
            <w:noWrap/>
            <w:hideMark/>
          </w:tcPr>
          <w:p w:rsidR="00AB3B84" w:rsidRPr="0025026C" w:rsidRDefault="00AB3B84" w:rsidP="00181B3B">
            <w:pPr>
              <w:pStyle w:val="TabulaNorm"/>
              <w:rPr>
                <w:szCs w:val="20"/>
              </w:rPr>
            </w:pPr>
            <w:r w:rsidRPr="0025026C">
              <w:rPr>
                <w:szCs w:val="20"/>
              </w:rPr>
              <w:t>Novadu īpatsvars, kur ir nodrošināti vismaz divi autobusu reisi dienā, kas savieno tos ar reģiona centru vai galvaspilsētu</w:t>
            </w:r>
          </w:p>
        </w:tc>
        <w:tc>
          <w:tcPr>
            <w:tcW w:w="1087" w:type="dxa"/>
            <w:noWrap/>
            <w:hideMark/>
          </w:tcPr>
          <w:p w:rsidR="00AB3B84" w:rsidRPr="0025026C" w:rsidRDefault="00AB3B84" w:rsidP="00181B3B">
            <w:pPr>
              <w:pStyle w:val="TabulaNorm"/>
              <w:rPr>
                <w:szCs w:val="20"/>
              </w:rPr>
            </w:pPr>
            <w:r w:rsidRPr="0025026C">
              <w:rPr>
                <w:szCs w:val="20"/>
              </w:rPr>
              <w:t>%</w:t>
            </w:r>
          </w:p>
        </w:tc>
        <w:tc>
          <w:tcPr>
            <w:tcW w:w="552" w:type="dxa"/>
            <w:noWrap/>
          </w:tcPr>
          <w:p w:rsidR="00AB3B84" w:rsidRPr="0025026C" w:rsidRDefault="00AB3B84" w:rsidP="00181B3B">
            <w:pPr>
              <w:pStyle w:val="TabulaNorm"/>
              <w:rPr>
                <w:szCs w:val="20"/>
              </w:rPr>
            </w:pPr>
          </w:p>
        </w:tc>
        <w:tc>
          <w:tcPr>
            <w:tcW w:w="840" w:type="dxa"/>
            <w:noWrap/>
            <w:hideMark/>
          </w:tcPr>
          <w:p w:rsidR="00AB3B84" w:rsidRPr="0025026C" w:rsidRDefault="00AB3B84" w:rsidP="00E14535">
            <w:pPr>
              <w:pStyle w:val="TabulaNorm"/>
              <w:jc w:val="center"/>
              <w:rPr>
                <w:szCs w:val="20"/>
              </w:rPr>
            </w:pPr>
          </w:p>
        </w:tc>
        <w:tc>
          <w:tcPr>
            <w:tcW w:w="594" w:type="dxa"/>
            <w:noWrap/>
            <w:hideMark/>
          </w:tcPr>
          <w:p w:rsidR="00AB3B84" w:rsidRPr="00BA424E" w:rsidRDefault="00AB3B84" w:rsidP="00E14535">
            <w:pPr>
              <w:pStyle w:val="TabulaNorm"/>
              <w:jc w:val="center"/>
              <w:rPr>
                <w:szCs w:val="20"/>
              </w:rPr>
            </w:pPr>
          </w:p>
        </w:tc>
        <w:tc>
          <w:tcPr>
            <w:tcW w:w="665" w:type="dxa"/>
            <w:noWrap/>
            <w:hideMark/>
          </w:tcPr>
          <w:p w:rsidR="00AB3B84" w:rsidRPr="00BA424E" w:rsidRDefault="00AB3B84" w:rsidP="00E14535">
            <w:pPr>
              <w:pStyle w:val="TabulaNorm"/>
              <w:jc w:val="center"/>
              <w:rPr>
                <w:szCs w:val="20"/>
              </w:rPr>
            </w:pPr>
          </w:p>
        </w:tc>
        <w:tc>
          <w:tcPr>
            <w:tcW w:w="594" w:type="dxa"/>
            <w:noWrap/>
            <w:hideMark/>
          </w:tcPr>
          <w:p w:rsidR="00AB3B84" w:rsidRPr="00BA424E" w:rsidRDefault="00AB3B84" w:rsidP="00E14535">
            <w:pPr>
              <w:pStyle w:val="TabulaNorm"/>
              <w:jc w:val="center"/>
              <w:rPr>
                <w:szCs w:val="20"/>
              </w:rPr>
            </w:pPr>
          </w:p>
        </w:tc>
        <w:tc>
          <w:tcPr>
            <w:tcW w:w="654" w:type="dxa"/>
            <w:tcBorders>
              <w:bottom w:val="double" w:sz="4" w:space="0" w:color="auto"/>
              <w:right w:val="single" w:sz="12" w:space="0" w:color="auto"/>
            </w:tcBorders>
            <w:noWrap/>
            <w:hideMark/>
          </w:tcPr>
          <w:p w:rsidR="00AB3B84" w:rsidRPr="00BA424E" w:rsidRDefault="00AB3B84" w:rsidP="00E14535">
            <w:pPr>
              <w:pStyle w:val="TabulaNorm"/>
              <w:jc w:val="center"/>
              <w:rPr>
                <w:szCs w:val="20"/>
              </w:rPr>
            </w:pPr>
            <w:r w:rsidRPr="00BA424E">
              <w:rPr>
                <w:szCs w:val="20"/>
              </w:rPr>
              <w:t>100%</w:t>
            </w:r>
          </w:p>
        </w:tc>
        <w:tc>
          <w:tcPr>
            <w:tcW w:w="665" w:type="dxa"/>
            <w:tcBorders>
              <w:left w:val="single" w:sz="12" w:space="0" w:color="auto"/>
              <w:bottom w:val="double" w:sz="4" w:space="0" w:color="auto"/>
            </w:tcBorders>
            <w:noWrap/>
            <w:hideMark/>
          </w:tcPr>
          <w:p w:rsidR="00AB3B84" w:rsidRPr="00BA424E" w:rsidRDefault="00AB3B84" w:rsidP="00BA424E">
            <w:pPr>
              <w:pStyle w:val="TabulaNorm"/>
              <w:jc w:val="center"/>
              <w:rPr>
                <w:szCs w:val="20"/>
              </w:rPr>
            </w:pPr>
            <w:r w:rsidRPr="00BA424E">
              <w:rPr>
                <w:szCs w:val="20"/>
              </w:rPr>
              <w:t>75</w:t>
            </w:r>
          </w:p>
        </w:tc>
        <w:tc>
          <w:tcPr>
            <w:tcW w:w="746" w:type="dxa"/>
            <w:noWrap/>
            <w:hideMark/>
          </w:tcPr>
          <w:p w:rsidR="00AB3B84" w:rsidRPr="0025026C" w:rsidRDefault="00AB3B84" w:rsidP="00BA424E">
            <w:pPr>
              <w:pStyle w:val="TabulaNorm"/>
              <w:jc w:val="center"/>
              <w:rPr>
                <w:szCs w:val="20"/>
              </w:rPr>
            </w:pPr>
            <w:r>
              <w:rPr>
                <w:szCs w:val="20"/>
              </w:rPr>
              <w:t>100</w:t>
            </w:r>
          </w:p>
        </w:tc>
        <w:tc>
          <w:tcPr>
            <w:tcW w:w="594" w:type="dxa"/>
            <w:noWrap/>
            <w:hideMark/>
          </w:tcPr>
          <w:p w:rsidR="00AB3B84" w:rsidRPr="0025026C" w:rsidRDefault="00AB3B84" w:rsidP="00E14535">
            <w:pPr>
              <w:pStyle w:val="TabulaNorm"/>
              <w:jc w:val="center"/>
              <w:rPr>
                <w:szCs w:val="20"/>
              </w:rPr>
            </w:pPr>
          </w:p>
        </w:tc>
        <w:tc>
          <w:tcPr>
            <w:tcW w:w="668" w:type="dxa"/>
            <w:noWrap/>
            <w:hideMark/>
          </w:tcPr>
          <w:p w:rsidR="00AB3B84" w:rsidRPr="00357A5E" w:rsidRDefault="00AB3B84" w:rsidP="00AB3B84">
            <w:pPr>
              <w:pStyle w:val="TabulaNorm"/>
              <w:jc w:val="center"/>
              <w:rPr>
                <w:b/>
                <w:sz w:val="28"/>
                <w:szCs w:val="28"/>
              </w:rPr>
            </w:pPr>
            <w:r w:rsidRPr="00DE240E">
              <w:rPr>
                <w:b/>
                <w:color w:val="006600"/>
                <w:sz w:val="28"/>
                <w:szCs w:val="28"/>
              </w:rPr>
              <w:t>2</w:t>
            </w:r>
          </w:p>
        </w:tc>
        <w:tc>
          <w:tcPr>
            <w:tcW w:w="882" w:type="dxa"/>
            <w:tcBorders>
              <w:right w:val="double" w:sz="4" w:space="0" w:color="auto"/>
            </w:tcBorders>
            <w:noWrap/>
            <w:hideMark/>
          </w:tcPr>
          <w:p w:rsidR="00AB3B84" w:rsidRPr="0025026C" w:rsidRDefault="00AB3B84" w:rsidP="00181B3B">
            <w:pPr>
              <w:pStyle w:val="TabulaNorm"/>
              <w:rPr>
                <w:szCs w:val="20"/>
              </w:rPr>
            </w:pPr>
            <w:r w:rsidRPr="0025026C">
              <w:rPr>
                <w:szCs w:val="20"/>
              </w:rPr>
              <w:t>SM</w:t>
            </w:r>
            <w:r>
              <w:rPr>
                <w:szCs w:val="20"/>
              </w:rPr>
              <w:t>*</w:t>
            </w:r>
          </w:p>
        </w:tc>
        <w:tc>
          <w:tcPr>
            <w:tcW w:w="662" w:type="dxa"/>
            <w:tcBorders>
              <w:top w:val="nil"/>
              <w:left w:val="double" w:sz="4" w:space="0" w:color="auto"/>
              <w:bottom w:val="nil"/>
              <w:right w:val="nil"/>
            </w:tcBorders>
          </w:tcPr>
          <w:p w:rsidR="00AB3B84" w:rsidRPr="0025026C" w:rsidRDefault="00AB3B84" w:rsidP="00AB3B84">
            <w:pPr>
              <w:pStyle w:val="TabulaNorm"/>
              <w:jc w:val="right"/>
              <w:rPr>
                <w:szCs w:val="20"/>
              </w:rPr>
            </w:pPr>
            <w:r>
              <w:rPr>
                <w:b/>
                <w:noProof/>
                <w:color w:val="006600"/>
                <w:sz w:val="28"/>
                <w:szCs w:val="28"/>
                <w:lang w:eastAsia="lv-LV"/>
              </w:rPr>
              <w:drawing>
                <wp:inline distT="0" distB="0" distL="0" distR="0" wp14:anchorId="577BCE75" wp14:editId="43AC3772">
                  <wp:extent cx="207010" cy="207010"/>
                  <wp:effectExtent l="0" t="0" r="2540" b="254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p>
        </w:tc>
      </w:tr>
    </w:tbl>
    <w:p w:rsidR="00E14535" w:rsidRDefault="00ED65B8" w:rsidP="00B94DFA">
      <w:pPr>
        <w:pStyle w:val="FootnoteText1"/>
      </w:pPr>
      <w:r>
        <w:t>*</w:t>
      </w:r>
      <w:r w:rsidR="00466231">
        <w:t xml:space="preserve"> </w:t>
      </w:r>
      <w:r w:rsidR="00466231" w:rsidRPr="006D4B40">
        <w:t>VSIA</w:t>
      </w:r>
      <w:r w:rsidR="00466231">
        <w:t xml:space="preserve"> </w:t>
      </w:r>
      <w:r w:rsidR="00E35E5F">
        <w:t>„</w:t>
      </w:r>
      <w:r w:rsidR="00466231" w:rsidRPr="006D4B40">
        <w:t>Autotransporta direkcija</w:t>
      </w:r>
      <w:r w:rsidR="00E35E5F">
        <w:t>”</w:t>
      </w:r>
    </w:p>
    <w:p w:rsidR="00F60BF3" w:rsidRDefault="00F60BF3" w:rsidP="007A1F62">
      <w:pPr>
        <w:rPr>
          <w:szCs w:val="20"/>
        </w:rPr>
        <w:sectPr w:rsidR="00F60BF3" w:rsidSect="00A46358">
          <w:endnotePr>
            <w:numFmt w:val="decimal"/>
          </w:endnotePr>
          <w:pgSz w:w="16838" w:h="11906" w:orient="landscape" w:code="9"/>
          <w:pgMar w:top="1134" w:right="1134" w:bottom="851" w:left="1134" w:header="851" w:footer="851" w:gutter="0"/>
          <w:cols w:space="708"/>
          <w:docGrid w:linePitch="360"/>
        </w:sectPr>
      </w:pPr>
    </w:p>
    <w:p w:rsidR="00273D18" w:rsidRDefault="00273D18" w:rsidP="00273D18">
      <w:pPr>
        <w:rPr>
          <w:szCs w:val="20"/>
        </w:rPr>
      </w:pPr>
      <w:r>
        <w:rPr>
          <w:szCs w:val="20"/>
        </w:rPr>
        <w:lastRenderedPageBreak/>
        <w:t>2. maksātspējīgie iedzīvotāji Rīgas reģionā pārceļas uz laukiem vai piepilsētas ciemu savrupmājām, paaugstinot savu sadzīves komfortu.</w:t>
      </w:r>
    </w:p>
    <w:p w:rsidR="00886508" w:rsidRDefault="00886508" w:rsidP="00273D18">
      <w:pPr>
        <w:rPr>
          <w:szCs w:val="20"/>
        </w:rPr>
      </w:pPr>
      <w:r>
        <w:rPr>
          <w:szCs w:val="20"/>
        </w:rPr>
        <w:t xml:space="preserve">Policentriskās attīstības prioritātes divās aktivitātēs </w:t>
      </w:r>
      <w:r w:rsidRPr="00886508">
        <w:rPr>
          <w:szCs w:val="20"/>
        </w:rPr>
        <w:t xml:space="preserve">„Nacionālas un reģionālas nozīmes attīstības centru izaugsmes veicināšana līdzsvarotai valsts attīstībai” un „Atbalsts novadu pašvaldību kompleksai attīstībai” pašvaldību projektu īstenošanai </w:t>
      </w:r>
      <w:r>
        <w:rPr>
          <w:szCs w:val="20"/>
        </w:rPr>
        <w:t xml:space="preserve">valsts ir uzņēmusies </w:t>
      </w:r>
      <w:r w:rsidRPr="00886508">
        <w:rPr>
          <w:szCs w:val="20"/>
        </w:rPr>
        <w:t>saistības, kas pārsniedz kopējo publiskā (ES fondu un nacionālā) finansējuma apjomu. Papildus piešķirtais finansējums paredzēts reģionu ekonomiskās aktivitātes veicināšanai un tiek gatavoti grozījumi aktivitāšu ieviešanas pamatnosacījumos, lai jau tuvākajā laikā tiktu piešķirtu līdzekļi projektiem reģionu atšķirību mazināšanai.</w:t>
      </w:r>
    </w:p>
    <w:p w:rsidR="007A1F62" w:rsidRDefault="007A1F62" w:rsidP="007A1F62">
      <w:pPr>
        <w:rPr>
          <w:szCs w:val="20"/>
        </w:rPr>
      </w:pPr>
      <w:r>
        <w:rPr>
          <w:szCs w:val="20"/>
        </w:rPr>
        <w:t xml:space="preserve">Uzdevums </w:t>
      </w:r>
      <w:r w:rsidRPr="00CC7F3D">
        <w:rPr>
          <w:b/>
          <w:szCs w:val="20"/>
        </w:rPr>
        <w:t xml:space="preserve">2.2.2. </w:t>
      </w:r>
      <w:r w:rsidR="00E35E5F">
        <w:rPr>
          <w:b/>
          <w:szCs w:val="20"/>
        </w:rPr>
        <w:t>„</w:t>
      </w:r>
      <w:r w:rsidRPr="00CC7F3D">
        <w:rPr>
          <w:b/>
          <w:szCs w:val="20"/>
        </w:rPr>
        <w:t>Pašvaldību finansiālās rīcībspējas paaugstināšana, paplašinot un dažādojot pašvaldību budžetu ieņēmumu bāzi</w:t>
      </w:r>
      <w:r w:rsidR="00E35E5F">
        <w:rPr>
          <w:b/>
          <w:szCs w:val="20"/>
        </w:rPr>
        <w:t>”</w:t>
      </w:r>
      <w:r>
        <w:rPr>
          <w:b/>
          <w:szCs w:val="20"/>
        </w:rPr>
        <w:t xml:space="preserve">, kā arī </w:t>
      </w:r>
      <w:r w:rsidRPr="00B90DFF">
        <w:rPr>
          <w:szCs w:val="20"/>
        </w:rPr>
        <w:t>u</w:t>
      </w:r>
      <w:r>
        <w:rPr>
          <w:szCs w:val="20"/>
        </w:rPr>
        <w:t xml:space="preserve">zdevums </w:t>
      </w:r>
      <w:r w:rsidRPr="00CC7F3D">
        <w:rPr>
          <w:b/>
          <w:szCs w:val="20"/>
        </w:rPr>
        <w:t xml:space="preserve">2.2.3. </w:t>
      </w:r>
      <w:r w:rsidR="00E35E5F">
        <w:rPr>
          <w:b/>
          <w:szCs w:val="20"/>
        </w:rPr>
        <w:t>„</w:t>
      </w:r>
      <w:r w:rsidRPr="00CC7F3D">
        <w:rPr>
          <w:b/>
          <w:szCs w:val="20"/>
        </w:rPr>
        <w:t>Pakalpojumu sasniedzamības nodrošināšana visā Latvijas teritorijā</w:t>
      </w:r>
      <w:r w:rsidR="00E35E5F">
        <w:rPr>
          <w:b/>
          <w:szCs w:val="20"/>
        </w:rPr>
        <w:t>”</w:t>
      </w:r>
      <w:r>
        <w:rPr>
          <w:szCs w:val="20"/>
        </w:rPr>
        <w:t xml:space="preserve"> </w:t>
      </w:r>
      <w:r w:rsidR="00986BF6">
        <w:rPr>
          <w:szCs w:val="20"/>
        </w:rPr>
        <w:t xml:space="preserve">rezultatīvo rādītāju griezumā </w:t>
      </w:r>
      <w:r>
        <w:rPr>
          <w:szCs w:val="20"/>
        </w:rPr>
        <w:t xml:space="preserve">ir uzskatāmi par ļoti sekmīgi izpildītiem, jo </w:t>
      </w:r>
      <w:r w:rsidR="00E81C6B">
        <w:rPr>
          <w:szCs w:val="20"/>
        </w:rPr>
        <w:t xml:space="preserve">rādītāju vērtības </w:t>
      </w:r>
      <w:r>
        <w:rPr>
          <w:szCs w:val="20"/>
        </w:rPr>
        <w:t xml:space="preserve">pārsniedz </w:t>
      </w:r>
      <w:r w:rsidR="00E81C6B">
        <w:rPr>
          <w:szCs w:val="20"/>
        </w:rPr>
        <w:t>konkrētā gada vai pat mērķa plānotos lielumus</w:t>
      </w:r>
      <w:r>
        <w:rPr>
          <w:szCs w:val="20"/>
        </w:rPr>
        <w:t xml:space="preserve">. Pašvaldību kapacitātes pieaugums vairumā gadījumu acīmredzot saistīts ar 2008. gadā notikušo administratīvi teritoriālo reformu un tās rezultātā notikušo resursu koncentrāciju. Autobusu satiksmes rādītājiem nav noteiktas bāzes vērtības, taču redzama tuvošanās mērķa vērtībām 2011. gadā salīdzinot ar 2010. gadu. Tiesa, šo procesu būtiski apdraud degvielas cenu </w:t>
      </w:r>
      <w:r w:rsidR="005626D9">
        <w:rPr>
          <w:szCs w:val="20"/>
        </w:rPr>
        <w:t>paaugstināšanās</w:t>
      </w:r>
      <w:r>
        <w:rPr>
          <w:szCs w:val="20"/>
        </w:rPr>
        <w:t>, kas var izsaukt valsts nespēju dotēt mazāk rentablos maršrutus un kā dēļ privātie pārvadātāji varētu tos vismaz daļēji slēgt.</w:t>
      </w:r>
    </w:p>
    <w:p w:rsidR="007A1F62" w:rsidRDefault="007A1F62" w:rsidP="007A1F62">
      <w:pPr>
        <w:pStyle w:val="Heading3"/>
        <w:rPr>
          <w:szCs w:val="20"/>
        </w:rPr>
      </w:pPr>
      <w:bookmarkStart w:id="15" w:name="_Toc328727108"/>
      <w:r>
        <w:t xml:space="preserve">Rīcības virziens </w:t>
      </w:r>
      <w:r w:rsidRPr="000C177B">
        <w:rPr>
          <w:szCs w:val="20"/>
        </w:rPr>
        <w:t>2.3.Veselība</w:t>
      </w:r>
      <w:bookmarkEnd w:id="15"/>
    </w:p>
    <w:p w:rsidR="007A1F62" w:rsidRPr="004D561F" w:rsidRDefault="007A1F62" w:rsidP="007A1F62">
      <w:pPr>
        <w:rPr>
          <w:b/>
        </w:rPr>
      </w:pPr>
      <w:r w:rsidRPr="004D561F">
        <w:rPr>
          <w:b/>
        </w:rPr>
        <w:t>Šajā rīcības virzienā ir vērojams noteikt</w:t>
      </w:r>
      <w:r w:rsidR="00981A4E">
        <w:rPr>
          <w:b/>
        </w:rPr>
        <w:t>s progress</w:t>
      </w:r>
      <w:r w:rsidRPr="004D561F">
        <w:rPr>
          <w:b/>
        </w:rPr>
        <w:t xml:space="preserve"> </w:t>
      </w:r>
      <w:r w:rsidR="00981A4E">
        <w:rPr>
          <w:b/>
        </w:rPr>
        <w:t xml:space="preserve">to </w:t>
      </w:r>
      <w:r w:rsidRPr="004D561F">
        <w:rPr>
          <w:b/>
        </w:rPr>
        <w:t>rādītāj</w:t>
      </w:r>
      <w:r w:rsidR="00981A4E">
        <w:rPr>
          <w:b/>
        </w:rPr>
        <w:t>u sasniegšanā</w:t>
      </w:r>
      <w:r w:rsidRPr="004D561F">
        <w:rPr>
          <w:b/>
        </w:rPr>
        <w:t xml:space="preserve">, kas vairāk </w:t>
      </w:r>
      <w:r w:rsidR="00E81C6B">
        <w:rPr>
          <w:b/>
        </w:rPr>
        <w:t>atspoguļo</w:t>
      </w:r>
      <w:r w:rsidRPr="004D561F">
        <w:rPr>
          <w:b/>
        </w:rPr>
        <w:t xml:space="preserve"> pacienta aprūpes pieejamību un nepieciešamību; praktiski visi šie rādītāji apliecina veselības aprūpes politikas sekmes šai jomā. Veselības aprūpes </w:t>
      </w:r>
      <w:r>
        <w:rPr>
          <w:b/>
        </w:rPr>
        <w:t xml:space="preserve">sistēmas tālākas </w:t>
      </w:r>
      <w:r>
        <w:rPr>
          <w:b/>
        </w:rPr>
        <w:lastRenderedPageBreak/>
        <w:t xml:space="preserve">uzlabošanas </w:t>
      </w:r>
      <w:r w:rsidRPr="004D561F">
        <w:rPr>
          <w:b/>
        </w:rPr>
        <w:t xml:space="preserve">pasākumi, </w:t>
      </w:r>
      <w:r>
        <w:rPr>
          <w:b/>
        </w:rPr>
        <w:t>tādi kā</w:t>
      </w:r>
      <w:r w:rsidRPr="004D561F">
        <w:rPr>
          <w:b/>
        </w:rPr>
        <w:t xml:space="preserve"> stacionāru darba optimizēšana</w:t>
      </w:r>
      <w:r>
        <w:rPr>
          <w:b/>
        </w:rPr>
        <w:t>,</w:t>
      </w:r>
      <w:r w:rsidRPr="004D561F">
        <w:rPr>
          <w:b/>
        </w:rPr>
        <w:t xml:space="preserve"> prasa padziļinātu visas sistēmas reorganizāciju un 2013. gadam noteiktie mērķi varētu būt sasniedzami tikai ilgtermiņā.</w:t>
      </w:r>
    </w:p>
    <w:p w:rsidR="00A2400B" w:rsidRPr="00373798" w:rsidRDefault="007A1F62" w:rsidP="007A1F62">
      <w:pPr>
        <w:rPr>
          <w:szCs w:val="20"/>
        </w:rPr>
      </w:pPr>
      <w:r>
        <w:rPr>
          <w:szCs w:val="20"/>
        </w:rPr>
        <w:t xml:space="preserve">Uzdevums </w:t>
      </w:r>
      <w:r w:rsidRPr="005944B1">
        <w:rPr>
          <w:b/>
          <w:szCs w:val="20"/>
        </w:rPr>
        <w:t xml:space="preserve">2.3.1. </w:t>
      </w:r>
      <w:r w:rsidR="00E35E5F">
        <w:rPr>
          <w:b/>
          <w:szCs w:val="20"/>
        </w:rPr>
        <w:t>„</w:t>
      </w:r>
      <w:r w:rsidRPr="005944B1">
        <w:rPr>
          <w:b/>
          <w:szCs w:val="20"/>
        </w:rPr>
        <w:t>Stacionārās veselības aprūpes plānveidīga konsolidācija</w:t>
      </w:r>
      <w:r w:rsidR="00E35E5F">
        <w:rPr>
          <w:b/>
          <w:szCs w:val="20"/>
        </w:rPr>
        <w:t>”</w:t>
      </w:r>
      <w:r>
        <w:rPr>
          <w:szCs w:val="20"/>
        </w:rPr>
        <w:t xml:space="preserve"> tiek pildīts visumā apmierinoši. </w:t>
      </w:r>
      <w:r w:rsidRPr="00373798">
        <w:rPr>
          <w:szCs w:val="20"/>
        </w:rPr>
        <w:t xml:space="preserve">Kopš 2005.gada, kad tika apstiprināta </w:t>
      </w:r>
      <w:r w:rsidR="00E35E5F">
        <w:rPr>
          <w:szCs w:val="20"/>
        </w:rPr>
        <w:t>„</w:t>
      </w:r>
      <w:r w:rsidRPr="00373798">
        <w:rPr>
          <w:szCs w:val="20"/>
        </w:rPr>
        <w:t>Ambulatorās un stacionārās veselības aprūpes pakalpojumu sniedzēju programma</w:t>
      </w:r>
      <w:r w:rsidR="00E35E5F">
        <w:rPr>
          <w:szCs w:val="20"/>
        </w:rPr>
        <w:t>”</w:t>
      </w:r>
      <w:r w:rsidRPr="00373798">
        <w:rPr>
          <w:szCs w:val="20"/>
        </w:rPr>
        <w:t xml:space="preserve"> un tās ieviešanas plāns 2005.-2010.gadam, </w:t>
      </w:r>
      <w:r>
        <w:rPr>
          <w:szCs w:val="20"/>
        </w:rPr>
        <w:t xml:space="preserve">ir </w:t>
      </w:r>
      <w:r w:rsidRPr="00373798">
        <w:rPr>
          <w:szCs w:val="20"/>
        </w:rPr>
        <w:t xml:space="preserve">notikusi mērķtiecīga stacionāro pakalpojumu koncentrēšana un konsolidācija, vienlaicīgi attīstot ambulatoro pakalpojumu pieejamību vietās, kur stacionārie veselības aprūpes pakalpojumi vairs netiek nodrošināti. </w:t>
      </w:r>
      <w:r w:rsidR="00E81C6B">
        <w:rPr>
          <w:szCs w:val="20"/>
        </w:rPr>
        <w:t>L</w:t>
      </w:r>
      <w:r w:rsidR="00E81C6B" w:rsidRPr="00373798">
        <w:rPr>
          <w:szCs w:val="20"/>
        </w:rPr>
        <w:t>ai nodrošinātu veselības aprūpes pakalpojumus minimāli nepieciešamajā apmērā situācijā, kad līdzekļi veselības aprūpei tiek sistemātiski ierobežoti</w:t>
      </w:r>
      <w:r w:rsidR="00E81C6B">
        <w:rPr>
          <w:szCs w:val="20"/>
        </w:rPr>
        <w:t>,</w:t>
      </w:r>
      <w:r w:rsidR="00E81C6B" w:rsidRPr="00373798">
        <w:rPr>
          <w:szCs w:val="20"/>
        </w:rPr>
        <w:t xml:space="preserve"> </w:t>
      </w:r>
      <w:r w:rsidRPr="00373798">
        <w:rPr>
          <w:szCs w:val="20"/>
        </w:rPr>
        <w:t>2009. un 2010.gadā stacionāro pakalpojumu koncentrēšana notik</w:t>
      </w:r>
      <w:r w:rsidR="00306AD3">
        <w:rPr>
          <w:szCs w:val="20"/>
        </w:rPr>
        <w:t>a</w:t>
      </w:r>
      <w:r w:rsidRPr="00373798">
        <w:rPr>
          <w:szCs w:val="20"/>
        </w:rPr>
        <w:t xml:space="preserve"> straujāk. Stacionāro pakalpojumu koncentrēšanas un ambulatoro pakalpojumu attīstības rezultātā ir samazinājies kopējais hospitalizāciju skaits slimnīcās</w:t>
      </w:r>
      <w:r>
        <w:rPr>
          <w:szCs w:val="20"/>
        </w:rPr>
        <w:t xml:space="preserve"> un slimnīcā</w:t>
      </w:r>
      <w:r w:rsidR="00EC3993">
        <w:rPr>
          <w:szCs w:val="20"/>
        </w:rPr>
        <w:t>s</w:t>
      </w:r>
      <w:r>
        <w:rPr>
          <w:szCs w:val="20"/>
        </w:rPr>
        <w:t xml:space="preserve"> pavadītais laiks.</w:t>
      </w:r>
      <w:r w:rsidR="00E81C6B">
        <w:rPr>
          <w:szCs w:val="20"/>
        </w:rPr>
        <w:t xml:space="preserve"> </w:t>
      </w:r>
      <w:r w:rsidR="00A2400B" w:rsidRPr="00373798">
        <w:rPr>
          <w:szCs w:val="20"/>
        </w:rPr>
        <w:t>Neskatoties uz to, ka 2009. un 2010.gadā stacionāro pakalpojumu koncentrēšanas rezultātā tika ievērojami samazināts gultu skaits slimnīcās, tas joprojām ir lielāks kā vidēji ES</w:t>
      </w:r>
      <w:r w:rsidR="00E81C6B">
        <w:rPr>
          <w:szCs w:val="20"/>
        </w:rPr>
        <w:t xml:space="preserve"> (</w:t>
      </w:r>
      <w:r w:rsidR="00A2400B" w:rsidRPr="00373798">
        <w:rPr>
          <w:szCs w:val="20"/>
        </w:rPr>
        <w:t>5</w:t>
      </w:r>
      <w:r w:rsidR="00864840">
        <w:rPr>
          <w:szCs w:val="20"/>
        </w:rPr>
        <w:t>,</w:t>
      </w:r>
      <w:r w:rsidR="00A2400B" w:rsidRPr="00373798">
        <w:rPr>
          <w:szCs w:val="20"/>
        </w:rPr>
        <w:t>2</w:t>
      </w:r>
      <w:r w:rsidR="00864840">
        <w:rPr>
          <w:szCs w:val="20"/>
        </w:rPr>
        <w:t>9 uz 1000 iedzīvotājiem</w:t>
      </w:r>
      <w:r w:rsidR="00E81C6B">
        <w:rPr>
          <w:szCs w:val="20"/>
        </w:rPr>
        <w:t>)</w:t>
      </w:r>
      <w:r w:rsidR="00A2400B" w:rsidRPr="00373798">
        <w:rPr>
          <w:szCs w:val="20"/>
        </w:rPr>
        <w:t>.</w:t>
      </w:r>
    </w:p>
    <w:p w:rsidR="004D561F" w:rsidRDefault="00134809" w:rsidP="00134809">
      <w:pPr>
        <w:rPr>
          <w:szCs w:val="20"/>
        </w:rPr>
      </w:pPr>
      <w:r>
        <w:rPr>
          <w:szCs w:val="20"/>
        </w:rPr>
        <w:t xml:space="preserve">2009. un </w:t>
      </w:r>
      <w:r w:rsidR="00A2400B" w:rsidRPr="00373798">
        <w:rPr>
          <w:szCs w:val="20"/>
        </w:rPr>
        <w:t>2010.gadā</w:t>
      </w:r>
      <w:r w:rsidR="00E81C6B">
        <w:rPr>
          <w:szCs w:val="20"/>
        </w:rPr>
        <w:t>,</w:t>
      </w:r>
      <w:r w:rsidR="00A2400B" w:rsidRPr="00373798">
        <w:rPr>
          <w:szCs w:val="20"/>
        </w:rPr>
        <w:t xml:space="preserve"> sakarā ar veiktajiem pasākumiem stacionāru skaita mazināšanā un dienas stacionārā sniegto pakalpojumu apjoma </w:t>
      </w:r>
      <w:r w:rsidR="00AB7727" w:rsidRPr="00373798">
        <w:rPr>
          <w:szCs w:val="20"/>
        </w:rPr>
        <w:t>palielināšan</w:t>
      </w:r>
      <w:r w:rsidR="00AB7727">
        <w:rPr>
          <w:szCs w:val="20"/>
        </w:rPr>
        <w:t>u</w:t>
      </w:r>
      <w:r w:rsidR="00E81C6B">
        <w:rPr>
          <w:szCs w:val="20"/>
        </w:rPr>
        <w:t>,</w:t>
      </w:r>
      <w:r w:rsidR="00A2400B" w:rsidRPr="00373798">
        <w:rPr>
          <w:szCs w:val="20"/>
        </w:rPr>
        <w:t xml:space="preserve"> </w:t>
      </w:r>
      <w:r w:rsidR="00AB7727" w:rsidRPr="00373798">
        <w:rPr>
          <w:szCs w:val="20"/>
        </w:rPr>
        <w:t xml:space="preserve">slimnīcās </w:t>
      </w:r>
      <w:r w:rsidR="00A2400B" w:rsidRPr="00373798">
        <w:rPr>
          <w:szCs w:val="20"/>
        </w:rPr>
        <w:t>ir vērojams pacientu skaita samazinājums. Izrakstīto pacie</w:t>
      </w:r>
      <w:r w:rsidR="00CD2489">
        <w:rPr>
          <w:szCs w:val="20"/>
        </w:rPr>
        <w:t>n</w:t>
      </w:r>
      <w:r w:rsidR="00A2400B" w:rsidRPr="00373798">
        <w:rPr>
          <w:szCs w:val="20"/>
        </w:rPr>
        <w:t>tu skaits uz 100 iedzīvotājiem 2010.gadā Latvijā bija 16,99, sasniedzot vienu no zemākajiem rādītājiem ES valstu vidū</w:t>
      </w:r>
      <w:r>
        <w:rPr>
          <w:szCs w:val="20"/>
        </w:rPr>
        <w:t>. Salīdzinājumam</w:t>
      </w:r>
      <w:r w:rsidR="00A2400B" w:rsidRPr="00373798">
        <w:rPr>
          <w:szCs w:val="20"/>
        </w:rPr>
        <w:t>: Igaunijā – 18,</w:t>
      </w:r>
      <w:r>
        <w:rPr>
          <w:szCs w:val="20"/>
        </w:rPr>
        <w:t>16</w:t>
      </w:r>
      <w:r w:rsidR="00DE29E6">
        <w:rPr>
          <w:szCs w:val="20"/>
        </w:rPr>
        <w:t>;</w:t>
      </w:r>
      <w:r>
        <w:rPr>
          <w:szCs w:val="20"/>
        </w:rPr>
        <w:t xml:space="preserve"> Lietuvā – 22,09</w:t>
      </w:r>
      <w:r w:rsidR="00DE29E6">
        <w:rPr>
          <w:szCs w:val="20"/>
        </w:rPr>
        <w:t>;</w:t>
      </w:r>
      <w:r>
        <w:rPr>
          <w:szCs w:val="20"/>
        </w:rPr>
        <w:t xml:space="preserve"> </w:t>
      </w:r>
      <w:r w:rsidR="00C567D6">
        <w:rPr>
          <w:szCs w:val="20"/>
        </w:rPr>
        <w:t>Slovākijā</w:t>
      </w:r>
      <w:r>
        <w:rPr>
          <w:szCs w:val="20"/>
        </w:rPr>
        <w:t xml:space="preserve"> –</w:t>
      </w:r>
      <w:r w:rsidR="00A2400B" w:rsidRPr="00373798">
        <w:rPr>
          <w:szCs w:val="20"/>
        </w:rPr>
        <w:t xml:space="preserve"> 18,61. Šāds ievērojams pacientu skaita samazinājums pie esošā slimnīcu gultu skaita un vidējā ārstēšanās ilguma bija iemesl</w:t>
      </w:r>
      <w:r w:rsidR="00C567D6">
        <w:rPr>
          <w:szCs w:val="20"/>
        </w:rPr>
        <w:t>s</w:t>
      </w:r>
      <w:r w:rsidR="00A2400B" w:rsidRPr="00373798">
        <w:rPr>
          <w:szCs w:val="20"/>
        </w:rPr>
        <w:t xml:space="preserve"> </w:t>
      </w:r>
      <w:r>
        <w:rPr>
          <w:szCs w:val="20"/>
        </w:rPr>
        <w:t xml:space="preserve">arī </w:t>
      </w:r>
      <w:r w:rsidR="00A2400B" w:rsidRPr="00373798">
        <w:rPr>
          <w:szCs w:val="20"/>
        </w:rPr>
        <w:t xml:space="preserve">slimnīcu gultu noslodzes samazinājumam. </w:t>
      </w:r>
      <w:r>
        <w:rPr>
          <w:szCs w:val="20"/>
        </w:rPr>
        <w:t>L</w:t>
      </w:r>
      <w:r w:rsidR="00A2400B" w:rsidRPr="00373798">
        <w:rPr>
          <w:szCs w:val="20"/>
        </w:rPr>
        <w:t>ai palielinātu vidējo gultu noslodzi stacionāros</w:t>
      </w:r>
      <w:r>
        <w:rPr>
          <w:szCs w:val="20"/>
        </w:rPr>
        <w:t xml:space="preserve"> un tālāk samazinātu gultu skaitu uz 1000 iedzīvotājiem</w:t>
      </w:r>
      <w:r w:rsidR="00A2400B" w:rsidRPr="00373798">
        <w:rPr>
          <w:szCs w:val="20"/>
        </w:rPr>
        <w:t>, ir jāturpina ambulatorās veselības aprūpes attīstī</w:t>
      </w:r>
      <w:r w:rsidR="00210748">
        <w:rPr>
          <w:szCs w:val="20"/>
        </w:rPr>
        <w:t>šana</w:t>
      </w:r>
      <w:r w:rsidR="00A2400B" w:rsidRPr="00373798">
        <w:rPr>
          <w:szCs w:val="20"/>
        </w:rPr>
        <w:t>, samazinot vidējo ārstēšanās ilgumu stacionārā</w:t>
      </w:r>
      <w:r>
        <w:rPr>
          <w:szCs w:val="20"/>
        </w:rPr>
        <w:t>.</w:t>
      </w:r>
    </w:p>
    <w:p w:rsidR="00F60BF3" w:rsidRDefault="00F60BF3" w:rsidP="000C177B">
      <w:pPr>
        <w:pStyle w:val="TabVirsraksts"/>
        <w:sectPr w:rsidR="00F60BF3" w:rsidSect="00F60BF3">
          <w:endnotePr>
            <w:numFmt w:val="decimal"/>
          </w:endnotePr>
          <w:pgSz w:w="16838" w:h="11906" w:orient="landscape" w:code="9"/>
          <w:pgMar w:top="1134" w:right="1134" w:bottom="851" w:left="1134" w:header="851" w:footer="851" w:gutter="0"/>
          <w:cols w:num="2" w:space="708"/>
          <w:docGrid w:linePitch="360"/>
        </w:sectPr>
      </w:pPr>
    </w:p>
    <w:p w:rsidR="000C177B" w:rsidRDefault="000C177B" w:rsidP="000C177B">
      <w:pPr>
        <w:pStyle w:val="TabVirsraksts"/>
        <w:rPr>
          <w:rFonts w:eastAsia="Times New Roman"/>
          <w:lang w:eastAsia="lv-LV"/>
        </w:rPr>
      </w:pPr>
      <w:r>
        <w:lastRenderedPageBreak/>
        <w:t xml:space="preserve">6. tabula. </w:t>
      </w:r>
      <w:r w:rsidRPr="00871FA2">
        <w:t>Latvijas</w:t>
      </w:r>
      <w:r w:rsidRPr="00891991">
        <w:rPr>
          <w:rFonts w:eastAsia="Times New Roman"/>
          <w:lang w:eastAsia="lv-LV"/>
        </w:rPr>
        <w:t xml:space="preserve"> Stratēģiskās attīstības plāna</w:t>
      </w:r>
      <w:r>
        <w:rPr>
          <w:rFonts w:eastAsia="Times New Roman"/>
          <w:lang w:eastAsia="lv-LV"/>
        </w:rPr>
        <w:t xml:space="preserve"> 2010.-2013.gadam </w:t>
      </w:r>
      <w:r w:rsidRPr="00891991">
        <w:rPr>
          <w:rFonts w:eastAsia="Times New Roman"/>
          <w:lang w:eastAsia="lv-LV"/>
        </w:rPr>
        <w:t>rīcības virzieni un politikas rezultāti</w:t>
      </w:r>
    </w:p>
    <w:p w:rsidR="000C177B" w:rsidRPr="002628FC" w:rsidRDefault="000C177B" w:rsidP="000C177B">
      <w:pPr>
        <w:pStyle w:val="Piezmes"/>
        <w:rPr>
          <w:b/>
        </w:rPr>
      </w:pPr>
      <w:r w:rsidRPr="002628FC">
        <w:rPr>
          <w:rFonts w:eastAsia="Times New Roman"/>
          <w:b/>
          <w:lang w:eastAsia="lv-LV"/>
        </w:rPr>
        <w:t xml:space="preserve">Prioritāte: </w:t>
      </w:r>
      <w:r w:rsidRPr="00FD65CE">
        <w:rPr>
          <w:b/>
          <w:szCs w:val="20"/>
        </w:rPr>
        <w:t>2. Sociālā drošība</w:t>
      </w:r>
    </w:p>
    <w:p w:rsidR="00E14535" w:rsidRDefault="000C177B" w:rsidP="000C177B">
      <w:pPr>
        <w:pStyle w:val="Piezmes"/>
      </w:pPr>
      <w:r>
        <w:t xml:space="preserve">Rīcības virziens: </w:t>
      </w:r>
      <w:r w:rsidRPr="000C177B">
        <w:rPr>
          <w:szCs w:val="20"/>
        </w:rPr>
        <w:t>2.3.Veselība</w:t>
      </w:r>
    </w:p>
    <w:tbl>
      <w:tblPr>
        <w:tblW w:w="1460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330"/>
        <w:gridCol w:w="1081"/>
        <w:gridCol w:w="1703"/>
        <w:gridCol w:w="1285"/>
        <w:gridCol w:w="545"/>
        <w:gridCol w:w="830"/>
        <w:gridCol w:w="587"/>
        <w:gridCol w:w="636"/>
        <w:gridCol w:w="587"/>
        <w:gridCol w:w="655"/>
        <w:gridCol w:w="655"/>
        <w:gridCol w:w="795"/>
        <w:gridCol w:w="587"/>
        <w:gridCol w:w="775"/>
        <w:gridCol w:w="853"/>
        <w:gridCol w:w="705"/>
      </w:tblGrid>
      <w:tr w:rsidR="0031562A" w:rsidRPr="0025026C" w:rsidTr="008E3A6A">
        <w:trPr>
          <w:trHeight w:val="255"/>
        </w:trPr>
        <w:tc>
          <w:tcPr>
            <w:tcW w:w="2330" w:type="dxa"/>
            <w:vMerge w:val="restart"/>
            <w:tcBorders>
              <w:top w:val="double" w:sz="4" w:space="0" w:color="auto"/>
              <w:bottom w:val="single" w:sz="6" w:space="0" w:color="auto"/>
            </w:tcBorders>
            <w:noWrap/>
            <w:hideMark/>
          </w:tcPr>
          <w:p w:rsidR="0031562A" w:rsidRPr="00E14535" w:rsidRDefault="0031562A" w:rsidP="00067257">
            <w:pPr>
              <w:pStyle w:val="TabulaNorm"/>
              <w:rPr>
                <w:szCs w:val="20"/>
                <w:lang w:val="en-US"/>
              </w:rPr>
            </w:pPr>
            <w:r>
              <w:rPr>
                <w:szCs w:val="20"/>
              </w:rPr>
              <w:t>R</w:t>
            </w:r>
            <w:r w:rsidRPr="0025026C">
              <w:rPr>
                <w:szCs w:val="20"/>
              </w:rPr>
              <w:t>īcības virzien</w:t>
            </w:r>
            <w:r>
              <w:rPr>
                <w:szCs w:val="20"/>
              </w:rPr>
              <w:t>a</w:t>
            </w:r>
            <w:r w:rsidRPr="0025026C">
              <w:rPr>
                <w:szCs w:val="20"/>
              </w:rPr>
              <w:t xml:space="preserve"> uzdevumi</w:t>
            </w:r>
          </w:p>
        </w:tc>
        <w:tc>
          <w:tcPr>
            <w:tcW w:w="1081" w:type="dxa"/>
            <w:vMerge w:val="restart"/>
            <w:tcBorders>
              <w:top w:val="double" w:sz="4" w:space="0" w:color="auto"/>
              <w:bottom w:val="single" w:sz="6" w:space="0" w:color="auto"/>
            </w:tcBorders>
            <w:noWrap/>
            <w:hideMark/>
          </w:tcPr>
          <w:p w:rsidR="0031562A" w:rsidRPr="0025026C" w:rsidRDefault="0031562A" w:rsidP="00DD1161">
            <w:pPr>
              <w:pStyle w:val="TabulaNorm"/>
              <w:rPr>
                <w:szCs w:val="20"/>
              </w:rPr>
            </w:pPr>
            <w:r w:rsidRPr="0025026C">
              <w:rPr>
                <w:szCs w:val="20"/>
              </w:rPr>
              <w:t>Galvenā atbildīgā un iesaistītās institūcijas</w:t>
            </w:r>
          </w:p>
        </w:tc>
        <w:tc>
          <w:tcPr>
            <w:tcW w:w="2988" w:type="dxa"/>
            <w:gridSpan w:val="2"/>
            <w:tcBorders>
              <w:top w:val="double" w:sz="4" w:space="0" w:color="auto"/>
              <w:bottom w:val="single" w:sz="6" w:space="0" w:color="auto"/>
            </w:tcBorders>
            <w:noWrap/>
            <w:hideMark/>
          </w:tcPr>
          <w:p w:rsidR="0031562A" w:rsidRPr="0025026C" w:rsidRDefault="0031562A" w:rsidP="00DD1161">
            <w:pPr>
              <w:pStyle w:val="TabulaNorm"/>
              <w:jc w:val="center"/>
              <w:rPr>
                <w:szCs w:val="20"/>
              </w:rPr>
            </w:pPr>
            <w:r w:rsidRPr="0025026C">
              <w:rPr>
                <w:szCs w:val="20"/>
              </w:rPr>
              <w:t>Rādītājs</w:t>
            </w:r>
          </w:p>
        </w:tc>
        <w:tc>
          <w:tcPr>
            <w:tcW w:w="1375" w:type="dxa"/>
            <w:gridSpan w:val="2"/>
            <w:tcBorders>
              <w:top w:val="double" w:sz="4" w:space="0" w:color="auto"/>
              <w:bottom w:val="single" w:sz="6" w:space="0" w:color="auto"/>
            </w:tcBorders>
            <w:noWrap/>
            <w:hideMark/>
          </w:tcPr>
          <w:p w:rsidR="0031562A" w:rsidRPr="0025026C" w:rsidRDefault="0031562A" w:rsidP="00DD1161">
            <w:pPr>
              <w:pStyle w:val="TabulaNorm"/>
              <w:jc w:val="center"/>
              <w:rPr>
                <w:szCs w:val="20"/>
              </w:rPr>
            </w:pPr>
            <w:r w:rsidRPr="0025026C">
              <w:rPr>
                <w:szCs w:val="20"/>
              </w:rPr>
              <w:t>Bāzes gads</w:t>
            </w:r>
          </w:p>
        </w:tc>
        <w:tc>
          <w:tcPr>
            <w:tcW w:w="2465" w:type="dxa"/>
            <w:gridSpan w:val="4"/>
            <w:tcBorders>
              <w:top w:val="double" w:sz="4" w:space="0" w:color="auto"/>
              <w:bottom w:val="single" w:sz="6" w:space="0" w:color="auto"/>
              <w:right w:val="single" w:sz="12" w:space="0" w:color="auto"/>
            </w:tcBorders>
            <w:noWrap/>
            <w:hideMark/>
          </w:tcPr>
          <w:p w:rsidR="0031562A" w:rsidRPr="0025026C" w:rsidRDefault="0031562A" w:rsidP="00DD1161">
            <w:pPr>
              <w:pStyle w:val="TabulaNorm"/>
              <w:jc w:val="center"/>
              <w:rPr>
                <w:szCs w:val="20"/>
              </w:rPr>
            </w:pPr>
            <w:r w:rsidRPr="0025026C">
              <w:rPr>
                <w:szCs w:val="20"/>
              </w:rPr>
              <w:t>Rādītāja plānotās vērtības</w:t>
            </w:r>
          </w:p>
        </w:tc>
        <w:tc>
          <w:tcPr>
            <w:tcW w:w="2812" w:type="dxa"/>
            <w:gridSpan w:val="4"/>
            <w:tcBorders>
              <w:top w:val="double" w:sz="4" w:space="0" w:color="auto"/>
              <w:left w:val="single" w:sz="12" w:space="0" w:color="auto"/>
              <w:bottom w:val="single" w:sz="6" w:space="0" w:color="auto"/>
            </w:tcBorders>
            <w:noWrap/>
            <w:hideMark/>
          </w:tcPr>
          <w:p w:rsidR="0031562A" w:rsidRPr="0025026C" w:rsidRDefault="0031562A" w:rsidP="00DD1161">
            <w:pPr>
              <w:pStyle w:val="TabulaNorm"/>
              <w:jc w:val="center"/>
              <w:rPr>
                <w:szCs w:val="20"/>
              </w:rPr>
            </w:pPr>
            <w:r w:rsidRPr="0025026C">
              <w:rPr>
                <w:szCs w:val="20"/>
              </w:rPr>
              <w:t>Rādītāju faktiskās vērtības</w:t>
            </w:r>
          </w:p>
        </w:tc>
        <w:tc>
          <w:tcPr>
            <w:tcW w:w="853" w:type="dxa"/>
            <w:vMerge w:val="restart"/>
            <w:tcBorders>
              <w:top w:val="double" w:sz="4" w:space="0" w:color="auto"/>
              <w:bottom w:val="single" w:sz="6" w:space="0" w:color="auto"/>
              <w:right w:val="double" w:sz="4" w:space="0" w:color="auto"/>
            </w:tcBorders>
            <w:hideMark/>
          </w:tcPr>
          <w:p w:rsidR="0031562A" w:rsidRPr="0025026C" w:rsidRDefault="0031562A" w:rsidP="0031562A">
            <w:pPr>
              <w:pStyle w:val="TabulaNorm"/>
              <w:rPr>
                <w:szCs w:val="20"/>
              </w:rPr>
            </w:pPr>
            <w:r w:rsidRPr="0025026C">
              <w:rPr>
                <w:szCs w:val="20"/>
              </w:rPr>
              <w:t>Infor</w:t>
            </w:r>
            <w:r>
              <w:rPr>
                <w:szCs w:val="20"/>
              </w:rPr>
              <w:t>-</w:t>
            </w:r>
            <w:r w:rsidRPr="0025026C">
              <w:rPr>
                <w:szCs w:val="20"/>
              </w:rPr>
              <w:t>mācijas avoti</w:t>
            </w:r>
          </w:p>
        </w:tc>
        <w:tc>
          <w:tcPr>
            <w:tcW w:w="705" w:type="dxa"/>
            <w:tcBorders>
              <w:top w:val="nil"/>
              <w:left w:val="double" w:sz="4" w:space="0" w:color="auto"/>
              <w:bottom w:val="nil"/>
              <w:right w:val="nil"/>
            </w:tcBorders>
          </w:tcPr>
          <w:p w:rsidR="0031562A" w:rsidRPr="0025026C" w:rsidRDefault="0031562A" w:rsidP="0031562A">
            <w:pPr>
              <w:pStyle w:val="TabulaNorm"/>
              <w:jc w:val="right"/>
              <w:rPr>
                <w:szCs w:val="20"/>
              </w:rPr>
            </w:pPr>
          </w:p>
        </w:tc>
      </w:tr>
      <w:tr w:rsidR="0031562A" w:rsidRPr="0025026C" w:rsidTr="008E3A6A">
        <w:trPr>
          <w:trHeight w:val="255"/>
        </w:trPr>
        <w:tc>
          <w:tcPr>
            <w:tcW w:w="2330" w:type="dxa"/>
            <w:vMerge/>
            <w:tcBorders>
              <w:top w:val="single" w:sz="6" w:space="0" w:color="auto"/>
              <w:bottom w:val="single" w:sz="6" w:space="0" w:color="auto"/>
            </w:tcBorders>
            <w:noWrap/>
            <w:hideMark/>
          </w:tcPr>
          <w:p w:rsidR="0031562A" w:rsidRPr="0025026C" w:rsidRDefault="0031562A" w:rsidP="00DD1161">
            <w:pPr>
              <w:pStyle w:val="TabulaNorm"/>
              <w:rPr>
                <w:szCs w:val="20"/>
              </w:rPr>
            </w:pPr>
          </w:p>
        </w:tc>
        <w:tc>
          <w:tcPr>
            <w:tcW w:w="1081" w:type="dxa"/>
            <w:vMerge/>
            <w:tcBorders>
              <w:top w:val="single" w:sz="6" w:space="0" w:color="auto"/>
              <w:bottom w:val="single" w:sz="6" w:space="0" w:color="auto"/>
            </w:tcBorders>
            <w:hideMark/>
          </w:tcPr>
          <w:p w:rsidR="0031562A" w:rsidRPr="0025026C" w:rsidRDefault="0031562A" w:rsidP="00DD1161">
            <w:pPr>
              <w:pStyle w:val="TabulaNorm"/>
              <w:rPr>
                <w:szCs w:val="20"/>
              </w:rPr>
            </w:pPr>
          </w:p>
        </w:tc>
        <w:tc>
          <w:tcPr>
            <w:tcW w:w="1703" w:type="dxa"/>
            <w:tcBorders>
              <w:top w:val="single" w:sz="6" w:space="0" w:color="auto"/>
              <w:bottom w:val="single" w:sz="6" w:space="0" w:color="auto"/>
            </w:tcBorders>
            <w:noWrap/>
            <w:hideMark/>
          </w:tcPr>
          <w:p w:rsidR="0031562A" w:rsidRPr="0025026C" w:rsidRDefault="0031562A" w:rsidP="00DD1161">
            <w:pPr>
              <w:pStyle w:val="TabulaNorm"/>
              <w:rPr>
                <w:szCs w:val="20"/>
              </w:rPr>
            </w:pPr>
            <w:r w:rsidRPr="0025026C">
              <w:rPr>
                <w:szCs w:val="20"/>
              </w:rPr>
              <w:t>Nosaukums</w:t>
            </w:r>
          </w:p>
        </w:tc>
        <w:tc>
          <w:tcPr>
            <w:tcW w:w="1285" w:type="dxa"/>
            <w:tcBorders>
              <w:top w:val="single" w:sz="6" w:space="0" w:color="auto"/>
              <w:bottom w:val="single" w:sz="6" w:space="0" w:color="auto"/>
            </w:tcBorders>
            <w:noWrap/>
            <w:hideMark/>
          </w:tcPr>
          <w:p w:rsidR="0031562A" w:rsidRPr="0025026C" w:rsidRDefault="0031562A" w:rsidP="00DD1161">
            <w:pPr>
              <w:pStyle w:val="TabulaNorm"/>
              <w:rPr>
                <w:szCs w:val="20"/>
              </w:rPr>
            </w:pPr>
            <w:r w:rsidRPr="0025026C">
              <w:rPr>
                <w:szCs w:val="20"/>
              </w:rPr>
              <w:t>Mēra vienība</w:t>
            </w:r>
          </w:p>
        </w:tc>
        <w:tc>
          <w:tcPr>
            <w:tcW w:w="545" w:type="dxa"/>
            <w:tcBorders>
              <w:top w:val="single" w:sz="6" w:space="0" w:color="auto"/>
              <w:bottom w:val="single" w:sz="6" w:space="0" w:color="auto"/>
            </w:tcBorders>
            <w:noWrap/>
            <w:hideMark/>
          </w:tcPr>
          <w:p w:rsidR="0031562A" w:rsidRPr="0025026C" w:rsidRDefault="0031562A" w:rsidP="00DD1161">
            <w:pPr>
              <w:pStyle w:val="TabulaNorm"/>
              <w:rPr>
                <w:szCs w:val="20"/>
              </w:rPr>
            </w:pPr>
            <w:r w:rsidRPr="0025026C">
              <w:rPr>
                <w:szCs w:val="20"/>
              </w:rPr>
              <w:t>Gads</w:t>
            </w:r>
          </w:p>
        </w:tc>
        <w:tc>
          <w:tcPr>
            <w:tcW w:w="830" w:type="dxa"/>
            <w:tcBorders>
              <w:top w:val="single" w:sz="6" w:space="0" w:color="auto"/>
              <w:bottom w:val="single" w:sz="6" w:space="0" w:color="auto"/>
            </w:tcBorders>
            <w:noWrap/>
            <w:hideMark/>
          </w:tcPr>
          <w:p w:rsidR="0031562A" w:rsidRPr="0025026C" w:rsidRDefault="0031562A" w:rsidP="00DD1161">
            <w:pPr>
              <w:pStyle w:val="TabulaNorm"/>
              <w:rPr>
                <w:szCs w:val="20"/>
              </w:rPr>
            </w:pPr>
            <w:r w:rsidRPr="0025026C">
              <w:rPr>
                <w:szCs w:val="20"/>
              </w:rPr>
              <w:t>Rādītāja vērtība</w:t>
            </w:r>
          </w:p>
        </w:tc>
        <w:tc>
          <w:tcPr>
            <w:tcW w:w="587" w:type="dxa"/>
            <w:tcBorders>
              <w:top w:val="single" w:sz="6" w:space="0" w:color="auto"/>
              <w:bottom w:val="single" w:sz="6" w:space="0" w:color="auto"/>
            </w:tcBorders>
            <w:noWrap/>
            <w:hideMark/>
          </w:tcPr>
          <w:p w:rsidR="0031562A" w:rsidRPr="00BA424E" w:rsidRDefault="0031562A" w:rsidP="00DD1161">
            <w:pPr>
              <w:pStyle w:val="TabulaNorm"/>
              <w:jc w:val="center"/>
              <w:rPr>
                <w:szCs w:val="20"/>
              </w:rPr>
            </w:pPr>
            <w:r w:rsidRPr="00BA424E">
              <w:rPr>
                <w:szCs w:val="20"/>
              </w:rPr>
              <w:t>2010.</w:t>
            </w:r>
          </w:p>
        </w:tc>
        <w:tc>
          <w:tcPr>
            <w:tcW w:w="636" w:type="dxa"/>
            <w:tcBorders>
              <w:top w:val="single" w:sz="6" w:space="0" w:color="auto"/>
              <w:bottom w:val="single" w:sz="6" w:space="0" w:color="auto"/>
            </w:tcBorders>
            <w:noWrap/>
            <w:hideMark/>
          </w:tcPr>
          <w:p w:rsidR="0031562A" w:rsidRPr="00BA424E" w:rsidRDefault="0031562A" w:rsidP="00DD1161">
            <w:pPr>
              <w:pStyle w:val="TabulaNorm"/>
              <w:jc w:val="center"/>
              <w:rPr>
                <w:szCs w:val="20"/>
              </w:rPr>
            </w:pPr>
            <w:r w:rsidRPr="00BA424E">
              <w:rPr>
                <w:szCs w:val="20"/>
              </w:rPr>
              <w:t>2011.</w:t>
            </w:r>
          </w:p>
        </w:tc>
        <w:tc>
          <w:tcPr>
            <w:tcW w:w="587" w:type="dxa"/>
            <w:tcBorders>
              <w:top w:val="single" w:sz="6" w:space="0" w:color="auto"/>
              <w:bottom w:val="single" w:sz="6" w:space="0" w:color="auto"/>
            </w:tcBorders>
            <w:noWrap/>
            <w:hideMark/>
          </w:tcPr>
          <w:p w:rsidR="0031562A" w:rsidRPr="00BA424E" w:rsidRDefault="0031562A" w:rsidP="00DD1161">
            <w:pPr>
              <w:pStyle w:val="TabulaNorm"/>
              <w:jc w:val="center"/>
              <w:rPr>
                <w:szCs w:val="20"/>
              </w:rPr>
            </w:pPr>
            <w:r w:rsidRPr="00BA424E">
              <w:rPr>
                <w:szCs w:val="20"/>
              </w:rPr>
              <w:t>2012.</w:t>
            </w:r>
          </w:p>
        </w:tc>
        <w:tc>
          <w:tcPr>
            <w:tcW w:w="655" w:type="dxa"/>
            <w:tcBorders>
              <w:top w:val="single" w:sz="6" w:space="0" w:color="auto"/>
              <w:bottom w:val="single" w:sz="6" w:space="0" w:color="auto"/>
              <w:right w:val="single" w:sz="12" w:space="0" w:color="auto"/>
            </w:tcBorders>
            <w:noWrap/>
            <w:hideMark/>
          </w:tcPr>
          <w:p w:rsidR="0031562A" w:rsidRPr="00BA424E" w:rsidRDefault="0031562A" w:rsidP="00DD1161">
            <w:pPr>
              <w:pStyle w:val="TabulaNorm"/>
              <w:jc w:val="center"/>
              <w:rPr>
                <w:szCs w:val="20"/>
              </w:rPr>
            </w:pPr>
            <w:r w:rsidRPr="00BA424E">
              <w:rPr>
                <w:szCs w:val="20"/>
              </w:rPr>
              <w:t>2013.</w:t>
            </w:r>
          </w:p>
        </w:tc>
        <w:tc>
          <w:tcPr>
            <w:tcW w:w="655" w:type="dxa"/>
            <w:tcBorders>
              <w:top w:val="single" w:sz="6" w:space="0" w:color="auto"/>
              <w:left w:val="single" w:sz="12" w:space="0" w:color="auto"/>
              <w:bottom w:val="single" w:sz="6" w:space="0" w:color="auto"/>
            </w:tcBorders>
            <w:noWrap/>
            <w:hideMark/>
          </w:tcPr>
          <w:p w:rsidR="0031562A" w:rsidRPr="00BA424E" w:rsidRDefault="0031562A" w:rsidP="00DD1161">
            <w:pPr>
              <w:pStyle w:val="TabulaNorm"/>
              <w:jc w:val="center"/>
              <w:rPr>
                <w:szCs w:val="20"/>
              </w:rPr>
            </w:pPr>
            <w:r w:rsidRPr="00BA424E">
              <w:rPr>
                <w:szCs w:val="20"/>
              </w:rPr>
              <w:t>2010.</w:t>
            </w:r>
          </w:p>
        </w:tc>
        <w:tc>
          <w:tcPr>
            <w:tcW w:w="795" w:type="dxa"/>
            <w:tcBorders>
              <w:top w:val="single" w:sz="6" w:space="0" w:color="auto"/>
              <w:bottom w:val="single" w:sz="6" w:space="0" w:color="auto"/>
            </w:tcBorders>
            <w:noWrap/>
            <w:hideMark/>
          </w:tcPr>
          <w:p w:rsidR="0031562A" w:rsidRPr="0025026C" w:rsidRDefault="0031562A" w:rsidP="00DD1161">
            <w:pPr>
              <w:pStyle w:val="TabulaNorm"/>
              <w:jc w:val="center"/>
              <w:rPr>
                <w:szCs w:val="20"/>
              </w:rPr>
            </w:pPr>
            <w:r w:rsidRPr="0025026C">
              <w:rPr>
                <w:szCs w:val="20"/>
              </w:rPr>
              <w:t>2011.</w:t>
            </w:r>
          </w:p>
        </w:tc>
        <w:tc>
          <w:tcPr>
            <w:tcW w:w="587" w:type="dxa"/>
            <w:tcBorders>
              <w:top w:val="single" w:sz="6" w:space="0" w:color="auto"/>
              <w:bottom w:val="single" w:sz="6" w:space="0" w:color="auto"/>
            </w:tcBorders>
            <w:noWrap/>
            <w:hideMark/>
          </w:tcPr>
          <w:p w:rsidR="0031562A" w:rsidRPr="0025026C" w:rsidRDefault="0031562A" w:rsidP="00DD1161">
            <w:pPr>
              <w:pStyle w:val="TabulaNorm"/>
              <w:jc w:val="center"/>
              <w:rPr>
                <w:szCs w:val="20"/>
              </w:rPr>
            </w:pPr>
            <w:r w:rsidRPr="0025026C">
              <w:rPr>
                <w:szCs w:val="20"/>
              </w:rPr>
              <w:t>2012.</w:t>
            </w:r>
          </w:p>
        </w:tc>
        <w:tc>
          <w:tcPr>
            <w:tcW w:w="775" w:type="dxa"/>
            <w:tcBorders>
              <w:top w:val="single" w:sz="6" w:space="0" w:color="auto"/>
              <w:bottom w:val="single" w:sz="6" w:space="0" w:color="auto"/>
            </w:tcBorders>
            <w:noWrap/>
            <w:hideMark/>
          </w:tcPr>
          <w:p w:rsidR="0031562A" w:rsidRPr="0025026C" w:rsidRDefault="0031562A" w:rsidP="00DD1161">
            <w:pPr>
              <w:pStyle w:val="TabulaNorm"/>
              <w:rPr>
                <w:szCs w:val="20"/>
              </w:rPr>
            </w:pPr>
            <w:r>
              <w:rPr>
                <w:szCs w:val="20"/>
              </w:rPr>
              <w:t>Vērtē-jums</w:t>
            </w:r>
          </w:p>
        </w:tc>
        <w:tc>
          <w:tcPr>
            <w:tcW w:w="853" w:type="dxa"/>
            <w:vMerge/>
            <w:tcBorders>
              <w:top w:val="single" w:sz="6" w:space="0" w:color="auto"/>
              <w:bottom w:val="single" w:sz="6" w:space="0" w:color="auto"/>
              <w:right w:val="double" w:sz="4" w:space="0" w:color="auto"/>
            </w:tcBorders>
            <w:hideMark/>
          </w:tcPr>
          <w:p w:rsidR="0031562A" w:rsidRPr="0025026C" w:rsidRDefault="0031562A" w:rsidP="00DD1161">
            <w:pPr>
              <w:pStyle w:val="TabulaNorm"/>
              <w:rPr>
                <w:szCs w:val="20"/>
              </w:rPr>
            </w:pPr>
          </w:p>
        </w:tc>
        <w:tc>
          <w:tcPr>
            <w:tcW w:w="705" w:type="dxa"/>
            <w:tcBorders>
              <w:top w:val="nil"/>
              <w:left w:val="double" w:sz="4" w:space="0" w:color="auto"/>
              <w:bottom w:val="nil"/>
              <w:right w:val="nil"/>
            </w:tcBorders>
          </w:tcPr>
          <w:p w:rsidR="0031562A" w:rsidRPr="0025026C" w:rsidRDefault="0031562A" w:rsidP="0031562A">
            <w:pPr>
              <w:pStyle w:val="TabulaNorm"/>
              <w:jc w:val="right"/>
              <w:rPr>
                <w:szCs w:val="20"/>
              </w:rPr>
            </w:pPr>
          </w:p>
        </w:tc>
      </w:tr>
      <w:tr w:rsidR="0031562A" w:rsidRPr="0025026C" w:rsidTr="008E3A6A">
        <w:trPr>
          <w:trHeight w:val="255"/>
        </w:trPr>
        <w:tc>
          <w:tcPr>
            <w:tcW w:w="2330" w:type="dxa"/>
            <w:tcBorders>
              <w:top w:val="single" w:sz="6" w:space="0" w:color="auto"/>
              <w:bottom w:val="double" w:sz="4" w:space="0" w:color="auto"/>
            </w:tcBorders>
            <w:noWrap/>
          </w:tcPr>
          <w:p w:rsidR="0031562A" w:rsidRPr="0025026C" w:rsidRDefault="0031562A" w:rsidP="00DD1161">
            <w:pPr>
              <w:pStyle w:val="TabulaNorm"/>
              <w:jc w:val="center"/>
              <w:rPr>
                <w:szCs w:val="20"/>
              </w:rPr>
            </w:pPr>
            <w:r>
              <w:rPr>
                <w:szCs w:val="20"/>
              </w:rPr>
              <w:t>1</w:t>
            </w:r>
          </w:p>
        </w:tc>
        <w:tc>
          <w:tcPr>
            <w:tcW w:w="1081" w:type="dxa"/>
            <w:tcBorders>
              <w:top w:val="single" w:sz="6" w:space="0" w:color="auto"/>
              <w:bottom w:val="double" w:sz="4" w:space="0" w:color="auto"/>
            </w:tcBorders>
          </w:tcPr>
          <w:p w:rsidR="0031562A" w:rsidRPr="0025026C" w:rsidRDefault="0031562A" w:rsidP="00DD1161">
            <w:pPr>
              <w:pStyle w:val="TabulaNorm"/>
              <w:jc w:val="center"/>
              <w:rPr>
                <w:szCs w:val="20"/>
              </w:rPr>
            </w:pPr>
            <w:r>
              <w:rPr>
                <w:szCs w:val="20"/>
              </w:rPr>
              <w:t>2</w:t>
            </w:r>
          </w:p>
        </w:tc>
        <w:tc>
          <w:tcPr>
            <w:tcW w:w="1703" w:type="dxa"/>
            <w:tcBorders>
              <w:top w:val="single" w:sz="6" w:space="0" w:color="auto"/>
              <w:bottom w:val="double" w:sz="4" w:space="0" w:color="auto"/>
            </w:tcBorders>
            <w:noWrap/>
          </w:tcPr>
          <w:p w:rsidR="0031562A" w:rsidRPr="0025026C" w:rsidRDefault="0031562A" w:rsidP="00DD1161">
            <w:pPr>
              <w:pStyle w:val="TabulaNorm"/>
              <w:jc w:val="center"/>
              <w:rPr>
                <w:szCs w:val="20"/>
              </w:rPr>
            </w:pPr>
            <w:r>
              <w:rPr>
                <w:szCs w:val="20"/>
              </w:rPr>
              <w:t>3</w:t>
            </w:r>
          </w:p>
        </w:tc>
        <w:tc>
          <w:tcPr>
            <w:tcW w:w="1285" w:type="dxa"/>
            <w:tcBorders>
              <w:top w:val="single" w:sz="6" w:space="0" w:color="auto"/>
              <w:bottom w:val="double" w:sz="4" w:space="0" w:color="auto"/>
            </w:tcBorders>
            <w:noWrap/>
          </w:tcPr>
          <w:p w:rsidR="0031562A" w:rsidRPr="0025026C" w:rsidRDefault="0031562A" w:rsidP="00DD1161">
            <w:pPr>
              <w:pStyle w:val="TabulaNorm"/>
              <w:jc w:val="center"/>
              <w:rPr>
                <w:szCs w:val="20"/>
              </w:rPr>
            </w:pPr>
            <w:r>
              <w:rPr>
                <w:szCs w:val="20"/>
              </w:rPr>
              <w:t>4</w:t>
            </w:r>
          </w:p>
        </w:tc>
        <w:tc>
          <w:tcPr>
            <w:tcW w:w="545" w:type="dxa"/>
            <w:tcBorders>
              <w:top w:val="single" w:sz="6" w:space="0" w:color="auto"/>
              <w:bottom w:val="double" w:sz="4" w:space="0" w:color="auto"/>
            </w:tcBorders>
            <w:noWrap/>
          </w:tcPr>
          <w:p w:rsidR="0031562A" w:rsidRPr="0025026C" w:rsidRDefault="0031562A" w:rsidP="00DD1161">
            <w:pPr>
              <w:pStyle w:val="TabulaNorm"/>
              <w:jc w:val="center"/>
              <w:rPr>
                <w:szCs w:val="20"/>
              </w:rPr>
            </w:pPr>
            <w:r>
              <w:rPr>
                <w:szCs w:val="20"/>
              </w:rPr>
              <w:t>5</w:t>
            </w:r>
          </w:p>
        </w:tc>
        <w:tc>
          <w:tcPr>
            <w:tcW w:w="830" w:type="dxa"/>
            <w:tcBorders>
              <w:top w:val="single" w:sz="6" w:space="0" w:color="auto"/>
              <w:bottom w:val="double" w:sz="4" w:space="0" w:color="auto"/>
            </w:tcBorders>
            <w:noWrap/>
          </w:tcPr>
          <w:p w:rsidR="0031562A" w:rsidRPr="0025026C" w:rsidRDefault="0031562A" w:rsidP="00DD1161">
            <w:pPr>
              <w:pStyle w:val="TabulaNorm"/>
              <w:jc w:val="center"/>
              <w:rPr>
                <w:szCs w:val="20"/>
              </w:rPr>
            </w:pPr>
            <w:r>
              <w:rPr>
                <w:szCs w:val="20"/>
              </w:rPr>
              <w:t>6</w:t>
            </w:r>
          </w:p>
        </w:tc>
        <w:tc>
          <w:tcPr>
            <w:tcW w:w="587" w:type="dxa"/>
            <w:tcBorders>
              <w:top w:val="single" w:sz="6" w:space="0" w:color="auto"/>
              <w:bottom w:val="double" w:sz="4" w:space="0" w:color="auto"/>
            </w:tcBorders>
            <w:noWrap/>
          </w:tcPr>
          <w:p w:rsidR="0031562A" w:rsidRPr="00BA424E" w:rsidRDefault="0031562A" w:rsidP="00DD1161">
            <w:pPr>
              <w:pStyle w:val="TabulaNorm"/>
              <w:jc w:val="center"/>
              <w:rPr>
                <w:szCs w:val="20"/>
              </w:rPr>
            </w:pPr>
            <w:r w:rsidRPr="00BA424E">
              <w:rPr>
                <w:szCs w:val="20"/>
              </w:rPr>
              <w:t>7</w:t>
            </w:r>
          </w:p>
        </w:tc>
        <w:tc>
          <w:tcPr>
            <w:tcW w:w="636" w:type="dxa"/>
            <w:tcBorders>
              <w:top w:val="single" w:sz="6" w:space="0" w:color="auto"/>
              <w:bottom w:val="double" w:sz="4" w:space="0" w:color="auto"/>
            </w:tcBorders>
            <w:noWrap/>
          </w:tcPr>
          <w:p w:rsidR="0031562A" w:rsidRPr="00BA424E" w:rsidRDefault="0031562A" w:rsidP="00DD1161">
            <w:pPr>
              <w:pStyle w:val="TabulaNorm"/>
              <w:jc w:val="center"/>
              <w:rPr>
                <w:szCs w:val="20"/>
              </w:rPr>
            </w:pPr>
            <w:r w:rsidRPr="00BA424E">
              <w:rPr>
                <w:szCs w:val="20"/>
              </w:rPr>
              <w:t>8</w:t>
            </w:r>
          </w:p>
        </w:tc>
        <w:tc>
          <w:tcPr>
            <w:tcW w:w="587" w:type="dxa"/>
            <w:tcBorders>
              <w:top w:val="single" w:sz="6" w:space="0" w:color="auto"/>
              <w:bottom w:val="double" w:sz="4" w:space="0" w:color="auto"/>
            </w:tcBorders>
            <w:noWrap/>
          </w:tcPr>
          <w:p w:rsidR="0031562A" w:rsidRPr="00BA424E" w:rsidRDefault="0031562A" w:rsidP="00DD1161">
            <w:pPr>
              <w:pStyle w:val="TabulaNorm"/>
              <w:jc w:val="center"/>
              <w:rPr>
                <w:szCs w:val="20"/>
              </w:rPr>
            </w:pPr>
            <w:r w:rsidRPr="00BA424E">
              <w:rPr>
                <w:szCs w:val="20"/>
              </w:rPr>
              <w:t>9</w:t>
            </w:r>
          </w:p>
        </w:tc>
        <w:tc>
          <w:tcPr>
            <w:tcW w:w="655" w:type="dxa"/>
            <w:tcBorders>
              <w:top w:val="single" w:sz="6" w:space="0" w:color="auto"/>
              <w:bottom w:val="double" w:sz="4" w:space="0" w:color="auto"/>
              <w:right w:val="single" w:sz="12" w:space="0" w:color="auto"/>
            </w:tcBorders>
            <w:noWrap/>
          </w:tcPr>
          <w:p w:rsidR="0031562A" w:rsidRPr="00BA424E" w:rsidRDefault="0031562A" w:rsidP="00DD1161">
            <w:pPr>
              <w:pStyle w:val="TabulaNorm"/>
              <w:jc w:val="center"/>
              <w:rPr>
                <w:szCs w:val="20"/>
              </w:rPr>
            </w:pPr>
            <w:r w:rsidRPr="00BA424E">
              <w:rPr>
                <w:szCs w:val="20"/>
              </w:rPr>
              <w:t>10</w:t>
            </w:r>
          </w:p>
        </w:tc>
        <w:tc>
          <w:tcPr>
            <w:tcW w:w="655" w:type="dxa"/>
            <w:tcBorders>
              <w:top w:val="single" w:sz="6" w:space="0" w:color="auto"/>
              <w:left w:val="single" w:sz="12" w:space="0" w:color="auto"/>
              <w:bottom w:val="double" w:sz="4" w:space="0" w:color="auto"/>
            </w:tcBorders>
            <w:noWrap/>
          </w:tcPr>
          <w:p w:rsidR="0031562A" w:rsidRPr="00BA424E" w:rsidRDefault="0031562A" w:rsidP="00DD1161">
            <w:pPr>
              <w:pStyle w:val="TabulaNorm"/>
              <w:jc w:val="center"/>
              <w:rPr>
                <w:szCs w:val="20"/>
              </w:rPr>
            </w:pPr>
            <w:r w:rsidRPr="00BA424E">
              <w:rPr>
                <w:szCs w:val="20"/>
              </w:rPr>
              <w:t>11</w:t>
            </w:r>
          </w:p>
        </w:tc>
        <w:tc>
          <w:tcPr>
            <w:tcW w:w="795" w:type="dxa"/>
            <w:tcBorders>
              <w:top w:val="single" w:sz="6" w:space="0" w:color="auto"/>
              <w:bottom w:val="double" w:sz="4" w:space="0" w:color="auto"/>
            </w:tcBorders>
            <w:noWrap/>
          </w:tcPr>
          <w:p w:rsidR="0031562A" w:rsidRPr="0025026C" w:rsidRDefault="0031562A" w:rsidP="00DD1161">
            <w:pPr>
              <w:pStyle w:val="TabulaNorm"/>
              <w:jc w:val="center"/>
              <w:rPr>
                <w:szCs w:val="20"/>
              </w:rPr>
            </w:pPr>
            <w:r>
              <w:rPr>
                <w:szCs w:val="20"/>
              </w:rPr>
              <w:t>12</w:t>
            </w:r>
          </w:p>
        </w:tc>
        <w:tc>
          <w:tcPr>
            <w:tcW w:w="587" w:type="dxa"/>
            <w:tcBorders>
              <w:top w:val="single" w:sz="6" w:space="0" w:color="auto"/>
              <w:bottom w:val="double" w:sz="4" w:space="0" w:color="auto"/>
            </w:tcBorders>
            <w:noWrap/>
          </w:tcPr>
          <w:p w:rsidR="0031562A" w:rsidRPr="0025026C" w:rsidRDefault="0031562A" w:rsidP="00DD1161">
            <w:pPr>
              <w:pStyle w:val="TabulaNorm"/>
              <w:jc w:val="center"/>
              <w:rPr>
                <w:szCs w:val="20"/>
              </w:rPr>
            </w:pPr>
            <w:r>
              <w:rPr>
                <w:szCs w:val="20"/>
              </w:rPr>
              <w:t>13</w:t>
            </w:r>
          </w:p>
        </w:tc>
        <w:tc>
          <w:tcPr>
            <w:tcW w:w="775" w:type="dxa"/>
            <w:tcBorders>
              <w:top w:val="single" w:sz="6" w:space="0" w:color="auto"/>
              <w:bottom w:val="double" w:sz="4" w:space="0" w:color="auto"/>
            </w:tcBorders>
            <w:noWrap/>
          </w:tcPr>
          <w:p w:rsidR="0031562A" w:rsidRDefault="0031562A" w:rsidP="00DD1161">
            <w:pPr>
              <w:pStyle w:val="TabulaNorm"/>
              <w:jc w:val="center"/>
              <w:rPr>
                <w:szCs w:val="20"/>
              </w:rPr>
            </w:pPr>
            <w:r>
              <w:rPr>
                <w:szCs w:val="20"/>
              </w:rPr>
              <w:t>14</w:t>
            </w:r>
          </w:p>
        </w:tc>
        <w:tc>
          <w:tcPr>
            <w:tcW w:w="853" w:type="dxa"/>
            <w:tcBorders>
              <w:top w:val="single" w:sz="6" w:space="0" w:color="auto"/>
              <w:bottom w:val="double" w:sz="4" w:space="0" w:color="auto"/>
              <w:right w:val="double" w:sz="4" w:space="0" w:color="auto"/>
            </w:tcBorders>
          </w:tcPr>
          <w:p w:rsidR="0031562A" w:rsidRPr="0025026C" w:rsidRDefault="0031562A" w:rsidP="00DD1161">
            <w:pPr>
              <w:pStyle w:val="TabulaNorm"/>
              <w:jc w:val="center"/>
              <w:rPr>
                <w:szCs w:val="20"/>
              </w:rPr>
            </w:pPr>
            <w:r>
              <w:rPr>
                <w:szCs w:val="20"/>
              </w:rPr>
              <w:t>15</w:t>
            </w:r>
          </w:p>
        </w:tc>
        <w:tc>
          <w:tcPr>
            <w:tcW w:w="705" w:type="dxa"/>
            <w:tcBorders>
              <w:top w:val="nil"/>
              <w:left w:val="double" w:sz="4" w:space="0" w:color="auto"/>
              <w:bottom w:val="nil"/>
              <w:right w:val="nil"/>
            </w:tcBorders>
          </w:tcPr>
          <w:p w:rsidR="0031562A" w:rsidRDefault="0031562A" w:rsidP="0031562A">
            <w:pPr>
              <w:pStyle w:val="TabulaNorm"/>
              <w:jc w:val="right"/>
              <w:rPr>
                <w:szCs w:val="20"/>
              </w:rPr>
            </w:pPr>
          </w:p>
        </w:tc>
      </w:tr>
      <w:tr w:rsidR="0031562A" w:rsidRPr="0025026C" w:rsidTr="008E3A6A">
        <w:trPr>
          <w:trHeight w:val="255"/>
        </w:trPr>
        <w:tc>
          <w:tcPr>
            <w:tcW w:w="2330" w:type="dxa"/>
            <w:noWrap/>
            <w:hideMark/>
          </w:tcPr>
          <w:p w:rsidR="0031562A" w:rsidRPr="0025026C" w:rsidRDefault="0031562A" w:rsidP="00181B3B">
            <w:pPr>
              <w:pStyle w:val="TabulaNorm"/>
              <w:rPr>
                <w:szCs w:val="20"/>
              </w:rPr>
            </w:pPr>
            <w:r w:rsidRPr="0025026C">
              <w:rPr>
                <w:szCs w:val="20"/>
              </w:rPr>
              <w:t>2.3.1. Stacionārās veselības aprūpes plānveidīga konsolidācija</w:t>
            </w:r>
          </w:p>
        </w:tc>
        <w:tc>
          <w:tcPr>
            <w:tcW w:w="1081" w:type="dxa"/>
            <w:noWrap/>
            <w:hideMark/>
          </w:tcPr>
          <w:p w:rsidR="0031562A" w:rsidRPr="0025026C" w:rsidRDefault="0031562A" w:rsidP="00181B3B">
            <w:pPr>
              <w:pStyle w:val="TabulaNorm"/>
              <w:rPr>
                <w:szCs w:val="20"/>
              </w:rPr>
            </w:pPr>
            <w:r w:rsidRPr="0025026C">
              <w:rPr>
                <w:szCs w:val="20"/>
              </w:rPr>
              <w:t>VesM</w:t>
            </w:r>
          </w:p>
        </w:tc>
        <w:tc>
          <w:tcPr>
            <w:tcW w:w="1703" w:type="dxa"/>
            <w:noWrap/>
            <w:hideMark/>
          </w:tcPr>
          <w:p w:rsidR="0031562A" w:rsidRPr="0025026C" w:rsidRDefault="0031562A" w:rsidP="00181B3B">
            <w:pPr>
              <w:pStyle w:val="TabulaNorm"/>
              <w:rPr>
                <w:szCs w:val="20"/>
              </w:rPr>
            </w:pPr>
            <w:r w:rsidRPr="0025026C">
              <w:rPr>
                <w:szCs w:val="20"/>
              </w:rPr>
              <w:t>Samazināts vidējais ārstēšanās ilgums stacionārā</w:t>
            </w:r>
          </w:p>
        </w:tc>
        <w:tc>
          <w:tcPr>
            <w:tcW w:w="1285" w:type="dxa"/>
            <w:noWrap/>
            <w:hideMark/>
          </w:tcPr>
          <w:p w:rsidR="0031562A" w:rsidRPr="0025026C" w:rsidRDefault="0031562A" w:rsidP="00181B3B">
            <w:pPr>
              <w:pStyle w:val="TabulaNorm"/>
              <w:rPr>
                <w:szCs w:val="20"/>
              </w:rPr>
            </w:pPr>
            <w:r w:rsidRPr="0025026C">
              <w:rPr>
                <w:szCs w:val="20"/>
              </w:rPr>
              <w:t>Dienas</w:t>
            </w:r>
          </w:p>
        </w:tc>
        <w:tc>
          <w:tcPr>
            <w:tcW w:w="545" w:type="dxa"/>
            <w:noWrap/>
            <w:hideMark/>
          </w:tcPr>
          <w:p w:rsidR="0031562A" w:rsidRPr="0025026C" w:rsidRDefault="0031562A" w:rsidP="00181B3B">
            <w:pPr>
              <w:pStyle w:val="TabulaNorm"/>
              <w:rPr>
                <w:szCs w:val="20"/>
              </w:rPr>
            </w:pPr>
            <w:r w:rsidRPr="0025026C">
              <w:rPr>
                <w:szCs w:val="20"/>
              </w:rPr>
              <w:t>2008</w:t>
            </w:r>
          </w:p>
        </w:tc>
        <w:tc>
          <w:tcPr>
            <w:tcW w:w="830" w:type="dxa"/>
            <w:noWrap/>
            <w:hideMark/>
          </w:tcPr>
          <w:p w:rsidR="0031562A" w:rsidRPr="0025026C" w:rsidRDefault="0031562A" w:rsidP="00E14535">
            <w:pPr>
              <w:pStyle w:val="TabulaNorm"/>
              <w:jc w:val="center"/>
              <w:rPr>
                <w:szCs w:val="20"/>
              </w:rPr>
            </w:pPr>
            <w:r w:rsidRPr="0025026C">
              <w:rPr>
                <w:szCs w:val="20"/>
              </w:rPr>
              <w:t>9,4</w:t>
            </w:r>
          </w:p>
        </w:tc>
        <w:tc>
          <w:tcPr>
            <w:tcW w:w="587" w:type="dxa"/>
            <w:noWrap/>
            <w:hideMark/>
          </w:tcPr>
          <w:p w:rsidR="0031562A" w:rsidRPr="00BA424E" w:rsidRDefault="0031562A" w:rsidP="00E14535">
            <w:pPr>
              <w:pStyle w:val="TabulaNorm"/>
              <w:jc w:val="center"/>
              <w:rPr>
                <w:szCs w:val="20"/>
              </w:rPr>
            </w:pPr>
          </w:p>
        </w:tc>
        <w:tc>
          <w:tcPr>
            <w:tcW w:w="636" w:type="dxa"/>
            <w:noWrap/>
            <w:hideMark/>
          </w:tcPr>
          <w:p w:rsidR="0031562A" w:rsidRPr="00BA424E" w:rsidRDefault="0031562A" w:rsidP="00E14535">
            <w:pPr>
              <w:pStyle w:val="TabulaNorm"/>
              <w:jc w:val="center"/>
              <w:rPr>
                <w:szCs w:val="20"/>
              </w:rPr>
            </w:pPr>
          </w:p>
        </w:tc>
        <w:tc>
          <w:tcPr>
            <w:tcW w:w="587" w:type="dxa"/>
            <w:noWrap/>
            <w:hideMark/>
          </w:tcPr>
          <w:p w:rsidR="0031562A" w:rsidRPr="00BA424E" w:rsidRDefault="0031562A" w:rsidP="00E14535">
            <w:pPr>
              <w:pStyle w:val="TabulaNorm"/>
              <w:jc w:val="center"/>
              <w:rPr>
                <w:szCs w:val="20"/>
              </w:rPr>
            </w:pPr>
          </w:p>
        </w:tc>
        <w:tc>
          <w:tcPr>
            <w:tcW w:w="655" w:type="dxa"/>
            <w:tcBorders>
              <w:right w:val="single" w:sz="12" w:space="0" w:color="auto"/>
            </w:tcBorders>
            <w:noWrap/>
            <w:hideMark/>
          </w:tcPr>
          <w:p w:rsidR="0031562A" w:rsidRPr="00BA424E" w:rsidRDefault="0031562A" w:rsidP="00E14535">
            <w:pPr>
              <w:pStyle w:val="TabulaNorm"/>
              <w:jc w:val="center"/>
              <w:rPr>
                <w:szCs w:val="20"/>
              </w:rPr>
            </w:pPr>
            <w:r w:rsidRPr="00BA424E">
              <w:rPr>
                <w:szCs w:val="20"/>
              </w:rPr>
              <w:t>7,8</w:t>
            </w:r>
          </w:p>
        </w:tc>
        <w:tc>
          <w:tcPr>
            <w:tcW w:w="655" w:type="dxa"/>
            <w:tcBorders>
              <w:left w:val="single" w:sz="12" w:space="0" w:color="auto"/>
            </w:tcBorders>
            <w:noWrap/>
            <w:hideMark/>
          </w:tcPr>
          <w:p w:rsidR="0031562A" w:rsidRPr="00BA424E" w:rsidRDefault="0031562A" w:rsidP="00E14535">
            <w:pPr>
              <w:pStyle w:val="TabulaNorm"/>
              <w:jc w:val="center"/>
              <w:rPr>
                <w:szCs w:val="20"/>
              </w:rPr>
            </w:pPr>
            <w:r w:rsidRPr="00BA424E">
              <w:rPr>
                <w:szCs w:val="20"/>
              </w:rPr>
              <w:t>8,7</w:t>
            </w:r>
          </w:p>
        </w:tc>
        <w:tc>
          <w:tcPr>
            <w:tcW w:w="795" w:type="dxa"/>
            <w:noWrap/>
            <w:hideMark/>
          </w:tcPr>
          <w:p w:rsidR="0031562A" w:rsidRPr="0025026C" w:rsidRDefault="0031562A" w:rsidP="00E14535">
            <w:pPr>
              <w:pStyle w:val="TabulaNorm"/>
              <w:jc w:val="center"/>
              <w:rPr>
                <w:szCs w:val="20"/>
              </w:rPr>
            </w:pPr>
            <w:r>
              <w:rPr>
                <w:szCs w:val="20"/>
              </w:rPr>
              <w:t>8,6</w:t>
            </w:r>
            <w:r w:rsidR="008E3A6A">
              <w:rPr>
                <w:szCs w:val="20"/>
              </w:rPr>
              <w:t>**</w:t>
            </w:r>
          </w:p>
        </w:tc>
        <w:tc>
          <w:tcPr>
            <w:tcW w:w="587" w:type="dxa"/>
            <w:noWrap/>
            <w:hideMark/>
          </w:tcPr>
          <w:p w:rsidR="0031562A" w:rsidRPr="0025026C" w:rsidRDefault="0031562A" w:rsidP="00E14535">
            <w:pPr>
              <w:pStyle w:val="TabulaNorm"/>
              <w:jc w:val="center"/>
              <w:rPr>
                <w:szCs w:val="20"/>
              </w:rPr>
            </w:pPr>
          </w:p>
        </w:tc>
        <w:tc>
          <w:tcPr>
            <w:tcW w:w="775" w:type="dxa"/>
            <w:noWrap/>
            <w:hideMark/>
          </w:tcPr>
          <w:p w:rsidR="0031562A" w:rsidRPr="00357A5E" w:rsidRDefault="0031562A" w:rsidP="0031562A">
            <w:pPr>
              <w:pStyle w:val="TabulaNorm"/>
              <w:jc w:val="center"/>
              <w:rPr>
                <w:b/>
                <w:sz w:val="28"/>
                <w:szCs w:val="28"/>
              </w:rPr>
            </w:pPr>
            <w:r w:rsidRPr="00DE240E">
              <w:rPr>
                <w:b/>
                <w:color w:val="006600"/>
                <w:sz w:val="28"/>
                <w:szCs w:val="28"/>
              </w:rPr>
              <w:t>2</w:t>
            </w:r>
          </w:p>
        </w:tc>
        <w:tc>
          <w:tcPr>
            <w:tcW w:w="853" w:type="dxa"/>
            <w:tcBorders>
              <w:right w:val="double" w:sz="4" w:space="0" w:color="auto"/>
            </w:tcBorders>
            <w:noWrap/>
            <w:hideMark/>
          </w:tcPr>
          <w:p w:rsidR="0031562A" w:rsidRPr="0025026C" w:rsidRDefault="0031562A" w:rsidP="00181B3B">
            <w:pPr>
              <w:pStyle w:val="TabulaNorm"/>
              <w:rPr>
                <w:szCs w:val="20"/>
              </w:rPr>
            </w:pPr>
            <w:r w:rsidRPr="0025026C">
              <w:rPr>
                <w:szCs w:val="20"/>
              </w:rPr>
              <w:t>VesM</w:t>
            </w:r>
          </w:p>
        </w:tc>
        <w:tc>
          <w:tcPr>
            <w:tcW w:w="705" w:type="dxa"/>
            <w:tcBorders>
              <w:top w:val="nil"/>
              <w:left w:val="double" w:sz="4" w:space="0" w:color="auto"/>
              <w:bottom w:val="nil"/>
              <w:right w:val="nil"/>
            </w:tcBorders>
          </w:tcPr>
          <w:p w:rsidR="0031562A" w:rsidRPr="0025026C" w:rsidRDefault="0031562A" w:rsidP="0031562A">
            <w:pPr>
              <w:pStyle w:val="TabulaNorm"/>
              <w:jc w:val="right"/>
              <w:rPr>
                <w:szCs w:val="20"/>
              </w:rPr>
            </w:pPr>
            <w:r>
              <w:rPr>
                <w:b/>
                <w:noProof/>
                <w:color w:val="006600"/>
                <w:sz w:val="28"/>
                <w:szCs w:val="28"/>
                <w:lang w:eastAsia="lv-LV"/>
              </w:rPr>
              <w:drawing>
                <wp:inline distT="0" distB="0" distL="0" distR="0" wp14:anchorId="6E0CE5D7" wp14:editId="7FDA66D5">
                  <wp:extent cx="207010" cy="207010"/>
                  <wp:effectExtent l="0" t="0" r="2540" b="254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p>
        </w:tc>
      </w:tr>
      <w:tr w:rsidR="0031562A" w:rsidRPr="0025026C" w:rsidTr="008E3A6A">
        <w:trPr>
          <w:trHeight w:val="255"/>
        </w:trPr>
        <w:tc>
          <w:tcPr>
            <w:tcW w:w="2330" w:type="dxa"/>
            <w:noWrap/>
            <w:hideMark/>
          </w:tcPr>
          <w:p w:rsidR="0031562A" w:rsidRPr="0025026C" w:rsidRDefault="0031562A" w:rsidP="00181B3B">
            <w:pPr>
              <w:pStyle w:val="TabulaNorm"/>
              <w:rPr>
                <w:szCs w:val="20"/>
              </w:rPr>
            </w:pPr>
            <w:r w:rsidRPr="0025026C">
              <w:rPr>
                <w:szCs w:val="20"/>
              </w:rPr>
              <w:t>2.3.1. Stacionārās veselības aprūpes plānveidīga konsolidācija</w:t>
            </w:r>
          </w:p>
        </w:tc>
        <w:tc>
          <w:tcPr>
            <w:tcW w:w="1081" w:type="dxa"/>
            <w:noWrap/>
            <w:hideMark/>
          </w:tcPr>
          <w:p w:rsidR="0031562A" w:rsidRPr="0025026C" w:rsidRDefault="0031562A" w:rsidP="00181B3B">
            <w:pPr>
              <w:pStyle w:val="TabulaNorm"/>
              <w:rPr>
                <w:szCs w:val="20"/>
              </w:rPr>
            </w:pPr>
            <w:r w:rsidRPr="0025026C">
              <w:rPr>
                <w:szCs w:val="20"/>
              </w:rPr>
              <w:t>VesM</w:t>
            </w:r>
          </w:p>
        </w:tc>
        <w:tc>
          <w:tcPr>
            <w:tcW w:w="1703" w:type="dxa"/>
            <w:noWrap/>
            <w:hideMark/>
          </w:tcPr>
          <w:p w:rsidR="0031562A" w:rsidRPr="0025026C" w:rsidRDefault="0031562A" w:rsidP="00181B3B">
            <w:pPr>
              <w:pStyle w:val="TabulaNorm"/>
              <w:rPr>
                <w:szCs w:val="20"/>
              </w:rPr>
            </w:pPr>
            <w:r w:rsidRPr="0025026C">
              <w:rPr>
                <w:szCs w:val="20"/>
              </w:rPr>
              <w:t>Palielināta stacionāro gultu noslodze</w:t>
            </w:r>
          </w:p>
        </w:tc>
        <w:tc>
          <w:tcPr>
            <w:tcW w:w="1285" w:type="dxa"/>
            <w:noWrap/>
            <w:hideMark/>
          </w:tcPr>
          <w:p w:rsidR="0031562A" w:rsidRPr="0025026C" w:rsidRDefault="0031562A" w:rsidP="00181B3B">
            <w:pPr>
              <w:pStyle w:val="TabulaNorm"/>
              <w:rPr>
                <w:szCs w:val="20"/>
              </w:rPr>
            </w:pPr>
            <w:r w:rsidRPr="0025026C">
              <w:rPr>
                <w:szCs w:val="20"/>
              </w:rPr>
              <w:t>%</w:t>
            </w:r>
          </w:p>
        </w:tc>
        <w:tc>
          <w:tcPr>
            <w:tcW w:w="545" w:type="dxa"/>
            <w:noWrap/>
            <w:hideMark/>
          </w:tcPr>
          <w:p w:rsidR="0031562A" w:rsidRPr="0025026C" w:rsidRDefault="0031562A" w:rsidP="00181B3B">
            <w:pPr>
              <w:pStyle w:val="TabulaNorm"/>
              <w:rPr>
                <w:szCs w:val="20"/>
              </w:rPr>
            </w:pPr>
            <w:r w:rsidRPr="0025026C">
              <w:rPr>
                <w:szCs w:val="20"/>
              </w:rPr>
              <w:t>2008</w:t>
            </w:r>
          </w:p>
        </w:tc>
        <w:tc>
          <w:tcPr>
            <w:tcW w:w="830" w:type="dxa"/>
            <w:noWrap/>
            <w:hideMark/>
          </w:tcPr>
          <w:p w:rsidR="0031562A" w:rsidRPr="0025026C" w:rsidRDefault="0031562A" w:rsidP="00AB3AE4">
            <w:pPr>
              <w:pStyle w:val="TabulaNorm"/>
              <w:jc w:val="center"/>
              <w:rPr>
                <w:szCs w:val="20"/>
              </w:rPr>
            </w:pPr>
            <w:r>
              <w:rPr>
                <w:szCs w:val="20"/>
              </w:rPr>
              <w:t>76,6</w:t>
            </w:r>
            <w:r w:rsidR="00AB3AE4">
              <w:rPr>
                <w:szCs w:val="20"/>
              </w:rPr>
              <w:t>*</w:t>
            </w:r>
          </w:p>
        </w:tc>
        <w:tc>
          <w:tcPr>
            <w:tcW w:w="587" w:type="dxa"/>
            <w:noWrap/>
            <w:hideMark/>
          </w:tcPr>
          <w:p w:rsidR="0031562A" w:rsidRPr="00BA424E" w:rsidRDefault="0031562A" w:rsidP="00E14535">
            <w:pPr>
              <w:pStyle w:val="TabulaNorm"/>
              <w:jc w:val="center"/>
              <w:rPr>
                <w:szCs w:val="20"/>
              </w:rPr>
            </w:pPr>
          </w:p>
        </w:tc>
        <w:tc>
          <w:tcPr>
            <w:tcW w:w="636" w:type="dxa"/>
            <w:noWrap/>
            <w:hideMark/>
          </w:tcPr>
          <w:p w:rsidR="0031562A" w:rsidRPr="00BA424E" w:rsidRDefault="0031562A" w:rsidP="00E14535">
            <w:pPr>
              <w:pStyle w:val="TabulaNorm"/>
              <w:jc w:val="center"/>
              <w:rPr>
                <w:szCs w:val="20"/>
              </w:rPr>
            </w:pPr>
          </w:p>
        </w:tc>
        <w:tc>
          <w:tcPr>
            <w:tcW w:w="587" w:type="dxa"/>
            <w:noWrap/>
            <w:hideMark/>
          </w:tcPr>
          <w:p w:rsidR="0031562A" w:rsidRPr="00BA424E" w:rsidRDefault="0031562A" w:rsidP="00E14535">
            <w:pPr>
              <w:pStyle w:val="TabulaNorm"/>
              <w:jc w:val="center"/>
              <w:rPr>
                <w:szCs w:val="20"/>
              </w:rPr>
            </w:pPr>
          </w:p>
        </w:tc>
        <w:tc>
          <w:tcPr>
            <w:tcW w:w="655" w:type="dxa"/>
            <w:tcBorders>
              <w:right w:val="single" w:sz="12" w:space="0" w:color="auto"/>
            </w:tcBorders>
            <w:noWrap/>
            <w:hideMark/>
          </w:tcPr>
          <w:p w:rsidR="0031562A" w:rsidRPr="00BA424E" w:rsidRDefault="0031562A" w:rsidP="00E14535">
            <w:pPr>
              <w:pStyle w:val="TabulaNorm"/>
              <w:jc w:val="center"/>
              <w:rPr>
                <w:szCs w:val="20"/>
              </w:rPr>
            </w:pPr>
            <w:r w:rsidRPr="00BA424E">
              <w:rPr>
                <w:szCs w:val="20"/>
              </w:rPr>
              <w:t>85%</w:t>
            </w:r>
          </w:p>
        </w:tc>
        <w:tc>
          <w:tcPr>
            <w:tcW w:w="655" w:type="dxa"/>
            <w:tcBorders>
              <w:left w:val="single" w:sz="12" w:space="0" w:color="auto"/>
            </w:tcBorders>
            <w:noWrap/>
            <w:hideMark/>
          </w:tcPr>
          <w:p w:rsidR="0031562A" w:rsidRPr="00BA424E" w:rsidRDefault="0031562A" w:rsidP="008D6946">
            <w:pPr>
              <w:pStyle w:val="TabulaNorm"/>
              <w:jc w:val="center"/>
              <w:rPr>
                <w:szCs w:val="20"/>
              </w:rPr>
            </w:pPr>
            <w:r w:rsidRPr="00BA424E">
              <w:rPr>
                <w:szCs w:val="20"/>
              </w:rPr>
              <w:t>68,82</w:t>
            </w:r>
          </w:p>
        </w:tc>
        <w:tc>
          <w:tcPr>
            <w:tcW w:w="795" w:type="dxa"/>
            <w:noWrap/>
            <w:hideMark/>
          </w:tcPr>
          <w:p w:rsidR="0031562A" w:rsidRPr="0025026C" w:rsidRDefault="0031562A" w:rsidP="00E14535">
            <w:pPr>
              <w:pStyle w:val="TabulaNorm"/>
              <w:jc w:val="center"/>
              <w:rPr>
                <w:szCs w:val="20"/>
              </w:rPr>
            </w:pPr>
            <w:r>
              <w:rPr>
                <w:szCs w:val="20"/>
              </w:rPr>
              <w:t>76,05</w:t>
            </w:r>
            <w:r w:rsidR="008E3A6A">
              <w:rPr>
                <w:szCs w:val="20"/>
              </w:rPr>
              <w:t>**</w:t>
            </w:r>
          </w:p>
        </w:tc>
        <w:tc>
          <w:tcPr>
            <w:tcW w:w="587" w:type="dxa"/>
            <w:noWrap/>
            <w:hideMark/>
          </w:tcPr>
          <w:p w:rsidR="0031562A" w:rsidRPr="0025026C" w:rsidRDefault="0031562A" w:rsidP="00E14535">
            <w:pPr>
              <w:pStyle w:val="TabulaNorm"/>
              <w:jc w:val="center"/>
              <w:rPr>
                <w:szCs w:val="20"/>
              </w:rPr>
            </w:pPr>
          </w:p>
        </w:tc>
        <w:tc>
          <w:tcPr>
            <w:tcW w:w="775" w:type="dxa"/>
            <w:noWrap/>
            <w:hideMark/>
          </w:tcPr>
          <w:p w:rsidR="0031562A" w:rsidRPr="00357A5E" w:rsidRDefault="0031562A" w:rsidP="0031562A">
            <w:pPr>
              <w:pStyle w:val="TabulaNorm"/>
              <w:jc w:val="center"/>
              <w:rPr>
                <w:b/>
                <w:sz w:val="28"/>
                <w:szCs w:val="28"/>
              </w:rPr>
            </w:pPr>
            <w:r w:rsidRPr="00DE240E">
              <w:rPr>
                <w:b/>
                <w:color w:val="0000FF"/>
                <w:sz w:val="28"/>
                <w:szCs w:val="28"/>
              </w:rPr>
              <w:t>1</w:t>
            </w:r>
          </w:p>
        </w:tc>
        <w:tc>
          <w:tcPr>
            <w:tcW w:w="853" w:type="dxa"/>
            <w:tcBorders>
              <w:right w:val="double" w:sz="4" w:space="0" w:color="auto"/>
            </w:tcBorders>
            <w:noWrap/>
            <w:hideMark/>
          </w:tcPr>
          <w:p w:rsidR="0031562A" w:rsidRPr="0025026C" w:rsidRDefault="0031562A" w:rsidP="00181B3B">
            <w:pPr>
              <w:pStyle w:val="TabulaNorm"/>
              <w:rPr>
                <w:szCs w:val="20"/>
              </w:rPr>
            </w:pPr>
            <w:r w:rsidRPr="0025026C">
              <w:rPr>
                <w:szCs w:val="20"/>
              </w:rPr>
              <w:t>VesM</w:t>
            </w:r>
          </w:p>
        </w:tc>
        <w:tc>
          <w:tcPr>
            <w:tcW w:w="705" w:type="dxa"/>
            <w:tcBorders>
              <w:top w:val="nil"/>
              <w:left w:val="double" w:sz="4" w:space="0" w:color="auto"/>
              <w:bottom w:val="nil"/>
              <w:right w:val="nil"/>
            </w:tcBorders>
          </w:tcPr>
          <w:p w:rsidR="0031562A" w:rsidRPr="0025026C" w:rsidRDefault="0031562A" w:rsidP="0031562A">
            <w:pPr>
              <w:pStyle w:val="TabulaNorm"/>
              <w:jc w:val="right"/>
              <w:rPr>
                <w:szCs w:val="20"/>
              </w:rPr>
            </w:pPr>
            <w:r>
              <w:rPr>
                <w:b/>
                <w:noProof/>
                <w:color w:val="0000FF"/>
                <w:sz w:val="28"/>
                <w:szCs w:val="28"/>
                <w:lang w:eastAsia="lv-LV"/>
              </w:rPr>
              <w:drawing>
                <wp:inline distT="0" distB="0" distL="0" distR="0" wp14:anchorId="78A7F1C9" wp14:editId="5DF3A853">
                  <wp:extent cx="311150" cy="189230"/>
                  <wp:effectExtent l="0" t="0" r="0" b="127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1150" cy="189230"/>
                          </a:xfrm>
                          <a:prstGeom prst="rect">
                            <a:avLst/>
                          </a:prstGeom>
                          <a:noFill/>
                        </pic:spPr>
                      </pic:pic>
                    </a:graphicData>
                  </a:graphic>
                </wp:inline>
              </w:drawing>
            </w:r>
          </w:p>
        </w:tc>
      </w:tr>
      <w:tr w:rsidR="0031562A" w:rsidRPr="0025026C" w:rsidTr="008E3A6A">
        <w:trPr>
          <w:trHeight w:val="255"/>
        </w:trPr>
        <w:tc>
          <w:tcPr>
            <w:tcW w:w="2330" w:type="dxa"/>
            <w:noWrap/>
            <w:hideMark/>
          </w:tcPr>
          <w:p w:rsidR="0031562A" w:rsidRPr="0025026C" w:rsidRDefault="0031562A" w:rsidP="00181B3B">
            <w:pPr>
              <w:pStyle w:val="TabulaNorm"/>
              <w:rPr>
                <w:szCs w:val="20"/>
              </w:rPr>
            </w:pPr>
            <w:r w:rsidRPr="0025026C">
              <w:rPr>
                <w:szCs w:val="20"/>
              </w:rPr>
              <w:t>2.3.1. Stacionārās veselības aprūpes plānveidīga konsolidācija</w:t>
            </w:r>
          </w:p>
        </w:tc>
        <w:tc>
          <w:tcPr>
            <w:tcW w:w="1081" w:type="dxa"/>
            <w:noWrap/>
            <w:hideMark/>
          </w:tcPr>
          <w:p w:rsidR="0031562A" w:rsidRPr="0025026C" w:rsidRDefault="0031562A" w:rsidP="00181B3B">
            <w:pPr>
              <w:pStyle w:val="TabulaNorm"/>
              <w:rPr>
                <w:szCs w:val="20"/>
              </w:rPr>
            </w:pPr>
            <w:r w:rsidRPr="0025026C">
              <w:rPr>
                <w:szCs w:val="20"/>
              </w:rPr>
              <w:t>VesM</w:t>
            </w:r>
          </w:p>
        </w:tc>
        <w:tc>
          <w:tcPr>
            <w:tcW w:w="1703" w:type="dxa"/>
            <w:noWrap/>
            <w:hideMark/>
          </w:tcPr>
          <w:p w:rsidR="0031562A" w:rsidRPr="0025026C" w:rsidRDefault="0031562A" w:rsidP="00181B3B">
            <w:pPr>
              <w:pStyle w:val="TabulaNorm"/>
              <w:rPr>
                <w:szCs w:val="20"/>
              </w:rPr>
            </w:pPr>
            <w:r w:rsidRPr="0025026C">
              <w:rPr>
                <w:szCs w:val="20"/>
              </w:rPr>
              <w:t>Samazināt kopējo gultu skaitu stacionāros</w:t>
            </w:r>
          </w:p>
        </w:tc>
        <w:tc>
          <w:tcPr>
            <w:tcW w:w="1285" w:type="dxa"/>
            <w:noWrap/>
            <w:hideMark/>
          </w:tcPr>
          <w:p w:rsidR="0031562A" w:rsidRPr="0025026C" w:rsidRDefault="0031562A" w:rsidP="00864840">
            <w:pPr>
              <w:pStyle w:val="TabulaNorm"/>
              <w:rPr>
                <w:szCs w:val="20"/>
              </w:rPr>
            </w:pPr>
            <w:r w:rsidRPr="0025026C">
              <w:rPr>
                <w:szCs w:val="20"/>
              </w:rPr>
              <w:t>Gultas uz</w:t>
            </w:r>
            <w:r>
              <w:rPr>
                <w:szCs w:val="20"/>
              </w:rPr>
              <w:t xml:space="preserve"> </w:t>
            </w:r>
            <w:r w:rsidRPr="0025026C">
              <w:rPr>
                <w:szCs w:val="20"/>
              </w:rPr>
              <w:t>1</w:t>
            </w:r>
            <w:r>
              <w:rPr>
                <w:szCs w:val="20"/>
              </w:rPr>
              <w:t>0</w:t>
            </w:r>
            <w:r w:rsidRPr="0025026C">
              <w:rPr>
                <w:szCs w:val="20"/>
              </w:rPr>
              <w:t>00 iedzīvotājiem</w:t>
            </w:r>
          </w:p>
        </w:tc>
        <w:tc>
          <w:tcPr>
            <w:tcW w:w="545" w:type="dxa"/>
            <w:noWrap/>
          </w:tcPr>
          <w:p w:rsidR="0031562A" w:rsidRPr="0025026C" w:rsidRDefault="0031562A" w:rsidP="002B60A8">
            <w:pPr>
              <w:pStyle w:val="TabulaNorm"/>
              <w:rPr>
                <w:szCs w:val="20"/>
              </w:rPr>
            </w:pPr>
            <w:r>
              <w:rPr>
                <w:szCs w:val="20"/>
              </w:rPr>
              <w:t>2009</w:t>
            </w:r>
          </w:p>
        </w:tc>
        <w:tc>
          <w:tcPr>
            <w:tcW w:w="830" w:type="dxa"/>
            <w:noWrap/>
            <w:hideMark/>
          </w:tcPr>
          <w:p w:rsidR="0031562A" w:rsidRPr="0025026C" w:rsidRDefault="0031562A" w:rsidP="00F7575D">
            <w:pPr>
              <w:pStyle w:val="TabulaNorm"/>
              <w:jc w:val="center"/>
              <w:rPr>
                <w:szCs w:val="20"/>
              </w:rPr>
            </w:pPr>
            <w:r>
              <w:rPr>
                <w:szCs w:val="20"/>
              </w:rPr>
              <w:t>6,38</w:t>
            </w:r>
            <w:r w:rsidR="008E3A6A">
              <w:rPr>
                <w:szCs w:val="20"/>
              </w:rPr>
              <w:t>**</w:t>
            </w:r>
            <w:r w:rsidRPr="00081D08">
              <w:rPr>
                <w:rStyle w:val="FootnoteReference"/>
                <w:szCs w:val="20"/>
                <w:vertAlign w:val="baseline"/>
              </w:rPr>
              <w:t>*</w:t>
            </w:r>
          </w:p>
        </w:tc>
        <w:tc>
          <w:tcPr>
            <w:tcW w:w="587" w:type="dxa"/>
            <w:noWrap/>
            <w:hideMark/>
          </w:tcPr>
          <w:p w:rsidR="0031562A" w:rsidRPr="00BA424E" w:rsidRDefault="0031562A" w:rsidP="00E14535">
            <w:pPr>
              <w:pStyle w:val="TabulaNorm"/>
              <w:jc w:val="center"/>
              <w:rPr>
                <w:szCs w:val="20"/>
              </w:rPr>
            </w:pPr>
          </w:p>
        </w:tc>
        <w:tc>
          <w:tcPr>
            <w:tcW w:w="636" w:type="dxa"/>
            <w:noWrap/>
            <w:hideMark/>
          </w:tcPr>
          <w:p w:rsidR="0031562A" w:rsidRPr="00BA424E" w:rsidRDefault="0031562A" w:rsidP="00E14535">
            <w:pPr>
              <w:pStyle w:val="TabulaNorm"/>
              <w:jc w:val="center"/>
              <w:rPr>
                <w:szCs w:val="20"/>
              </w:rPr>
            </w:pPr>
          </w:p>
        </w:tc>
        <w:tc>
          <w:tcPr>
            <w:tcW w:w="587" w:type="dxa"/>
            <w:noWrap/>
            <w:hideMark/>
          </w:tcPr>
          <w:p w:rsidR="0031562A" w:rsidRPr="00BA424E" w:rsidRDefault="0031562A" w:rsidP="00E14535">
            <w:pPr>
              <w:pStyle w:val="TabulaNorm"/>
              <w:jc w:val="center"/>
              <w:rPr>
                <w:szCs w:val="20"/>
              </w:rPr>
            </w:pPr>
          </w:p>
        </w:tc>
        <w:tc>
          <w:tcPr>
            <w:tcW w:w="655" w:type="dxa"/>
            <w:tcBorders>
              <w:right w:val="single" w:sz="12" w:space="0" w:color="auto"/>
            </w:tcBorders>
            <w:noWrap/>
            <w:hideMark/>
          </w:tcPr>
          <w:p w:rsidR="0031562A" w:rsidRPr="00BA424E" w:rsidRDefault="0031562A" w:rsidP="00E14535">
            <w:pPr>
              <w:pStyle w:val="TabulaNorm"/>
              <w:jc w:val="center"/>
              <w:rPr>
                <w:szCs w:val="20"/>
              </w:rPr>
            </w:pPr>
            <w:r w:rsidRPr="00BA424E">
              <w:rPr>
                <w:szCs w:val="20"/>
              </w:rPr>
              <w:t>4</w:t>
            </w:r>
            <w:r>
              <w:rPr>
                <w:szCs w:val="20"/>
              </w:rPr>
              <w:t>,6</w:t>
            </w:r>
            <w:r w:rsidRPr="00BA424E">
              <w:rPr>
                <w:szCs w:val="20"/>
              </w:rPr>
              <w:t>5</w:t>
            </w:r>
          </w:p>
        </w:tc>
        <w:tc>
          <w:tcPr>
            <w:tcW w:w="655" w:type="dxa"/>
            <w:tcBorders>
              <w:left w:val="single" w:sz="12" w:space="0" w:color="auto"/>
            </w:tcBorders>
            <w:noWrap/>
            <w:hideMark/>
          </w:tcPr>
          <w:p w:rsidR="0031562A" w:rsidRPr="00BA424E" w:rsidRDefault="0031562A" w:rsidP="00E14535">
            <w:pPr>
              <w:pStyle w:val="TabulaNorm"/>
              <w:jc w:val="center"/>
              <w:rPr>
                <w:szCs w:val="20"/>
              </w:rPr>
            </w:pPr>
            <w:r>
              <w:rPr>
                <w:szCs w:val="20"/>
              </w:rPr>
              <w:t>6</w:t>
            </w:r>
            <w:r w:rsidRPr="00BA424E">
              <w:rPr>
                <w:szCs w:val="20"/>
              </w:rPr>
              <w:t>,30</w:t>
            </w:r>
          </w:p>
        </w:tc>
        <w:tc>
          <w:tcPr>
            <w:tcW w:w="795" w:type="dxa"/>
            <w:noWrap/>
            <w:hideMark/>
          </w:tcPr>
          <w:p w:rsidR="0031562A" w:rsidRDefault="0031562A" w:rsidP="00134809">
            <w:pPr>
              <w:pStyle w:val="TabulaNorm"/>
              <w:jc w:val="center"/>
              <w:rPr>
                <w:szCs w:val="20"/>
              </w:rPr>
            </w:pPr>
            <w:r>
              <w:rPr>
                <w:szCs w:val="20"/>
              </w:rPr>
              <w:t>n/d</w:t>
            </w:r>
          </w:p>
        </w:tc>
        <w:tc>
          <w:tcPr>
            <w:tcW w:w="587" w:type="dxa"/>
            <w:noWrap/>
            <w:hideMark/>
          </w:tcPr>
          <w:p w:rsidR="0031562A" w:rsidRPr="0025026C" w:rsidRDefault="0031562A" w:rsidP="00E14535">
            <w:pPr>
              <w:pStyle w:val="TabulaNorm"/>
              <w:jc w:val="center"/>
              <w:rPr>
                <w:szCs w:val="20"/>
              </w:rPr>
            </w:pPr>
          </w:p>
        </w:tc>
        <w:tc>
          <w:tcPr>
            <w:tcW w:w="775" w:type="dxa"/>
            <w:noWrap/>
            <w:hideMark/>
          </w:tcPr>
          <w:p w:rsidR="0031562A" w:rsidRPr="00DE240E" w:rsidRDefault="0031562A" w:rsidP="0031562A">
            <w:pPr>
              <w:pStyle w:val="TabulaNorm"/>
              <w:jc w:val="center"/>
              <w:rPr>
                <w:b/>
                <w:color w:val="E36C0A" w:themeColor="accent6" w:themeShade="BF"/>
                <w:sz w:val="28"/>
                <w:szCs w:val="28"/>
              </w:rPr>
            </w:pPr>
            <w:r w:rsidRPr="00DE240E">
              <w:rPr>
                <w:b/>
                <w:color w:val="E36C0A" w:themeColor="accent6" w:themeShade="BF"/>
                <w:sz w:val="28"/>
                <w:szCs w:val="28"/>
              </w:rPr>
              <w:t>0</w:t>
            </w:r>
          </w:p>
        </w:tc>
        <w:tc>
          <w:tcPr>
            <w:tcW w:w="853" w:type="dxa"/>
            <w:tcBorders>
              <w:right w:val="double" w:sz="4" w:space="0" w:color="auto"/>
            </w:tcBorders>
            <w:noWrap/>
            <w:hideMark/>
          </w:tcPr>
          <w:p w:rsidR="0031562A" w:rsidRPr="0025026C" w:rsidRDefault="0031562A" w:rsidP="00181B3B">
            <w:pPr>
              <w:pStyle w:val="TabulaNorm"/>
              <w:rPr>
                <w:szCs w:val="20"/>
              </w:rPr>
            </w:pPr>
            <w:r w:rsidRPr="0025026C">
              <w:rPr>
                <w:szCs w:val="20"/>
              </w:rPr>
              <w:t>VesM</w:t>
            </w:r>
          </w:p>
        </w:tc>
        <w:tc>
          <w:tcPr>
            <w:tcW w:w="705" w:type="dxa"/>
            <w:tcBorders>
              <w:top w:val="nil"/>
              <w:left w:val="double" w:sz="4" w:space="0" w:color="auto"/>
              <w:bottom w:val="nil"/>
              <w:right w:val="nil"/>
            </w:tcBorders>
          </w:tcPr>
          <w:p w:rsidR="0031562A" w:rsidRPr="0025026C" w:rsidRDefault="0031562A" w:rsidP="0031562A">
            <w:pPr>
              <w:pStyle w:val="TabulaNorm"/>
              <w:jc w:val="right"/>
              <w:rPr>
                <w:szCs w:val="20"/>
              </w:rPr>
            </w:pPr>
            <w:r>
              <w:rPr>
                <w:b/>
                <w:noProof/>
                <w:color w:val="E36C0A" w:themeColor="accent6" w:themeShade="BF"/>
                <w:sz w:val="28"/>
                <w:szCs w:val="28"/>
                <w:lang w:eastAsia="lv-LV"/>
              </w:rPr>
              <w:drawing>
                <wp:inline distT="0" distB="0" distL="0" distR="0" wp14:anchorId="678D5F2D" wp14:editId="3589382F">
                  <wp:extent cx="365760" cy="25019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250190"/>
                          </a:xfrm>
                          <a:prstGeom prst="rect">
                            <a:avLst/>
                          </a:prstGeom>
                          <a:noFill/>
                        </pic:spPr>
                      </pic:pic>
                    </a:graphicData>
                  </a:graphic>
                </wp:inline>
              </w:drawing>
            </w:r>
          </w:p>
        </w:tc>
      </w:tr>
      <w:tr w:rsidR="0031562A" w:rsidRPr="0025026C" w:rsidTr="008E3A6A">
        <w:trPr>
          <w:trHeight w:val="255"/>
        </w:trPr>
        <w:tc>
          <w:tcPr>
            <w:tcW w:w="2330" w:type="dxa"/>
            <w:noWrap/>
          </w:tcPr>
          <w:p w:rsidR="0031562A" w:rsidRPr="0025026C" w:rsidRDefault="0031562A" w:rsidP="00181B3B">
            <w:pPr>
              <w:pStyle w:val="TabulaNorm"/>
              <w:rPr>
                <w:szCs w:val="20"/>
              </w:rPr>
            </w:pPr>
            <w:r w:rsidRPr="0025026C">
              <w:rPr>
                <w:szCs w:val="20"/>
              </w:rPr>
              <w:t>2.3.2. Primārās veselības aprūpes pakalpojumu sniedzēju tīkla un komandas efektīva darbība</w:t>
            </w:r>
          </w:p>
        </w:tc>
        <w:tc>
          <w:tcPr>
            <w:tcW w:w="1081" w:type="dxa"/>
            <w:noWrap/>
          </w:tcPr>
          <w:p w:rsidR="0031562A" w:rsidRPr="0025026C" w:rsidRDefault="0031562A" w:rsidP="00181B3B">
            <w:pPr>
              <w:pStyle w:val="TabulaNorm"/>
              <w:rPr>
                <w:szCs w:val="20"/>
              </w:rPr>
            </w:pPr>
            <w:r w:rsidRPr="0025026C">
              <w:rPr>
                <w:szCs w:val="20"/>
              </w:rPr>
              <w:t>VesM</w:t>
            </w:r>
          </w:p>
        </w:tc>
        <w:tc>
          <w:tcPr>
            <w:tcW w:w="1703" w:type="dxa"/>
            <w:noWrap/>
          </w:tcPr>
          <w:p w:rsidR="0031562A" w:rsidRPr="0025026C" w:rsidRDefault="0031562A" w:rsidP="00181B3B">
            <w:pPr>
              <w:pStyle w:val="TabulaNorm"/>
              <w:rPr>
                <w:szCs w:val="20"/>
              </w:rPr>
            </w:pPr>
            <w:r w:rsidRPr="00310112">
              <w:t>Samazināta pacientu ar 1.līme</w:t>
            </w:r>
            <w:r>
              <w:t>-</w:t>
            </w:r>
            <w:r w:rsidRPr="00310112">
              <w:t>ņa diagnozēm hospitalizācija</w:t>
            </w:r>
          </w:p>
        </w:tc>
        <w:tc>
          <w:tcPr>
            <w:tcW w:w="1285" w:type="dxa"/>
            <w:noWrap/>
          </w:tcPr>
          <w:p w:rsidR="0031562A" w:rsidRPr="0025026C" w:rsidRDefault="0031562A" w:rsidP="00181B3B">
            <w:pPr>
              <w:pStyle w:val="TabulaNorm"/>
              <w:rPr>
                <w:szCs w:val="20"/>
              </w:rPr>
            </w:pPr>
            <w:r>
              <w:rPr>
                <w:szCs w:val="20"/>
              </w:rPr>
              <w:t>%</w:t>
            </w:r>
          </w:p>
        </w:tc>
        <w:tc>
          <w:tcPr>
            <w:tcW w:w="545" w:type="dxa"/>
            <w:noWrap/>
          </w:tcPr>
          <w:p w:rsidR="0031562A" w:rsidRPr="0025026C" w:rsidRDefault="0031562A" w:rsidP="00181B3B">
            <w:pPr>
              <w:pStyle w:val="TabulaNorm"/>
              <w:rPr>
                <w:szCs w:val="20"/>
              </w:rPr>
            </w:pPr>
            <w:r>
              <w:rPr>
                <w:szCs w:val="20"/>
              </w:rPr>
              <w:t>2008</w:t>
            </w:r>
          </w:p>
        </w:tc>
        <w:tc>
          <w:tcPr>
            <w:tcW w:w="830" w:type="dxa"/>
            <w:noWrap/>
          </w:tcPr>
          <w:p w:rsidR="0031562A" w:rsidRPr="0025026C" w:rsidRDefault="0031562A" w:rsidP="00E14535">
            <w:pPr>
              <w:pStyle w:val="TabulaNorm"/>
              <w:jc w:val="center"/>
              <w:rPr>
                <w:szCs w:val="20"/>
              </w:rPr>
            </w:pPr>
            <w:r>
              <w:rPr>
                <w:szCs w:val="20"/>
              </w:rPr>
              <w:t>4%</w:t>
            </w:r>
          </w:p>
        </w:tc>
        <w:tc>
          <w:tcPr>
            <w:tcW w:w="587" w:type="dxa"/>
            <w:noWrap/>
          </w:tcPr>
          <w:p w:rsidR="0031562A" w:rsidRPr="00BA424E" w:rsidRDefault="0031562A" w:rsidP="00E14535">
            <w:pPr>
              <w:pStyle w:val="TabulaNorm"/>
              <w:jc w:val="center"/>
              <w:rPr>
                <w:szCs w:val="20"/>
              </w:rPr>
            </w:pPr>
          </w:p>
        </w:tc>
        <w:tc>
          <w:tcPr>
            <w:tcW w:w="636" w:type="dxa"/>
            <w:noWrap/>
          </w:tcPr>
          <w:p w:rsidR="0031562A" w:rsidRPr="00BA424E" w:rsidRDefault="0031562A" w:rsidP="00E14535">
            <w:pPr>
              <w:pStyle w:val="TabulaNorm"/>
              <w:jc w:val="center"/>
              <w:rPr>
                <w:szCs w:val="20"/>
              </w:rPr>
            </w:pPr>
          </w:p>
        </w:tc>
        <w:tc>
          <w:tcPr>
            <w:tcW w:w="587" w:type="dxa"/>
            <w:noWrap/>
          </w:tcPr>
          <w:p w:rsidR="0031562A" w:rsidRPr="00BA424E" w:rsidRDefault="0031562A" w:rsidP="00E14535">
            <w:pPr>
              <w:pStyle w:val="TabulaNorm"/>
              <w:jc w:val="center"/>
              <w:rPr>
                <w:szCs w:val="20"/>
              </w:rPr>
            </w:pPr>
          </w:p>
        </w:tc>
        <w:tc>
          <w:tcPr>
            <w:tcW w:w="655" w:type="dxa"/>
            <w:tcBorders>
              <w:right w:val="single" w:sz="12" w:space="0" w:color="auto"/>
            </w:tcBorders>
            <w:noWrap/>
          </w:tcPr>
          <w:p w:rsidR="0031562A" w:rsidRPr="00BA424E" w:rsidRDefault="0031562A" w:rsidP="00E14535">
            <w:pPr>
              <w:pStyle w:val="TabulaNorm"/>
              <w:jc w:val="center"/>
              <w:rPr>
                <w:szCs w:val="20"/>
              </w:rPr>
            </w:pPr>
            <w:r w:rsidRPr="00BA424E">
              <w:rPr>
                <w:szCs w:val="20"/>
              </w:rPr>
              <w:t>1%</w:t>
            </w:r>
          </w:p>
        </w:tc>
        <w:tc>
          <w:tcPr>
            <w:tcW w:w="655" w:type="dxa"/>
            <w:tcBorders>
              <w:left w:val="single" w:sz="12" w:space="0" w:color="auto"/>
            </w:tcBorders>
            <w:noWrap/>
          </w:tcPr>
          <w:p w:rsidR="0031562A" w:rsidRPr="00BA424E" w:rsidRDefault="0031562A" w:rsidP="00E14535">
            <w:pPr>
              <w:pStyle w:val="TabulaNorm"/>
              <w:jc w:val="center"/>
              <w:rPr>
                <w:szCs w:val="20"/>
              </w:rPr>
            </w:pPr>
            <w:r w:rsidRPr="00BA424E">
              <w:rPr>
                <w:szCs w:val="20"/>
              </w:rPr>
              <w:t>n/d</w:t>
            </w:r>
          </w:p>
        </w:tc>
        <w:tc>
          <w:tcPr>
            <w:tcW w:w="795" w:type="dxa"/>
            <w:noWrap/>
          </w:tcPr>
          <w:p w:rsidR="0031562A" w:rsidRDefault="0031562A" w:rsidP="00E14535">
            <w:pPr>
              <w:pStyle w:val="TabulaNorm"/>
              <w:jc w:val="center"/>
              <w:rPr>
                <w:szCs w:val="20"/>
              </w:rPr>
            </w:pPr>
            <w:r>
              <w:rPr>
                <w:szCs w:val="20"/>
              </w:rPr>
              <w:t>n/d</w:t>
            </w:r>
          </w:p>
        </w:tc>
        <w:tc>
          <w:tcPr>
            <w:tcW w:w="587" w:type="dxa"/>
            <w:noWrap/>
          </w:tcPr>
          <w:p w:rsidR="0031562A" w:rsidRPr="0025026C" w:rsidRDefault="0031562A" w:rsidP="00E14535">
            <w:pPr>
              <w:pStyle w:val="TabulaNorm"/>
              <w:jc w:val="center"/>
              <w:rPr>
                <w:szCs w:val="20"/>
              </w:rPr>
            </w:pPr>
          </w:p>
        </w:tc>
        <w:tc>
          <w:tcPr>
            <w:tcW w:w="775" w:type="dxa"/>
            <w:noWrap/>
          </w:tcPr>
          <w:p w:rsidR="0031562A" w:rsidRPr="00373798" w:rsidRDefault="0031562A" w:rsidP="00373798">
            <w:pPr>
              <w:pStyle w:val="TabulaNorm"/>
            </w:pPr>
            <w:r w:rsidRPr="00373798">
              <w:t>Nav vērtēts</w:t>
            </w:r>
          </w:p>
        </w:tc>
        <w:tc>
          <w:tcPr>
            <w:tcW w:w="853" w:type="dxa"/>
            <w:tcBorders>
              <w:right w:val="double" w:sz="4" w:space="0" w:color="auto"/>
            </w:tcBorders>
            <w:noWrap/>
          </w:tcPr>
          <w:p w:rsidR="0031562A" w:rsidRPr="0025026C" w:rsidRDefault="0031562A" w:rsidP="00181B3B">
            <w:pPr>
              <w:pStyle w:val="TabulaNorm"/>
              <w:rPr>
                <w:szCs w:val="20"/>
              </w:rPr>
            </w:pPr>
            <w:r>
              <w:rPr>
                <w:szCs w:val="20"/>
              </w:rPr>
              <w:t>VesM</w:t>
            </w:r>
          </w:p>
        </w:tc>
        <w:tc>
          <w:tcPr>
            <w:tcW w:w="705" w:type="dxa"/>
            <w:tcBorders>
              <w:top w:val="nil"/>
              <w:left w:val="double" w:sz="4" w:space="0" w:color="auto"/>
              <w:bottom w:val="nil"/>
              <w:right w:val="nil"/>
            </w:tcBorders>
          </w:tcPr>
          <w:p w:rsidR="0031562A" w:rsidRDefault="0031562A" w:rsidP="0031562A">
            <w:pPr>
              <w:pStyle w:val="TabulaNorm"/>
              <w:jc w:val="right"/>
              <w:rPr>
                <w:szCs w:val="20"/>
              </w:rPr>
            </w:pPr>
          </w:p>
        </w:tc>
      </w:tr>
      <w:tr w:rsidR="0031562A" w:rsidRPr="0025026C" w:rsidTr="008E3A6A">
        <w:trPr>
          <w:trHeight w:val="255"/>
        </w:trPr>
        <w:tc>
          <w:tcPr>
            <w:tcW w:w="2330" w:type="dxa"/>
            <w:noWrap/>
            <w:hideMark/>
          </w:tcPr>
          <w:p w:rsidR="0031562A" w:rsidRPr="0025026C" w:rsidRDefault="0031562A" w:rsidP="00181B3B">
            <w:pPr>
              <w:pStyle w:val="TabulaNorm"/>
              <w:rPr>
                <w:szCs w:val="20"/>
              </w:rPr>
            </w:pPr>
            <w:r w:rsidRPr="0025026C">
              <w:rPr>
                <w:szCs w:val="20"/>
              </w:rPr>
              <w:t>2.3.2. Primārās veselības aprūpes pakalpojumu sniedzēju tīkla un komandas efektīva darbība</w:t>
            </w:r>
          </w:p>
        </w:tc>
        <w:tc>
          <w:tcPr>
            <w:tcW w:w="1081" w:type="dxa"/>
            <w:noWrap/>
            <w:hideMark/>
          </w:tcPr>
          <w:p w:rsidR="0031562A" w:rsidRPr="0025026C" w:rsidRDefault="0031562A" w:rsidP="00181B3B">
            <w:pPr>
              <w:pStyle w:val="TabulaNorm"/>
              <w:rPr>
                <w:szCs w:val="20"/>
              </w:rPr>
            </w:pPr>
            <w:r w:rsidRPr="0025026C">
              <w:rPr>
                <w:szCs w:val="20"/>
              </w:rPr>
              <w:t>VesM</w:t>
            </w:r>
          </w:p>
        </w:tc>
        <w:tc>
          <w:tcPr>
            <w:tcW w:w="1703" w:type="dxa"/>
            <w:noWrap/>
            <w:hideMark/>
          </w:tcPr>
          <w:p w:rsidR="0031562A" w:rsidRPr="0025026C" w:rsidRDefault="0031562A" w:rsidP="00181B3B">
            <w:pPr>
              <w:pStyle w:val="TabulaNorm"/>
              <w:rPr>
                <w:szCs w:val="20"/>
              </w:rPr>
            </w:pPr>
            <w:r w:rsidRPr="0025026C">
              <w:rPr>
                <w:szCs w:val="20"/>
              </w:rPr>
              <w:t>Palielināts apmeklējumu skaits pie ģimenes ārsta</w:t>
            </w:r>
          </w:p>
        </w:tc>
        <w:tc>
          <w:tcPr>
            <w:tcW w:w="1285" w:type="dxa"/>
            <w:noWrap/>
            <w:hideMark/>
          </w:tcPr>
          <w:p w:rsidR="0031562A" w:rsidRPr="0025026C" w:rsidRDefault="0031562A" w:rsidP="00181B3B">
            <w:pPr>
              <w:pStyle w:val="TabulaNorm"/>
              <w:rPr>
                <w:szCs w:val="20"/>
              </w:rPr>
            </w:pPr>
            <w:r w:rsidRPr="0025026C">
              <w:rPr>
                <w:szCs w:val="20"/>
              </w:rPr>
              <w:t>Konsultāciju skaits uz 1 pacientu</w:t>
            </w:r>
          </w:p>
        </w:tc>
        <w:tc>
          <w:tcPr>
            <w:tcW w:w="545" w:type="dxa"/>
            <w:noWrap/>
            <w:hideMark/>
          </w:tcPr>
          <w:p w:rsidR="0031562A" w:rsidRPr="0025026C" w:rsidRDefault="0031562A" w:rsidP="00181B3B">
            <w:pPr>
              <w:pStyle w:val="TabulaNorm"/>
              <w:rPr>
                <w:szCs w:val="20"/>
              </w:rPr>
            </w:pPr>
            <w:r w:rsidRPr="0025026C">
              <w:rPr>
                <w:szCs w:val="20"/>
              </w:rPr>
              <w:t>2008</w:t>
            </w:r>
          </w:p>
        </w:tc>
        <w:tc>
          <w:tcPr>
            <w:tcW w:w="830" w:type="dxa"/>
            <w:noWrap/>
            <w:hideMark/>
          </w:tcPr>
          <w:p w:rsidR="0031562A" w:rsidRPr="0025026C" w:rsidRDefault="0031562A" w:rsidP="00E14535">
            <w:pPr>
              <w:pStyle w:val="TabulaNorm"/>
              <w:jc w:val="center"/>
              <w:rPr>
                <w:szCs w:val="20"/>
              </w:rPr>
            </w:pPr>
            <w:r w:rsidRPr="0025026C">
              <w:rPr>
                <w:szCs w:val="20"/>
              </w:rPr>
              <w:t>3</w:t>
            </w:r>
          </w:p>
        </w:tc>
        <w:tc>
          <w:tcPr>
            <w:tcW w:w="587" w:type="dxa"/>
            <w:noWrap/>
            <w:hideMark/>
          </w:tcPr>
          <w:p w:rsidR="0031562A" w:rsidRPr="00BA424E" w:rsidRDefault="0031562A" w:rsidP="00E14535">
            <w:pPr>
              <w:pStyle w:val="TabulaNorm"/>
              <w:jc w:val="center"/>
              <w:rPr>
                <w:szCs w:val="20"/>
              </w:rPr>
            </w:pPr>
          </w:p>
        </w:tc>
        <w:tc>
          <w:tcPr>
            <w:tcW w:w="636" w:type="dxa"/>
            <w:noWrap/>
            <w:hideMark/>
          </w:tcPr>
          <w:p w:rsidR="0031562A" w:rsidRPr="00BA424E" w:rsidRDefault="0031562A" w:rsidP="00E14535">
            <w:pPr>
              <w:pStyle w:val="TabulaNorm"/>
              <w:jc w:val="center"/>
              <w:rPr>
                <w:szCs w:val="20"/>
              </w:rPr>
            </w:pPr>
          </w:p>
        </w:tc>
        <w:tc>
          <w:tcPr>
            <w:tcW w:w="587" w:type="dxa"/>
            <w:noWrap/>
            <w:hideMark/>
          </w:tcPr>
          <w:p w:rsidR="0031562A" w:rsidRPr="00BA424E" w:rsidRDefault="0031562A" w:rsidP="00E14535">
            <w:pPr>
              <w:pStyle w:val="TabulaNorm"/>
              <w:jc w:val="center"/>
              <w:rPr>
                <w:szCs w:val="20"/>
              </w:rPr>
            </w:pPr>
          </w:p>
        </w:tc>
        <w:tc>
          <w:tcPr>
            <w:tcW w:w="655" w:type="dxa"/>
            <w:tcBorders>
              <w:right w:val="single" w:sz="12" w:space="0" w:color="auto"/>
            </w:tcBorders>
            <w:noWrap/>
            <w:hideMark/>
          </w:tcPr>
          <w:p w:rsidR="0031562A" w:rsidRPr="00BA424E" w:rsidRDefault="0031562A" w:rsidP="00E14535">
            <w:pPr>
              <w:pStyle w:val="TabulaNorm"/>
              <w:jc w:val="center"/>
              <w:rPr>
                <w:szCs w:val="20"/>
              </w:rPr>
            </w:pPr>
            <w:r w:rsidRPr="00BA424E">
              <w:rPr>
                <w:szCs w:val="20"/>
              </w:rPr>
              <w:t>3,1</w:t>
            </w:r>
          </w:p>
        </w:tc>
        <w:tc>
          <w:tcPr>
            <w:tcW w:w="655" w:type="dxa"/>
            <w:tcBorders>
              <w:left w:val="single" w:sz="12" w:space="0" w:color="auto"/>
            </w:tcBorders>
            <w:noWrap/>
            <w:hideMark/>
          </w:tcPr>
          <w:p w:rsidR="0031562A" w:rsidRPr="00BA424E" w:rsidRDefault="0031562A" w:rsidP="00AB3AE4">
            <w:pPr>
              <w:pStyle w:val="TabulaNorm"/>
              <w:jc w:val="center"/>
              <w:rPr>
                <w:szCs w:val="20"/>
              </w:rPr>
            </w:pPr>
            <w:r w:rsidRPr="00BA424E">
              <w:rPr>
                <w:szCs w:val="20"/>
              </w:rPr>
              <w:t>3,</w:t>
            </w:r>
            <w:r w:rsidR="00AB3AE4">
              <w:rPr>
                <w:szCs w:val="20"/>
              </w:rPr>
              <w:t>1</w:t>
            </w:r>
          </w:p>
        </w:tc>
        <w:tc>
          <w:tcPr>
            <w:tcW w:w="795" w:type="dxa"/>
            <w:noWrap/>
            <w:hideMark/>
          </w:tcPr>
          <w:p w:rsidR="0031562A" w:rsidRPr="0025026C" w:rsidRDefault="0031562A" w:rsidP="00E14535">
            <w:pPr>
              <w:pStyle w:val="TabulaNorm"/>
              <w:jc w:val="center"/>
              <w:rPr>
                <w:szCs w:val="20"/>
              </w:rPr>
            </w:pPr>
            <w:r>
              <w:rPr>
                <w:szCs w:val="20"/>
              </w:rPr>
              <w:t>3,1</w:t>
            </w:r>
          </w:p>
        </w:tc>
        <w:tc>
          <w:tcPr>
            <w:tcW w:w="587" w:type="dxa"/>
            <w:noWrap/>
            <w:hideMark/>
          </w:tcPr>
          <w:p w:rsidR="0031562A" w:rsidRPr="0025026C" w:rsidRDefault="0031562A" w:rsidP="00E14535">
            <w:pPr>
              <w:pStyle w:val="TabulaNorm"/>
              <w:jc w:val="center"/>
              <w:rPr>
                <w:szCs w:val="20"/>
              </w:rPr>
            </w:pPr>
          </w:p>
        </w:tc>
        <w:tc>
          <w:tcPr>
            <w:tcW w:w="775" w:type="dxa"/>
            <w:noWrap/>
            <w:hideMark/>
          </w:tcPr>
          <w:p w:rsidR="0031562A" w:rsidRPr="00DE240E" w:rsidRDefault="0031562A" w:rsidP="0031562A">
            <w:pPr>
              <w:pStyle w:val="TabulaNorm"/>
              <w:jc w:val="center"/>
              <w:rPr>
                <w:b/>
                <w:color w:val="006600"/>
                <w:sz w:val="28"/>
                <w:szCs w:val="28"/>
              </w:rPr>
            </w:pPr>
            <w:r w:rsidRPr="00DE240E">
              <w:rPr>
                <w:b/>
                <w:color w:val="006600"/>
                <w:sz w:val="28"/>
                <w:szCs w:val="28"/>
              </w:rPr>
              <w:t>2</w:t>
            </w:r>
          </w:p>
        </w:tc>
        <w:tc>
          <w:tcPr>
            <w:tcW w:w="853" w:type="dxa"/>
            <w:tcBorders>
              <w:right w:val="double" w:sz="4" w:space="0" w:color="auto"/>
            </w:tcBorders>
            <w:noWrap/>
            <w:hideMark/>
          </w:tcPr>
          <w:p w:rsidR="0031562A" w:rsidRPr="0025026C" w:rsidRDefault="0031562A" w:rsidP="00181B3B">
            <w:pPr>
              <w:pStyle w:val="TabulaNorm"/>
              <w:rPr>
                <w:szCs w:val="20"/>
              </w:rPr>
            </w:pPr>
            <w:r w:rsidRPr="0025026C">
              <w:rPr>
                <w:szCs w:val="20"/>
              </w:rPr>
              <w:t>VesM</w:t>
            </w:r>
          </w:p>
        </w:tc>
        <w:tc>
          <w:tcPr>
            <w:tcW w:w="705" w:type="dxa"/>
            <w:tcBorders>
              <w:top w:val="nil"/>
              <w:left w:val="double" w:sz="4" w:space="0" w:color="auto"/>
              <w:bottom w:val="nil"/>
              <w:right w:val="nil"/>
            </w:tcBorders>
          </w:tcPr>
          <w:p w:rsidR="0031562A" w:rsidRPr="0025026C" w:rsidRDefault="0031562A" w:rsidP="0031562A">
            <w:pPr>
              <w:pStyle w:val="TabulaNorm"/>
              <w:jc w:val="right"/>
              <w:rPr>
                <w:szCs w:val="20"/>
              </w:rPr>
            </w:pPr>
            <w:r>
              <w:rPr>
                <w:b/>
                <w:noProof/>
                <w:color w:val="006600"/>
                <w:sz w:val="28"/>
                <w:szCs w:val="28"/>
                <w:lang w:eastAsia="lv-LV"/>
              </w:rPr>
              <w:drawing>
                <wp:inline distT="0" distB="0" distL="0" distR="0" wp14:anchorId="6C3D400F" wp14:editId="04CF6940">
                  <wp:extent cx="207010" cy="207010"/>
                  <wp:effectExtent l="0" t="0" r="2540" b="254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p>
        </w:tc>
      </w:tr>
    </w:tbl>
    <w:p w:rsidR="008E3A6A" w:rsidRDefault="008E3A6A" w:rsidP="008E3A6A">
      <w:pPr>
        <w:pStyle w:val="FootnoteText1"/>
      </w:pPr>
      <w:r>
        <w:t>* Plānā norādītā stacionāru gultu noslodze 2008.gadā 76,6% attiecas tikai uz tām slimnīcām, kurās VM ir kapitāldaļu turētāja un neieskaitot psihiatrijas gultas, nevis visās, kurās tiek sniegti valsts apmaksātie veselības aprūpes pakalpojumi visos gultu profilos. Līdz ar to šis skaitlis neatspoguļo reālo situāciju un nav izmantojams salīdzināšanai, izvērtējot plāna rezultatīvos rādītājus. Veselības ministrija norāda, ka gultu noslodze stacionāros, kuros sniegti valsts apmaksātie veselības aprūpes pakalpojumi visos profilos (neieskaitot īslaicīgās sociālas aprūpes gultas) 2008.gadā bija 79,7%</w:t>
      </w:r>
    </w:p>
    <w:p w:rsidR="008E3A6A" w:rsidRDefault="008E3A6A" w:rsidP="008E3A6A">
      <w:pPr>
        <w:pStyle w:val="FootnoteText1"/>
      </w:pPr>
      <w:r>
        <w:t>** Gultu noslodze un vidējais ārstēšanās ilgums slimnīcās, kuras sniedz valsts apmaksātos stacionāros pakalpojumus (visos profilos, izņemot īslaicīgās sociālas aprūpes gultas).</w:t>
      </w:r>
    </w:p>
    <w:p w:rsidR="00F7575D" w:rsidRDefault="008E3A6A" w:rsidP="00F7575D">
      <w:pPr>
        <w:pStyle w:val="FootnoteText1"/>
      </w:pPr>
      <w:r>
        <w:t>**</w:t>
      </w:r>
      <w:r w:rsidR="00F7575D">
        <w:t>* Plānā nav noteikts kā bāzes rādītājs</w:t>
      </w:r>
    </w:p>
    <w:p w:rsidR="00AB3AE4" w:rsidRDefault="00AB3AE4" w:rsidP="000C177B">
      <w:pPr>
        <w:pStyle w:val="TabVirsraksts"/>
      </w:pPr>
      <w:r>
        <w:br w:type="page"/>
      </w:r>
    </w:p>
    <w:p w:rsidR="000C177B" w:rsidRDefault="000C177B" w:rsidP="000C177B">
      <w:pPr>
        <w:pStyle w:val="TabVirsraksts"/>
      </w:pPr>
      <w:r>
        <w:lastRenderedPageBreak/>
        <w:t>6. tabulas nobeigums</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405"/>
        <w:gridCol w:w="995"/>
        <w:gridCol w:w="2090"/>
        <w:gridCol w:w="1413"/>
        <w:gridCol w:w="549"/>
        <w:gridCol w:w="835"/>
        <w:gridCol w:w="590"/>
        <w:gridCol w:w="576"/>
        <w:gridCol w:w="562"/>
        <w:gridCol w:w="702"/>
        <w:gridCol w:w="702"/>
        <w:gridCol w:w="702"/>
        <w:gridCol w:w="562"/>
        <w:gridCol w:w="590"/>
        <w:gridCol w:w="698"/>
        <w:gridCol w:w="614"/>
      </w:tblGrid>
      <w:tr w:rsidR="0031562A" w:rsidRPr="0025026C" w:rsidTr="00AB3AE4">
        <w:trPr>
          <w:trHeight w:val="255"/>
        </w:trPr>
        <w:tc>
          <w:tcPr>
            <w:tcW w:w="2405" w:type="dxa"/>
            <w:tcBorders>
              <w:top w:val="double" w:sz="4" w:space="0" w:color="auto"/>
              <w:bottom w:val="double" w:sz="4" w:space="0" w:color="auto"/>
            </w:tcBorders>
            <w:noWrap/>
          </w:tcPr>
          <w:p w:rsidR="0031562A" w:rsidRPr="0025026C" w:rsidRDefault="0031562A" w:rsidP="00DD1161">
            <w:pPr>
              <w:pStyle w:val="TabulaNorm"/>
              <w:jc w:val="center"/>
              <w:rPr>
                <w:szCs w:val="20"/>
              </w:rPr>
            </w:pPr>
            <w:r>
              <w:rPr>
                <w:szCs w:val="20"/>
              </w:rPr>
              <w:t>1</w:t>
            </w:r>
          </w:p>
        </w:tc>
        <w:tc>
          <w:tcPr>
            <w:tcW w:w="995" w:type="dxa"/>
            <w:tcBorders>
              <w:top w:val="double" w:sz="4" w:space="0" w:color="auto"/>
              <w:bottom w:val="double" w:sz="4" w:space="0" w:color="auto"/>
            </w:tcBorders>
          </w:tcPr>
          <w:p w:rsidR="0031562A" w:rsidRPr="0025026C" w:rsidRDefault="0031562A" w:rsidP="00DD1161">
            <w:pPr>
              <w:pStyle w:val="TabulaNorm"/>
              <w:jc w:val="center"/>
              <w:rPr>
                <w:szCs w:val="20"/>
              </w:rPr>
            </w:pPr>
            <w:r>
              <w:rPr>
                <w:szCs w:val="20"/>
              </w:rPr>
              <w:t>2</w:t>
            </w:r>
          </w:p>
        </w:tc>
        <w:tc>
          <w:tcPr>
            <w:tcW w:w="2090" w:type="dxa"/>
            <w:tcBorders>
              <w:top w:val="double" w:sz="4" w:space="0" w:color="auto"/>
              <w:bottom w:val="double" w:sz="4" w:space="0" w:color="auto"/>
            </w:tcBorders>
            <w:noWrap/>
          </w:tcPr>
          <w:p w:rsidR="0031562A" w:rsidRPr="0025026C" w:rsidRDefault="0031562A" w:rsidP="00DD1161">
            <w:pPr>
              <w:pStyle w:val="TabulaNorm"/>
              <w:jc w:val="center"/>
              <w:rPr>
                <w:szCs w:val="20"/>
              </w:rPr>
            </w:pPr>
            <w:r>
              <w:rPr>
                <w:szCs w:val="20"/>
              </w:rPr>
              <w:t>3</w:t>
            </w:r>
          </w:p>
        </w:tc>
        <w:tc>
          <w:tcPr>
            <w:tcW w:w="1413" w:type="dxa"/>
            <w:tcBorders>
              <w:top w:val="double" w:sz="4" w:space="0" w:color="auto"/>
              <w:bottom w:val="double" w:sz="4" w:space="0" w:color="auto"/>
            </w:tcBorders>
            <w:noWrap/>
          </w:tcPr>
          <w:p w:rsidR="0031562A" w:rsidRPr="0025026C" w:rsidRDefault="0031562A" w:rsidP="00DD1161">
            <w:pPr>
              <w:pStyle w:val="TabulaNorm"/>
              <w:jc w:val="center"/>
              <w:rPr>
                <w:szCs w:val="20"/>
              </w:rPr>
            </w:pPr>
            <w:r>
              <w:rPr>
                <w:szCs w:val="20"/>
              </w:rPr>
              <w:t>4</w:t>
            </w:r>
          </w:p>
        </w:tc>
        <w:tc>
          <w:tcPr>
            <w:tcW w:w="549" w:type="dxa"/>
            <w:tcBorders>
              <w:top w:val="double" w:sz="4" w:space="0" w:color="auto"/>
              <w:bottom w:val="double" w:sz="4" w:space="0" w:color="auto"/>
            </w:tcBorders>
            <w:noWrap/>
          </w:tcPr>
          <w:p w:rsidR="0031562A" w:rsidRPr="0025026C" w:rsidRDefault="0031562A" w:rsidP="00DD1161">
            <w:pPr>
              <w:pStyle w:val="TabulaNorm"/>
              <w:jc w:val="center"/>
              <w:rPr>
                <w:szCs w:val="20"/>
              </w:rPr>
            </w:pPr>
            <w:r>
              <w:rPr>
                <w:szCs w:val="20"/>
              </w:rPr>
              <w:t>5</w:t>
            </w:r>
          </w:p>
        </w:tc>
        <w:tc>
          <w:tcPr>
            <w:tcW w:w="835" w:type="dxa"/>
            <w:tcBorders>
              <w:top w:val="double" w:sz="4" w:space="0" w:color="auto"/>
              <w:bottom w:val="double" w:sz="4" w:space="0" w:color="auto"/>
            </w:tcBorders>
            <w:noWrap/>
          </w:tcPr>
          <w:p w:rsidR="0031562A" w:rsidRPr="0025026C" w:rsidRDefault="0031562A" w:rsidP="00DD1161">
            <w:pPr>
              <w:pStyle w:val="TabulaNorm"/>
              <w:jc w:val="center"/>
              <w:rPr>
                <w:szCs w:val="20"/>
              </w:rPr>
            </w:pPr>
            <w:r>
              <w:rPr>
                <w:szCs w:val="20"/>
              </w:rPr>
              <w:t>6</w:t>
            </w:r>
          </w:p>
        </w:tc>
        <w:tc>
          <w:tcPr>
            <w:tcW w:w="590" w:type="dxa"/>
            <w:tcBorders>
              <w:top w:val="double" w:sz="4" w:space="0" w:color="auto"/>
              <w:bottom w:val="double" w:sz="4" w:space="0" w:color="auto"/>
            </w:tcBorders>
            <w:noWrap/>
          </w:tcPr>
          <w:p w:rsidR="0031562A" w:rsidRPr="00BA424E" w:rsidRDefault="0031562A" w:rsidP="00DD1161">
            <w:pPr>
              <w:pStyle w:val="TabulaNorm"/>
              <w:jc w:val="center"/>
              <w:rPr>
                <w:szCs w:val="20"/>
              </w:rPr>
            </w:pPr>
            <w:r w:rsidRPr="00BA424E">
              <w:rPr>
                <w:szCs w:val="20"/>
              </w:rPr>
              <w:t>7</w:t>
            </w:r>
          </w:p>
        </w:tc>
        <w:tc>
          <w:tcPr>
            <w:tcW w:w="576" w:type="dxa"/>
            <w:tcBorders>
              <w:top w:val="double" w:sz="4" w:space="0" w:color="auto"/>
              <w:bottom w:val="double" w:sz="4" w:space="0" w:color="auto"/>
            </w:tcBorders>
            <w:noWrap/>
          </w:tcPr>
          <w:p w:rsidR="0031562A" w:rsidRPr="00BA424E" w:rsidRDefault="0031562A" w:rsidP="00DD1161">
            <w:pPr>
              <w:pStyle w:val="TabulaNorm"/>
              <w:jc w:val="center"/>
              <w:rPr>
                <w:szCs w:val="20"/>
              </w:rPr>
            </w:pPr>
            <w:r w:rsidRPr="00BA424E">
              <w:rPr>
                <w:szCs w:val="20"/>
              </w:rPr>
              <w:t>8</w:t>
            </w:r>
          </w:p>
        </w:tc>
        <w:tc>
          <w:tcPr>
            <w:tcW w:w="562" w:type="dxa"/>
            <w:tcBorders>
              <w:top w:val="double" w:sz="4" w:space="0" w:color="auto"/>
              <w:bottom w:val="double" w:sz="4" w:space="0" w:color="auto"/>
            </w:tcBorders>
            <w:noWrap/>
          </w:tcPr>
          <w:p w:rsidR="0031562A" w:rsidRPr="00BA424E" w:rsidRDefault="0031562A" w:rsidP="00DD1161">
            <w:pPr>
              <w:pStyle w:val="TabulaNorm"/>
              <w:jc w:val="center"/>
              <w:rPr>
                <w:szCs w:val="20"/>
              </w:rPr>
            </w:pPr>
            <w:r w:rsidRPr="00BA424E">
              <w:rPr>
                <w:szCs w:val="20"/>
              </w:rPr>
              <w:t>9</w:t>
            </w:r>
          </w:p>
        </w:tc>
        <w:tc>
          <w:tcPr>
            <w:tcW w:w="702" w:type="dxa"/>
            <w:tcBorders>
              <w:top w:val="double" w:sz="4" w:space="0" w:color="auto"/>
              <w:bottom w:val="double" w:sz="4" w:space="0" w:color="auto"/>
              <w:right w:val="single" w:sz="12" w:space="0" w:color="auto"/>
            </w:tcBorders>
            <w:noWrap/>
          </w:tcPr>
          <w:p w:rsidR="0031562A" w:rsidRPr="00BA424E" w:rsidRDefault="0031562A" w:rsidP="00DD1161">
            <w:pPr>
              <w:pStyle w:val="TabulaNorm"/>
              <w:jc w:val="center"/>
              <w:rPr>
                <w:szCs w:val="20"/>
              </w:rPr>
            </w:pPr>
            <w:r w:rsidRPr="00BA424E">
              <w:rPr>
                <w:szCs w:val="20"/>
              </w:rPr>
              <w:t>10</w:t>
            </w:r>
          </w:p>
        </w:tc>
        <w:tc>
          <w:tcPr>
            <w:tcW w:w="702" w:type="dxa"/>
            <w:tcBorders>
              <w:top w:val="double" w:sz="4" w:space="0" w:color="auto"/>
              <w:left w:val="single" w:sz="12" w:space="0" w:color="auto"/>
              <w:bottom w:val="double" w:sz="4" w:space="0" w:color="auto"/>
            </w:tcBorders>
            <w:noWrap/>
          </w:tcPr>
          <w:p w:rsidR="0031562A" w:rsidRPr="00BA424E" w:rsidRDefault="0031562A" w:rsidP="00DD1161">
            <w:pPr>
              <w:pStyle w:val="TabulaNorm"/>
              <w:jc w:val="center"/>
              <w:rPr>
                <w:szCs w:val="20"/>
              </w:rPr>
            </w:pPr>
            <w:r w:rsidRPr="00BA424E">
              <w:rPr>
                <w:szCs w:val="20"/>
              </w:rPr>
              <w:t>11</w:t>
            </w:r>
          </w:p>
        </w:tc>
        <w:tc>
          <w:tcPr>
            <w:tcW w:w="702" w:type="dxa"/>
            <w:tcBorders>
              <w:top w:val="double" w:sz="4" w:space="0" w:color="auto"/>
              <w:bottom w:val="double" w:sz="4" w:space="0" w:color="auto"/>
            </w:tcBorders>
            <w:noWrap/>
          </w:tcPr>
          <w:p w:rsidR="0031562A" w:rsidRPr="0025026C" w:rsidRDefault="0031562A" w:rsidP="00DD1161">
            <w:pPr>
              <w:pStyle w:val="TabulaNorm"/>
              <w:jc w:val="center"/>
              <w:rPr>
                <w:szCs w:val="20"/>
              </w:rPr>
            </w:pPr>
            <w:r>
              <w:rPr>
                <w:szCs w:val="20"/>
              </w:rPr>
              <w:t>12</w:t>
            </w:r>
          </w:p>
        </w:tc>
        <w:tc>
          <w:tcPr>
            <w:tcW w:w="562" w:type="dxa"/>
            <w:tcBorders>
              <w:top w:val="double" w:sz="4" w:space="0" w:color="auto"/>
              <w:bottom w:val="double" w:sz="4" w:space="0" w:color="auto"/>
            </w:tcBorders>
            <w:noWrap/>
          </w:tcPr>
          <w:p w:rsidR="0031562A" w:rsidRPr="0025026C" w:rsidRDefault="0031562A" w:rsidP="00DD1161">
            <w:pPr>
              <w:pStyle w:val="TabulaNorm"/>
              <w:jc w:val="center"/>
              <w:rPr>
                <w:szCs w:val="20"/>
              </w:rPr>
            </w:pPr>
            <w:r>
              <w:rPr>
                <w:szCs w:val="20"/>
              </w:rPr>
              <w:t>13</w:t>
            </w:r>
          </w:p>
        </w:tc>
        <w:tc>
          <w:tcPr>
            <w:tcW w:w="590" w:type="dxa"/>
            <w:tcBorders>
              <w:top w:val="double" w:sz="4" w:space="0" w:color="auto"/>
              <w:bottom w:val="double" w:sz="4" w:space="0" w:color="auto"/>
            </w:tcBorders>
            <w:noWrap/>
          </w:tcPr>
          <w:p w:rsidR="0031562A" w:rsidRDefault="0031562A" w:rsidP="00DD1161">
            <w:pPr>
              <w:pStyle w:val="TabulaNorm"/>
              <w:jc w:val="center"/>
              <w:rPr>
                <w:szCs w:val="20"/>
              </w:rPr>
            </w:pPr>
            <w:r>
              <w:rPr>
                <w:szCs w:val="20"/>
              </w:rPr>
              <w:t>14</w:t>
            </w:r>
          </w:p>
        </w:tc>
        <w:tc>
          <w:tcPr>
            <w:tcW w:w="698" w:type="dxa"/>
            <w:tcBorders>
              <w:top w:val="double" w:sz="4" w:space="0" w:color="auto"/>
              <w:bottom w:val="double" w:sz="4" w:space="0" w:color="auto"/>
              <w:right w:val="double" w:sz="4" w:space="0" w:color="auto"/>
            </w:tcBorders>
          </w:tcPr>
          <w:p w:rsidR="0031562A" w:rsidRPr="0025026C" w:rsidRDefault="0031562A" w:rsidP="00DD1161">
            <w:pPr>
              <w:pStyle w:val="TabulaNorm"/>
              <w:jc w:val="center"/>
              <w:rPr>
                <w:szCs w:val="20"/>
              </w:rPr>
            </w:pPr>
            <w:r>
              <w:rPr>
                <w:szCs w:val="20"/>
              </w:rPr>
              <w:t>15</w:t>
            </w:r>
          </w:p>
        </w:tc>
        <w:tc>
          <w:tcPr>
            <w:tcW w:w="614" w:type="dxa"/>
            <w:tcBorders>
              <w:top w:val="nil"/>
              <w:left w:val="double" w:sz="4" w:space="0" w:color="auto"/>
              <w:bottom w:val="nil"/>
              <w:right w:val="nil"/>
            </w:tcBorders>
          </w:tcPr>
          <w:p w:rsidR="0031562A" w:rsidRDefault="0031562A" w:rsidP="0031562A">
            <w:pPr>
              <w:pStyle w:val="TabulaNorm"/>
              <w:jc w:val="right"/>
              <w:rPr>
                <w:szCs w:val="20"/>
              </w:rPr>
            </w:pPr>
          </w:p>
        </w:tc>
      </w:tr>
      <w:tr w:rsidR="00AB3AE4" w:rsidRPr="0025026C" w:rsidTr="00AB3AE4">
        <w:trPr>
          <w:trHeight w:val="255"/>
        </w:trPr>
        <w:tc>
          <w:tcPr>
            <w:tcW w:w="2405" w:type="dxa"/>
            <w:noWrap/>
            <w:hideMark/>
          </w:tcPr>
          <w:p w:rsidR="00AB3AE4" w:rsidRPr="0025026C" w:rsidRDefault="00AB3AE4" w:rsidP="00611AD9">
            <w:pPr>
              <w:pStyle w:val="TabulaNorm"/>
              <w:rPr>
                <w:szCs w:val="20"/>
              </w:rPr>
            </w:pPr>
            <w:r w:rsidRPr="0025026C">
              <w:rPr>
                <w:szCs w:val="20"/>
              </w:rPr>
              <w:t>2.3.3. Ambulatorās veselības aprūpes pieejamības nodrošināšana, palielinot ambulatorajai veselības aprūpei paredzētos līdzekļus no kopējiem veselības nozares līdzekļiem</w:t>
            </w:r>
          </w:p>
        </w:tc>
        <w:tc>
          <w:tcPr>
            <w:tcW w:w="995" w:type="dxa"/>
            <w:noWrap/>
            <w:hideMark/>
          </w:tcPr>
          <w:p w:rsidR="00AB3AE4" w:rsidRPr="0025026C" w:rsidRDefault="00AB3AE4" w:rsidP="00611AD9">
            <w:pPr>
              <w:pStyle w:val="TabulaNorm"/>
              <w:rPr>
                <w:szCs w:val="20"/>
              </w:rPr>
            </w:pPr>
            <w:r w:rsidRPr="0025026C">
              <w:rPr>
                <w:szCs w:val="20"/>
              </w:rPr>
              <w:t>VesM</w:t>
            </w:r>
          </w:p>
        </w:tc>
        <w:tc>
          <w:tcPr>
            <w:tcW w:w="2090" w:type="dxa"/>
            <w:noWrap/>
            <w:hideMark/>
          </w:tcPr>
          <w:p w:rsidR="00AB3AE4" w:rsidRPr="0025026C" w:rsidRDefault="00AB3AE4" w:rsidP="00611AD9">
            <w:pPr>
              <w:pStyle w:val="TabulaNorm"/>
              <w:rPr>
                <w:szCs w:val="20"/>
              </w:rPr>
            </w:pPr>
            <w:r w:rsidRPr="0025026C">
              <w:rPr>
                <w:szCs w:val="20"/>
              </w:rPr>
              <w:t>Palielināts ambulatoro apmeklējumu skaits pie ārsta</w:t>
            </w:r>
          </w:p>
        </w:tc>
        <w:tc>
          <w:tcPr>
            <w:tcW w:w="1413" w:type="dxa"/>
            <w:noWrap/>
            <w:hideMark/>
          </w:tcPr>
          <w:p w:rsidR="00AB3AE4" w:rsidRPr="0025026C" w:rsidRDefault="00AB3AE4" w:rsidP="00611AD9">
            <w:pPr>
              <w:pStyle w:val="TabulaNorm"/>
              <w:rPr>
                <w:szCs w:val="20"/>
              </w:rPr>
            </w:pPr>
            <w:r w:rsidRPr="0025026C">
              <w:rPr>
                <w:szCs w:val="20"/>
              </w:rPr>
              <w:t>Uz 1 iedzīvotāju</w:t>
            </w:r>
          </w:p>
        </w:tc>
        <w:tc>
          <w:tcPr>
            <w:tcW w:w="549" w:type="dxa"/>
            <w:noWrap/>
            <w:hideMark/>
          </w:tcPr>
          <w:p w:rsidR="00AB3AE4" w:rsidRPr="0025026C" w:rsidRDefault="00AB3AE4" w:rsidP="00611AD9">
            <w:pPr>
              <w:pStyle w:val="TabulaNorm"/>
              <w:rPr>
                <w:szCs w:val="20"/>
              </w:rPr>
            </w:pPr>
            <w:r w:rsidRPr="0025026C">
              <w:rPr>
                <w:szCs w:val="20"/>
              </w:rPr>
              <w:t>2008</w:t>
            </w:r>
          </w:p>
        </w:tc>
        <w:tc>
          <w:tcPr>
            <w:tcW w:w="835" w:type="dxa"/>
            <w:noWrap/>
            <w:hideMark/>
          </w:tcPr>
          <w:p w:rsidR="00AB3AE4" w:rsidRPr="0025026C" w:rsidRDefault="00AB3AE4" w:rsidP="00611AD9">
            <w:pPr>
              <w:pStyle w:val="TabulaNorm"/>
              <w:jc w:val="center"/>
              <w:rPr>
                <w:szCs w:val="20"/>
              </w:rPr>
            </w:pPr>
            <w:r w:rsidRPr="0025026C">
              <w:rPr>
                <w:szCs w:val="20"/>
              </w:rPr>
              <w:t>1,3</w:t>
            </w:r>
          </w:p>
        </w:tc>
        <w:tc>
          <w:tcPr>
            <w:tcW w:w="590" w:type="dxa"/>
            <w:noWrap/>
            <w:hideMark/>
          </w:tcPr>
          <w:p w:rsidR="00AB3AE4" w:rsidRPr="00BA424E" w:rsidRDefault="00AB3AE4" w:rsidP="00611AD9">
            <w:pPr>
              <w:pStyle w:val="TabulaNorm"/>
              <w:jc w:val="center"/>
              <w:rPr>
                <w:szCs w:val="20"/>
              </w:rPr>
            </w:pPr>
          </w:p>
        </w:tc>
        <w:tc>
          <w:tcPr>
            <w:tcW w:w="576" w:type="dxa"/>
            <w:noWrap/>
            <w:hideMark/>
          </w:tcPr>
          <w:p w:rsidR="00AB3AE4" w:rsidRPr="00BA424E" w:rsidRDefault="00AB3AE4" w:rsidP="00611AD9">
            <w:pPr>
              <w:pStyle w:val="TabulaNorm"/>
              <w:jc w:val="center"/>
              <w:rPr>
                <w:szCs w:val="20"/>
              </w:rPr>
            </w:pPr>
          </w:p>
        </w:tc>
        <w:tc>
          <w:tcPr>
            <w:tcW w:w="562" w:type="dxa"/>
            <w:noWrap/>
            <w:hideMark/>
          </w:tcPr>
          <w:p w:rsidR="00AB3AE4" w:rsidRPr="00BA424E" w:rsidRDefault="00AB3AE4" w:rsidP="00611AD9">
            <w:pPr>
              <w:pStyle w:val="TabulaNorm"/>
              <w:jc w:val="center"/>
              <w:rPr>
                <w:szCs w:val="20"/>
              </w:rPr>
            </w:pPr>
          </w:p>
        </w:tc>
        <w:tc>
          <w:tcPr>
            <w:tcW w:w="702" w:type="dxa"/>
            <w:tcBorders>
              <w:top w:val="double" w:sz="4" w:space="0" w:color="auto"/>
              <w:bottom w:val="single" w:sz="6" w:space="0" w:color="auto"/>
              <w:right w:val="single" w:sz="12" w:space="0" w:color="auto"/>
            </w:tcBorders>
            <w:noWrap/>
            <w:hideMark/>
          </w:tcPr>
          <w:p w:rsidR="00AB3AE4" w:rsidRPr="00BA424E" w:rsidRDefault="00AB3AE4" w:rsidP="00611AD9">
            <w:pPr>
              <w:pStyle w:val="TabulaNorm"/>
              <w:jc w:val="center"/>
              <w:rPr>
                <w:szCs w:val="20"/>
              </w:rPr>
            </w:pPr>
            <w:r w:rsidRPr="00BA424E">
              <w:rPr>
                <w:szCs w:val="20"/>
              </w:rPr>
              <w:t>1,6</w:t>
            </w:r>
          </w:p>
        </w:tc>
        <w:tc>
          <w:tcPr>
            <w:tcW w:w="702" w:type="dxa"/>
            <w:tcBorders>
              <w:top w:val="double" w:sz="4" w:space="0" w:color="auto"/>
              <w:left w:val="single" w:sz="12" w:space="0" w:color="auto"/>
              <w:bottom w:val="single" w:sz="6" w:space="0" w:color="auto"/>
            </w:tcBorders>
            <w:noWrap/>
            <w:hideMark/>
          </w:tcPr>
          <w:p w:rsidR="00AB3AE4" w:rsidRPr="00BA424E" w:rsidRDefault="00AB3AE4" w:rsidP="00611AD9">
            <w:pPr>
              <w:pStyle w:val="TabulaNorm"/>
              <w:jc w:val="center"/>
              <w:rPr>
                <w:szCs w:val="20"/>
              </w:rPr>
            </w:pPr>
            <w:r w:rsidRPr="00BA424E">
              <w:rPr>
                <w:szCs w:val="20"/>
              </w:rPr>
              <w:t>1,4</w:t>
            </w:r>
          </w:p>
        </w:tc>
        <w:tc>
          <w:tcPr>
            <w:tcW w:w="702" w:type="dxa"/>
            <w:noWrap/>
            <w:hideMark/>
          </w:tcPr>
          <w:p w:rsidR="00AB3AE4" w:rsidRPr="0025026C" w:rsidRDefault="00AB3AE4" w:rsidP="00611AD9">
            <w:pPr>
              <w:pStyle w:val="TabulaNorm"/>
              <w:jc w:val="center"/>
              <w:rPr>
                <w:szCs w:val="20"/>
              </w:rPr>
            </w:pPr>
            <w:r>
              <w:rPr>
                <w:szCs w:val="20"/>
              </w:rPr>
              <w:t>1,5</w:t>
            </w:r>
          </w:p>
        </w:tc>
        <w:tc>
          <w:tcPr>
            <w:tcW w:w="562" w:type="dxa"/>
            <w:noWrap/>
            <w:hideMark/>
          </w:tcPr>
          <w:p w:rsidR="00AB3AE4" w:rsidRPr="0025026C" w:rsidRDefault="00AB3AE4" w:rsidP="00611AD9">
            <w:pPr>
              <w:pStyle w:val="TabulaNorm"/>
              <w:jc w:val="center"/>
              <w:rPr>
                <w:szCs w:val="20"/>
              </w:rPr>
            </w:pPr>
          </w:p>
        </w:tc>
        <w:tc>
          <w:tcPr>
            <w:tcW w:w="590" w:type="dxa"/>
            <w:noWrap/>
            <w:hideMark/>
          </w:tcPr>
          <w:p w:rsidR="00AB3AE4" w:rsidRPr="00DE240E" w:rsidRDefault="00AB3AE4" w:rsidP="00611AD9">
            <w:pPr>
              <w:pStyle w:val="TabulaNorm"/>
              <w:jc w:val="center"/>
              <w:rPr>
                <w:b/>
                <w:color w:val="006600"/>
                <w:sz w:val="28"/>
                <w:szCs w:val="28"/>
              </w:rPr>
            </w:pPr>
            <w:r w:rsidRPr="00DE240E">
              <w:rPr>
                <w:b/>
                <w:color w:val="006600"/>
                <w:sz w:val="28"/>
                <w:szCs w:val="28"/>
              </w:rPr>
              <w:t>2</w:t>
            </w:r>
          </w:p>
        </w:tc>
        <w:tc>
          <w:tcPr>
            <w:tcW w:w="698" w:type="dxa"/>
            <w:tcBorders>
              <w:right w:val="double" w:sz="4" w:space="0" w:color="auto"/>
            </w:tcBorders>
            <w:noWrap/>
            <w:hideMark/>
          </w:tcPr>
          <w:p w:rsidR="00AB3AE4" w:rsidRPr="0025026C" w:rsidRDefault="00AB3AE4" w:rsidP="00611AD9">
            <w:pPr>
              <w:pStyle w:val="TabulaNorm"/>
              <w:rPr>
                <w:szCs w:val="20"/>
              </w:rPr>
            </w:pPr>
            <w:r w:rsidRPr="0025026C">
              <w:rPr>
                <w:szCs w:val="20"/>
              </w:rPr>
              <w:t>VesM</w:t>
            </w:r>
          </w:p>
        </w:tc>
        <w:tc>
          <w:tcPr>
            <w:tcW w:w="614" w:type="dxa"/>
            <w:tcBorders>
              <w:top w:val="nil"/>
              <w:left w:val="double" w:sz="4" w:space="0" w:color="auto"/>
              <w:bottom w:val="nil"/>
              <w:right w:val="nil"/>
            </w:tcBorders>
          </w:tcPr>
          <w:p w:rsidR="00AB3AE4" w:rsidRPr="0025026C" w:rsidRDefault="00AB3AE4" w:rsidP="00611AD9">
            <w:pPr>
              <w:pStyle w:val="TabulaNorm"/>
              <w:jc w:val="right"/>
              <w:rPr>
                <w:szCs w:val="20"/>
              </w:rPr>
            </w:pPr>
            <w:r>
              <w:rPr>
                <w:b/>
                <w:noProof/>
                <w:color w:val="006600"/>
                <w:sz w:val="28"/>
                <w:szCs w:val="28"/>
                <w:lang w:eastAsia="lv-LV"/>
              </w:rPr>
              <w:drawing>
                <wp:inline distT="0" distB="0" distL="0" distR="0" wp14:anchorId="48C7A16C" wp14:editId="2D88864D">
                  <wp:extent cx="207010" cy="207010"/>
                  <wp:effectExtent l="0" t="0" r="2540" b="254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p>
        </w:tc>
      </w:tr>
      <w:tr w:rsidR="00AB3AE4" w:rsidRPr="0025026C" w:rsidTr="00AB3AE4">
        <w:trPr>
          <w:trHeight w:val="255"/>
        </w:trPr>
        <w:tc>
          <w:tcPr>
            <w:tcW w:w="2405" w:type="dxa"/>
            <w:noWrap/>
            <w:hideMark/>
          </w:tcPr>
          <w:p w:rsidR="00AB3AE4" w:rsidRPr="0025026C" w:rsidRDefault="00AB3AE4" w:rsidP="00181B3B">
            <w:pPr>
              <w:pStyle w:val="TabulaNorm"/>
              <w:rPr>
                <w:szCs w:val="20"/>
              </w:rPr>
            </w:pPr>
            <w:r w:rsidRPr="0025026C">
              <w:rPr>
                <w:szCs w:val="20"/>
              </w:rPr>
              <w:t>2.3.4. Neatliekamās medicīniskās palīdzības pieejamības nodrošināšana</w:t>
            </w:r>
          </w:p>
        </w:tc>
        <w:tc>
          <w:tcPr>
            <w:tcW w:w="995" w:type="dxa"/>
            <w:noWrap/>
            <w:hideMark/>
          </w:tcPr>
          <w:p w:rsidR="00AB3AE4" w:rsidRPr="0025026C" w:rsidRDefault="00AB3AE4" w:rsidP="00181B3B">
            <w:pPr>
              <w:pStyle w:val="TabulaNorm"/>
              <w:rPr>
                <w:szCs w:val="20"/>
              </w:rPr>
            </w:pPr>
            <w:r w:rsidRPr="0025026C">
              <w:rPr>
                <w:szCs w:val="20"/>
              </w:rPr>
              <w:t>VesM</w:t>
            </w:r>
          </w:p>
        </w:tc>
        <w:tc>
          <w:tcPr>
            <w:tcW w:w="2090" w:type="dxa"/>
            <w:noWrap/>
            <w:hideMark/>
          </w:tcPr>
          <w:p w:rsidR="00AB3AE4" w:rsidRPr="0025026C" w:rsidRDefault="00AB3AE4" w:rsidP="00181B3B">
            <w:pPr>
              <w:pStyle w:val="TabulaNorm"/>
              <w:rPr>
                <w:szCs w:val="20"/>
              </w:rPr>
            </w:pPr>
            <w:r w:rsidRPr="0025026C">
              <w:rPr>
                <w:szCs w:val="20"/>
              </w:rPr>
              <w:t>Neatliekamās medicīniskās palīdzības saņemšana dzīvībai bīstamās situācijās pilsētās</w:t>
            </w:r>
          </w:p>
        </w:tc>
        <w:tc>
          <w:tcPr>
            <w:tcW w:w="1413" w:type="dxa"/>
            <w:noWrap/>
            <w:hideMark/>
          </w:tcPr>
          <w:p w:rsidR="00AB3AE4" w:rsidRPr="0025026C" w:rsidRDefault="00AB3AE4" w:rsidP="008D6946">
            <w:pPr>
              <w:pStyle w:val="TabulaNorm"/>
              <w:rPr>
                <w:szCs w:val="20"/>
              </w:rPr>
            </w:pPr>
            <w:r w:rsidRPr="0025026C">
              <w:rPr>
                <w:szCs w:val="20"/>
              </w:rPr>
              <w:t>% gad</w:t>
            </w:r>
            <w:r>
              <w:rPr>
                <w:szCs w:val="20"/>
              </w:rPr>
              <w:t>ījumu</w:t>
            </w:r>
            <w:r w:rsidRPr="0025026C">
              <w:rPr>
                <w:szCs w:val="20"/>
              </w:rPr>
              <w:t xml:space="preserve"> 15 minū</w:t>
            </w:r>
            <w:r>
              <w:rPr>
                <w:szCs w:val="20"/>
              </w:rPr>
              <w:t>šu laikā</w:t>
            </w:r>
            <w:r w:rsidRPr="0025026C">
              <w:rPr>
                <w:szCs w:val="20"/>
              </w:rPr>
              <w:t xml:space="preserve"> pēc izsaukuma</w:t>
            </w:r>
          </w:p>
        </w:tc>
        <w:tc>
          <w:tcPr>
            <w:tcW w:w="549" w:type="dxa"/>
            <w:noWrap/>
            <w:hideMark/>
          </w:tcPr>
          <w:p w:rsidR="00AB3AE4" w:rsidRPr="0025026C" w:rsidRDefault="00AB3AE4" w:rsidP="00181B3B">
            <w:pPr>
              <w:pStyle w:val="TabulaNorm"/>
              <w:rPr>
                <w:szCs w:val="20"/>
              </w:rPr>
            </w:pPr>
            <w:r w:rsidRPr="0025026C">
              <w:rPr>
                <w:szCs w:val="20"/>
              </w:rPr>
              <w:t>2008</w:t>
            </w:r>
          </w:p>
        </w:tc>
        <w:tc>
          <w:tcPr>
            <w:tcW w:w="835" w:type="dxa"/>
            <w:noWrap/>
            <w:hideMark/>
          </w:tcPr>
          <w:p w:rsidR="00AB3AE4" w:rsidRPr="0025026C" w:rsidRDefault="00AB3AE4" w:rsidP="00E14535">
            <w:pPr>
              <w:pStyle w:val="TabulaNorm"/>
              <w:jc w:val="center"/>
              <w:rPr>
                <w:szCs w:val="20"/>
              </w:rPr>
            </w:pPr>
            <w:r>
              <w:rPr>
                <w:szCs w:val="20"/>
              </w:rPr>
              <w:t>75</w:t>
            </w:r>
          </w:p>
        </w:tc>
        <w:tc>
          <w:tcPr>
            <w:tcW w:w="590" w:type="dxa"/>
            <w:noWrap/>
            <w:hideMark/>
          </w:tcPr>
          <w:p w:rsidR="00AB3AE4" w:rsidRPr="00BA424E" w:rsidRDefault="00AB3AE4" w:rsidP="00E14535">
            <w:pPr>
              <w:pStyle w:val="TabulaNorm"/>
              <w:jc w:val="center"/>
              <w:rPr>
                <w:szCs w:val="20"/>
              </w:rPr>
            </w:pPr>
          </w:p>
        </w:tc>
        <w:tc>
          <w:tcPr>
            <w:tcW w:w="576" w:type="dxa"/>
            <w:noWrap/>
            <w:hideMark/>
          </w:tcPr>
          <w:p w:rsidR="00AB3AE4" w:rsidRPr="00BA424E" w:rsidRDefault="00AB3AE4" w:rsidP="00E14535">
            <w:pPr>
              <w:pStyle w:val="TabulaNorm"/>
              <w:jc w:val="center"/>
              <w:rPr>
                <w:szCs w:val="20"/>
              </w:rPr>
            </w:pPr>
          </w:p>
        </w:tc>
        <w:tc>
          <w:tcPr>
            <w:tcW w:w="562" w:type="dxa"/>
            <w:noWrap/>
            <w:hideMark/>
          </w:tcPr>
          <w:p w:rsidR="00AB3AE4" w:rsidRPr="00BA424E" w:rsidRDefault="00AB3AE4" w:rsidP="00E14535">
            <w:pPr>
              <w:pStyle w:val="TabulaNorm"/>
              <w:jc w:val="center"/>
              <w:rPr>
                <w:szCs w:val="20"/>
              </w:rPr>
            </w:pPr>
          </w:p>
        </w:tc>
        <w:tc>
          <w:tcPr>
            <w:tcW w:w="702" w:type="dxa"/>
            <w:tcBorders>
              <w:top w:val="single" w:sz="6" w:space="0" w:color="auto"/>
              <w:bottom w:val="single" w:sz="6" w:space="0" w:color="auto"/>
              <w:right w:val="single" w:sz="12" w:space="0" w:color="auto"/>
            </w:tcBorders>
            <w:noWrap/>
            <w:hideMark/>
          </w:tcPr>
          <w:p w:rsidR="00AB3AE4" w:rsidRPr="00BA424E" w:rsidRDefault="00AB3AE4" w:rsidP="00E14535">
            <w:pPr>
              <w:pStyle w:val="TabulaNorm"/>
              <w:jc w:val="center"/>
              <w:rPr>
                <w:szCs w:val="20"/>
              </w:rPr>
            </w:pPr>
            <w:r>
              <w:rPr>
                <w:szCs w:val="20"/>
              </w:rPr>
              <w:t>80</w:t>
            </w:r>
          </w:p>
        </w:tc>
        <w:tc>
          <w:tcPr>
            <w:tcW w:w="702" w:type="dxa"/>
            <w:tcBorders>
              <w:top w:val="single" w:sz="6" w:space="0" w:color="auto"/>
              <w:left w:val="single" w:sz="12" w:space="0" w:color="auto"/>
              <w:bottom w:val="single" w:sz="6" w:space="0" w:color="auto"/>
            </w:tcBorders>
            <w:noWrap/>
            <w:hideMark/>
          </w:tcPr>
          <w:p w:rsidR="00AB3AE4" w:rsidRPr="00BA424E" w:rsidRDefault="00AB3AE4" w:rsidP="008D6946">
            <w:pPr>
              <w:pStyle w:val="TabulaNorm"/>
              <w:jc w:val="center"/>
              <w:rPr>
                <w:szCs w:val="20"/>
              </w:rPr>
            </w:pPr>
            <w:r w:rsidRPr="00BA424E">
              <w:rPr>
                <w:szCs w:val="20"/>
              </w:rPr>
              <w:t>90,3</w:t>
            </w:r>
          </w:p>
        </w:tc>
        <w:tc>
          <w:tcPr>
            <w:tcW w:w="702" w:type="dxa"/>
            <w:noWrap/>
            <w:hideMark/>
          </w:tcPr>
          <w:p w:rsidR="00AB3AE4" w:rsidRPr="0025026C" w:rsidRDefault="00AB3AE4" w:rsidP="00E14535">
            <w:pPr>
              <w:pStyle w:val="TabulaNorm"/>
              <w:jc w:val="center"/>
              <w:rPr>
                <w:szCs w:val="20"/>
              </w:rPr>
            </w:pPr>
            <w:r>
              <w:rPr>
                <w:szCs w:val="20"/>
              </w:rPr>
              <w:t>88,9</w:t>
            </w:r>
          </w:p>
        </w:tc>
        <w:tc>
          <w:tcPr>
            <w:tcW w:w="562" w:type="dxa"/>
            <w:noWrap/>
            <w:hideMark/>
          </w:tcPr>
          <w:p w:rsidR="00AB3AE4" w:rsidRPr="0025026C" w:rsidRDefault="00AB3AE4" w:rsidP="00E14535">
            <w:pPr>
              <w:pStyle w:val="TabulaNorm"/>
              <w:jc w:val="center"/>
              <w:rPr>
                <w:szCs w:val="20"/>
              </w:rPr>
            </w:pPr>
          </w:p>
        </w:tc>
        <w:tc>
          <w:tcPr>
            <w:tcW w:w="590" w:type="dxa"/>
            <w:noWrap/>
            <w:hideMark/>
          </w:tcPr>
          <w:p w:rsidR="00AB3AE4" w:rsidRPr="00DE240E" w:rsidRDefault="00AB3AE4" w:rsidP="00611AD9">
            <w:pPr>
              <w:pStyle w:val="TabulaNorm"/>
              <w:jc w:val="center"/>
              <w:rPr>
                <w:b/>
                <w:color w:val="006600"/>
                <w:sz w:val="28"/>
                <w:szCs w:val="28"/>
              </w:rPr>
            </w:pPr>
            <w:r w:rsidRPr="00DE240E">
              <w:rPr>
                <w:b/>
                <w:color w:val="006600"/>
                <w:sz w:val="28"/>
                <w:szCs w:val="28"/>
              </w:rPr>
              <w:t>2</w:t>
            </w:r>
          </w:p>
        </w:tc>
        <w:tc>
          <w:tcPr>
            <w:tcW w:w="698" w:type="dxa"/>
            <w:tcBorders>
              <w:right w:val="double" w:sz="4" w:space="0" w:color="auto"/>
            </w:tcBorders>
            <w:noWrap/>
            <w:hideMark/>
          </w:tcPr>
          <w:p w:rsidR="00AB3AE4" w:rsidRPr="0025026C" w:rsidRDefault="00AB3AE4" w:rsidP="00181B3B">
            <w:pPr>
              <w:pStyle w:val="TabulaNorm"/>
              <w:rPr>
                <w:szCs w:val="20"/>
              </w:rPr>
            </w:pPr>
            <w:r w:rsidRPr="0025026C">
              <w:rPr>
                <w:szCs w:val="20"/>
              </w:rPr>
              <w:t>VesM</w:t>
            </w:r>
          </w:p>
        </w:tc>
        <w:tc>
          <w:tcPr>
            <w:tcW w:w="614" w:type="dxa"/>
            <w:tcBorders>
              <w:top w:val="nil"/>
              <w:left w:val="double" w:sz="4" w:space="0" w:color="auto"/>
              <w:bottom w:val="nil"/>
              <w:right w:val="nil"/>
            </w:tcBorders>
          </w:tcPr>
          <w:p w:rsidR="00AB3AE4" w:rsidRPr="0025026C" w:rsidRDefault="00AB3AE4" w:rsidP="0031562A">
            <w:pPr>
              <w:pStyle w:val="TabulaNorm"/>
              <w:jc w:val="right"/>
              <w:rPr>
                <w:szCs w:val="20"/>
              </w:rPr>
            </w:pPr>
            <w:r>
              <w:rPr>
                <w:b/>
                <w:noProof/>
                <w:color w:val="006600"/>
                <w:sz w:val="28"/>
                <w:szCs w:val="28"/>
                <w:lang w:eastAsia="lv-LV"/>
              </w:rPr>
              <w:drawing>
                <wp:inline distT="0" distB="0" distL="0" distR="0" wp14:anchorId="72E6CF65" wp14:editId="1BAF414A">
                  <wp:extent cx="207010" cy="207010"/>
                  <wp:effectExtent l="0" t="0" r="2540" b="254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p>
        </w:tc>
      </w:tr>
      <w:tr w:rsidR="00AB3AE4" w:rsidRPr="0025026C" w:rsidTr="00AB3AE4">
        <w:trPr>
          <w:trHeight w:val="255"/>
        </w:trPr>
        <w:tc>
          <w:tcPr>
            <w:tcW w:w="2405" w:type="dxa"/>
            <w:noWrap/>
            <w:hideMark/>
          </w:tcPr>
          <w:p w:rsidR="00AB3AE4" w:rsidRPr="0025026C" w:rsidRDefault="00AB3AE4" w:rsidP="00181B3B">
            <w:pPr>
              <w:pStyle w:val="TabulaNorm"/>
              <w:rPr>
                <w:szCs w:val="20"/>
              </w:rPr>
            </w:pPr>
            <w:r w:rsidRPr="0025026C">
              <w:rPr>
                <w:szCs w:val="20"/>
              </w:rPr>
              <w:t>2.3.4. Neatliekamās medicīniskās palīdzības pieejamības nodrošināšana</w:t>
            </w:r>
          </w:p>
        </w:tc>
        <w:tc>
          <w:tcPr>
            <w:tcW w:w="995" w:type="dxa"/>
            <w:noWrap/>
            <w:hideMark/>
          </w:tcPr>
          <w:p w:rsidR="00AB3AE4" w:rsidRPr="0025026C" w:rsidRDefault="00AB3AE4" w:rsidP="00181B3B">
            <w:pPr>
              <w:pStyle w:val="TabulaNorm"/>
              <w:rPr>
                <w:szCs w:val="20"/>
              </w:rPr>
            </w:pPr>
            <w:r w:rsidRPr="0025026C">
              <w:rPr>
                <w:szCs w:val="20"/>
              </w:rPr>
              <w:t>VesM</w:t>
            </w:r>
          </w:p>
        </w:tc>
        <w:tc>
          <w:tcPr>
            <w:tcW w:w="2090" w:type="dxa"/>
            <w:noWrap/>
            <w:hideMark/>
          </w:tcPr>
          <w:p w:rsidR="00AB3AE4" w:rsidRPr="0025026C" w:rsidRDefault="00AB3AE4" w:rsidP="00181B3B">
            <w:pPr>
              <w:pStyle w:val="TabulaNorm"/>
              <w:rPr>
                <w:szCs w:val="20"/>
              </w:rPr>
            </w:pPr>
            <w:r w:rsidRPr="0025026C">
              <w:rPr>
                <w:szCs w:val="20"/>
              </w:rPr>
              <w:t>Neatliekamās medicīniskās palīdzības saņemšana dzīvībai bīstamās situācijās citās teritorijās</w:t>
            </w:r>
          </w:p>
        </w:tc>
        <w:tc>
          <w:tcPr>
            <w:tcW w:w="1413" w:type="dxa"/>
            <w:noWrap/>
            <w:hideMark/>
          </w:tcPr>
          <w:p w:rsidR="00AB3AE4" w:rsidRPr="0025026C" w:rsidRDefault="00AB3AE4" w:rsidP="008D6946">
            <w:pPr>
              <w:pStyle w:val="TabulaNorm"/>
              <w:rPr>
                <w:szCs w:val="20"/>
              </w:rPr>
            </w:pPr>
            <w:r w:rsidRPr="0025026C">
              <w:rPr>
                <w:szCs w:val="20"/>
              </w:rPr>
              <w:t>% gad</w:t>
            </w:r>
            <w:r>
              <w:rPr>
                <w:szCs w:val="20"/>
              </w:rPr>
              <w:t>ījumu</w:t>
            </w:r>
            <w:r w:rsidRPr="0025026C">
              <w:rPr>
                <w:szCs w:val="20"/>
              </w:rPr>
              <w:t xml:space="preserve"> 25 minū</w:t>
            </w:r>
            <w:r>
              <w:rPr>
                <w:szCs w:val="20"/>
              </w:rPr>
              <w:t>šu laikā</w:t>
            </w:r>
            <w:r w:rsidRPr="0025026C">
              <w:rPr>
                <w:szCs w:val="20"/>
              </w:rPr>
              <w:t xml:space="preserve"> pēc izsaukuma</w:t>
            </w:r>
          </w:p>
        </w:tc>
        <w:tc>
          <w:tcPr>
            <w:tcW w:w="549" w:type="dxa"/>
            <w:noWrap/>
            <w:hideMark/>
          </w:tcPr>
          <w:p w:rsidR="00AB3AE4" w:rsidRPr="0025026C" w:rsidRDefault="00AB3AE4" w:rsidP="00181B3B">
            <w:pPr>
              <w:pStyle w:val="TabulaNorm"/>
              <w:rPr>
                <w:szCs w:val="20"/>
              </w:rPr>
            </w:pPr>
            <w:r w:rsidRPr="0025026C">
              <w:rPr>
                <w:szCs w:val="20"/>
              </w:rPr>
              <w:t>2008</w:t>
            </w:r>
          </w:p>
        </w:tc>
        <w:tc>
          <w:tcPr>
            <w:tcW w:w="835" w:type="dxa"/>
            <w:noWrap/>
            <w:hideMark/>
          </w:tcPr>
          <w:p w:rsidR="00AB3AE4" w:rsidRPr="0025026C" w:rsidRDefault="00AB3AE4" w:rsidP="00E14535">
            <w:pPr>
              <w:pStyle w:val="TabulaNorm"/>
              <w:jc w:val="center"/>
              <w:rPr>
                <w:szCs w:val="20"/>
              </w:rPr>
            </w:pPr>
            <w:r>
              <w:rPr>
                <w:szCs w:val="20"/>
              </w:rPr>
              <w:t>75</w:t>
            </w:r>
          </w:p>
        </w:tc>
        <w:tc>
          <w:tcPr>
            <w:tcW w:w="590" w:type="dxa"/>
            <w:noWrap/>
            <w:hideMark/>
          </w:tcPr>
          <w:p w:rsidR="00AB3AE4" w:rsidRPr="00BA424E" w:rsidRDefault="00AB3AE4" w:rsidP="00E14535">
            <w:pPr>
              <w:pStyle w:val="TabulaNorm"/>
              <w:jc w:val="center"/>
              <w:rPr>
                <w:szCs w:val="20"/>
              </w:rPr>
            </w:pPr>
          </w:p>
        </w:tc>
        <w:tc>
          <w:tcPr>
            <w:tcW w:w="576" w:type="dxa"/>
            <w:noWrap/>
            <w:hideMark/>
          </w:tcPr>
          <w:p w:rsidR="00AB3AE4" w:rsidRPr="00BA424E" w:rsidRDefault="00AB3AE4" w:rsidP="00E14535">
            <w:pPr>
              <w:pStyle w:val="TabulaNorm"/>
              <w:jc w:val="center"/>
              <w:rPr>
                <w:szCs w:val="20"/>
              </w:rPr>
            </w:pPr>
          </w:p>
        </w:tc>
        <w:tc>
          <w:tcPr>
            <w:tcW w:w="562" w:type="dxa"/>
            <w:noWrap/>
            <w:hideMark/>
          </w:tcPr>
          <w:p w:rsidR="00AB3AE4" w:rsidRPr="00BA424E" w:rsidRDefault="00AB3AE4" w:rsidP="00E14535">
            <w:pPr>
              <w:pStyle w:val="TabulaNorm"/>
              <w:jc w:val="center"/>
              <w:rPr>
                <w:szCs w:val="20"/>
              </w:rPr>
            </w:pPr>
          </w:p>
        </w:tc>
        <w:tc>
          <w:tcPr>
            <w:tcW w:w="702" w:type="dxa"/>
            <w:tcBorders>
              <w:top w:val="single" w:sz="6" w:space="0" w:color="auto"/>
              <w:bottom w:val="double" w:sz="4" w:space="0" w:color="auto"/>
              <w:right w:val="single" w:sz="12" w:space="0" w:color="auto"/>
            </w:tcBorders>
            <w:noWrap/>
            <w:hideMark/>
          </w:tcPr>
          <w:p w:rsidR="00AB3AE4" w:rsidRPr="00BA424E" w:rsidRDefault="00AB3AE4" w:rsidP="00E14535">
            <w:pPr>
              <w:pStyle w:val="TabulaNorm"/>
              <w:jc w:val="center"/>
              <w:rPr>
                <w:szCs w:val="20"/>
              </w:rPr>
            </w:pPr>
            <w:r>
              <w:rPr>
                <w:szCs w:val="20"/>
              </w:rPr>
              <w:t>80</w:t>
            </w:r>
          </w:p>
        </w:tc>
        <w:tc>
          <w:tcPr>
            <w:tcW w:w="702" w:type="dxa"/>
            <w:tcBorders>
              <w:top w:val="single" w:sz="6" w:space="0" w:color="auto"/>
              <w:left w:val="single" w:sz="12" w:space="0" w:color="auto"/>
              <w:bottom w:val="double" w:sz="4" w:space="0" w:color="auto"/>
            </w:tcBorders>
            <w:noWrap/>
            <w:hideMark/>
          </w:tcPr>
          <w:p w:rsidR="00AB3AE4" w:rsidRPr="00BA424E" w:rsidRDefault="00AB3AE4" w:rsidP="008D6946">
            <w:pPr>
              <w:pStyle w:val="TabulaNorm"/>
              <w:jc w:val="center"/>
              <w:rPr>
                <w:szCs w:val="20"/>
              </w:rPr>
            </w:pPr>
            <w:r w:rsidRPr="00BA424E">
              <w:rPr>
                <w:szCs w:val="20"/>
              </w:rPr>
              <w:t>79,1</w:t>
            </w:r>
          </w:p>
        </w:tc>
        <w:tc>
          <w:tcPr>
            <w:tcW w:w="702" w:type="dxa"/>
            <w:noWrap/>
            <w:hideMark/>
          </w:tcPr>
          <w:p w:rsidR="00AB3AE4" w:rsidRPr="0025026C" w:rsidRDefault="00AB3AE4" w:rsidP="00E14535">
            <w:pPr>
              <w:pStyle w:val="TabulaNorm"/>
              <w:jc w:val="center"/>
              <w:rPr>
                <w:szCs w:val="20"/>
              </w:rPr>
            </w:pPr>
            <w:r>
              <w:rPr>
                <w:szCs w:val="20"/>
              </w:rPr>
              <w:t>79,6</w:t>
            </w:r>
          </w:p>
        </w:tc>
        <w:tc>
          <w:tcPr>
            <w:tcW w:w="562" w:type="dxa"/>
            <w:noWrap/>
            <w:hideMark/>
          </w:tcPr>
          <w:p w:rsidR="00AB3AE4" w:rsidRPr="0025026C" w:rsidRDefault="00AB3AE4" w:rsidP="00E14535">
            <w:pPr>
              <w:pStyle w:val="TabulaNorm"/>
              <w:jc w:val="center"/>
              <w:rPr>
                <w:szCs w:val="20"/>
              </w:rPr>
            </w:pPr>
          </w:p>
        </w:tc>
        <w:tc>
          <w:tcPr>
            <w:tcW w:w="590" w:type="dxa"/>
            <w:noWrap/>
            <w:hideMark/>
          </w:tcPr>
          <w:p w:rsidR="00AB3AE4" w:rsidRPr="00DE240E" w:rsidRDefault="00AB3AE4" w:rsidP="0031562A">
            <w:pPr>
              <w:pStyle w:val="TabulaNorm"/>
              <w:jc w:val="center"/>
              <w:rPr>
                <w:b/>
                <w:color w:val="006600"/>
                <w:sz w:val="28"/>
                <w:szCs w:val="28"/>
              </w:rPr>
            </w:pPr>
            <w:r w:rsidRPr="00DE240E">
              <w:rPr>
                <w:b/>
                <w:color w:val="006600"/>
                <w:sz w:val="28"/>
                <w:szCs w:val="28"/>
              </w:rPr>
              <w:t>2</w:t>
            </w:r>
          </w:p>
        </w:tc>
        <w:tc>
          <w:tcPr>
            <w:tcW w:w="698" w:type="dxa"/>
            <w:tcBorders>
              <w:right w:val="double" w:sz="4" w:space="0" w:color="auto"/>
            </w:tcBorders>
            <w:noWrap/>
            <w:hideMark/>
          </w:tcPr>
          <w:p w:rsidR="00AB3AE4" w:rsidRPr="0025026C" w:rsidRDefault="00AB3AE4" w:rsidP="00181B3B">
            <w:pPr>
              <w:pStyle w:val="TabulaNorm"/>
              <w:rPr>
                <w:szCs w:val="20"/>
              </w:rPr>
            </w:pPr>
            <w:r w:rsidRPr="0025026C">
              <w:rPr>
                <w:szCs w:val="20"/>
              </w:rPr>
              <w:t>VesM</w:t>
            </w:r>
          </w:p>
        </w:tc>
        <w:tc>
          <w:tcPr>
            <w:tcW w:w="614" w:type="dxa"/>
            <w:tcBorders>
              <w:top w:val="nil"/>
              <w:left w:val="double" w:sz="4" w:space="0" w:color="auto"/>
              <w:bottom w:val="nil"/>
              <w:right w:val="nil"/>
            </w:tcBorders>
          </w:tcPr>
          <w:p w:rsidR="00AB3AE4" w:rsidRPr="0025026C" w:rsidRDefault="00AB3AE4" w:rsidP="0031562A">
            <w:pPr>
              <w:pStyle w:val="TabulaNorm"/>
              <w:jc w:val="right"/>
              <w:rPr>
                <w:szCs w:val="20"/>
              </w:rPr>
            </w:pPr>
            <w:r>
              <w:rPr>
                <w:b/>
                <w:noProof/>
                <w:color w:val="006600"/>
                <w:sz w:val="28"/>
                <w:szCs w:val="28"/>
                <w:lang w:eastAsia="lv-LV"/>
              </w:rPr>
              <w:drawing>
                <wp:inline distT="0" distB="0" distL="0" distR="0" wp14:anchorId="775BD29C" wp14:editId="18ABB418">
                  <wp:extent cx="207010" cy="207010"/>
                  <wp:effectExtent l="0" t="0" r="2540" b="254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p>
        </w:tc>
      </w:tr>
    </w:tbl>
    <w:p w:rsidR="00F60BF3" w:rsidRDefault="00F60BF3" w:rsidP="007A1F62">
      <w:pPr>
        <w:rPr>
          <w:szCs w:val="20"/>
        </w:rPr>
      </w:pPr>
    </w:p>
    <w:p w:rsidR="00B1386E" w:rsidRDefault="00B1386E" w:rsidP="007A1F62">
      <w:pPr>
        <w:rPr>
          <w:szCs w:val="20"/>
        </w:rPr>
        <w:sectPr w:rsidR="00B1386E" w:rsidSect="00A46358">
          <w:endnotePr>
            <w:numFmt w:val="decimal"/>
          </w:endnotePr>
          <w:pgSz w:w="16838" w:h="11906" w:orient="landscape" w:code="9"/>
          <w:pgMar w:top="1134" w:right="1134" w:bottom="851" w:left="1134" w:header="851" w:footer="851" w:gutter="0"/>
          <w:cols w:space="708"/>
          <w:docGrid w:linePitch="360"/>
        </w:sectPr>
      </w:pPr>
    </w:p>
    <w:p w:rsidR="00886508" w:rsidRPr="00373798" w:rsidRDefault="00886508" w:rsidP="00886508">
      <w:pPr>
        <w:rPr>
          <w:szCs w:val="20"/>
        </w:rPr>
      </w:pPr>
      <w:r>
        <w:rPr>
          <w:szCs w:val="20"/>
        </w:rPr>
        <w:lastRenderedPageBreak/>
        <w:t>K</w:t>
      </w:r>
      <w:r w:rsidRPr="00373798">
        <w:rPr>
          <w:szCs w:val="20"/>
        </w:rPr>
        <w:t>atrā populācijā ir noteikts daudzums iedzīvotāju, kuriem nepieciešama tieši palīdzība stacionār</w:t>
      </w:r>
      <w:r>
        <w:rPr>
          <w:szCs w:val="20"/>
        </w:rPr>
        <w:t>ā, un</w:t>
      </w:r>
      <w:r w:rsidRPr="00373798">
        <w:rPr>
          <w:szCs w:val="20"/>
        </w:rPr>
        <w:t xml:space="preserve">, </w:t>
      </w:r>
      <w:r>
        <w:rPr>
          <w:szCs w:val="20"/>
        </w:rPr>
        <w:t>ievērojot valsts iedzīvotāju vecuma struktūras īpatnības,</w:t>
      </w:r>
      <w:r w:rsidRPr="00373798">
        <w:rPr>
          <w:szCs w:val="20"/>
        </w:rPr>
        <w:t xml:space="preserve"> ir maz ticama stacionārā ārstēto pacientu apjoma mazināšanās turpmākajos gados</w:t>
      </w:r>
      <w:r>
        <w:rPr>
          <w:szCs w:val="20"/>
        </w:rPr>
        <w:t>.</w:t>
      </w:r>
    </w:p>
    <w:p w:rsidR="00F5363B" w:rsidRDefault="00886508" w:rsidP="00886508">
      <w:pPr>
        <w:rPr>
          <w:szCs w:val="20"/>
        </w:rPr>
      </w:pPr>
      <w:r>
        <w:rPr>
          <w:szCs w:val="20"/>
        </w:rPr>
        <w:t xml:space="preserve">Uzdevumi </w:t>
      </w:r>
      <w:r w:rsidRPr="005944B1">
        <w:rPr>
          <w:b/>
          <w:szCs w:val="20"/>
        </w:rPr>
        <w:t xml:space="preserve">2.3.2. </w:t>
      </w:r>
      <w:r>
        <w:rPr>
          <w:b/>
          <w:szCs w:val="20"/>
        </w:rPr>
        <w:t>„</w:t>
      </w:r>
      <w:r w:rsidRPr="005944B1">
        <w:rPr>
          <w:b/>
          <w:szCs w:val="20"/>
        </w:rPr>
        <w:t>Primārās veselības aprūpes pakalpojumu sniedzēju tīkla un komandas efektīva darbība</w:t>
      </w:r>
      <w:r>
        <w:rPr>
          <w:b/>
          <w:szCs w:val="20"/>
        </w:rPr>
        <w:t>”</w:t>
      </w:r>
      <w:r>
        <w:rPr>
          <w:szCs w:val="20"/>
        </w:rPr>
        <w:t xml:space="preserve"> un</w:t>
      </w:r>
      <w:r w:rsidRPr="00134809">
        <w:rPr>
          <w:szCs w:val="20"/>
        </w:rPr>
        <w:t xml:space="preserve"> </w:t>
      </w:r>
      <w:r w:rsidRPr="005944B1">
        <w:rPr>
          <w:b/>
          <w:szCs w:val="20"/>
        </w:rPr>
        <w:t xml:space="preserve">2.3.3. </w:t>
      </w:r>
      <w:r>
        <w:rPr>
          <w:b/>
          <w:szCs w:val="20"/>
        </w:rPr>
        <w:t>„</w:t>
      </w:r>
      <w:r w:rsidRPr="005944B1">
        <w:rPr>
          <w:b/>
          <w:szCs w:val="20"/>
        </w:rPr>
        <w:t>Ambulatorās veselības aprūpes pieejamības nodrošināšana, palielinot ambulatorajai veselības aprūpei paredzētos līdzekļus no kopējiem veselības nozares līdzekļiem</w:t>
      </w:r>
      <w:r>
        <w:rPr>
          <w:b/>
          <w:szCs w:val="20"/>
        </w:rPr>
        <w:t>”</w:t>
      </w:r>
      <w:r>
        <w:rPr>
          <w:szCs w:val="20"/>
        </w:rPr>
        <w:t xml:space="preserve"> tiek pildīti atbilstoši noteiktajiem mērķa rādītājiem.</w:t>
      </w:r>
      <w:r w:rsidR="007A1F62" w:rsidRPr="00373798">
        <w:rPr>
          <w:szCs w:val="20"/>
        </w:rPr>
        <w:t>Vidējais ambulatoro apmeklējumu skaits pie ģimenes ārsta vien</w:t>
      </w:r>
      <w:r w:rsidR="00245104">
        <w:rPr>
          <w:szCs w:val="20"/>
        </w:rPr>
        <w:t>am</w:t>
      </w:r>
      <w:r w:rsidR="007A1F62" w:rsidRPr="00373798">
        <w:rPr>
          <w:szCs w:val="20"/>
        </w:rPr>
        <w:t xml:space="preserve"> pacient</w:t>
      </w:r>
      <w:r w:rsidR="00245104">
        <w:rPr>
          <w:szCs w:val="20"/>
        </w:rPr>
        <w:t>am</w:t>
      </w:r>
      <w:r w:rsidR="007A1F62" w:rsidRPr="00373798">
        <w:rPr>
          <w:szCs w:val="20"/>
        </w:rPr>
        <w:t xml:space="preserve"> 2011.gadā ir pieaudzis </w:t>
      </w:r>
      <w:r w:rsidR="00F5363B">
        <w:rPr>
          <w:szCs w:val="20"/>
        </w:rPr>
        <w:t xml:space="preserve">un </w:t>
      </w:r>
      <w:r w:rsidR="007A1F62" w:rsidRPr="00373798">
        <w:rPr>
          <w:szCs w:val="20"/>
        </w:rPr>
        <w:t>jau sasniedzis 2013.gadā plānoto</w:t>
      </w:r>
      <w:r w:rsidR="007A1F62">
        <w:rPr>
          <w:szCs w:val="20"/>
        </w:rPr>
        <w:t>, kas apliecina noteiktās politikas sekmes</w:t>
      </w:r>
      <w:r w:rsidR="007A1F62" w:rsidRPr="00373798">
        <w:rPr>
          <w:szCs w:val="20"/>
        </w:rPr>
        <w:t>.</w:t>
      </w:r>
    </w:p>
    <w:p w:rsidR="007A1F62" w:rsidRPr="00373798" w:rsidRDefault="007A1F62" w:rsidP="007A1F62">
      <w:pPr>
        <w:rPr>
          <w:szCs w:val="20"/>
        </w:rPr>
      </w:pPr>
      <w:r w:rsidRPr="00373798">
        <w:rPr>
          <w:szCs w:val="20"/>
        </w:rPr>
        <w:t xml:space="preserve">Ambulatoro apmeklējumu skaits pie sekundārās ambulatorās veselības aprūpes ārsta (speciālista) uz 1 pacientu pieaudzis no 1,3 apmeklējumiem 2008.gadā </w:t>
      </w:r>
      <w:r w:rsidR="00427F02">
        <w:rPr>
          <w:szCs w:val="20"/>
        </w:rPr>
        <w:t>līdz</w:t>
      </w:r>
      <w:r w:rsidR="00427F02" w:rsidRPr="00373798">
        <w:rPr>
          <w:szCs w:val="20"/>
        </w:rPr>
        <w:t xml:space="preserve"> </w:t>
      </w:r>
      <w:r w:rsidRPr="00373798">
        <w:rPr>
          <w:szCs w:val="20"/>
        </w:rPr>
        <w:t>1,5 apmeklējumiem 2011.gadā. Turpinot ambulatorās veselības aprūpes attīstīšanu, šis rādītājs visticamāk sasniegs plānoto 2013.gadā – 1,6 apmeklējumi pie spec</w:t>
      </w:r>
      <w:r>
        <w:rPr>
          <w:szCs w:val="20"/>
        </w:rPr>
        <w:t>iālista</w:t>
      </w:r>
      <w:r w:rsidR="0048534B">
        <w:rPr>
          <w:szCs w:val="20"/>
        </w:rPr>
        <w:t xml:space="preserve"> </w:t>
      </w:r>
      <w:r>
        <w:rPr>
          <w:szCs w:val="20"/>
        </w:rPr>
        <w:t>vien</w:t>
      </w:r>
      <w:r w:rsidR="00427F02">
        <w:rPr>
          <w:szCs w:val="20"/>
        </w:rPr>
        <w:t>am</w:t>
      </w:r>
      <w:r>
        <w:rPr>
          <w:szCs w:val="20"/>
        </w:rPr>
        <w:t xml:space="preserve"> pacient</w:t>
      </w:r>
      <w:r w:rsidR="00427F02">
        <w:rPr>
          <w:szCs w:val="20"/>
        </w:rPr>
        <w:t>am</w:t>
      </w:r>
      <w:r>
        <w:rPr>
          <w:szCs w:val="20"/>
        </w:rPr>
        <w:t xml:space="preserve"> gadā.</w:t>
      </w:r>
    </w:p>
    <w:p w:rsidR="007A1F62" w:rsidRDefault="007A1F62" w:rsidP="007A1F62">
      <w:r>
        <w:rPr>
          <w:szCs w:val="20"/>
        </w:rPr>
        <w:t xml:space="preserve">Uzdevums </w:t>
      </w:r>
      <w:r w:rsidRPr="005944B1">
        <w:rPr>
          <w:b/>
          <w:szCs w:val="20"/>
        </w:rPr>
        <w:t xml:space="preserve">2.3.4. </w:t>
      </w:r>
      <w:r w:rsidR="00E35E5F">
        <w:rPr>
          <w:b/>
          <w:szCs w:val="20"/>
        </w:rPr>
        <w:t>„</w:t>
      </w:r>
      <w:r w:rsidRPr="005944B1">
        <w:rPr>
          <w:b/>
          <w:szCs w:val="20"/>
        </w:rPr>
        <w:t>Neatliekamās medicīniskās palīdzības pieejamības nodrošināšana</w:t>
      </w:r>
      <w:r w:rsidR="00E35E5F">
        <w:rPr>
          <w:b/>
          <w:szCs w:val="20"/>
        </w:rPr>
        <w:t>”</w:t>
      </w:r>
      <w:r>
        <w:rPr>
          <w:szCs w:val="20"/>
        </w:rPr>
        <w:t xml:space="preserve"> arī tiek pildīts sekmīgi. </w:t>
      </w:r>
      <w:r w:rsidRPr="00373798">
        <w:rPr>
          <w:szCs w:val="20"/>
        </w:rPr>
        <w:t xml:space="preserve">Rādītāju uzlabošanos </w:t>
      </w:r>
      <w:r w:rsidR="00F5363B">
        <w:rPr>
          <w:szCs w:val="20"/>
        </w:rPr>
        <w:t>pozitīvi</w:t>
      </w:r>
      <w:r w:rsidRPr="00373798">
        <w:rPr>
          <w:szCs w:val="20"/>
        </w:rPr>
        <w:t xml:space="preserve"> ietekmēja Neatliekamā</w:t>
      </w:r>
      <w:r w:rsidR="00CD646C">
        <w:rPr>
          <w:szCs w:val="20"/>
        </w:rPr>
        <w:t>s</w:t>
      </w:r>
      <w:r w:rsidRPr="00373798">
        <w:rPr>
          <w:szCs w:val="20"/>
        </w:rPr>
        <w:t xml:space="preserve"> medicīniskās palīdzības dienesta izveides pabeigšana 2010.gadā, kā arī jaunu neatliekamās medicīniskās palīdzības punktu un brigāžu izveidošana. 2011.gadā savlaicīgi izpildīto </w:t>
      </w:r>
      <w:r w:rsidR="00CD646C" w:rsidRPr="00373798">
        <w:rPr>
          <w:szCs w:val="20"/>
        </w:rPr>
        <w:t>neatliekam</w:t>
      </w:r>
      <w:r w:rsidR="00CD646C">
        <w:rPr>
          <w:szCs w:val="20"/>
        </w:rPr>
        <w:t>o</w:t>
      </w:r>
      <w:r w:rsidR="00CD646C" w:rsidRPr="00373798">
        <w:rPr>
          <w:szCs w:val="20"/>
        </w:rPr>
        <w:t xml:space="preserve"> </w:t>
      </w:r>
      <w:r w:rsidRPr="00373798">
        <w:rPr>
          <w:szCs w:val="20"/>
        </w:rPr>
        <w:t>izsaukumu īpatsvars pilsētās un laukos praktiski ir sasniedzis 2013.gadam uzstādīto mērķi.</w:t>
      </w:r>
    </w:p>
    <w:p w:rsidR="00E14535" w:rsidRDefault="007E4895" w:rsidP="007E4895">
      <w:pPr>
        <w:pStyle w:val="Heading3"/>
        <w:rPr>
          <w:szCs w:val="20"/>
        </w:rPr>
      </w:pPr>
      <w:bookmarkStart w:id="16" w:name="_Toc328727109"/>
      <w:r>
        <w:t xml:space="preserve">Rīcības virziens </w:t>
      </w:r>
      <w:r w:rsidRPr="000C177B">
        <w:rPr>
          <w:szCs w:val="20"/>
        </w:rPr>
        <w:t>2.4. Izglītība</w:t>
      </w:r>
      <w:r w:rsidR="003C499A">
        <w:rPr>
          <w:szCs w:val="20"/>
        </w:rPr>
        <w:t>.</w:t>
      </w:r>
      <w:bookmarkEnd w:id="16"/>
    </w:p>
    <w:p w:rsidR="00BF4E9A" w:rsidRPr="00BF4E9A" w:rsidRDefault="00BF4E9A" w:rsidP="00BF4E9A">
      <w:pPr>
        <w:rPr>
          <w:b/>
        </w:rPr>
      </w:pPr>
      <w:r w:rsidRPr="00BF4E9A">
        <w:rPr>
          <w:b/>
        </w:rPr>
        <w:t xml:space="preserve">Izglītības sistēmas attīstība valstī notiek neapmierinoši. Nevienā no kvantitatīvajiem rezultatīvajiem rādītājiem nav vērojama </w:t>
      </w:r>
      <w:r w:rsidR="00F5363B">
        <w:rPr>
          <w:b/>
        </w:rPr>
        <w:t>pietiekama</w:t>
      </w:r>
      <w:r w:rsidRPr="00BF4E9A">
        <w:rPr>
          <w:b/>
        </w:rPr>
        <w:t xml:space="preserve"> </w:t>
      </w:r>
      <w:r w:rsidRPr="00BF4E9A">
        <w:rPr>
          <w:b/>
        </w:rPr>
        <w:lastRenderedPageBreak/>
        <w:t xml:space="preserve">virzība uz noteiktajām mērķa vērtībām. Tas liecina, ka </w:t>
      </w:r>
      <w:r w:rsidR="00510BC1">
        <w:rPr>
          <w:b/>
        </w:rPr>
        <w:t xml:space="preserve">problēmām </w:t>
      </w:r>
      <w:r w:rsidRPr="00BF4E9A">
        <w:rPr>
          <w:b/>
        </w:rPr>
        <w:t>izglītības sistēm</w:t>
      </w:r>
      <w:r w:rsidR="00510BC1">
        <w:rPr>
          <w:b/>
        </w:rPr>
        <w:t xml:space="preserve">ā </w:t>
      </w:r>
      <w:r w:rsidRPr="00BF4E9A">
        <w:rPr>
          <w:b/>
        </w:rPr>
        <w:t>ir sistēmisks raksturs un tās nav atrisināmas ar atsevišķu pasākumu palīdzību. Kvalitatīvie uzdevumi tiek īstenoti visumā atbilstoši paredzētajam.</w:t>
      </w:r>
    </w:p>
    <w:p w:rsidR="0039644F" w:rsidRDefault="007E4895" w:rsidP="00EB6723">
      <w:r w:rsidRPr="002F3DA0">
        <w:t xml:space="preserve">Uzdevums </w:t>
      </w:r>
      <w:r w:rsidRPr="002F3DA0">
        <w:rPr>
          <w:b/>
        </w:rPr>
        <w:t>2.4.1.</w:t>
      </w:r>
      <w:r w:rsidRPr="002F3DA0">
        <w:t xml:space="preserve"> </w:t>
      </w:r>
      <w:r w:rsidR="00E35E5F">
        <w:rPr>
          <w:b/>
        </w:rPr>
        <w:t>„</w:t>
      </w:r>
      <w:r w:rsidRPr="002F3DA0">
        <w:rPr>
          <w:b/>
        </w:rPr>
        <w:t>Paaugstināt izglītības efektivitāti (izmaksu efektivitāti)</w:t>
      </w:r>
      <w:r w:rsidR="00E35E5F">
        <w:rPr>
          <w:b/>
        </w:rPr>
        <w:t>”</w:t>
      </w:r>
      <w:r w:rsidR="00270274" w:rsidRPr="002F3DA0">
        <w:rPr>
          <w:b/>
        </w:rPr>
        <w:t>.</w:t>
      </w:r>
      <w:r w:rsidRPr="002F3DA0">
        <w:t xml:space="preserve"> </w:t>
      </w:r>
      <w:r w:rsidR="00F5363B">
        <w:t>IZM paskaidro, ka n</w:t>
      </w:r>
      <w:r w:rsidR="00EB6723" w:rsidRPr="002F3DA0">
        <w:t xml:space="preserve">ormētā skolēnu un bērnu skaita attiecība pret vienu pedagoga mēneša darba algas likmi </w:t>
      </w:r>
      <w:r w:rsidR="00270274" w:rsidRPr="002F3DA0">
        <w:t xml:space="preserve">tiek regulēta ar </w:t>
      </w:r>
      <w:r w:rsidR="00EB6723" w:rsidRPr="002F3DA0">
        <w:t>M</w:t>
      </w:r>
      <w:r w:rsidR="00244447">
        <w:t xml:space="preserve">inistru kabineta 2009.gada 22.decembra </w:t>
      </w:r>
      <w:r w:rsidR="00EB6723" w:rsidRPr="002F3DA0">
        <w:t>noteikumi</w:t>
      </w:r>
      <w:r w:rsidR="00270274" w:rsidRPr="002F3DA0">
        <w:t>em</w:t>
      </w:r>
      <w:r w:rsidR="00EB6723" w:rsidRPr="002F3DA0">
        <w:t xml:space="preserve"> Nr.1616 </w:t>
      </w:r>
      <w:r w:rsidR="00E35E5F">
        <w:t>„</w:t>
      </w:r>
      <w:r w:rsidR="00EB6723" w:rsidRPr="002F3DA0">
        <w:t>Kārtība, kādā aprēķina un sadala valsts budžeta mērķdotāciju pašvaldību izglītības iestādēm bērnu no piecu gadu vecuma izglītošanā nodarbināto pirmsskolas izglītības pedagogu darba samaksai un pašvaldību vispārējās pamatizglītības un vispārējās vidējās izglītības iestāžu pedagogu darba samaksai</w:t>
      </w:r>
      <w:r w:rsidR="00E35E5F">
        <w:t>”</w:t>
      </w:r>
      <w:r w:rsidR="00F5363B">
        <w:t>.</w:t>
      </w:r>
    </w:p>
    <w:p w:rsidR="00EB6723" w:rsidRPr="002F3DA0" w:rsidRDefault="003235EA" w:rsidP="00EB6723">
      <w:r w:rsidRPr="003235EA">
        <w:t>Patlaban Izglītības un zinātnes ministrija ir uzsākusi darbu pie ilgtermiņa pedagogu motivācijas, atalgojuma un profesionālās kvalitātes sasaistes sistēmas izveides, kas nodrošinās arī efektīvu izglītības finansējuma izlietojumu. Tādējādi normu par izglītojamo skaita attiecību pret vienu pedagoga mēneša darba algas likmi palielināšanu jāskatās kontekstā ar iesāktajām reformām izglītības jomā, kas skar jautājumus par izglītības satura un mācību procesa organizācijas pilnveides iespējām, izmaiņām izglītības iestāžu finansēšanas modelī, pedagogu darba pienākumos, profesionālajā pilnveidē un atalgojuma sistēmā, kā arī citos aktuālajos jautājumos, nodrošinot izglītības kvalitātes paaugstināšanu</w:t>
      </w:r>
      <w:r w:rsidR="00F5363B">
        <w:t>.</w:t>
      </w:r>
    </w:p>
    <w:p w:rsidR="00EB6723" w:rsidRPr="002F3DA0" w:rsidRDefault="007E4895" w:rsidP="0007612C">
      <w:r w:rsidRPr="002F3DA0">
        <w:t xml:space="preserve">Uzdevums </w:t>
      </w:r>
      <w:r w:rsidRPr="002F3DA0">
        <w:rPr>
          <w:b/>
        </w:rPr>
        <w:t xml:space="preserve">2.4.2. </w:t>
      </w:r>
      <w:r w:rsidR="00E35E5F">
        <w:rPr>
          <w:b/>
        </w:rPr>
        <w:t>„</w:t>
      </w:r>
      <w:r w:rsidRPr="002F3DA0">
        <w:rPr>
          <w:b/>
        </w:rPr>
        <w:t>Paaugstināt izglītojamo mācību sasniegumus</w:t>
      </w:r>
      <w:r w:rsidR="00E35E5F">
        <w:rPr>
          <w:b/>
        </w:rPr>
        <w:t>”</w:t>
      </w:r>
      <w:r w:rsidRPr="002F3DA0">
        <w:t xml:space="preserve"> </w:t>
      </w:r>
      <w:r w:rsidR="0007612C" w:rsidRPr="002F3DA0">
        <w:t xml:space="preserve">pagaidām redzami </w:t>
      </w:r>
      <w:r w:rsidR="008730A2">
        <w:t>ne</w:t>
      </w:r>
      <w:r w:rsidR="0007612C" w:rsidRPr="002F3DA0">
        <w:t>atspoguļoj</w:t>
      </w:r>
      <w:r w:rsidR="008730A2">
        <w:t>as</w:t>
      </w:r>
      <w:r w:rsidR="0007612C" w:rsidRPr="002F3DA0">
        <w:t xml:space="preserve"> kvantitatīv</w:t>
      </w:r>
      <w:r w:rsidR="008730A2">
        <w:t>aj</w:t>
      </w:r>
      <w:r w:rsidR="0007612C" w:rsidRPr="002F3DA0">
        <w:t xml:space="preserve">os rādītājos, jo </w:t>
      </w:r>
      <w:r w:rsidR="00EB6723" w:rsidRPr="002F3DA0">
        <w:t>OECD PISA pētījumi notiek cikliski ar trīs gadu intervālu</w:t>
      </w:r>
      <w:r w:rsidR="0007612C" w:rsidRPr="002F3DA0">
        <w:t xml:space="preserve"> un</w:t>
      </w:r>
      <w:r w:rsidR="00EB6723" w:rsidRPr="002F3DA0">
        <w:t xml:space="preserve"> informācija par rādītāja faktisko vērtību būs pieejama </w:t>
      </w:r>
      <w:r w:rsidR="003A2D48" w:rsidRPr="002F3DA0">
        <w:t xml:space="preserve">tikai </w:t>
      </w:r>
      <w:r w:rsidR="00EB6723" w:rsidRPr="002F3DA0">
        <w:t>2013.gadā.</w:t>
      </w:r>
    </w:p>
    <w:p w:rsidR="00EB6723" w:rsidRPr="002F3DA0" w:rsidRDefault="00EB6723" w:rsidP="00EB6723"/>
    <w:p w:rsidR="00F60BF3" w:rsidRDefault="00F60BF3" w:rsidP="000C177B">
      <w:pPr>
        <w:pStyle w:val="TabVirsraksts"/>
        <w:sectPr w:rsidR="00F60BF3" w:rsidSect="00F60BF3">
          <w:endnotePr>
            <w:numFmt w:val="decimal"/>
          </w:endnotePr>
          <w:pgSz w:w="16838" w:h="11906" w:orient="landscape" w:code="9"/>
          <w:pgMar w:top="1134" w:right="1134" w:bottom="851" w:left="1134" w:header="851" w:footer="851" w:gutter="0"/>
          <w:cols w:num="2" w:space="708"/>
          <w:docGrid w:linePitch="360"/>
        </w:sectPr>
      </w:pPr>
    </w:p>
    <w:p w:rsidR="000C177B" w:rsidRDefault="000C177B" w:rsidP="000C177B">
      <w:pPr>
        <w:pStyle w:val="TabVirsraksts"/>
        <w:rPr>
          <w:rFonts w:eastAsia="Times New Roman"/>
          <w:lang w:eastAsia="lv-LV"/>
        </w:rPr>
      </w:pPr>
      <w:r>
        <w:lastRenderedPageBreak/>
        <w:t xml:space="preserve">7. tabula. </w:t>
      </w:r>
      <w:r w:rsidRPr="00871FA2">
        <w:t>Latvijas</w:t>
      </w:r>
      <w:r w:rsidRPr="00891991">
        <w:rPr>
          <w:rFonts w:eastAsia="Times New Roman"/>
          <w:lang w:eastAsia="lv-LV"/>
        </w:rPr>
        <w:t xml:space="preserve"> Stratēģiskās attīstības plāna</w:t>
      </w:r>
      <w:r>
        <w:rPr>
          <w:rFonts w:eastAsia="Times New Roman"/>
          <w:lang w:eastAsia="lv-LV"/>
        </w:rPr>
        <w:t xml:space="preserve"> 2010.-2013.gadam </w:t>
      </w:r>
      <w:r w:rsidRPr="00891991">
        <w:rPr>
          <w:rFonts w:eastAsia="Times New Roman"/>
          <w:lang w:eastAsia="lv-LV"/>
        </w:rPr>
        <w:t>rīcības virzieni un politikas rezultāti</w:t>
      </w:r>
    </w:p>
    <w:p w:rsidR="000C177B" w:rsidRPr="002628FC" w:rsidRDefault="000C177B" w:rsidP="000C177B">
      <w:pPr>
        <w:pStyle w:val="Piezmes"/>
        <w:rPr>
          <w:b/>
        </w:rPr>
      </w:pPr>
      <w:r w:rsidRPr="002628FC">
        <w:rPr>
          <w:rFonts w:eastAsia="Times New Roman"/>
          <w:b/>
          <w:lang w:eastAsia="lv-LV"/>
        </w:rPr>
        <w:t xml:space="preserve">Prioritāte: </w:t>
      </w:r>
      <w:r w:rsidRPr="00FD65CE">
        <w:rPr>
          <w:b/>
          <w:szCs w:val="20"/>
        </w:rPr>
        <w:t>2. Sociālā drošība</w:t>
      </w:r>
    </w:p>
    <w:p w:rsidR="00E14535" w:rsidRDefault="000C177B" w:rsidP="000C177B">
      <w:pPr>
        <w:pStyle w:val="Piezmes"/>
      </w:pPr>
      <w:r>
        <w:t xml:space="preserve">Rīcības virziens: </w:t>
      </w:r>
      <w:r w:rsidRPr="000C177B">
        <w:rPr>
          <w:szCs w:val="20"/>
        </w:rPr>
        <w:t>2.4. Izglītība</w:t>
      </w:r>
    </w:p>
    <w:tbl>
      <w:tblPr>
        <w:tblW w:w="1472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16"/>
        <w:gridCol w:w="1069"/>
        <w:gridCol w:w="2150"/>
        <w:gridCol w:w="1317"/>
        <w:gridCol w:w="541"/>
        <w:gridCol w:w="1029"/>
        <w:gridCol w:w="581"/>
        <w:gridCol w:w="628"/>
        <w:gridCol w:w="581"/>
        <w:gridCol w:w="793"/>
        <w:gridCol w:w="826"/>
        <w:gridCol w:w="876"/>
        <w:gridCol w:w="581"/>
        <w:gridCol w:w="684"/>
        <w:gridCol w:w="748"/>
        <w:gridCol w:w="705"/>
      </w:tblGrid>
      <w:tr w:rsidR="00D77BA0" w:rsidRPr="0025026C" w:rsidTr="00D77BA0">
        <w:trPr>
          <w:trHeight w:val="255"/>
        </w:trPr>
        <w:tc>
          <w:tcPr>
            <w:tcW w:w="1616" w:type="dxa"/>
            <w:vMerge w:val="restart"/>
            <w:tcBorders>
              <w:top w:val="double" w:sz="4" w:space="0" w:color="auto"/>
              <w:bottom w:val="single" w:sz="6" w:space="0" w:color="auto"/>
            </w:tcBorders>
            <w:noWrap/>
            <w:hideMark/>
          </w:tcPr>
          <w:p w:rsidR="00D77BA0" w:rsidRPr="00E14535" w:rsidRDefault="00D77BA0" w:rsidP="00067257">
            <w:pPr>
              <w:pStyle w:val="TabulaNorm"/>
              <w:rPr>
                <w:szCs w:val="20"/>
                <w:lang w:val="en-US"/>
              </w:rPr>
            </w:pPr>
            <w:r>
              <w:rPr>
                <w:szCs w:val="20"/>
              </w:rPr>
              <w:t>R</w:t>
            </w:r>
            <w:r w:rsidRPr="0025026C">
              <w:rPr>
                <w:szCs w:val="20"/>
              </w:rPr>
              <w:t>īcības virzien</w:t>
            </w:r>
            <w:r>
              <w:rPr>
                <w:szCs w:val="20"/>
              </w:rPr>
              <w:t>a</w:t>
            </w:r>
            <w:r w:rsidRPr="0025026C">
              <w:rPr>
                <w:szCs w:val="20"/>
              </w:rPr>
              <w:t xml:space="preserve"> uzdevumi</w:t>
            </w:r>
          </w:p>
        </w:tc>
        <w:tc>
          <w:tcPr>
            <w:tcW w:w="1069" w:type="dxa"/>
            <w:vMerge w:val="restart"/>
            <w:tcBorders>
              <w:top w:val="double" w:sz="4" w:space="0" w:color="auto"/>
              <w:bottom w:val="single" w:sz="6" w:space="0" w:color="auto"/>
            </w:tcBorders>
            <w:noWrap/>
            <w:hideMark/>
          </w:tcPr>
          <w:p w:rsidR="00D77BA0" w:rsidRPr="0025026C" w:rsidRDefault="00D77BA0" w:rsidP="00D77BA0">
            <w:pPr>
              <w:pStyle w:val="TabulaNorm"/>
              <w:rPr>
                <w:szCs w:val="20"/>
              </w:rPr>
            </w:pPr>
            <w:r w:rsidRPr="0025026C">
              <w:rPr>
                <w:szCs w:val="20"/>
              </w:rPr>
              <w:t>Galvenā at</w:t>
            </w:r>
            <w:r>
              <w:rPr>
                <w:szCs w:val="20"/>
              </w:rPr>
              <w:t>-</w:t>
            </w:r>
            <w:r w:rsidRPr="0025026C">
              <w:rPr>
                <w:szCs w:val="20"/>
              </w:rPr>
              <w:t>bildīgā un iesaistītās institūcijas</w:t>
            </w:r>
          </w:p>
        </w:tc>
        <w:tc>
          <w:tcPr>
            <w:tcW w:w="3467" w:type="dxa"/>
            <w:gridSpan w:val="2"/>
            <w:tcBorders>
              <w:top w:val="double" w:sz="4" w:space="0" w:color="auto"/>
              <w:bottom w:val="single" w:sz="6" w:space="0" w:color="auto"/>
            </w:tcBorders>
            <w:noWrap/>
            <w:hideMark/>
          </w:tcPr>
          <w:p w:rsidR="00D77BA0" w:rsidRPr="0025026C" w:rsidRDefault="00D77BA0" w:rsidP="00DD1161">
            <w:pPr>
              <w:pStyle w:val="TabulaNorm"/>
              <w:jc w:val="center"/>
              <w:rPr>
                <w:szCs w:val="20"/>
              </w:rPr>
            </w:pPr>
            <w:r w:rsidRPr="0025026C">
              <w:rPr>
                <w:szCs w:val="20"/>
              </w:rPr>
              <w:t>Rādītājs</w:t>
            </w:r>
          </w:p>
        </w:tc>
        <w:tc>
          <w:tcPr>
            <w:tcW w:w="1570" w:type="dxa"/>
            <w:gridSpan w:val="2"/>
            <w:tcBorders>
              <w:top w:val="double" w:sz="4" w:space="0" w:color="auto"/>
              <w:bottom w:val="single" w:sz="6" w:space="0" w:color="auto"/>
            </w:tcBorders>
            <w:noWrap/>
            <w:hideMark/>
          </w:tcPr>
          <w:p w:rsidR="00D77BA0" w:rsidRPr="0025026C" w:rsidRDefault="00D77BA0" w:rsidP="00DD1161">
            <w:pPr>
              <w:pStyle w:val="TabulaNorm"/>
              <w:jc w:val="center"/>
              <w:rPr>
                <w:szCs w:val="20"/>
              </w:rPr>
            </w:pPr>
            <w:r w:rsidRPr="0025026C">
              <w:rPr>
                <w:szCs w:val="20"/>
              </w:rPr>
              <w:t>Bāzes gads</w:t>
            </w:r>
          </w:p>
        </w:tc>
        <w:tc>
          <w:tcPr>
            <w:tcW w:w="2583" w:type="dxa"/>
            <w:gridSpan w:val="4"/>
            <w:tcBorders>
              <w:top w:val="double" w:sz="4" w:space="0" w:color="auto"/>
              <w:bottom w:val="single" w:sz="6" w:space="0" w:color="auto"/>
              <w:right w:val="single" w:sz="12" w:space="0" w:color="auto"/>
            </w:tcBorders>
            <w:noWrap/>
            <w:hideMark/>
          </w:tcPr>
          <w:p w:rsidR="00D77BA0" w:rsidRPr="0025026C" w:rsidRDefault="00D77BA0" w:rsidP="00DD1161">
            <w:pPr>
              <w:pStyle w:val="TabulaNorm"/>
              <w:jc w:val="center"/>
              <w:rPr>
                <w:szCs w:val="20"/>
              </w:rPr>
            </w:pPr>
            <w:r w:rsidRPr="0025026C">
              <w:rPr>
                <w:szCs w:val="20"/>
              </w:rPr>
              <w:t>Rādītāja plānotās vērtības</w:t>
            </w:r>
          </w:p>
        </w:tc>
        <w:tc>
          <w:tcPr>
            <w:tcW w:w="2967" w:type="dxa"/>
            <w:gridSpan w:val="4"/>
            <w:tcBorders>
              <w:top w:val="double" w:sz="4" w:space="0" w:color="auto"/>
              <w:left w:val="single" w:sz="12" w:space="0" w:color="auto"/>
              <w:bottom w:val="single" w:sz="6" w:space="0" w:color="auto"/>
            </w:tcBorders>
            <w:noWrap/>
            <w:hideMark/>
          </w:tcPr>
          <w:p w:rsidR="00D77BA0" w:rsidRPr="0025026C" w:rsidRDefault="00D77BA0" w:rsidP="00DD1161">
            <w:pPr>
              <w:pStyle w:val="TabulaNorm"/>
              <w:jc w:val="center"/>
              <w:rPr>
                <w:szCs w:val="20"/>
              </w:rPr>
            </w:pPr>
            <w:r w:rsidRPr="0025026C">
              <w:rPr>
                <w:szCs w:val="20"/>
              </w:rPr>
              <w:t>Rādītāju faktiskās vērtības</w:t>
            </w:r>
          </w:p>
        </w:tc>
        <w:tc>
          <w:tcPr>
            <w:tcW w:w="740" w:type="dxa"/>
            <w:vMerge w:val="restart"/>
            <w:tcBorders>
              <w:top w:val="double" w:sz="4" w:space="0" w:color="auto"/>
              <w:bottom w:val="single" w:sz="6" w:space="0" w:color="auto"/>
              <w:right w:val="double" w:sz="4" w:space="0" w:color="auto"/>
            </w:tcBorders>
            <w:hideMark/>
          </w:tcPr>
          <w:p w:rsidR="00D77BA0" w:rsidRPr="0025026C" w:rsidRDefault="00D77BA0" w:rsidP="00DD1161">
            <w:pPr>
              <w:pStyle w:val="TabulaNorm"/>
              <w:rPr>
                <w:szCs w:val="20"/>
              </w:rPr>
            </w:pPr>
            <w:r w:rsidRPr="0025026C">
              <w:rPr>
                <w:szCs w:val="20"/>
              </w:rPr>
              <w:t>Infor</w:t>
            </w:r>
            <w:r>
              <w:rPr>
                <w:szCs w:val="20"/>
              </w:rPr>
              <w:t>-</w:t>
            </w:r>
            <w:r w:rsidRPr="0025026C">
              <w:rPr>
                <w:szCs w:val="20"/>
              </w:rPr>
              <w:t>mācijas avoti</w:t>
            </w:r>
          </w:p>
        </w:tc>
        <w:tc>
          <w:tcPr>
            <w:tcW w:w="713" w:type="dxa"/>
            <w:tcBorders>
              <w:top w:val="nil"/>
              <w:left w:val="double" w:sz="4" w:space="0" w:color="auto"/>
              <w:bottom w:val="nil"/>
              <w:right w:val="nil"/>
            </w:tcBorders>
          </w:tcPr>
          <w:p w:rsidR="00D77BA0" w:rsidRPr="0025026C" w:rsidRDefault="00D77BA0" w:rsidP="00D77BA0">
            <w:pPr>
              <w:pStyle w:val="TabulaNorm"/>
              <w:jc w:val="right"/>
              <w:rPr>
                <w:szCs w:val="20"/>
              </w:rPr>
            </w:pPr>
          </w:p>
        </w:tc>
      </w:tr>
      <w:tr w:rsidR="00D77BA0" w:rsidRPr="0025026C" w:rsidTr="00D77BA0">
        <w:trPr>
          <w:trHeight w:val="255"/>
        </w:trPr>
        <w:tc>
          <w:tcPr>
            <w:tcW w:w="1616" w:type="dxa"/>
            <w:vMerge/>
            <w:tcBorders>
              <w:top w:val="single" w:sz="6" w:space="0" w:color="auto"/>
              <w:bottom w:val="double" w:sz="4" w:space="0" w:color="auto"/>
            </w:tcBorders>
            <w:noWrap/>
            <w:hideMark/>
          </w:tcPr>
          <w:p w:rsidR="00D77BA0" w:rsidRPr="0025026C" w:rsidRDefault="00D77BA0" w:rsidP="00DD1161">
            <w:pPr>
              <w:pStyle w:val="TabulaNorm"/>
              <w:rPr>
                <w:szCs w:val="20"/>
              </w:rPr>
            </w:pPr>
          </w:p>
        </w:tc>
        <w:tc>
          <w:tcPr>
            <w:tcW w:w="1069" w:type="dxa"/>
            <w:vMerge/>
            <w:tcBorders>
              <w:top w:val="single" w:sz="6" w:space="0" w:color="auto"/>
              <w:bottom w:val="double" w:sz="4" w:space="0" w:color="auto"/>
            </w:tcBorders>
            <w:hideMark/>
          </w:tcPr>
          <w:p w:rsidR="00D77BA0" w:rsidRPr="0025026C" w:rsidRDefault="00D77BA0" w:rsidP="00DD1161">
            <w:pPr>
              <w:pStyle w:val="TabulaNorm"/>
              <w:rPr>
                <w:szCs w:val="20"/>
              </w:rPr>
            </w:pPr>
          </w:p>
        </w:tc>
        <w:tc>
          <w:tcPr>
            <w:tcW w:w="2150" w:type="dxa"/>
            <w:tcBorders>
              <w:top w:val="single" w:sz="6" w:space="0" w:color="auto"/>
              <w:bottom w:val="double" w:sz="4" w:space="0" w:color="auto"/>
            </w:tcBorders>
            <w:noWrap/>
            <w:hideMark/>
          </w:tcPr>
          <w:p w:rsidR="00D77BA0" w:rsidRPr="0025026C" w:rsidRDefault="00D77BA0" w:rsidP="00DD1161">
            <w:pPr>
              <w:pStyle w:val="TabulaNorm"/>
              <w:rPr>
                <w:szCs w:val="20"/>
              </w:rPr>
            </w:pPr>
            <w:r w:rsidRPr="0025026C">
              <w:rPr>
                <w:szCs w:val="20"/>
              </w:rPr>
              <w:t>Nosaukums</w:t>
            </w:r>
          </w:p>
        </w:tc>
        <w:tc>
          <w:tcPr>
            <w:tcW w:w="1317" w:type="dxa"/>
            <w:tcBorders>
              <w:top w:val="single" w:sz="6" w:space="0" w:color="auto"/>
              <w:bottom w:val="double" w:sz="4" w:space="0" w:color="auto"/>
            </w:tcBorders>
            <w:noWrap/>
            <w:hideMark/>
          </w:tcPr>
          <w:p w:rsidR="00D77BA0" w:rsidRPr="0025026C" w:rsidRDefault="00D77BA0" w:rsidP="00DD1161">
            <w:pPr>
              <w:pStyle w:val="TabulaNorm"/>
              <w:rPr>
                <w:szCs w:val="20"/>
              </w:rPr>
            </w:pPr>
            <w:r w:rsidRPr="0025026C">
              <w:rPr>
                <w:szCs w:val="20"/>
              </w:rPr>
              <w:t>Mēra vienība</w:t>
            </w:r>
          </w:p>
        </w:tc>
        <w:tc>
          <w:tcPr>
            <w:tcW w:w="541" w:type="dxa"/>
            <w:tcBorders>
              <w:top w:val="single" w:sz="6" w:space="0" w:color="auto"/>
              <w:bottom w:val="double" w:sz="4" w:space="0" w:color="auto"/>
            </w:tcBorders>
            <w:noWrap/>
            <w:hideMark/>
          </w:tcPr>
          <w:p w:rsidR="00D77BA0" w:rsidRPr="0025026C" w:rsidRDefault="00D77BA0" w:rsidP="00DD1161">
            <w:pPr>
              <w:pStyle w:val="TabulaNorm"/>
              <w:rPr>
                <w:szCs w:val="20"/>
              </w:rPr>
            </w:pPr>
            <w:r w:rsidRPr="0025026C">
              <w:rPr>
                <w:szCs w:val="20"/>
              </w:rPr>
              <w:t>Gads</w:t>
            </w:r>
          </w:p>
        </w:tc>
        <w:tc>
          <w:tcPr>
            <w:tcW w:w="1029" w:type="dxa"/>
            <w:tcBorders>
              <w:top w:val="single" w:sz="6" w:space="0" w:color="auto"/>
              <w:bottom w:val="double" w:sz="4" w:space="0" w:color="auto"/>
            </w:tcBorders>
            <w:noWrap/>
            <w:hideMark/>
          </w:tcPr>
          <w:p w:rsidR="00D77BA0" w:rsidRPr="0025026C" w:rsidRDefault="00D77BA0" w:rsidP="00DD1161">
            <w:pPr>
              <w:pStyle w:val="TabulaNorm"/>
              <w:rPr>
                <w:szCs w:val="20"/>
              </w:rPr>
            </w:pPr>
            <w:r w:rsidRPr="0025026C">
              <w:rPr>
                <w:szCs w:val="20"/>
              </w:rPr>
              <w:t>Rādītāja vērtība</w:t>
            </w:r>
          </w:p>
        </w:tc>
        <w:tc>
          <w:tcPr>
            <w:tcW w:w="581" w:type="dxa"/>
            <w:tcBorders>
              <w:top w:val="single" w:sz="6" w:space="0" w:color="auto"/>
              <w:bottom w:val="double" w:sz="4" w:space="0" w:color="auto"/>
            </w:tcBorders>
            <w:noWrap/>
            <w:hideMark/>
          </w:tcPr>
          <w:p w:rsidR="00D77BA0" w:rsidRPr="007F329D" w:rsidRDefault="00D77BA0" w:rsidP="00DD1161">
            <w:pPr>
              <w:pStyle w:val="TabulaNorm"/>
              <w:jc w:val="center"/>
              <w:rPr>
                <w:szCs w:val="20"/>
              </w:rPr>
            </w:pPr>
            <w:r w:rsidRPr="007F329D">
              <w:rPr>
                <w:szCs w:val="20"/>
              </w:rPr>
              <w:t>2010.</w:t>
            </w:r>
          </w:p>
        </w:tc>
        <w:tc>
          <w:tcPr>
            <w:tcW w:w="628" w:type="dxa"/>
            <w:tcBorders>
              <w:top w:val="single" w:sz="6" w:space="0" w:color="auto"/>
              <w:bottom w:val="double" w:sz="4" w:space="0" w:color="auto"/>
            </w:tcBorders>
            <w:noWrap/>
            <w:hideMark/>
          </w:tcPr>
          <w:p w:rsidR="00D77BA0" w:rsidRPr="007F329D" w:rsidRDefault="00D77BA0" w:rsidP="00DD1161">
            <w:pPr>
              <w:pStyle w:val="TabulaNorm"/>
              <w:jc w:val="center"/>
              <w:rPr>
                <w:szCs w:val="20"/>
              </w:rPr>
            </w:pPr>
            <w:r w:rsidRPr="007F329D">
              <w:rPr>
                <w:szCs w:val="20"/>
              </w:rPr>
              <w:t>2011.</w:t>
            </w:r>
          </w:p>
        </w:tc>
        <w:tc>
          <w:tcPr>
            <w:tcW w:w="581" w:type="dxa"/>
            <w:tcBorders>
              <w:top w:val="single" w:sz="6" w:space="0" w:color="auto"/>
              <w:bottom w:val="double" w:sz="4" w:space="0" w:color="auto"/>
            </w:tcBorders>
            <w:noWrap/>
            <w:hideMark/>
          </w:tcPr>
          <w:p w:rsidR="00D77BA0" w:rsidRPr="0025026C" w:rsidRDefault="00D77BA0" w:rsidP="00DD1161">
            <w:pPr>
              <w:pStyle w:val="TabulaNorm"/>
              <w:jc w:val="center"/>
              <w:rPr>
                <w:szCs w:val="20"/>
              </w:rPr>
            </w:pPr>
            <w:r w:rsidRPr="0025026C">
              <w:rPr>
                <w:szCs w:val="20"/>
              </w:rPr>
              <w:t>2012.</w:t>
            </w:r>
          </w:p>
        </w:tc>
        <w:tc>
          <w:tcPr>
            <w:tcW w:w="793" w:type="dxa"/>
            <w:tcBorders>
              <w:top w:val="single" w:sz="6" w:space="0" w:color="auto"/>
              <w:bottom w:val="double" w:sz="4" w:space="0" w:color="auto"/>
              <w:right w:val="single" w:sz="12" w:space="0" w:color="auto"/>
            </w:tcBorders>
            <w:noWrap/>
            <w:hideMark/>
          </w:tcPr>
          <w:p w:rsidR="00D77BA0" w:rsidRPr="0025026C" w:rsidRDefault="00D77BA0" w:rsidP="00DD1161">
            <w:pPr>
              <w:pStyle w:val="TabulaNorm"/>
              <w:jc w:val="center"/>
              <w:rPr>
                <w:szCs w:val="20"/>
              </w:rPr>
            </w:pPr>
            <w:r w:rsidRPr="0025026C">
              <w:rPr>
                <w:szCs w:val="20"/>
              </w:rPr>
              <w:t>2013.</w:t>
            </w:r>
          </w:p>
        </w:tc>
        <w:tc>
          <w:tcPr>
            <w:tcW w:w="826" w:type="dxa"/>
            <w:tcBorders>
              <w:top w:val="single" w:sz="6" w:space="0" w:color="auto"/>
              <w:left w:val="single" w:sz="12" w:space="0" w:color="auto"/>
              <w:bottom w:val="double" w:sz="4" w:space="0" w:color="auto"/>
            </w:tcBorders>
            <w:noWrap/>
            <w:hideMark/>
          </w:tcPr>
          <w:p w:rsidR="00D77BA0" w:rsidRPr="007F329D" w:rsidRDefault="00D77BA0" w:rsidP="00DD1161">
            <w:pPr>
              <w:pStyle w:val="TabulaNorm"/>
              <w:jc w:val="center"/>
              <w:rPr>
                <w:szCs w:val="20"/>
              </w:rPr>
            </w:pPr>
            <w:r w:rsidRPr="007F329D">
              <w:rPr>
                <w:szCs w:val="20"/>
              </w:rPr>
              <w:t>2010.</w:t>
            </w:r>
          </w:p>
        </w:tc>
        <w:tc>
          <w:tcPr>
            <w:tcW w:w="876" w:type="dxa"/>
            <w:tcBorders>
              <w:top w:val="single" w:sz="6" w:space="0" w:color="auto"/>
              <w:bottom w:val="double" w:sz="4" w:space="0" w:color="auto"/>
            </w:tcBorders>
            <w:noWrap/>
            <w:hideMark/>
          </w:tcPr>
          <w:p w:rsidR="00D77BA0" w:rsidRPr="0025026C" w:rsidRDefault="00D77BA0" w:rsidP="00DD1161">
            <w:pPr>
              <w:pStyle w:val="TabulaNorm"/>
              <w:jc w:val="center"/>
              <w:rPr>
                <w:szCs w:val="20"/>
              </w:rPr>
            </w:pPr>
            <w:r w:rsidRPr="0025026C">
              <w:rPr>
                <w:szCs w:val="20"/>
              </w:rPr>
              <w:t>2011.</w:t>
            </w:r>
          </w:p>
        </w:tc>
        <w:tc>
          <w:tcPr>
            <w:tcW w:w="581" w:type="dxa"/>
            <w:tcBorders>
              <w:top w:val="single" w:sz="6" w:space="0" w:color="auto"/>
              <w:bottom w:val="double" w:sz="4" w:space="0" w:color="auto"/>
            </w:tcBorders>
            <w:noWrap/>
            <w:hideMark/>
          </w:tcPr>
          <w:p w:rsidR="00D77BA0" w:rsidRPr="0025026C" w:rsidRDefault="00D77BA0" w:rsidP="00DD1161">
            <w:pPr>
              <w:pStyle w:val="TabulaNorm"/>
              <w:jc w:val="center"/>
              <w:rPr>
                <w:szCs w:val="20"/>
              </w:rPr>
            </w:pPr>
            <w:r w:rsidRPr="0025026C">
              <w:rPr>
                <w:szCs w:val="20"/>
              </w:rPr>
              <w:t>2012.</w:t>
            </w:r>
          </w:p>
        </w:tc>
        <w:tc>
          <w:tcPr>
            <w:tcW w:w="684" w:type="dxa"/>
            <w:tcBorders>
              <w:top w:val="single" w:sz="6" w:space="0" w:color="auto"/>
              <w:bottom w:val="double" w:sz="4" w:space="0" w:color="auto"/>
            </w:tcBorders>
            <w:noWrap/>
            <w:hideMark/>
          </w:tcPr>
          <w:p w:rsidR="00D77BA0" w:rsidRPr="0025026C" w:rsidRDefault="00D77BA0" w:rsidP="00DD1161">
            <w:pPr>
              <w:pStyle w:val="TabulaNorm"/>
              <w:rPr>
                <w:szCs w:val="20"/>
              </w:rPr>
            </w:pPr>
            <w:r>
              <w:rPr>
                <w:szCs w:val="20"/>
              </w:rPr>
              <w:t>Vērtē-jums</w:t>
            </w:r>
          </w:p>
        </w:tc>
        <w:tc>
          <w:tcPr>
            <w:tcW w:w="740" w:type="dxa"/>
            <w:vMerge/>
            <w:tcBorders>
              <w:top w:val="single" w:sz="6" w:space="0" w:color="auto"/>
              <w:bottom w:val="double" w:sz="4" w:space="0" w:color="auto"/>
              <w:right w:val="double" w:sz="4" w:space="0" w:color="auto"/>
            </w:tcBorders>
            <w:hideMark/>
          </w:tcPr>
          <w:p w:rsidR="00D77BA0" w:rsidRPr="0025026C" w:rsidRDefault="00D77BA0" w:rsidP="00DD1161">
            <w:pPr>
              <w:pStyle w:val="TabulaNorm"/>
              <w:rPr>
                <w:szCs w:val="20"/>
              </w:rPr>
            </w:pPr>
          </w:p>
        </w:tc>
        <w:tc>
          <w:tcPr>
            <w:tcW w:w="713" w:type="dxa"/>
            <w:tcBorders>
              <w:top w:val="nil"/>
              <w:left w:val="double" w:sz="4" w:space="0" w:color="auto"/>
              <w:bottom w:val="nil"/>
              <w:right w:val="nil"/>
            </w:tcBorders>
          </w:tcPr>
          <w:p w:rsidR="00D77BA0" w:rsidRPr="0025026C" w:rsidRDefault="00D77BA0" w:rsidP="00D77BA0">
            <w:pPr>
              <w:pStyle w:val="TabulaNorm"/>
              <w:jc w:val="right"/>
              <w:rPr>
                <w:szCs w:val="20"/>
              </w:rPr>
            </w:pPr>
          </w:p>
        </w:tc>
      </w:tr>
      <w:tr w:rsidR="00D77BA0" w:rsidRPr="0025026C" w:rsidTr="00D77BA0">
        <w:trPr>
          <w:trHeight w:val="255"/>
        </w:trPr>
        <w:tc>
          <w:tcPr>
            <w:tcW w:w="1616" w:type="dxa"/>
            <w:tcBorders>
              <w:top w:val="double" w:sz="4" w:space="0" w:color="auto"/>
            </w:tcBorders>
            <w:noWrap/>
            <w:hideMark/>
          </w:tcPr>
          <w:p w:rsidR="00D77BA0" w:rsidRPr="0025026C" w:rsidRDefault="00D77BA0" w:rsidP="00181B3B">
            <w:pPr>
              <w:pStyle w:val="TabulaNorm"/>
              <w:rPr>
                <w:szCs w:val="20"/>
              </w:rPr>
            </w:pPr>
            <w:r w:rsidRPr="0025026C">
              <w:rPr>
                <w:szCs w:val="20"/>
              </w:rPr>
              <w:t>2.4.1. Paaugstināt izglītības efektivitāti (izmaksu efektivitāti)</w:t>
            </w:r>
          </w:p>
        </w:tc>
        <w:tc>
          <w:tcPr>
            <w:tcW w:w="1069" w:type="dxa"/>
            <w:tcBorders>
              <w:top w:val="double" w:sz="4" w:space="0" w:color="auto"/>
            </w:tcBorders>
            <w:noWrap/>
            <w:hideMark/>
          </w:tcPr>
          <w:p w:rsidR="00D77BA0" w:rsidRPr="0025026C" w:rsidRDefault="00D77BA0" w:rsidP="00181B3B">
            <w:pPr>
              <w:pStyle w:val="TabulaNorm"/>
              <w:rPr>
                <w:szCs w:val="20"/>
              </w:rPr>
            </w:pPr>
            <w:r w:rsidRPr="0025026C">
              <w:rPr>
                <w:szCs w:val="20"/>
              </w:rPr>
              <w:t>IZM</w:t>
            </w:r>
          </w:p>
        </w:tc>
        <w:tc>
          <w:tcPr>
            <w:tcW w:w="2150" w:type="dxa"/>
            <w:tcBorders>
              <w:top w:val="double" w:sz="4" w:space="0" w:color="auto"/>
            </w:tcBorders>
            <w:noWrap/>
            <w:hideMark/>
          </w:tcPr>
          <w:p w:rsidR="00D77BA0" w:rsidRPr="0025026C" w:rsidRDefault="00D77BA0" w:rsidP="00181B3B">
            <w:pPr>
              <w:pStyle w:val="TabulaNorm"/>
              <w:rPr>
                <w:szCs w:val="20"/>
              </w:rPr>
            </w:pPr>
            <w:r w:rsidRPr="0025026C">
              <w:rPr>
                <w:szCs w:val="20"/>
              </w:rPr>
              <w:t>Nodrošināts efektīvs izglītības finansējuma izlietojums</w:t>
            </w:r>
          </w:p>
        </w:tc>
        <w:tc>
          <w:tcPr>
            <w:tcW w:w="1317" w:type="dxa"/>
            <w:tcBorders>
              <w:top w:val="double" w:sz="4" w:space="0" w:color="auto"/>
            </w:tcBorders>
            <w:noWrap/>
            <w:hideMark/>
          </w:tcPr>
          <w:p w:rsidR="00D77BA0" w:rsidRPr="0025026C" w:rsidRDefault="00D77BA0" w:rsidP="001207CC">
            <w:pPr>
              <w:pStyle w:val="TabulaNorm"/>
              <w:rPr>
                <w:szCs w:val="20"/>
              </w:rPr>
            </w:pPr>
            <w:r>
              <w:rPr>
                <w:szCs w:val="20"/>
              </w:rPr>
              <w:t>Skolēnu un pedagogu proporcija</w:t>
            </w:r>
          </w:p>
        </w:tc>
        <w:tc>
          <w:tcPr>
            <w:tcW w:w="541" w:type="dxa"/>
            <w:tcBorders>
              <w:top w:val="double" w:sz="4" w:space="0" w:color="auto"/>
            </w:tcBorders>
            <w:noWrap/>
            <w:hideMark/>
          </w:tcPr>
          <w:p w:rsidR="00D77BA0" w:rsidRPr="0025026C" w:rsidRDefault="00D77BA0" w:rsidP="00181B3B">
            <w:pPr>
              <w:pStyle w:val="TabulaNorm"/>
              <w:rPr>
                <w:szCs w:val="20"/>
              </w:rPr>
            </w:pPr>
            <w:r w:rsidRPr="0025026C">
              <w:rPr>
                <w:szCs w:val="20"/>
              </w:rPr>
              <w:t>2009</w:t>
            </w:r>
          </w:p>
        </w:tc>
        <w:tc>
          <w:tcPr>
            <w:tcW w:w="1029" w:type="dxa"/>
            <w:tcBorders>
              <w:top w:val="double" w:sz="4" w:space="0" w:color="auto"/>
            </w:tcBorders>
            <w:noWrap/>
            <w:hideMark/>
          </w:tcPr>
          <w:p w:rsidR="00D77BA0" w:rsidRPr="0025026C" w:rsidRDefault="00D77BA0" w:rsidP="001F3F57">
            <w:pPr>
              <w:pStyle w:val="TabulaNorm"/>
              <w:jc w:val="center"/>
              <w:rPr>
                <w:szCs w:val="20"/>
              </w:rPr>
            </w:pPr>
            <w:r>
              <w:rPr>
                <w:szCs w:val="20"/>
              </w:rPr>
              <w:t>Republikas pilsētās 10,2/1</w:t>
            </w:r>
            <w:r>
              <w:rPr>
                <w:szCs w:val="20"/>
              </w:rPr>
              <w:br/>
              <w:t>novados 8/1</w:t>
            </w:r>
          </w:p>
        </w:tc>
        <w:tc>
          <w:tcPr>
            <w:tcW w:w="581" w:type="dxa"/>
            <w:tcBorders>
              <w:top w:val="double" w:sz="4" w:space="0" w:color="auto"/>
            </w:tcBorders>
            <w:noWrap/>
            <w:hideMark/>
          </w:tcPr>
          <w:p w:rsidR="00D77BA0" w:rsidRPr="00913ECE" w:rsidRDefault="00D77BA0" w:rsidP="00E14535">
            <w:pPr>
              <w:pStyle w:val="TabulaNorm"/>
              <w:jc w:val="center"/>
              <w:rPr>
                <w:b/>
                <w:szCs w:val="20"/>
              </w:rPr>
            </w:pPr>
          </w:p>
        </w:tc>
        <w:tc>
          <w:tcPr>
            <w:tcW w:w="628" w:type="dxa"/>
            <w:tcBorders>
              <w:top w:val="double" w:sz="4" w:space="0" w:color="auto"/>
            </w:tcBorders>
            <w:noWrap/>
            <w:hideMark/>
          </w:tcPr>
          <w:p w:rsidR="00D77BA0" w:rsidRPr="0025026C" w:rsidRDefault="00D77BA0" w:rsidP="00E14535">
            <w:pPr>
              <w:pStyle w:val="TabulaNorm"/>
              <w:jc w:val="center"/>
              <w:rPr>
                <w:szCs w:val="20"/>
              </w:rPr>
            </w:pPr>
          </w:p>
        </w:tc>
        <w:tc>
          <w:tcPr>
            <w:tcW w:w="581" w:type="dxa"/>
            <w:tcBorders>
              <w:top w:val="double" w:sz="4" w:space="0" w:color="auto"/>
            </w:tcBorders>
            <w:noWrap/>
            <w:hideMark/>
          </w:tcPr>
          <w:p w:rsidR="00D77BA0" w:rsidRPr="0025026C" w:rsidRDefault="00D77BA0" w:rsidP="00E14535">
            <w:pPr>
              <w:pStyle w:val="TabulaNorm"/>
              <w:jc w:val="center"/>
              <w:rPr>
                <w:szCs w:val="20"/>
              </w:rPr>
            </w:pPr>
          </w:p>
        </w:tc>
        <w:tc>
          <w:tcPr>
            <w:tcW w:w="793" w:type="dxa"/>
            <w:tcBorders>
              <w:top w:val="double" w:sz="4" w:space="0" w:color="auto"/>
              <w:right w:val="single" w:sz="12" w:space="0" w:color="auto"/>
            </w:tcBorders>
            <w:noWrap/>
            <w:hideMark/>
          </w:tcPr>
          <w:p w:rsidR="00D77BA0" w:rsidRPr="0025026C" w:rsidRDefault="00D77BA0" w:rsidP="00E14535">
            <w:pPr>
              <w:pStyle w:val="TabulaNorm"/>
              <w:jc w:val="center"/>
              <w:rPr>
                <w:szCs w:val="20"/>
              </w:rPr>
            </w:pPr>
            <w:r>
              <w:rPr>
                <w:szCs w:val="20"/>
              </w:rPr>
              <w:t>12/1</w:t>
            </w:r>
            <w:r>
              <w:rPr>
                <w:szCs w:val="20"/>
              </w:rPr>
              <w:br/>
              <w:t>10/1</w:t>
            </w:r>
          </w:p>
        </w:tc>
        <w:tc>
          <w:tcPr>
            <w:tcW w:w="826" w:type="dxa"/>
            <w:tcBorders>
              <w:top w:val="double" w:sz="4" w:space="0" w:color="auto"/>
              <w:left w:val="single" w:sz="12" w:space="0" w:color="auto"/>
            </w:tcBorders>
            <w:noWrap/>
            <w:hideMark/>
          </w:tcPr>
          <w:p w:rsidR="00D77BA0" w:rsidRPr="007F329D" w:rsidRDefault="00D77BA0" w:rsidP="00E14535">
            <w:pPr>
              <w:pStyle w:val="TabulaNorm"/>
              <w:jc w:val="center"/>
              <w:rPr>
                <w:szCs w:val="20"/>
              </w:rPr>
            </w:pPr>
            <w:r w:rsidRPr="007F329D">
              <w:rPr>
                <w:szCs w:val="20"/>
              </w:rPr>
              <w:t>10,2/1</w:t>
            </w:r>
            <w:r>
              <w:rPr>
                <w:szCs w:val="20"/>
              </w:rPr>
              <w:br/>
              <w:t>8/</w:t>
            </w:r>
            <w:r w:rsidRPr="007F329D">
              <w:rPr>
                <w:szCs w:val="20"/>
              </w:rPr>
              <w:t>1</w:t>
            </w:r>
          </w:p>
        </w:tc>
        <w:tc>
          <w:tcPr>
            <w:tcW w:w="876" w:type="dxa"/>
            <w:tcBorders>
              <w:top w:val="double" w:sz="4" w:space="0" w:color="auto"/>
            </w:tcBorders>
            <w:noWrap/>
            <w:hideMark/>
          </w:tcPr>
          <w:p w:rsidR="00D77BA0" w:rsidRPr="0025026C" w:rsidRDefault="00D77BA0" w:rsidP="00D77BA0">
            <w:pPr>
              <w:pStyle w:val="TabulaNorm"/>
              <w:jc w:val="center"/>
              <w:rPr>
                <w:szCs w:val="20"/>
              </w:rPr>
            </w:pPr>
            <w:r w:rsidRPr="008C4C33">
              <w:rPr>
                <w:szCs w:val="20"/>
              </w:rPr>
              <w:t>10,2</w:t>
            </w:r>
            <w:r>
              <w:rPr>
                <w:szCs w:val="20"/>
              </w:rPr>
              <w:t>/1</w:t>
            </w:r>
            <w:r>
              <w:rPr>
                <w:szCs w:val="20"/>
              </w:rPr>
              <w:br/>
            </w:r>
            <w:r w:rsidRPr="008C4C33">
              <w:rPr>
                <w:szCs w:val="20"/>
              </w:rPr>
              <w:t>8</w:t>
            </w:r>
            <w:r>
              <w:rPr>
                <w:szCs w:val="20"/>
              </w:rPr>
              <w:t>/</w:t>
            </w:r>
            <w:r w:rsidRPr="008C4C33">
              <w:rPr>
                <w:szCs w:val="20"/>
              </w:rPr>
              <w:t>1</w:t>
            </w:r>
          </w:p>
        </w:tc>
        <w:tc>
          <w:tcPr>
            <w:tcW w:w="581" w:type="dxa"/>
            <w:tcBorders>
              <w:top w:val="double" w:sz="4" w:space="0" w:color="auto"/>
            </w:tcBorders>
            <w:noWrap/>
            <w:hideMark/>
          </w:tcPr>
          <w:p w:rsidR="00D77BA0" w:rsidRPr="0025026C" w:rsidRDefault="00D77BA0" w:rsidP="00E14535">
            <w:pPr>
              <w:pStyle w:val="TabulaNorm"/>
              <w:jc w:val="center"/>
              <w:rPr>
                <w:szCs w:val="20"/>
              </w:rPr>
            </w:pPr>
          </w:p>
        </w:tc>
        <w:tc>
          <w:tcPr>
            <w:tcW w:w="684" w:type="dxa"/>
            <w:tcBorders>
              <w:top w:val="double" w:sz="4" w:space="0" w:color="auto"/>
            </w:tcBorders>
            <w:noWrap/>
            <w:hideMark/>
          </w:tcPr>
          <w:p w:rsidR="00D77BA0" w:rsidRPr="00DE240E" w:rsidRDefault="00D77BA0" w:rsidP="00D77BA0">
            <w:pPr>
              <w:pStyle w:val="TabulaNorm"/>
              <w:jc w:val="center"/>
              <w:rPr>
                <w:b/>
                <w:color w:val="E36C0A" w:themeColor="accent6" w:themeShade="BF"/>
                <w:sz w:val="28"/>
                <w:szCs w:val="28"/>
              </w:rPr>
            </w:pPr>
            <w:r w:rsidRPr="00DE240E">
              <w:rPr>
                <w:b/>
                <w:color w:val="E36C0A" w:themeColor="accent6" w:themeShade="BF"/>
                <w:sz w:val="28"/>
                <w:szCs w:val="28"/>
              </w:rPr>
              <w:t>0</w:t>
            </w:r>
          </w:p>
        </w:tc>
        <w:tc>
          <w:tcPr>
            <w:tcW w:w="740" w:type="dxa"/>
            <w:tcBorders>
              <w:top w:val="double" w:sz="4" w:space="0" w:color="auto"/>
              <w:right w:val="double" w:sz="4" w:space="0" w:color="auto"/>
            </w:tcBorders>
            <w:noWrap/>
            <w:hideMark/>
          </w:tcPr>
          <w:p w:rsidR="00D77BA0" w:rsidRPr="0025026C" w:rsidRDefault="00D77BA0" w:rsidP="00181B3B">
            <w:pPr>
              <w:pStyle w:val="TabulaNorm"/>
              <w:rPr>
                <w:szCs w:val="20"/>
              </w:rPr>
            </w:pPr>
            <w:r w:rsidRPr="0025026C">
              <w:rPr>
                <w:szCs w:val="20"/>
              </w:rPr>
              <w:t>IZM</w:t>
            </w:r>
          </w:p>
        </w:tc>
        <w:tc>
          <w:tcPr>
            <w:tcW w:w="713" w:type="dxa"/>
            <w:tcBorders>
              <w:top w:val="nil"/>
              <w:left w:val="double" w:sz="4" w:space="0" w:color="auto"/>
              <w:bottom w:val="nil"/>
              <w:right w:val="nil"/>
            </w:tcBorders>
          </w:tcPr>
          <w:p w:rsidR="00D77BA0" w:rsidRPr="0025026C" w:rsidRDefault="00D77BA0" w:rsidP="00D77BA0">
            <w:pPr>
              <w:pStyle w:val="TabulaNorm"/>
              <w:jc w:val="right"/>
              <w:rPr>
                <w:szCs w:val="20"/>
              </w:rPr>
            </w:pPr>
            <w:r>
              <w:rPr>
                <w:b/>
                <w:noProof/>
                <w:color w:val="E36C0A" w:themeColor="accent6" w:themeShade="BF"/>
                <w:sz w:val="28"/>
                <w:szCs w:val="28"/>
                <w:lang w:eastAsia="lv-LV"/>
              </w:rPr>
              <w:drawing>
                <wp:inline distT="0" distB="0" distL="0" distR="0" wp14:anchorId="3E7AC905" wp14:editId="077EABEC">
                  <wp:extent cx="365760" cy="25019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250190"/>
                          </a:xfrm>
                          <a:prstGeom prst="rect">
                            <a:avLst/>
                          </a:prstGeom>
                          <a:noFill/>
                        </pic:spPr>
                      </pic:pic>
                    </a:graphicData>
                  </a:graphic>
                </wp:inline>
              </w:drawing>
            </w:r>
          </w:p>
        </w:tc>
      </w:tr>
      <w:tr w:rsidR="00D77BA0" w:rsidRPr="0025026C" w:rsidTr="00D77BA0">
        <w:trPr>
          <w:trHeight w:val="255"/>
        </w:trPr>
        <w:tc>
          <w:tcPr>
            <w:tcW w:w="1616" w:type="dxa"/>
            <w:noWrap/>
            <w:hideMark/>
          </w:tcPr>
          <w:p w:rsidR="00D77BA0" w:rsidRPr="0025026C" w:rsidRDefault="00D77BA0" w:rsidP="00181B3B">
            <w:pPr>
              <w:pStyle w:val="TabulaNorm"/>
              <w:rPr>
                <w:szCs w:val="20"/>
              </w:rPr>
            </w:pPr>
            <w:r w:rsidRPr="0025026C">
              <w:rPr>
                <w:szCs w:val="20"/>
              </w:rPr>
              <w:t>2.4.2. Paaugstināt izglītojamo mācību sasniegumus</w:t>
            </w:r>
          </w:p>
        </w:tc>
        <w:tc>
          <w:tcPr>
            <w:tcW w:w="1069" w:type="dxa"/>
            <w:noWrap/>
            <w:hideMark/>
          </w:tcPr>
          <w:p w:rsidR="00D77BA0" w:rsidRPr="0025026C" w:rsidRDefault="00D77BA0" w:rsidP="00181B3B">
            <w:pPr>
              <w:pStyle w:val="TabulaNorm"/>
              <w:rPr>
                <w:szCs w:val="20"/>
              </w:rPr>
            </w:pPr>
            <w:r w:rsidRPr="0025026C">
              <w:rPr>
                <w:szCs w:val="20"/>
              </w:rPr>
              <w:t>IZM</w:t>
            </w:r>
          </w:p>
        </w:tc>
        <w:tc>
          <w:tcPr>
            <w:tcW w:w="2150" w:type="dxa"/>
            <w:noWrap/>
            <w:hideMark/>
          </w:tcPr>
          <w:p w:rsidR="00D77BA0" w:rsidRPr="0025026C" w:rsidRDefault="00D77BA0" w:rsidP="00181B3B">
            <w:pPr>
              <w:pStyle w:val="TabulaNorm"/>
              <w:rPr>
                <w:szCs w:val="20"/>
              </w:rPr>
            </w:pPr>
            <w:r w:rsidRPr="0025026C">
              <w:rPr>
                <w:szCs w:val="20"/>
              </w:rPr>
              <w:t>Piecpadsmitgadīgo sko</w:t>
            </w:r>
            <w:r>
              <w:rPr>
                <w:szCs w:val="20"/>
              </w:rPr>
              <w:t>-</w:t>
            </w:r>
            <w:r w:rsidRPr="0025026C">
              <w:rPr>
                <w:szCs w:val="20"/>
              </w:rPr>
              <w:t>lēnu īpatsvars ar augs</w:t>
            </w:r>
            <w:r>
              <w:rPr>
                <w:szCs w:val="20"/>
              </w:rPr>
              <w:t>-</w:t>
            </w:r>
            <w:r w:rsidRPr="0025026C">
              <w:rPr>
                <w:szCs w:val="20"/>
              </w:rPr>
              <w:t>tiem (OECD PISA 5-6.</w:t>
            </w:r>
            <w:r>
              <w:rPr>
                <w:szCs w:val="20"/>
              </w:rPr>
              <w:t xml:space="preserve"> </w:t>
            </w:r>
            <w:r w:rsidRPr="0025026C">
              <w:rPr>
                <w:szCs w:val="20"/>
              </w:rPr>
              <w:t>līmenis) sasniegumiem matemātikā un dabaszinātnēs</w:t>
            </w:r>
          </w:p>
        </w:tc>
        <w:tc>
          <w:tcPr>
            <w:tcW w:w="1317" w:type="dxa"/>
            <w:noWrap/>
            <w:hideMark/>
          </w:tcPr>
          <w:p w:rsidR="00D77BA0" w:rsidRPr="0025026C" w:rsidRDefault="00D77BA0" w:rsidP="00181B3B">
            <w:pPr>
              <w:pStyle w:val="TabulaNorm"/>
              <w:rPr>
                <w:szCs w:val="20"/>
              </w:rPr>
            </w:pPr>
            <w:r w:rsidRPr="0025026C">
              <w:rPr>
                <w:szCs w:val="20"/>
              </w:rPr>
              <w:t>%</w:t>
            </w:r>
          </w:p>
        </w:tc>
        <w:tc>
          <w:tcPr>
            <w:tcW w:w="541" w:type="dxa"/>
            <w:noWrap/>
            <w:hideMark/>
          </w:tcPr>
          <w:p w:rsidR="00D77BA0" w:rsidRPr="0025026C" w:rsidRDefault="00D77BA0" w:rsidP="00181B3B">
            <w:pPr>
              <w:pStyle w:val="TabulaNorm"/>
              <w:rPr>
                <w:szCs w:val="20"/>
              </w:rPr>
            </w:pPr>
            <w:r w:rsidRPr="0025026C">
              <w:rPr>
                <w:szCs w:val="20"/>
              </w:rPr>
              <w:t>2009</w:t>
            </w:r>
          </w:p>
        </w:tc>
        <w:tc>
          <w:tcPr>
            <w:tcW w:w="1029" w:type="dxa"/>
            <w:noWrap/>
            <w:hideMark/>
          </w:tcPr>
          <w:p w:rsidR="00D77BA0" w:rsidRPr="0025026C" w:rsidRDefault="00D77BA0" w:rsidP="00234678">
            <w:pPr>
              <w:pStyle w:val="TabulaNorm"/>
              <w:jc w:val="center"/>
              <w:rPr>
                <w:szCs w:val="20"/>
              </w:rPr>
            </w:pPr>
            <w:r w:rsidRPr="0025026C">
              <w:rPr>
                <w:szCs w:val="20"/>
              </w:rPr>
              <w:t>4,1</w:t>
            </w:r>
          </w:p>
        </w:tc>
        <w:tc>
          <w:tcPr>
            <w:tcW w:w="581" w:type="dxa"/>
            <w:noWrap/>
            <w:hideMark/>
          </w:tcPr>
          <w:p w:rsidR="00D77BA0" w:rsidRPr="00913ECE" w:rsidRDefault="00D77BA0" w:rsidP="00E14535">
            <w:pPr>
              <w:pStyle w:val="TabulaNorm"/>
              <w:jc w:val="center"/>
              <w:rPr>
                <w:b/>
                <w:szCs w:val="20"/>
              </w:rPr>
            </w:pPr>
          </w:p>
        </w:tc>
        <w:tc>
          <w:tcPr>
            <w:tcW w:w="628" w:type="dxa"/>
            <w:noWrap/>
            <w:hideMark/>
          </w:tcPr>
          <w:p w:rsidR="00D77BA0" w:rsidRPr="0025026C" w:rsidRDefault="00D77BA0" w:rsidP="00E14535">
            <w:pPr>
              <w:pStyle w:val="TabulaNorm"/>
              <w:jc w:val="center"/>
              <w:rPr>
                <w:szCs w:val="20"/>
              </w:rPr>
            </w:pPr>
          </w:p>
        </w:tc>
        <w:tc>
          <w:tcPr>
            <w:tcW w:w="581" w:type="dxa"/>
            <w:noWrap/>
            <w:hideMark/>
          </w:tcPr>
          <w:p w:rsidR="00D77BA0" w:rsidRPr="0025026C" w:rsidRDefault="00D77BA0" w:rsidP="00E14535">
            <w:pPr>
              <w:pStyle w:val="TabulaNorm"/>
              <w:jc w:val="center"/>
              <w:rPr>
                <w:szCs w:val="20"/>
              </w:rPr>
            </w:pPr>
          </w:p>
        </w:tc>
        <w:tc>
          <w:tcPr>
            <w:tcW w:w="793" w:type="dxa"/>
            <w:tcBorders>
              <w:right w:val="single" w:sz="12" w:space="0" w:color="auto"/>
            </w:tcBorders>
            <w:noWrap/>
            <w:hideMark/>
          </w:tcPr>
          <w:p w:rsidR="00D77BA0" w:rsidRPr="0025026C" w:rsidRDefault="00D77BA0" w:rsidP="00234678">
            <w:pPr>
              <w:pStyle w:val="TabulaNorm"/>
              <w:jc w:val="center"/>
              <w:rPr>
                <w:szCs w:val="20"/>
              </w:rPr>
            </w:pPr>
            <w:r w:rsidRPr="0025026C">
              <w:rPr>
                <w:szCs w:val="20"/>
              </w:rPr>
              <w:t>8,8</w:t>
            </w:r>
          </w:p>
        </w:tc>
        <w:tc>
          <w:tcPr>
            <w:tcW w:w="826" w:type="dxa"/>
            <w:tcBorders>
              <w:left w:val="single" w:sz="12" w:space="0" w:color="auto"/>
            </w:tcBorders>
            <w:noWrap/>
            <w:hideMark/>
          </w:tcPr>
          <w:p w:rsidR="00D77BA0" w:rsidRPr="0025026C" w:rsidRDefault="00D77BA0" w:rsidP="009C2331">
            <w:pPr>
              <w:pStyle w:val="TabulaNorm"/>
              <w:jc w:val="center"/>
              <w:rPr>
                <w:szCs w:val="20"/>
              </w:rPr>
            </w:pPr>
            <w:r>
              <w:rPr>
                <w:szCs w:val="20"/>
              </w:rPr>
              <w:t>n/d</w:t>
            </w:r>
          </w:p>
        </w:tc>
        <w:tc>
          <w:tcPr>
            <w:tcW w:w="876" w:type="dxa"/>
            <w:noWrap/>
            <w:hideMark/>
          </w:tcPr>
          <w:p w:rsidR="00D77BA0" w:rsidRPr="0025026C" w:rsidRDefault="00D77BA0" w:rsidP="00E14535">
            <w:pPr>
              <w:pStyle w:val="TabulaNorm"/>
              <w:jc w:val="center"/>
              <w:rPr>
                <w:szCs w:val="20"/>
              </w:rPr>
            </w:pPr>
            <w:r>
              <w:rPr>
                <w:szCs w:val="20"/>
              </w:rPr>
              <w:t>n/d</w:t>
            </w:r>
          </w:p>
        </w:tc>
        <w:tc>
          <w:tcPr>
            <w:tcW w:w="581" w:type="dxa"/>
            <w:noWrap/>
            <w:hideMark/>
          </w:tcPr>
          <w:p w:rsidR="00D77BA0" w:rsidRPr="0025026C" w:rsidRDefault="00D77BA0" w:rsidP="00E14535">
            <w:pPr>
              <w:pStyle w:val="TabulaNorm"/>
              <w:jc w:val="center"/>
              <w:rPr>
                <w:szCs w:val="20"/>
              </w:rPr>
            </w:pPr>
          </w:p>
        </w:tc>
        <w:tc>
          <w:tcPr>
            <w:tcW w:w="684" w:type="dxa"/>
            <w:noWrap/>
            <w:hideMark/>
          </w:tcPr>
          <w:p w:rsidR="00D77BA0" w:rsidRPr="00373798" w:rsidRDefault="00D77BA0" w:rsidP="009C2331">
            <w:pPr>
              <w:pStyle w:val="TabulaNorm"/>
            </w:pPr>
            <w:r w:rsidRPr="00373798">
              <w:t>Nav vērtēts</w:t>
            </w:r>
          </w:p>
        </w:tc>
        <w:tc>
          <w:tcPr>
            <w:tcW w:w="740" w:type="dxa"/>
            <w:tcBorders>
              <w:right w:val="double" w:sz="4" w:space="0" w:color="auto"/>
            </w:tcBorders>
            <w:noWrap/>
            <w:hideMark/>
          </w:tcPr>
          <w:p w:rsidR="00D77BA0" w:rsidRPr="0025026C" w:rsidRDefault="00D77BA0" w:rsidP="00181B3B">
            <w:pPr>
              <w:pStyle w:val="TabulaNorm"/>
              <w:rPr>
                <w:szCs w:val="20"/>
              </w:rPr>
            </w:pPr>
            <w:r w:rsidRPr="0025026C">
              <w:rPr>
                <w:szCs w:val="20"/>
              </w:rPr>
              <w:t>IZM</w:t>
            </w:r>
          </w:p>
        </w:tc>
        <w:tc>
          <w:tcPr>
            <w:tcW w:w="713" w:type="dxa"/>
            <w:tcBorders>
              <w:top w:val="nil"/>
              <w:left w:val="double" w:sz="4" w:space="0" w:color="auto"/>
              <w:bottom w:val="nil"/>
              <w:right w:val="nil"/>
            </w:tcBorders>
          </w:tcPr>
          <w:p w:rsidR="00D77BA0" w:rsidRPr="0025026C" w:rsidRDefault="00D77BA0" w:rsidP="00D77BA0">
            <w:pPr>
              <w:pStyle w:val="TabulaNorm"/>
              <w:jc w:val="right"/>
              <w:rPr>
                <w:szCs w:val="20"/>
              </w:rPr>
            </w:pPr>
          </w:p>
        </w:tc>
      </w:tr>
      <w:tr w:rsidR="00D77BA0" w:rsidRPr="0025026C" w:rsidTr="00D77BA0">
        <w:trPr>
          <w:trHeight w:val="255"/>
        </w:trPr>
        <w:tc>
          <w:tcPr>
            <w:tcW w:w="1616" w:type="dxa"/>
            <w:noWrap/>
            <w:hideMark/>
          </w:tcPr>
          <w:p w:rsidR="00D77BA0" w:rsidRPr="0025026C" w:rsidRDefault="00D77BA0" w:rsidP="00181B3B">
            <w:pPr>
              <w:pStyle w:val="TabulaNorm"/>
              <w:rPr>
                <w:szCs w:val="20"/>
              </w:rPr>
            </w:pPr>
            <w:r w:rsidRPr="0025026C">
              <w:rPr>
                <w:szCs w:val="20"/>
              </w:rPr>
              <w:t>2.4.2. Paaugstināt izglītojamo mācību sasniegumus</w:t>
            </w:r>
          </w:p>
        </w:tc>
        <w:tc>
          <w:tcPr>
            <w:tcW w:w="1069" w:type="dxa"/>
            <w:noWrap/>
            <w:hideMark/>
          </w:tcPr>
          <w:p w:rsidR="00D77BA0" w:rsidRPr="0025026C" w:rsidRDefault="00D77BA0" w:rsidP="00181B3B">
            <w:pPr>
              <w:pStyle w:val="TabulaNorm"/>
              <w:rPr>
                <w:szCs w:val="20"/>
              </w:rPr>
            </w:pPr>
            <w:r w:rsidRPr="0025026C">
              <w:rPr>
                <w:szCs w:val="20"/>
              </w:rPr>
              <w:t>IZM</w:t>
            </w:r>
          </w:p>
        </w:tc>
        <w:tc>
          <w:tcPr>
            <w:tcW w:w="2150" w:type="dxa"/>
            <w:noWrap/>
            <w:hideMark/>
          </w:tcPr>
          <w:p w:rsidR="00D77BA0" w:rsidRPr="0025026C" w:rsidRDefault="00D77BA0" w:rsidP="00181B3B">
            <w:pPr>
              <w:pStyle w:val="TabulaNorm"/>
              <w:rPr>
                <w:szCs w:val="20"/>
              </w:rPr>
            </w:pPr>
            <w:r w:rsidRPr="0025026C">
              <w:rPr>
                <w:szCs w:val="20"/>
              </w:rPr>
              <w:t>Jaunas mācību priekš</w:t>
            </w:r>
            <w:r>
              <w:rPr>
                <w:szCs w:val="20"/>
              </w:rPr>
              <w:t>-</w:t>
            </w:r>
            <w:r w:rsidRPr="0025026C">
              <w:rPr>
                <w:szCs w:val="20"/>
              </w:rPr>
              <w:t>metu programmas visos priekšmetos 1.-6.klasei un matemātikā un dabas</w:t>
            </w:r>
            <w:r>
              <w:rPr>
                <w:szCs w:val="20"/>
              </w:rPr>
              <w:t>-</w:t>
            </w:r>
            <w:r w:rsidRPr="0025026C">
              <w:rPr>
                <w:szCs w:val="20"/>
              </w:rPr>
              <w:t>zinātnēs 7.-9.klasei.</w:t>
            </w:r>
          </w:p>
        </w:tc>
        <w:tc>
          <w:tcPr>
            <w:tcW w:w="1317" w:type="dxa"/>
            <w:noWrap/>
            <w:hideMark/>
          </w:tcPr>
          <w:p w:rsidR="00D77BA0" w:rsidRPr="0025026C" w:rsidRDefault="00D77BA0" w:rsidP="00181B3B">
            <w:pPr>
              <w:pStyle w:val="TabulaNorm"/>
              <w:rPr>
                <w:szCs w:val="20"/>
              </w:rPr>
            </w:pPr>
            <w:r w:rsidRPr="0025026C">
              <w:rPr>
                <w:szCs w:val="20"/>
              </w:rPr>
              <w:t>Izpildes fakts</w:t>
            </w:r>
          </w:p>
        </w:tc>
        <w:tc>
          <w:tcPr>
            <w:tcW w:w="541" w:type="dxa"/>
            <w:noWrap/>
            <w:hideMark/>
          </w:tcPr>
          <w:p w:rsidR="00D77BA0" w:rsidRPr="0025026C" w:rsidRDefault="00D77BA0" w:rsidP="00181B3B">
            <w:pPr>
              <w:pStyle w:val="TabulaNorm"/>
              <w:rPr>
                <w:szCs w:val="20"/>
              </w:rPr>
            </w:pPr>
          </w:p>
        </w:tc>
        <w:tc>
          <w:tcPr>
            <w:tcW w:w="1029" w:type="dxa"/>
            <w:noWrap/>
            <w:hideMark/>
          </w:tcPr>
          <w:p w:rsidR="00D77BA0" w:rsidRPr="0025026C" w:rsidRDefault="00D77BA0" w:rsidP="00E14535">
            <w:pPr>
              <w:pStyle w:val="TabulaNorm"/>
              <w:jc w:val="center"/>
              <w:rPr>
                <w:szCs w:val="20"/>
              </w:rPr>
            </w:pPr>
          </w:p>
        </w:tc>
        <w:tc>
          <w:tcPr>
            <w:tcW w:w="581" w:type="dxa"/>
            <w:noWrap/>
            <w:hideMark/>
          </w:tcPr>
          <w:p w:rsidR="00D77BA0" w:rsidRPr="00913ECE" w:rsidRDefault="00D77BA0" w:rsidP="00E14535">
            <w:pPr>
              <w:pStyle w:val="TabulaNorm"/>
              <w:jc w:val="center"/>
              <w:rPr>
                <w:b/>
                <w:szCs w:val="20"/>
              </w:rPr>
            </w:pPr>
          </w:p>
        </w:tc>
        <w:tc>
          <w:tcPr>
            <w:tcW w:w="628" w:type="dxa"/>
            <w:noWrap/>
            <w:hideMark/>
          </w:tcPr>
          <w:p w:rsidR="00D77BA0" w:rsidRPr="0025026C" w:rsidRDefault="00D77BA0" w:rsidP="00E14535">
            <w:pPr>
              <w:pStyle w:val="TabulaNorm"/>
              <w:jc w:val="center"/>
              <w:rPr>
                <w:szCs w:val="20"/>
              </w:rPr>
            </w:pPr>
          </w:p>
        </w:tc>
        <w:tc>
          <w:tcPr>
            <w:tcW w:w="581" w:type="dxa"/>
            <w:noWrap/>
            <w:hideMark/>
          </w:tcPr>
          <w:p w:rsidR="00D77BA0" w:rsidRPr="0025026C" w:rsidRDefault="00D77BA0" w:rsidP="00E14535">
            <w:pPr>
              <w:pStyle w:val="TabulaNorm"/>
              <w:jc w:val="center"/>
              <w:rPr>
                <w:szCs w:val="20"/>
              </w:rPr>
            </w:pPr>
          </w:p>
        </w:tc>
        <w:tc>
          <w:tcPr>
            <w:tcW w:w="793" w:type="dxa"/>
            <w:tcBorders>
              <w:right w:val="single" w:sz="12" w:space="0" w:color="auto"/>
            </w:tcBorders>
            <w:noWrap/>
            <w:hideMark/>
          </w:tcPr>
          <w:p w:rsidR="00D77BA0" w:rsidRPr="0025026C" w:rsidRDefault="00D77BA0" w:rsidP="00E14535">
            <w:pPr>
              <w:pStyle w:val="TabulaNorm"/>
              <w:jc w:val="center"/>
              <w:rPr>
                <w:szCs w:val="20"/>
              </w:rPr>
            </w:pPr>
            <w:r w:rsidRPr="0025026C">
              <w:rPr>
                <w:szCs w:val="20"/>
              </w:rPr>
              <w:t>Izpildīts</w:t>
            </w:r>
          </w:p>
        </w:tc>
        <w:tc>
          <w:tcPr>
            <w:tcW w:w="826" w:type="dxa"/>
            <w:tcBorders>
              <w:left w:val="single" w:sz="12" w:space="0" w:color="auto"/>
            </w:tcBorders>
            <w:noWrap/>
            <w:hideMark/>
          </w:tcPr>
          <w:p w:rsidR="00D77BA0" w:rsidRPr="007F329D" w:rsidRDefault="00D77BA0" w:rsidP="00E14535">
            <w:pPr>
              <w:pStyle w:val="TabulaNorm"/>
              <w:jc w:val="center"/>
              <w:rPr>
                <w:szCs w:val="20"/>
              </w:rPr>
            </w:pPr>
            <w:r w:rsidRPr="007F329D">
              <w:rPr>
                <w:szCs w:val="20"/>
              </w:rPr>
              <w:t>notiek</w:t>
            </w:r>
          </w:p>
        </w:tc>
        <w:tc>
          <w:tcPr>
            <w:tcW w:w="876" w:type="dxa"/>
            <w:noWrap/>
            <w:hideMark/>
          </w:tcPr>
          <w:p w:rsidR="00D77BA0" w:rsidRPr="0025026C" w:rsidRDefault="00D77BA0" w:rsidP="00E14535">
            <w:pPr>
              <w:pStyle w:val="TabulaNorm"/>
              <w:jc w:val="center"/>
              <w:rPr>
                <w:szCs w:val="20"/>
              </w:rPr>
            </w:pPr>
            <w:r>
              <w:rPr>
                <w:szCs w:val="20"/>
              </w:rPr>
              <w:t>notiek</w:t>
            </w:r>
          </w:p>
        </w:tc>
        <w:tc>
          <w:tcPr>
            <w:tcW w:w="581" w:type="dxa"/>
            <w:noWrap/>
            <w:hideMark/>
          </w:tcPr>
          <w:p w:rsidR="00D77BA0" w:rsidRPr="0025026C" w:rsidRDefault="00D77BA0" w:rsidP="00E14535">
            <w:pPr>
              <w:pStyle w:val="TabulaNorm"/>
              <w:jc w:val="center"/>
              <w:rPr>
                <w:szCs w:val="20"/>
              </w:rPr>
            </w:pPr>
          </w:p>
        </w:tc>
        <w:tc>
          <w:tcPr>
            <w:tcW w:w="684" w:type="dxa"/>
            <w:noWrap/>
            <w:hideMark/>
          </w:tcPr>
          <w:p w:rsidR="00D77BA0" w:rsidRPr="001207CC" w:rsidRDefault="00D77BA0" w:rsidP="00E14535">
            <w:pPr>
              <w:pStyle w:val="TabulaNorm"/>
              <w:jc w:val="center"/>
              <w:rPr>
                <w:b/>
                <w:sz w:val="28"/>
                <w:szCs w:val="28"/>
              </w:rPr>
            </w:pPr>
            <w:r>
              <w:rPr>
                <w:b/>
                <w:sz w:val="28"/>
                <w:szCs w:val="28"/>
              </w:rPr>
              <w:t>+</w:t>
            </w:r>
          </w:p>
        </w:tc>
        <w:tc>
          <w:tcPr>
            <w:tcW w:w="740" w:type="dxa"/>
            <w:tcBorders>
              <w:right w:val="double" w:sz="4" w:space="0" w:color="auto"/>
            </w:tcBorders>
            <w:noWrap/>
            <w:hideMark/>
          </w:tcPr>
          <w:p w:rsidR="00D77BA0" w:rsidRPr="0025026C" w:rsidRDefault="00D77BA0" w:rsidP="00181B3B">
            <w:pPr>
              <w:pStyle w:val="TabulaNorm"/>
              <w:rPr>
                <w:szCs w:val="20"/>
              </w:rPr>
            </w:pPr>
            <w:r>
              <w:rPr>
                <w:szCs w:val="20"/>
              </w:rPr>
              <w:t>IZM</w:t>
            </w:r>
          </w:p>
        </w:tc>
        <w:tc>
          <w:tcPr>
            <w:tcW w:w="713" w:type="dxa"/>
            <w:tcBorders>
              <w:top w:val="nil"/>
              <w:left w:val="double" w:sz="4" w:space="0" w:color="auto"/>
              <w:bottom w:val="nil"/>
              <w:right w:val="nil"/>
            </w:tcBorders>
          </w:tcPr>
          <w:p w:rsidR="00D77BA0" w:rsidRDefault="00D77BA0" w:rsidP="00D77BA0">
            <w:pPr>
              <w:pStyle w:val="TabulaNorm"/>
              <w:jc w:val="right"/>
              <w:rPr>
                <w:szCs w:val="20"/>
              </w:rPr>
            </w:pPr>
          </w:p>
        </w:tc>
      </w:tr>
      <w:tr w:rsidR="00D77BA0" w:rsidRPr="0025026C" w:rsidTr="00D77BA0">
        <w:trPr>
          <w:trHeight w:val="255"/>
        </w:trPr>
        <w:tc>
          <w:tcPr>
            <w:tcW w:w="1616" w:type="dxa"/>
            <w:noWrap/>
            <w:hideMark/>
          </w:tcPr>
          <w:p w:rsidR="00D77BA0" w:rsidRPr="0025026C" w:rsidRDefault="00D77BA0" w:rsidP="00181B3B">
            <w:pPr>
              <w:pStyle w:val="TabulaNorm"/>
              <w:rPr>
                <w:szCs w:val="20"/>
              </w:rPr>
            </w:pPr>
            <w:r w:rsidRPr="0025026C">
              <w:rPr>
                <w:szCs w:val="20"/>
              </w:rPr>
              <w:t>2.4.3. Nodrošināt pedagogu izcilību</w:t>
            </w:r>
          </w:p>
        </w:tc>
        <w:tc>
          <w:tcPr>
            <w:tcW w:w="1069" w:type="dxa"/>
            <w:noWrap/>
            <w:hideMark/>
          </w:tcPr>
          <w:p w:rsidR="00D77BA0" w:rsidRPr="0025026C" w:rsidRDefault="00D77BA0" w:rsidP="00181B3B">
            <w:pPr>
              <w:pStyle w:val="TabulaNorm"/>
              <w:rPr>
                <w:szCs w:val="20"/>
              </w:rPr>
            </w:pPr>
            <w:r w:rsidRPr="0025026C">
              <w:rPr>
                <w:szCs w:val="20"/>
              </w:rPr>
              <w:t>IZM</w:t>
            </w:r>
          </w:p>
        </w:tc>
        <w:tc>
          <w:tcPr>
            <w:tcW w:w="2150" w:type="dxa"/>
            <w:noWrap/>
            <w:hideMark/>
          </w:tcPr>
          <w:p w:rsidR="00D77BA0" w:rsidRPr="0025026C" w:rsidRDefault="00D77BA0" w:rsidP="00181B3B">
            <w:pPr>
              <w:pStyle w:val="TabulaNorm"/>
              <w:rPr>
                <w:szCs w:val="20"/>
              </w:rPr>
            </w:pPr>
            <w:r w:rsidRPr="0025026C">
              <w:rPr>
                <w:szCs w:val="20"/>
              </w:rPr>
              <w:t>Pedagoga profesijas prestiža celšana un jauno pedagogu piesaiste</w:t>
            </w:r>
          </w:p>
        </w:tc>
        <w:tc>
          <w:tcPr>
            <w:tcW w:w="1317" w:type="dxa"/>
            <w:noWrap/>
            <w:hideMark/>
          </w:tcPr>
          <w:p w:rsidR="00D77BA0" w:rsidRPr="0025026C" w:rsidRDefault="00D77BA0" w:rsidP="001F3F57">
            <w:pPr>
              <w:pStyle w:val="TabulaNorm"/>
              <w:rPr>
                <w:szCs w:val="20"/>
              </w:rPr>
            </w:pPr>
            <w:r w:rsidRPr="0025026C">
              <w:rPr>
                <w:szCs w:val="20"/>
              </w:rPr>
              <w:t>Jauno peda</w:t>
            </w:r>
            <w:r>
              <w:rPr>
                <w:szCs w:val="20"/>
              </w:rPr>
              <w:t>-</w:t>
            </w:r>
            <w:r w:rsidRPr="0025026C">
              <w:rPr>
                <w:szCs w:val="20"/>
              </w:rPr>
              <w:t>gogu, kas aiz</w:t>
            </w:r>
            <w:r>
              <w:rPr>
                <w:szCs w:val="20"/>
              </w:rPr>
              <w:t>-</w:t>
            </w:r>
            <w:r w:rsidRPr="0025026C">
              <w:rPr>
                <w:szCs w:val="20"/>
              </w:rPr>
              <w:t>iet strādāt uz skolu, īpat</w:t>
            </w:r>
            <w:r>
              <w:rPr>
                <w:szCs w:val="20"/>
              </w:rPr>
              <w:t>-</w:t>
            </w:r>
            <w:r w:rsidRPr="0025026C">
              <w:rPr>
                <w:szCs w:val="20"/>
              </w:rPr>
              <w:t>svars, %</w:t>
            </w:r>
          </w:p>
        </w:tc>
        <w:tc>
          <w:tcPr>
            <w:tcW w:w="541" w:type="dxa"/>
            <w:noWrap/>
            <w:hideMark/>
          </w:tcPr>
          <w:p w:rsidR="00D77BA0" w:rsidRPr="0025026C" w:rsidRDefault="00D77BA0" w:rsidP="00181B3B">
            <w:pPr>
              <w:pStyle w:val="TabulaNorm"/>
              <w:rPr>
                <w:szCs w:val="20"/>
              </w:rPr>
            </w:pPr>
            <w:r w:rsidRPr="0025026C">
              <w:rPr>
                <w:szCs w:val="20"/>
              </w:rPr>
              <w:t>2009</w:t>
            </w:r>
          </w:p>
        </w:tc>
        <w:tc>
          <w:tcPr>
            <w:tcW w:w="1029" w:type="dxa"/>
            <w:noWrap/>
            <w:hideMark/>
          </w:tcPr>
          <w:p w:rsidR="00D77BA0" w:rsidRPr="0025026C" w:rsidRDefault="00D77BA0" w:rsidP="00234678">
            <w:pPr>
              <w:pStyle w:val="TabulaNorm"/>
              <w:jc w:val="center"/>
              <w:rPr>
                <w:szCs w:val="20"/>
              </w:rPr>
            </w:pPr>
            <w:r w:rsidRPr="0025026C">
              <w:rPr>
                <w:szCs w:val="20"/>
              </w:rPr>
              <w:t>10</w:t>
            </w:r>
          </w:p>
        </w:tc>
        <w:tc>
          <w:tcPr>
            <w:tcW w:w="581" w:type="dxa"/>
            <w:noWrap/>
            <w:hideMark/>
          </w:tcPr>
          <w:p w:rsidR="00D77BA0" w:rsidRPr="00913ECE" w:rsidRDefault="00D77BA0" w:rsidP="00E14535">
            <w:pPr>
              <w:pStyle w:val="TabulaNorm"/>
              <w:jc w:val="center"/>
              <w:rPr>
                <w:b/>
                <w:szCs w:val="20"/>
              </w:rPr>
            </w:pPr>
          </w:p>
        </w:tc>
        <w:tc>
          <w:tcPr>
            <w:tcW w:w="628" w:type="dxa"/>
            <w:noWrap/>
            <w:hideMark/>
          </w:tcPr>
          <w:p w:rsidR="00D77BA0" w:rsidRPr="0025026C" w:rsidRDefault="00D77BA0" w:rsidP="00E14535">
            <w:pPr>
              <w:pStyle w:val="TabulaNorm"/>
              <w:jc w:val="center"/>
              <w:rPr>
                <w:szCs w:val="20"/>
              </w:rPr>
            </w:pPr>
          </w:p>
        </w:tc>
        <w:tc>
          <w:tcPr>
            <w:tcW w:w="581" w:type="dxa"/>
            <w:noWrap/>
            <w:hideMark/>
          </w:tcPr>
          <w:p w:rsidR="00D77BA0" w:rsidRPr="0025026C" w:rsidRDefault="00D77BA0" w:rsidP="00E14535">
            <w:pPr>
              <w:pStyle w:val="TabulaNorm"/>
              <w:jc w:val="center"/>
              <w:rPr>
                <w:szCs w:val="20"/>
              </w:rPr>
            </w:pPr>
          </w:p>
        </w:tc>
        <w:tc>
          <w:tcPr>
            <w:tcW w:w="793" w:type="dxa"/>
            <w:tcBorders>
              <w:right w:val="single" w:sz="12" w:space="0" w:color="auto"/>
            </w:tcBorders>
            <w:noWrap/>
            <w:hideMark/>
          </w:tcPr>
          <w:p w:rsidR="00D77BA0" w:rsidRPr="0025026C" w:rsidRDefault="00D77BA0" w:rsidP="00234678">
            <w:pPr>
              <w:pStyle w:val="TabulaNorm"/>
              <w:jc w:val="center"/>
              <w:rPr>
                <w:szCs w:val="20"/>
              </w:rPr>
            </w:pPr>
            <w:r w:rsidRPr="0025026C">
              <w:rPr>
                <w:szCs w:val="20"/>
              </w:rPr>
              <w:t>40</w:t>
            </w:r>
          </w:p>
        </w:tc>
        <w:tc>
          <w:tcPr>
            <w:tcW w:w="826" w:type="dxa"/>
            <w:tcBorders>
              <w:left w:val="single" w:sz="12" w:space="0" w:color="auto"/>
            </w:tcBorders>
            <w:noWrap/>
            <w:hideMark/>
          </w:tcPr>
          <w:p w:rsidR="00D77BA0" w:rsidRPr="007F329D" w:rsidRDefault="00D77BA0" w:rsidP="00234678">
            <w:pPr>
              <w:pStyle w:val="TabulaNorm"/>
              <w:jc w:val="center"/>
              <w:rPr>
                <w:szCs w:val="20"/>
              </w:rPr>
            </w:pPr>
            <w:r w:rsidRPr="007F329D">
              <w:rPr>
                <w:szCs w:val="20"/>
              </w:rPr>
              <w:t>13,4</w:t>
            </w:r>
          </w:p>
        </w:tc>
        <w:tc>
          <w:tcPr>
            <w:tcW w:w="876" w:type="dxa"/>
            <w:noWrap/>
            <w:hideMark/>
          </w:tcPr>
          <w:p w:rsidR="00D77BA0" w:rsidRPr="0025026C" w:rsidRDefault="00D77BA0" w:rsidP="00E14535">
            <w:pPr>
              <w:pStyle w:val="TabulaNorm"/>
              <w:jc w:val="center"/>
              <w:rPr>
                <w:szCs w:val="20"/>
              </w:rPr>
            </w:pPr>
            <w:r>
              <w:rPr>
                <w:szCs w:val="20"/>
              </w:rPr>
              <w:t>16,2</w:t>
            </w:r>
          </w:p>
        </w:tc>
        <w:tc>
          <w:tcPr>
            <w:tcW w:w="581" w:type="dxa"/>
            <w:noWrap/>
            <w:hideMark/>
          </w:tcPr>
          <w:p w:rsidR="00D77BA0" w:rsidRPr="0025026C" w:rsidRDefault="00D77BA0" w:rsidP="00E14535">
            <w:pPr>
              <w:pStyle w:val="TabulaNorm"/>
              <w:jc w:val="center"/>
              <w:rPr>
                <w:szCs w:val="20"/>
              </w:rPr>
            </w:pPr>
          </w:p>
        </w:tc>
        <w:tc>
          <w:tcPr>
            <w:tcW w:w="684" w:type="dxa"/>
            <w:noWrap/>
            <w:hideMark/>
          </w:tcPr>
          <w:p w:rsidR="00D77BA0" w:rsidRPr="001207CC" w:rsidRDefault="00D77BA0" w:rsidP="00D77BA0">
            <w:pPr>
              <w:pStyle w:val="TabulaNorm"/>
              <w:jc w:val="center"/>
              <w:rPr>
                <w:b/>
                <w:sz w:val="28"/>
                <w:szCs w:val="28"/>
              </w:rPr>
            </w:pPr>
            <w:r w:rsidRPr="00DE240E">
              <w:rPr>
                <w:b/>
                <w:color w:val="E36C0A" w:themeColor="accent6" w:themeShade="BF"/>
                <w:sz w:val="28"/>
                <w:szCs w:val="28"/>
              </w:rPr>
              <w:t>0</w:t>
            </w:r>
          </w:p>
        </w:tc>
        <w:tc>
          <w:tcPr>
            <w:tcW w:w="740" w:type="dxa"/>
            <w:tcBorders>
              <w:right w:val="double" w:sz="4" w:space="0" w:color="auto"/>
            </w:tcBorders>
            <w:noWrap/>
            <w:hideMark/>
          </w:tcPr>
          <w:p w:rsidR="00D77BA0" w:rsidRPr="0025026C" w:rsidRDefault="00D77BA0" w:rsidP="00F7575D">
            <w:pPr>
              <w:pStyle w:val="TabulaNorm"/>
              <w:rPr>
                <w:szCs w:val="20"/>
              </w:rPr>
            </w:pPr>
            <w:r w:rsidRPr="0025026C">
              <w:rPr>
                <w:szCs w:val="20"/>
              </w:rPr>
              <w:t>IZM</w:t>
            </w:r>
          </w:p>
        </w:tc>
        <w:tc>
          <w:tcPr>
            <w:tcW w:w="713" w:type="dxa"/>
            <w:tcBorders>
              <w:top w:val="nil"/>
              <w:left w:val="double" w:sz="4" w:space="0" w:color="auto"/>
              <w:bottom w:val="nil"/>
              <w:right w:val="nil"/>
            </w:tcBorders>
          </w:tcPr>
          <w:p w:rsidR="00D77BA0" w:rsidRPr="0025026C" w:rsidRDefault="00D77BA0" w:rsidP="00D77BA0">
            <w:pPr>
              <w:pStyle w:val="TabulaNorm"/>
              <w:jc w:val="right"/>
              <w:rPr>
                <w:szCs w:val="20"/>
              </w:rPr>
            </w:pPr>
            <w:r>
              <w:rPr>
                <w:b/>
                <w:noProof/>
                <w:color w:val="E36C0A" w:themeColor="accent6" w:themeShade="BF"/>
                <w:sz w:val="28"/>
                <w:szCs w:val="28"/>
                <w:lang w:eastAsia="lv-LV"/>
              </w:rPr>
              <w:drawing>
                <wp:inline distT="0" distB="0" distL="0" distR="0" wp14:anchorId="483E0264" wp14:editId="0DEE9AA9">
                  <wp:extent cx="365760" cy="25019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250190"/>
                          </a:xfrm>
                          <a:prstGeom prst="rect">
                            <a:avLst/>
                          </a:prstGeom>
                          <a:noFill/>
                        </pic:spPr>
                      </pic:pic>
                    </a:graphicData>
                  </a:graphic>
                </wp:inline>
              </w:drawing>
            </w:r>
          </w:p>
        </w:tc>
      </w:tr>
      <w:tr w:rsidR="00D77BA0" w:rsidRPr="0025026C" w:rsidTr="00D77BA0">
        <w:trPr>
          <w:trHeight w:val="255"/>
        </w:trPr>
        <w:tc>
          <w:tcPr>
            <w:tcW w:w="1616" w:type="dxa"/>
            <w:noWrap/>
            <w:hideMark/>
          </w:tcPr>
          <w:p w:rsidR="00D77BA0" w:rsidRPr="0025026C" w:rsidRDefault="00D77BA0" w:rsidP="00181B3B">
            <w:pPr>
              <w:pStyle w:val="TabulaNorm"/>
              <w:rPr>
                <w:szCs w:val="20"/>
              </w:rPr>
            </w:pPr>
            <w:r w:rsidRPr="0025026C">
              <w:rPr>
                <w:szCs w:val="20"/>
              </w:rPr>
              <w:t>2.4.3. Nodrošināt pedagogu izcilību</w:t>
            </w:r>
          </w:p>
        </w:tc>
        <w:tc>
          <w:tcPr>
            <w:tcW w:w="1069" w:type="dxa"/>
            <w:noWrap/>
            <w:hideMark/>
          </w:tcPr>
          <w:p w:rsidR="00D77BA0" w:rsidRPr="0025026C" w:rsidRDefault="00D77BA0" w:rsidP="00181B3B">
            <w:pPr>
              <w:pStyle w:val="TabulaNorm"/>
              <w:rPr>
                <w:szCs w:val="20"/>
              </w:rPr>
            </w:pPr>
            <w:r w:rsidRPr="0025026C">
              <w:rPr>
                <w:szCs w:val="20"/>
              </w:rPr>
              <w:t>IZM</w:t>
            </w:r>
          </w:p>
        </w:tc>
        <w:tc>
          <w:tcPr>
            <w:tcW w:w="2150" w:type="dxa"/>
            <w:noWrap/>
            <w:hideMark/>
          </w:tcPr>
          <w:p w:rsidR="00D77BA0" w:rsidRPr="0025026C" w:rsidRDefault="00D77BA0" w:rsidP="00181B3B">
            <w:pPr>
              <w:pStyle w:val="TabulaNorm"/>
              <w:rPr>
                <w:szCs w:val="20"/>
              </w:rPr>
            </w:pPr>
            <w:r w:rsidRPr="0025026C">
              <w:rPr>
                <w:szCs w:val="20"/>
              </w:rPr>
              <w:t>Paātrināta kredītu dzēšana strādājošiem pedagogiem</w:t>
            </w:r>
          </w:p>
        </w:tc>
        <w:tc>
          <w:tcPr>
            <w:tcW w:w="1317" w:type="dxa"/>
            <w:noWrap/>
            <w:hideMark/>
          </w:tcPr>
          <w:p w:rsidR="00D77BA0" w:rsidRPr="0025026C" w:rsidRDefault="00D77BA0" w:rsidP="00181B3B">
            <w:pPr>
              <w:pStyle w:val="TabulaNorm"/>
              <w:rPr>
                <w:szCs w:val="20"/>
              </w:rPr>
            </w:pPr>
            <w:r w:rsidRPr="0025026C">
              <w:rPr>
                <w:szCs w:val="20"/>
              </w:rPr>
              <w:t>Izpildes fakts</w:t>
            </w:r>
          </w:p>
        </w:tc>
        <w:tc>
          <w:tcPr>
            <w:tcW w:w="541" w:type="dxa"/>
            <w:noWrap/>
          </w:tcPr>
          <w:p w:rsidR="00D77BA0" w:rsidRPr="0025026C" w:rsidRDefault="00D77BA0" w:rsidP="00181B3B">
            <w:pPr>
              <w:pStyle w:val="TabulaNorm"/>
              <w:rPr>
                <w:szCs w:val="20"/>
              </w:rPr>
            </w:pPr>
          </w:p>
        </w:tc>
        <w:tc>
          <w:tcPr>
            <w:tcW w:w="1029" w:type="dxa"/>
            <w:noWrap/>
            <w:hideMark/>
          </w:tcPr>
          <w:p w:rsidR="00D77BA0" w:rsidRPr="0025026C" w:rsidRDefault="00D77BA0" w:rsidP="00E14535">
            <w:pPr>
              <w:pStyle w:val="TabulaNorm"/>
              <w:jc w:val="center"/>
              <w:rPr>
                <w:szCs w:val="20"/>
              </w:rPr>
            </w:pPr>
          </w:p>
        </w:tc>
        <w:tc>
          <w:tcPr>
            <w:tcW w:w="581" w:type="dxa"/>
            <w:noWrap/>
            <w:hideMark/>
          </w:tcPr>
          <w:p w:rsidR="00D77BA0" w:rsidRPr="00913ECE" w:rsidRDefault="00D77BA0" w:rsidP="00E14535">
            <w:pPr>
              <w:pStyle w:val="TabulaNorm"/>
              <w:jc w:val="center"/>
              <w:rPr>
                <w:b/>
                <w:szCs w:val="20"/>
              </w:rPr>
            </w:pPr>
          </w:p>
        </w:tc>
        <w:tc>
          <w:tcPr>
            <w:tcW w:w="628" w:type="dxa"/>
            <w:noWrap/>
            <w:hideMark/>
          </w:tcPr>
          <w:p w:rsidR="00D77BA0" w:rsidRPr="0025026C" w:rsidRDefault="00D77BA0" w:rsidP="00E14535">
            <w:pPr>
              <w:pStyle w:val="TabulaNorm"/>
              <w:jc w:val="center"/>
              <w:rPr>
                <w:szCs w:val="20"/>
              </w:rPr>
            </w:pPr>
          </w:p>
        </w:tc>
        <w:tc>
          <w:tcPr>
            <w:tcW w:w="581" w:type="dxa"/>
            <w:noWrap/>
            <w:hideMark/>
          </w:tcPr>
          <w:p w:rsidR="00D77BA0" w:rsidRPr="0025026C" w:rsidRDefault="00D77BA0" w:rsidP="00E14535">
            <w:pPr>
              <w:pStyle w:val="TabulaNorm"/>
              <w:jc w:val="center"/>
              <w:rPr>
                <w:szCs w:val="20"/>
              </w:rPr>
            </w:pPr>
          </w:p>
        </w:tc>
        <w:tc>
          <w:tcPr>
            <w:tcW w:w="793" w:type="dxa"/>
            <w:tcBorders>
              <w:right w:val="single" w:sz="12" w:space="0" w:color="auto"/>
            </w:tcBorders>
            <w:noWrap/>
            <w:hideMark/>
          </w:tcPr>
          <w:p w:rsidR="00D77BA0" w:rsidRPr="0025026C" w:rsidRDefault="00D77BA0" w:rsidP="00E14535">
            <w:pPr>
              <w:pStyle w:val="TabulaNorm"/>
              <w:jc w:val="center"/>
              <w:rPr>
                <w:szCs w:val="20"/>
              </w:rPr>
            </w:pPr>
            <w:r w:rsidRPr="0025026C">
              <w:rPr>
                <w:szCs w:val="20"/>
              </w:rPr>
              <w:t>Izpildīts</w:t>
            </w:r>
          </w:p>
        </w:tc>
        <w:tc>
          <w:tcPr>
            <w:tcW w:w="826" w:type="dxa"/>
            <w:tcBorders>
              <w:left w:val="single" w:sz="12" w:space="0" w:color="auto"/>
            </w:tcBorders>
            <w:noWrap/>
            <w:hideMark/>
          </w:tcPr>
          <w:p w:rsidR="00D77BA0" w:rsidRPr="007F329D" w:rsidRDefault="00D77BA0" w:rsidP="00E14535">
            <w:pPr>
              <w:pStyle w:val="TabulaNorm"/>
              <w:jc w:val="center"/>
              <w:rPr>
                <w:szCs w:val="20"/>
              </w:rPr>
            </w:pPr>
            <w:r>
              <w:rPr>
                <w:szCs w:val="20"/>
              </w:rPr>
              <w:t>nenotiek</w:t>
            </w:r>
          </w:p>
        </w:tc>
        <w:tc>
          <w:tcPr>
            <w:tcW w:w="876" w:type="dxa"/>
            <w:noWrap/>
            <w:hideMark/>
          </w:tcPr>
          <w:p w:rsidR="00D77BA0" w:rsidRPr="0025026C" w:rsidRDefault="00D77BA0" w:rsidP="00E14535">
            <w:pPr>
              <w:pStyle w:val="TabulaNorm"/>
              <w:jc w:val="center"/>
              <w:rPr>
                <w:szCs w:val="20"/>
              </w:rPr>
            </w:pPr>
            <w:r>
              <w:rPr>
                <w:szCs w:val="20"/>
              </w:rPr>
              <w:t>nenotiek</w:t>
            </w:r>
          </w:p>
        </w:tc>
        <w:tc>
          <w:tcPr>
            <w:tcW w:w="581" w:type="dxa"/>
            <w:noWrap/>
            <w:hideMark/>
          </w:tcPr>
          <w:p w:rsidR="00D77BA0" w:rsidRPr="0025026C" w:rsidRDefault="00D77BA0" w:rsidP="00E14535">
            <w:pPr>
              <w:pStyle w:val="TabulaNorm"/>
              <w:jc w:val="center"/>
              <w:rPr>
                <w:szCs w:val="20"/>
              </w:rPr>
            </w:pPr>
          </w:p>
        </w:tc>
        <w:tc>
          <w:tcPr>
            <w:tcW w:w="684" w:type="dxa"/>
            <w:noWrap/>
            <w:hideMark/>
          </w:tcPr>
          <w:p w:rsidR="00D77BA0" w:rsidRPr="0007612C" w:rsidRDefault="00D77BA0" w:rsidP="00E14535">
            <w:pPr>
              <w:pStyle w:val="TabulaNorm"/>
              <w:jc w:val="center"/>
              <w:rPr>
                <w:sz w:val="28"/>
                <w:szCs w:val="28"/>
              </w:rPr>
            </w:pPr>
            <w:r w:rsidRPr="0007612C">
              <w:rPr>
                <w:sz w:val="28"/>
                <w:szCs w:val="28"/>
              </w:rPr>
              <w:t>--</w:t>
            </w:r>
          </w:p>
        </w:tc>
        <w:tc>
          <w:tcPr>
            <w:tcW w:w="740" w:type="dxa"/>
            <w:tcBorders>
              <w:right w:val="double" w:sz="4" w:space="0" w:color="auto"/>
            </w:tcBorders>
            <w:noWrap/>
            <w:hideMark/>
          </w:tcPr>
          <w:p w:rsidR="00D77BA0" w:rsidRPr="0025026C" w:rsidRDefault="00D77BA0" w:rsidP="00F7575D">
            <w:pPr>
              <w:pStyle w:val="TabulaNorm"/>
              <w:rPr>
                <w:szCs w:val="20"/>
              </w:rPr>
            </w:pPr>
            <w:r w:rsidRPr="0025026C">
              <w:rPr>
                <w:szCs w:val="20"/>
              </w:rPr>
              <w:t>IZM</w:t>
            </w:r>
          </w:p>
        </w:tc>
        <w:tc>
          <w:tcPr>
            <w:tcW w:w="713" w:type="dxa"/>
            <w:tcBorders>
              <w:top w:val="nil"/>
              <w:left w:val="double" w:sz="4" w:space="0" w:color="auto"/>
              <w:bottom w:val="nil"/>
              <w:right w:val="nil"/>
            </w:tcBorders>
          </w:tcPr>
          <w:p w:rsidR="00D77BA0" w:rsidRPr="0025026C" w:rsidRDefault="00D77BA0" w:rsidP="00D77BA0">
            <w:pPr>
              <w:pStyle w:val="TabulaNorm"/>
              <w:jc w:val="right"/>
              <w:rPr>
                <w:szCs w:val="20"/>
              </w:rPr>
            </w:pPr>
          </w:p>
        </w:tc>
      </w:tr>
      <w:tr w:rsidR="00D77BA0" w:rsidRPr="0025026C" w:rsidTr="00D77BA0">
        <w:trPr>
          <w:trHeight w:val="255"/>
        </w:trPr>
        <w:tc>
          <w:tcPr>
            <w:tcW w:w="1616" w:type="dxa"/>
            <w:noWrap/>
            <w:hideMark/>
          </w:tcPr>
          <w:p w:rsidR="00D77BA0" w:rsidRPr="0025026C" w:rsidRDefault="00D77BA0" w:rsidP="00181B3B">
            <w:pPr>
              <w:pStyle w:val="TabulaNorm"/>
              <w:rPr>
                <w:szCs w:val="20"/>
              </w:rPr>
            </w:pPr>
            <w:r w:rsidRPr="0025026C">
              <w:rPr>
                <w:szCs w:val="20"/>
              </w:rPr>
              <w:t>2.4.3. Nodrošināt pedagogu izcilību</w:t>
            </w:r>
          </w:p>
        </w:tc>
        <w:tc>
          <w:tcPr>
            <w:tcW w:w="1069" w:type="dxa"/>
            <w:noWrap/>
            <w:hideMark/>
          </w:tcPr>
          <w:p w:rsidR="00D77BA0" w:rsidRPr="0025026C" w:rsidRDefault="00D77BA0" w:rsidP="00181B3B">
            <w:pPr>
              <w:pStyle w:val="TabulaNorm"/>
              <w:rPr>
                <w:szCs w:val="20"/>
              </w:rPr>
            </w:pPr>
            <w:r w:rsidRPr="0025026C">
              <w:rPr>
                <w:szCs w:val="20"/>
              </w:rPr>
              <w:t>IZM</w:t>
            </w:r>
          </w:p>
        </w:tc>
        <w:tc>
          <w:tcPr>
            <w:tcW w:w="2150" w:type="dxa"/>
            <w:noWrap/>
            <w:hideMark/>
          </w:tcPr>
          <w:p w:rsidR="00D77BA0" w:rsidRPr="0025026C" w:rsidRDefault="00D77BA0" w:rsidP="00181B3B">
            <w:pPr>
              <w:pStyle w:val="TabulaNorm"/>
              <w:rPr>
                <w:szCs w:val="20"/>
              </w:rPr>
            </w:pPr>
            <w:r w:rsidRPr="0025026C">
              <w:rPr>
                <w:szCs w:val="20"/>
              </w:rPr>
              <w:t>Pārskatīti pedagoģiskās prakses nosacījumi, ieviešot skolās mentoringa sistēmu.</w:t>
            </w:r>
          </w:p>
        </w:tc>
        <w:tc>
          <w:tcPr>
            <w:tcW w:w="1317" w:type="dxa"/>
            <w:noWrap/>
            <w:hideMark/>
          </w:tcPr>
          <w:p w:rsidR="00D77BA0" w:rsidRPr="0025026C" w:rsidRDefault="00D77BA0" w:rsidP="00181B3B">
            <w:pPr>
              <w:pStyle w:val="TabulaNorm"/>
              <w:rPr>
                <w:szCs w:val="20"/>
              </w:rPr>
            </w:pPr>
            <w:r w:rsidRPr="0025026C">
              <w:rPr>
                <w:szCs w:val="20"/>
              </w:rPr>
              <w:t>Izpildes fakts</w:t>
            </w:r>
          </w:p>
        </w:tc>
        <w:tc>
          <w:tcPr>
            <w:tcW w:w="541" w:type="dxa"/>
            <w:noWrap/>
          </w:tcPr>
          <w:p w:rsidR="00D77BA0" w:rsidRPr="0025026C" w:rsidRDefault="00D77BA0" w:rsidP="00181B3B">
            <w:pPr>
              <w:pStyle w:val="TabulaNorm"/>
              <w:rPr>
                <w:szCs w:val="20"/>
              </w:rPr>
            </w:pPr>
          </w:p>
        </w:tc>
        <w:tc>
          <w:tcPr>
            <w:tcW w:w="1029" w:type="dxa"/>
            <w:noWrap/>
            <w:hideMark/>
          </w:tcPr>
          <w:p w:rsidR="00D77BA0" w:rsidRPr="0025026C" w:rsidRDefault="00D77BA0" w:rsidP="00E14535">
            <w:pPr>
              <w:pStyle w:val="TabulaNorm"/>
              <w:jc w:val="center"/>
              <w:rPr>
                <w:szCs w:val="20"/>
              </w:rPr>
            </w:pPr>
          </w:p>
        </w:tc>
        <w:tc>
          <w:tcPr>
            <w:tcW w:w="581" w:type="dxa"/>
            <w:noWrap/>
            <w:hideMark/>
          </w:tcPr>
          <w:p w:rsidR="00D77BA0" w:rsidRPr="00913ECE" w:rsidRDefault="00D77BA0" w:rsidP="00E14535">
            <w:pPr>
              <w:pStyle w:val="TabulaNorm"/>
              <w:jc w:val="center"/>
              <w:rPr>
                <w:b/>
                <w:szCs w:val="20"/>
              </w:rPr>
            </w:pPr>
          </w:p>
        </w:tc>
        <w:tc>
          <w:tcPr>
            <w:tcW w:w="628" w:type="dxa"/>
            <w:noWrap/>
            <w:hideMark/>
          </w:tcPr>
          <w:p w:rsidR="00D77BA0" w:rsidRPr="0025026C" w:rsidRDefault="00D77BA0" w:rsidP="00E14535">
            <w:pPr>
              <w:pStyle w:val="TabulaNorm"/>
              <w:jc w:val="center"/>
              <w:rPr>
                <w:szCs w:val="20"/>
              </w:rPr>
            </w:pPr>
          </w:p>
        </w:tc>
        <w:tc>
          <w:tcPr>
            <w:tcW w:w="581" w:type="dxa"/>
            <w:noWrap/>
            <w:hideMark/>
          </w:tcPr>
          <w:p w:rsidR="00D77BA0" w:rsidRPr="0025026C" w:rsidRDefault="00D77BA0" w:rsidP="00E14535">
            <w:pPr>
              <w:pStyle w:val="TabulaNorm"/>
              <w:jc w:val="center"/>
              <w:rPr>
                <w:szCs w:val="20"/>
              </w:rPr>
            </w:pPr>
          </w:p>
        </w:tc>
        <w:tc>
          <w:tcPr>
            <w:tcW w:w="793" w:type="dxa"/>
            <w:tcBorders>
              <w:bottom w:val="double" w:sz="4" w:space="0" w:color="auto"/>
              <w:right w:val="single" w:sz="12" w:space="0" w:color="auto"/>
            </w:tcBorders>
            <w:noWrap/>
            <w:hideMark/>
          </w:tcPr>
          <w:p w:rsidR="00D77BA0" w:rsidRPr="0025026C" w:rsidRDefault="00D77BA0" w:rsidP="00E14535">
            <w:pPr>
              <w:pStyle w:val="TabulaNorm"/>
              <w:jc w:val="center"/>
              <w:rPr>
                <w:szCs w:val="20"/>
              </w:rPr>
            </w:pPr>
            <w:r w:rsidRPr="0025026C">
              <w:rPr>
                <w:szCs w:val="20"/>
              </w:rPr>
              <w:t>Izpildīts</w:t>
            </w:r>
          </w:p>
        </w:tc>
        <w:tc>
          <w:tcPr>
            <w:tcW w:w="826" w:type="dxa"/>
            <w:tcBorders>
              <w:left w:val="single" w:sz="12" w:space="0" w:color="auto"/>
              <w:bottom w:val="double" w:sz="4" w:space="0" w:color="auto"/>
            </w:tcBorders>
            <w:noWrap/>
            <w:hideMark/>
          </w:tcPr>
          <w:p w:rsidR="00D77BA0" w:rsidRPr="007F329D" w:rsidRDefault="00D77BA0" w:rsidP="00E14535">
            <w:pPr>
              <w:pStyle w:val="TabulaNorm"/>
              <w:jc w:val="center"/>
              <w:rPr>
                <w:szCs w:val="20"/>
              </w:rPr>
            </w:pPr>
            <w:r w:rsidRPr="007F329D">
              <w:rPr>
                <w:szCs w:val="20"/>
              </w:rPr>
              <w:t>uzsākts</w:t>
            </w:r>
          </w:p>
        </w:tc>
        <w:tc>
          <w:tcPr>
            <w:tcW w:w="876" w:type="dxa"/>
            <w:noWrap/>
            <w:hideMark/>
          </w:tcPr>
          <w:p w:rsidR="00D77BA0" w:rsidRPr="0025026C" w:rsidRDefault="00D77BA0" w:rsidP="00E14535">
            <w:pPr>
              <w:pStyle w:val="TabulaNorm"/>
              <w:jc w:val="center"/>
              <w:rPr>
                <w:szCs w:val="20"/>
              </w:rPr>
            </w:pPr>
            <w:r>
              <w:rPr>
                <w:szCs w:val="20"/>
              </w:rPr>
              <w:t>notiek</w:t>
            </w:r>
          </w:p>
        </w:tc>
        <w:tc>
          <w:tcPr>
            <w:tcW w:w="581" w:type="dxa"/>
            <w:noWrap/>
            <w:hideMark/>
          </w:tcPr>
          <w:p w:rsidR="00D77BA0" w:rsidRPr="0025026C" w:rsidRDefault="00D77BA0" w:rsidP="00E14535">
            <w:pPr>
              <w:pStyle w:val="TabulaNorm"/>
              <w:jc w:val="center"/>
              <w:rPr>
                <w:szCs w:val="20"/>
              </w:rPr>
            </w:pPr>
          </w:p>
        </w:tc>
        <w:tc>
          <w:tcPr>
            <w:tcW w:w="684" w:type="dxa"/>
            <w:noWrap/>
            <w:hideMark/>
          </w:tcPr>
          <w:p w:rsidR="00D77BA0" w:rsidRPr="001207CC" w:rsidRDefault="00D77BA0" w:rsidP="00E14535">
            <w:pPr>
              <w:pStyle w:val="TabulaNorm"/>
              <w:jc w:val="center"/>
              <w:rPr>
                <w:b/>
                <w:sz w:val="28"/>
                <w:szCs w:val="28"/>
              </w:rPr>
            </w:pPr>
            <w:r>
              <w:rPr>
                <w:b/>
                <w:sz w:val="28"/>
                <w:szCs w:val="28"/>
              </w:rPr>
              <w:t>+</w:t>
            </w:r>
          </w:p>
        </w:tc>
        <w:tc>
          <w:tcPr>
            <w:tcW w:w="740" w:type="dxa"/>
            <w:tcBorders>
              <w:right w:val="double" w:sz="4" w:space="0" w:color="auto"/>
            </w:tcBorders>
            <w:noWrap/>
            <w:hideMark/>
          </w:tcPr>
          <w:p w:rsidR="00D77BA0" w:rsidRPr="0025026C" w:rsidRDefault="00D77BA0" w:rsidP="00F7575D">
            <w:pPr>
              <w:pStyle w:val="TabulaNorm"/>
              <w:rPr>
                <w:szCs w:val="20"/>
              </w:rPr>
            </w:pPr>
            <w:r w:rsidRPr="0025026C">
              <w:rPr>
                <w:szCs w:val="20"/>
              </w:rPr>
              <w:t>IZM</w:t>
            </w:r>
          </w:p>
        </w:tc>
        <w:tc>
          <w:tcPr>
            <w:tcW w:w="713" w:type="dxa"/>
            <w:tcBorders>
              <w:top w:val="nil"/>
              <w:left w:val="double" w:sz="4" w:space="0" w:color="auto"/>
              <w:bottom w:val="nil"/>
              <w:right w:val="nil"/>
            </w:tcBorders>
          </w:tcPr>
          <w:p w:rsidR="00D77BA0" w:rsidRPr="0025026C" w:rsidRDefault="00D77BA0" w:rsidP="00D77BA0">
            <w:pPr>
              <w:pStyle w:val="TabulaNorm"/>
              <w:jc w:val="right"/>
              <w:rPr>
                <w:szCs w:val="20"/>
              </w:rPr>
            </w:pPr>
          </w:p>
        </w:tc>
      </w:tr>
    </w:tbl>
    <w:p w:rsidR="00270274" w:rsidRDefault="00270274" w:rsidP="007A1F62">
      <w:pPr>
        <w:rPr>
          <w:szCs w:val="20"/>
        </w:rPr>
      </w:pPr>
    </w:p>
    <w:p w:rsidR="00B1386E" w:rsidRDefault="00B1386E" w:rsidP="007A1F62">
      <w:pPr>
        <w:rPr>
          <w:szCs w:val="20"/>
        </w:rPr>
        <w:sectPr w:rsidR="00B1386E" w:rsidSect="00A46358">
          <w:endnotePr>
            <w:numFmt w:val="decimal"/>
          </w:endnotePr>
          <w:pgSz w:w="16838" w:h="11906" w:orient="landscape" w:code="9"/>
          <w:pgMar w:top="1134" w:right="1134" w:bottom="851" w:left="1134" w:header="851" w:footer="851" w:gutter="0"/>
          <w:cols w:space="708"/>
          <w:docGrid w:linePitch="360"/>
        </w:sectPr>
      </w:pPr>
    </w:p>
    <w:p w:rsidR="003235EA" w:rsidRDefault="003235EA" w:rsidP="000C3F2A">
      <w:pPr>
        <w:spacing w:line="300" w:lineRule="atLeast"/>
      </w:pPr>
      <w:r w:rsidRPr="002F3DA0">
        <w:lastRenderedPageBreak/>
        <w:t>Ir izstrādātas un publiskotas jaunas mācību priekšmetu programmas: matemātikā 7.-9. klasei, bioloģijā 7</w:t>
      </w:r>
      <w:r>
        <w:t>.</w:t>
      </w:r>
      <w:r w:rsidRPr="002F3DA0">
        <w:t>-9.klasei, fizikā 8.-9.klasei, ķīmijā 8.-9.klasei un publiskoti atbalsta materiāli šo mācību priekšmetu mūsdienīgai mācīšanai, akcentējot pētniecisko un praktisko darbību un prasmju attīstību. Izstrādātas 18 mācību priekšmetu programmas ar uzdevumu piemēriem no 1</w:t>
      </w:r>
      <w:r>
        <w:t>.</w:t>
      </w:r>
      <w:r w:rsidRPr="002F3DA0">
        <w:t>-6.klasei pamatizglītības programmā noteiktajos mācību priekšmetos un atbalsta materiāli pedagogiem. Materiāli veidoti, lai nodrošinātu pirmsskolas un sākumskolas pēctecību un atbilstoši Ministru kabineta 2009.gada 8.septembra “Sociālā drošības tīkla stratēģijā</w:t>
      </w:r>
      <w:r>
        <w:t>”</w:t>
      </w:r>
      <w:r w:rsidRPr="002F3DA0">
        <w:t xml:space="preserve"> definētajam mērķim izglītībā – nodrošināt bērnu vecumposmam atbilstošu izglītības saturu un veikt sagatavošanas darbus pamatizglītības apguvei sešu gadu vecumā.</w:t>
      </w:r>
    </w:p>
    <w:p w:rsidR="007A1F62" w:rsidRPr="002F3DA0" w:rsidRDefault="007A1F62" w:rsidP="000C3F2A">
      <w:pPr>
        <w:spacing w:line="300" w:lineRule="atLeast"/>
      </w:pPr>
      <w:r w:rsidRPr="002F3DA0">
        <w:t xml:space="preserve">Uzdevums </w:t>
      </w:r>
      <w:r w:rsidRPr="002F3DA0">
        <w:rPr>
          <w:b/>
        </w:rPr>
        <w:t xml:space="preserve">2.4.3. </w:t>
      </w:r>
      <w:r w:rsidR="00E35E5F">
        <w:rPr>
          <w:b/>
        </w:rPr>
        <w:t>„</w:t>
      </w:r>
      <w:r w:rsidRPr="002F3DA0">
        <w:rPr>
          <w:b/>
        </w:rPr>
        <w:t>Nodrošināt pedagogu izcilību</w:t>
      </w:r>
      <w:r w:rsidR="00E35E5F">
        <w:rPr>
          <w:b/>
        </w:rPr>
        <w:t>”</w:t>
      </w:r>
      <w:r w:rsidRPr="002F3DA0">
        <w:t xml:space="preserve"> </w:t>
      </w:r>
      <w:r w:rsidR="00427C70">
        <w:t xml:space="preserve">tiek </w:t>
      </w:r>
      <w:r w:rsidRPr="002F3DA0">
        <w:t>pild</w:t>
      </w:r>
      <w:r w:rsidR="00427C70">
        <w:t>īts</w:t>
      </w:r>
      <w:r w:rsidRPr="002F3DA0">
        <w:t xml:space="preserve"> neapmierinoši, jo augstskolu beigušo jauno pedagogu skaita daļa, kas aiziet strādāt uz skolu, neraugoties uz zināmu pieaugumu, joprojām ir ļoti zema un tendence tālu atpaliek no mērķa vērtības sa</w:t>
      </w:r>
      <w:r w:rsidR="00427C70">
        <w:t>s</w:t>
      </w:r>
      <w:r w:rsidRPr="002F3DA0">
        <w:t>niegšanai nepieciešamās. Galveni</w:t>
      </w:r>
      <w:r w:rsidR="0039644F">
        <w:t>e</w:t>
      </w:r>
      <w:r w:rsidRPr="002F3DA0">
        <w:t xml:space="preserve"> cēlo</w:t>
      </w:r>
      <w:r w:rsidR="0039644F">
        <w:t>ņi</w:t>
      </w:r>
      <w:r w:rsidRPr="002F3DA0">
        <w:t xml:space="preserve"> šeit ir </w:t>
      </w:r>
      <w:r w:rsidR="0039644F">
        <w:t xml:space="preserve">divi: 1) </w:t>
      </w:r>
      <w:r w:rsidRPr="002F3DA0">
        <w:t>pedagogu neapmierinošais atalgojums, ļoti lielais administratīvais slogs pārmērīgu izglītības procesa dokumentēšanas prasību dēļ un dažkārt arī neapmierinošs psiholo</w:t>
      </w:r>
      <w:r w:rsidR="0039644F">
        <w:t xml:space="preserve">ģiskais klimats mācību iestādēs un 2) </w:t>
      </w:r>
      <w:r w:rsidR="0039644F" w:rsidRPr="0039644F">
        <w:t>fakts, ka liela daļa no pedagoģisko studiju programmu absolventiem jau strādā izglītības sistēmā un iesaistās studijās la</w:t>
      </w:r>
      <w:r w:rsidR="000C3F2A">
        <w:t xml:space="preserve">i iegūtu papildu kvalifikāciju </w:t>
      </w:r>
      <w:r w:rsidR="0039644F" w:rsidRPr="0039644F">
        <w:t>vai maģistra grādu</w:t>
      </w:r>
      <w:r w:rsidR="0039644F">
        <w:t>.</w:t>
      </w:r>
    </w:p>
    <w:p w:rsidR="007A1F62" w:rsidRPr="002F3DA0" w:rsidRDefault="007A1F62" w:rsidP="000C3F2A">
      <w:pPr>
        <w:spacing w:line="300" w:lineRule="atLeast"/>
      </w:pPr>
      <w:r w:rsidRPr="002F3DA0">
        <w:t>Pasākumi pedagoģijas studiju finansiālo nosacījumu atvieglošanā faktiski vēl nenotiek. 2013.gadā plānots sagatavot grozījumus M</w:t>
      </w:r>
      <w:r w:rsidR="00427C70">
        <w:t xml:space="preserve">inistru kabineta 2001.gada 29.maija </w:t>
      </w:r>
      <w:r w:rsidRPr="002F3DA0">
        <w:t xml:space="preserve">noteikumos Nr.220 </w:t>
      </w:r>
      <w:r w:rsidR="00E35E5F">
        <w:t>„</w:t>
      </w:r>
      <w:r w:rsidRPr="002F3DA0">
        <w:t>Kārtība, kādā tiek piešķirts, atmaksāts un dzēsts studiju kredīts un studējošā kredīts no kredītiestādes līdzekļiem ar valsts vārdā sniegtu galvojumu</w:t>
      </w:r>
      <w:r w:rsidR="00E35E5F">
        <w:t>”</w:t>
      </w:r>
      <w:r w:rsidRPr="002F3DA0">
        <w:t>, paredzot paātrinātu kredītu dzēšanu strādājošiem pedagogiem. Darba izpildes termiņš ir noteikts 01.09.2013., tāpēc nav pamata apgalvot, ka uzdevums netiks izpildīts atbilstoši rezultatīvajos rādītājos noteiktajam.</w:t>
      </w:r>
      <w:r w:rsidR="00E62631">
        <w:t xml:space="preserve"> Vienlaikus nav skaidrs, kādu apsvērumu </w:t>
      </w:r>
      <w:r w:rsidR="00427C70">
        <w:t xml:space="preserve">dēļ </w:t>
      </w:r>
      <w:r w:rsidR="00E62631">
        <w:t>šādai ļoti aktuālai rīcībai ir noteikts tik vēls izpildes termiņš.</w:t>
      </w:r>
    </w:p>
    <w:p w:rsidR="007A1F62" w:rsidRPr="002F3DA0" w:rsidRDefault="007A1F62" w:rsidP="000C3F2A">
      <w:pPr>
        <w:spacing w:line="300" w:lineRule="atLeast"/>
      </w:pPr>
      <w:r w:rsidRPr="002F3DA0">
        <w:lastRenderedPageBreak/>
        <w:t xml:space="preserve">Mentoringa sistēmas ieviešana skolās notiek sekmīgi. Amats </w:t>
      </w:r>
      <w:r w:rsidR="00E35E5F">
        <w:t>„</w:t>
      </w:r>
      <w:r w:rsidRPr="002F3DA0">
        <w:t>Skolotājs</w:t>
      </w:r>
      <w:r w:rsidR="00D270EB">
        <w:t>-</w:t>
      </w:r>
      <w:r w:rsidRPr="002F3DA0">
        <w:t>mentors</w:t>
      </w:r>
      <w:r w:rsidR="00E35E5F">
        <w:t>”</w:t>
      </w:r>
      <w:r w:rsidRPr="002F3DA0">
        <w:t xml:space="preserve"> iekļauts Profesiju klasifikatorā un Pedagogu amatu un profesiju sarakstā. Latvijas Universitātē profesionālās kvalifikācijas pilnveides programmā, piesaistot ESF finansējumu, tiek sagatavoti 850 skolotāji</w:t>
      </w:r>
      <w:r w:rsidR="00D270EB">
        <w:t>-</w:t>
      </w:r>
      <w:r w:rsidRPr="002F3DA0">
        <w:t>mentori.</w:t>
      </w:r>
    </w:p>
    <w:p w:rsidR="002F0DAB" w:rsidRDefault="002F0DAB" w:rsidP="002F0DAB">
      <w:pPr>
        <w:pStyle w:val="Heading3"/>
      </w:pPr>
      <w:bookmarkStart w:id="17" w:name="_Toc328727110"/>
      <w:r>
        <w:t xml:space="preserve">Rīcības virziens </w:t>
      </w:r>
      <w:r w:rsidRPr="00C4765E">
        <w:t>2.5. Fiziskā drošība</w:t>
      </w:r>
      <w:bookmarkEnd w:id="17"/>
    </w:p>
    <w:p w:rsidR="002F0DAB" w:rsidRPr="00236C2D" w:rsidRDefault="002F0DAB" w:rsidP="002F0DAB">
      <w:pPr>
        <w:rPr>
          <w:b/>
        </w:rPr>
      </w:pPr>
      <w:r w:rsidRPr="00236C2D">
        <w:rPr>
          <w:b/>
        </w:rPr>
        <w:t xml:space="preserve">Kopumā prioritātē ir redzamas </w:t>
      </w:r>
      <w:r w:rsidR="00F62405">
        <w:rPr>
          <w:b/>
        </w:rPr>
        <w:t xml:space="preserve">noteiktas </w:t>
      </w:r>
      <w:r w:rsidRPr="00236C2D">
        <w:rPr>
          <w:b/>
        </w:rPr>
        <w:t>pozitīvas virzības iezīmes, taču stāvoklis ļoti nozīmīgajā noziegumu atklāšanas jomā ir kritisks un turpina vēl pasliktināties.</w:t>
      </w:r>
    </w:p>
    <w:p w:rsidR="002F0DAB" w:rsidRDefault="00FC54DE" w:rsidP="002F0DAB">
      <w:r>
        <w:t>Uzdevums</w:t>
      </w:r>
      <w:r w:rsidR="002F0DAB">
        <w:t xml:space="preserve"> </w:t>
      </w:r>
      <w:r w:rsidR="002F0DAB" w:rsidRPr="00934DFC">
        <w:rPr>
          <w:b/>
        </w:rPr>
        <w:t xml:space="preserve">2.5.1. </w:t>
      </w:r>
      <w:r w:rsidR="00E35E5F">
        <w:rPr>
          <w:b/>
        </w:rPr>
        <w:t>„</w:t>
      </w:r>
      <w:r w:rsidR="002F0DAB" w:rsidRPr="00934DFC">
        <w:rPr>
          <w:b/>
        </w:rPr>
        <w:t>Noziedzīgo nodarījumu prevencija un apkarošana</w:t>
      </w:r>
      <w:r w:rsidR="00E35E5F">
        <w:rPr>
          <w:b/>
        </w:rPr>
        <w:t>”</w:t>
      </w:r>
      <w:r w:rsidR="002F0DAB">
        <w:t xml:space="preserve"> Plāna rezultatīvajos rādītājos aplūkota no diviem aspektiem – noziegumu atklājamība kā galven</w:t>
      </w:r>
      <w:r w:rsidR="00012A11">
        <w:t>ais</w:t>
      </w:r>
      <w:r w:rsidR="002F0DAB">
        <w:t xml:space="preserve"> noziedzības līmeni pazeminoš</w:t>
      </w:r>
      <w:r w:rsidR="00012A11">
        <w:t>ais</w:t>
      </w:r>
      <w:r w:rsidR="002F0DAB">
        <w:t xml:space="preserve"> faktor</w:t>
      </w:r>
      <w:r w:rsidR="00012A11">
        <w:t>s</w:t>
      </w:r>
      <w:r w:rsidR="002F0DAB">
        <w:t xml:space="preserve"> un ar narkotisko vielu nelegālo apriti </w:t>
      </w:r>
      <w:r w:rsidR="00012A11">
        <w:t>saistīto</w:t>
      </w:r>
      <w:r w:rsidR="002F0DAB">
        <w:t xml:space="preserve"> noziedzīb</w:t>
      </w:r>
      <w:r w:rsidR="00012A11">
        <w:t>a</w:t>
      </w:r>
      <w:r w:rsidR="002F0DAB">
        <w:t xml:space="preserve">, kas </w:t>
      </w:r>
      <w:r w:rsidR="00E62631">
        <w:t xml:space="preserve">tālāk </w:t>
      </w:r>
      <w:r w:rsidR="002F0DAB">
        <w:t xml:space="preserve">atspoguļojas varmācīgo un sīko mantisko noziegumu statistikā un vispārējā drošības sajūtā, jo </w:t>
      </w:r>
      <w:r w:rsidR="00E62631">
        <w:t xml:space="preserve">tieši </w:t>
      </w:r>
      <w:r w:rsidR="002F0DAB">
        <w:t xml:space="preserve">šie </w:t>
      </w:r>
      <w:r w:rsidR="00012A11">
        <w:t>noziegumi visvairāk</w:t>
      </w:r>
      <w:r w:rsidR="002F0DAB">
        <w:t xml:space="preserve"> skar </w:t>
      </w:r>
      <w:r w:rsidR="00012A11">
        <w:t>vidusmēra</w:t>
      </w:r>
      <w:r w:rsidR="002F0DAB">
        <w:t xml:space="preserve"> iedzīvotāju.</w:t>
      </w:r>
    </w:p>
    <w:p w:rsidR="003235EA" w:rsidRDefault="002F0DAB" w:rsidP="002F0DAB">
      <w:r>
        <w:t>Diemžēl noziegumu atklāšanas jomā</w:t>
      </w:r>
      <w:r w:rsidR="008E3131" w:rsidRPr="008E3131">
        <w:t xml:space="preserve"> </w:t>
      </w:r>
      <w:r w:rsidR="008E3131">
        <w:t>sekmes nav vērojamas</w:t>
      </w:r>
      <w:r>
        <w:t xml:space="preserve">. Plāns paredzēja esošā noziegumu atklāšanas procenta noturēšanu 2008. gada līmenī, taču tas ir krities un, saskaņā ar Iekšlietu ministrijas izziņu, 2011. gadā </w:t>
      </w:r>
      <w:r w:rsidR="008E3131">
        <w:t xml:space="preserve">no Valsts policijā uzsākto kriminālprocesu skaita </w:t>
      </w:r>
      <w:r>
        <w:t>ir tikusi atklāta vairs tikai nepilna ceturtā daļa noziegumu. Tas nozīmē, ka atklāšanas efektivitāte kopš 2008. gada ir kritusies par 26 procentiem, bet tieši pēdējā gada laikā – par veseliem 18 procentiem. Ta</w:t>
      </w:r>
      <w:r w:rsidR="0062282F">
        <w:t>jā</w:t>
      </w:r>
      <w:r>
        <w:t xml:space="preserve"> pašā laikā Iekšlietu ministrijas izziņā norādīts, ka rezultatīvie rādītāji atbilst Plānā noteiktajiem (!).</w:t>
      </w:r>
    </w:p>
    <w:p w:rsidR="002F0DAB" w:rsidRDefault="009A2AE6" w:rsidP="002F0DAB">
      <w:r>
        <w:t>Iekšlietu ministrija izveidojušos stāvokli skaidro ar:</w:t>
      </w:r>
    </w:p>
    <w:p w:rsidR="007A1F62" w:rsidRDefault="00EE54D6" w:rsidP="002F0DAB">
      <w:pPr>
        <w:pStyle w:val="SarakstsLin"/>
      </w:pPr>
      <w:r w:rsidRPr="00EE54D6">
        <w:t>statistikas veidošanas izmaiņām,</w:t>
      </w:r>
      <w:r>
        <w:t xml:space="preserve"> </w:t>
      </w:r>
      <w:r w:rsidRPr="00EE54D6">
        <w:t xml:space="preserve">t.i., 2010.gadā un iepriekš atklāšanas </w:t>
      </w:r>
      <w:r>
        <w:t xml:space="preserve">atklāto noziegumu </w:t>
      </w:r>
      <w:r w:rsidRPr="00EE54D6">
        <w:t>pr</w:t>
      </w:r>
      <w:r>
        <w:t xml:space="preserve">ocents tika rēķināts no visiem </w:t>
      </w:r>
      <w:r w:rsidRPr="00EE54D6">
        <w:t xml:space="preserve">lietvedībā esošajiem  </w:t>
      </w:r>
      <w:r>
        <w:t xml:space="preserve">kriminālprocesiem (attiecīgajā </w:t>
      </w:r>
      <w:r w:rsidRPr="00EE54D6">
        <w:t xml:space="preserve">gadā un iepriekšējos gados reģistrētajiem), savukārt 2011.gada atklāšanas procents ir rēķināts tikai no 2011.gadā reģistrētajiem </w:t>
      </w:r>
      <w:r w:rsidR="00551483">
        <w:t>uzsāktajiem</w:t>
      </w:r>
      <w:r w:rsidRPr="00EE54D6">
        <w:t xml:space="preserve"> kriminālprocesiem.</w:t>
      </w:r>
    </w:p>
    <w:p w:rsidR="00270274" w:rsidRDefault="00270274" w:rsidP="00C4765E">
      <w:pPr>
        <w:pStyle w:val="TabVirsraksts"/>
        <w:sectPr w:rsidR="00270274" w:rsidSect="00270274">
          <w:endnotePr>
            <w:numFmt w:val="decimal"/>
          </w:endnotePr>
          <w:pgSz w:w="16838" w:h="11906" w:orient="landscape" w:code="9"/>
          <w:pgMar w:top="1134" w:right="1134" w:bottom="851" w:left="1134" w:header="851" w:footer="851" w:gutter="0"/>
          <w:cols w:num="2" w:space="708"/>
          <w:docGrid w:linePitch="360"/>
        </w:sectPr>
      </w:pPr>
    </w:p>
    <w:p w:rsidR="00C4765E" w:rsidRDefault="00C4765E" w:rsidP="00C4765E">
      <w:pPr>
        <w:pStyle w:val="TabVirsraksts"/>
        <w:rPr>
          <w:rFonts w:eastAsia="Times New Roman"/>
          <w:lang w:eastAsia="lv-LV"/>
        </w:rPr>
      </w:pPr>
      <w:r>
        <w:lastRenderedPageBreak/>
        <w:t xml:space="preserve">8. tabula. </w:t>
      </w:r>
      <w:r w:rsidRPr="00871FA2">
        <w:t>Latvijas</w:t>
      </w:r>
      <w:r w:rsidRPr="00891991">
        <w:rPr>
          <w:rFonts w:eastAsia="Times New Roman"/>
          <w:lang w:eastAsia="lv-LV"/>
        </w:rPr>
        <w:t xml:space="preserve"> Stratēģiskās attīstības plāna</w:t>
      </w:r>
      <w:r>
        <w:rPr>
          <w:rFonts w:eastAsia="Times New Roman"/>
          <w:lang w:eastAsia="lv-LV"/>
        </w:rPr>
        <w:t xml:space="preserve"> 2010.-2013.gadam </w:t>
      </w:r>
      <w:r w:rsidRPr="00891991">
        <w:rPr>
          <w:rFonts w:eastAsia="Times New Roman"/>
          <w:lang w:eastAsia="lv-LV"/>
        </w:rPr>
        <w:t>rīcības virzieni un politikas rezultāti</w:t>
      </w:r>
    </w:p>
    <w:p w:rsidR="00E14535" w:rsidRDefault="00C4765E" w:rsidP="00C4765E">
      <w:pPr>
        <w:pStyle w:val="Piezmes"/>
      </w:pPr>
      <w:r w:rsidRPr="002628FC">
        <w:rPr>
          <w:rFonts w:eastAsia="Times New Roman"/>
          <w:b/>
          <w:lang w:eastAsia="lv-LV"/>
        </w:rPr>
        <w:t xml:space="preserve">Prioritāte: </w:t>
      </w:r>
      <w:r w:rsidRPr="00FD65CE">
        <w:rPr>
          <w:b/>
          <w:szCs w:val="20"/>
        </w:rPr>
        <w:t>2. Sociālā drošība</w:t>
      </w:r>
      <w:r>
        <w:t xml:space="preserve">Rīcības virziens: </w:t>
      </w:r>
      <w:r w:rsidRPr="00C4765E">
        <w:rPr>
          <w:szCs w:val="20"/>
        </w:rPr>
        <w:t>2.5. Fiziskā drošība</w:t>
      </w:r>
    </w:p>
    <w:tbl>
      <w:tblPr>
        <w:tblW w:w="1460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284"/>
        <w:gridCol w:w="1063"/>
        <w:gridCol w:w="1736"/>
        <w:gridCol w:w="1262"/>
        <w:gridCol w:w="541"/>
        <w:gridCol w:w="813"/>
        <w:gridCol w:w="598"/>
        <w:gridCol w:w="623"/>
        <w:gridCol w:w="598"/>
        <w:gridCol w:w="799"/>
        <w:gridCol w:w="811"/>
        <w:gridCol w:w="765"/>
        <w:gridCol w:w="579"/>
        <w:gridCol w:w="656"/>
        <w:gridCol w:w="861"/>
        <w:gridCol w:w="705"/>
      </w:tblGrid>
      <w:tr w:rsidR="00D77BA0" w:rsidRPr="0025026C" w:rsidTr="00BB32E6">
        <w:trPr>
          <w:trHeight w:val="255"/>
        </w:trPr>
        <w:tc>
          <w:tcPr>
            <w:tcW w:w="2284" w:type="dxa"/>
            <w:vMerge w:val="restart"/>
            <w:tcBorders>
              <w:top w:val="double" w:sz="4" w:space="0" w:color="auto"/>
              <w:bottom w:val="single" w:sz="6" w:space="0" w:color="auto"/>
            </w:tcBorders>
            <w:noWrap/>
            <w:hideMark/>
          </w:tcPr>
          <w:p w:rsidR="00D77BA0" w:rsidRPr="00E14535" w:rsidRDefault="00D77BA0" w:rsidP="00067257">
            <w:pPr>
              <w:pStyle w:val="TabulaNorm"/>
              <w:rPr>
                <w:szCs w:val="20"/>
                <w:lang w:val="en-US"/>
              </w:rPr>
            </w:pPr>
            <w:r>
              <w:rPr>
                <w:szCs w:val="20"/>
              </w:rPr>
              <w:t>R</w:t>
            </w:r>
            <w:r w:rsidRPr="0025026C">
              <w:rPr>
                <w:szCs w:val="20"/>
              </w:rPr>
              <w:t>īcības virzien</w:t>
            </w:r>
            <w:r>
              <w:rPr>
                <w:szCs w:val="20"/>
              </w:rPr>
              <w:t xml:space="preserve">a </w:t>
            </w:r>
            <w:r w:rsidRPr="0025026C">
              <w:rPr>
                <w:szCs w:val="20"/>
              </w:rPr>
              <w:t>uzdevumi</w:t>
            </w:r>
          </w:p>
        </w:tc>
        <w:tc>
          <w:tcPr>
            <w:tcW w:w="1063" w:type="dxa"/>
            <w:vMerge w:val="restart"/>
            <w:tcBorders>
              <w:top w:val="double" w:sz="4" w:space="0" w:color="auto"/>
              <w:bottom w:val="single" w:sz="6" w:space="0" w:color="auto"/>
            </w:tcBorders>
            <w:noWrap/>
            <w:hideMark/>
          </w:tcPr>
          <w:p w:rsidR="00D77BA0" w:rsidRPr="0025026C" w:rsidRDefault="00D77BA0" w:rsidP="00DD1161">
            <w:pPr>
              <w:pStyle w:val="TabulaNorm"/>
              <w:rPr>
                <w:szCs w:val="20"/>
              </w:rPr>
            </w:pPr>
            <w:r w:rsidRPr="0025026C">
              <w:rPr>
                <w:szCs w:val="20"/>
              </w:rPr>
              <w:t>Galvenā atbildīgā un iesaistītās institūcijas</w:t>
            </w:r>
          </w:p>
        </w:tc>
        <w:tc>
          <w:tcPr>
            <w:tcW w:w="2998" w:type="dxa"/>
            <w:gridSpan w:val="2"/>
            <w:tcBorders>
              <w:top w:val="double" w:sz="4" w:space="0" w:color="auto"/>
              <w:bottom w:val="single" w:sz="6" w:space="0" w:color="auto"/>
            </w:tcBorders>
            <w:noWrap/>
            <w:hideMark/>
          </w:tcPr>
          <w:p w:rsidR="00D77BA0" w:rsidRPr="0025026C" w:rsidRDefault="00D77BA0" w:rsidP="00DD1161">
            <w:pPr>
              <w:pStyle w:val="TabulaNorm"/>
              <w:jc w:val="center"/>
              <w:rPr>
                <w:szCs w:val="20"/>
              </w:rPr>
            </w:pPr>
            <w:r w:rsidRPr="0025026C">
              <w:rPr>
                <w:szCs w:val="20"/>
              </w:rPr>
              <w:t>Rādītājs</w:t>
            </w:r>
          </w:p>
        </w:tc>
        <w:tc>
          <w:tcPr>
            <w:tcW w:w="1353" w:type="dxa"/>
            <w:gridSpan w:val="2"/>
            <w:tcBorders>
              <w:top w:val="double" w:sz="4" w:space="0" w:color="auto"/>
              <w:bottom w:val="single" w:sz="6" w:space="0" w:color="auto"/>
            </w:tcBorders>
            <w:noWrap/>
            <w:hideMark/>
          </w:tcPr>
          <w:p w:rsidR="00D77BA0" w:rsidRPr="0025026C" w:rsidRDefault="00D77BA0" w:rsidP="00DD1161">
            <w:pPr>
              <w:pStyle w:val="TabulaNorm"/>
              <w:jc w:val="center"/>
              <w:rPr>
                <w:szCs w:val="20"/>
              </w:rPr>
            </w:pPr>
            <w:r w:rsidRPr="0025026C">
              <w:rPr>
                <w:szCs w:val="20"/>
              </w:rPr>
              <w:t>Bāzes gads</w:t>
            </w:r>
          </w:p>
        </w:tc>
        <w:tc>
          <w:tcPr>
            <w:tcW w:w="2618" w:type="dxa"/>
            <w:gridSpan w:val="4"/>
            <w:tcBorders>
              <w:top w:val="double" w:sz="4" w:space="0" w:color="auto"/>
              <w:bottom w:val="single" w:sz="6" w:space="0" w:color="auto"/>
              <w:right w:val="single" w:sz="12" w:space="0" w:color="auto"/>
            </w:tcBorders>
            <w:noWrap/>
            <w:hideMark/>
          </w:tcPr>
          <w:p w:rsidR="00D77BA0" w:rsidRPr="0025026C" w:rsidRDefault="00D77BA0" w:rsidP="00DD1161">
            <w:pPr>
              <w:pStyle w:val="TabulaNorm"/>
              <w:jc w:val="center"/>
              <w:rPr>
                <w:szCs w:val="20"/>
              </w:rPr>
            </w:pPr>
            <w:r w:rsidRPr="0025026C">
              <w:rPr>
                <w:szCs w:val="20"/>
              </w:rPr>
              <w:t>Rādītāja plānotās vērtības</w:t>
            </w:r>
          </w:p>
        </w:tc>
        <w:tc>
          <w:tcPr>
            <w:tcW w:w="2810" w:type="dxa"/>
            <w:gridSpan w:val="4"/>
            <w:tcBorders>
              <w:top w:val="double" w:sz="4" w:space="0" w:color="auto"/>
              <w:left w:val="single" w:sz="12" w:space="0" w:color="auto"/>
              <w:bottom w:val="single" w:sz="6" w:space="0" w:color="auto"/>
            </w:tcBorders>
            <w:noWrap/>
            <w:hideMark/>
          </w:tcPr>
          <w:p w:rsidR="00D77BA0" w:rsidRPr="0025026C" w:rsidRDefault="00D77BA0" w:rsidP="00DD1161">
            <w:pPr>
              <w:pStyle w:val="TabulaNorm"/>
              <w:jc w:val="center"/>
              <w:rPr>
                <w:szCs w:val="20"/>
              </w:rPr>
            </w:pPr>
            <w:r w:rsidRPr="0025026C">
              <w:rPr>
                <w:szCs w:val="20"/>
              </w:rPr>
              <w:t>Rādītāju faktiskās vērtības</w:t>
            </w:r>
          </w:p>
        </w:tc>
        <w:tc>
          <w:tcPr>
            <w:tcW w:w="861" w:type="dxa"/>
            <w:vMerge w:val="restart"/>
            <w:tcBorders>
              <w:top w:val="double" w:sz="4" w:space="0" w:color="auto"/>
              <w:bottom w:val="single" w:sz="6" w:space="0" w:color="auto"/>
              <w:right w:val="double" w:sz="4" w:space="0" w:color="auto"/>
            </w:tcBorders>
            <w:hideMark/>
          </w:tcPr>
          <w:p w:rsidR="00D77BA0" w:rsidRPr="0025026C" w:rsidRDefault="00D77BA0" w:rsidP="00DD1161">
            <w:pPr>
              <w:pStyle w:val="TabulaNorm"/>
              <w:rPr>
                <w:szCs w:val="20"/>
              </w:rPr>
            </w:pPr>
            <w:r w:rsidRPr="0025026C">
              <w:rPr>
                <w:szCs w:val="20"/>
              </w:rPr>
              <w:t>Infor</w:t>
            </w:r>
            <w:r>
              <w:rPr>
                <w:szCs w:val="20"/>
              </w:rPr>
              <w:t>-</w:t>
            </w:r>
            <w:r w:rsidRPr="0025026C">
              <w:rPr>
                <w:szCs w:val="20"/>
              </w:rPr>
              <w:t>mācijas avoti</w:t>
            </w:r>
          </w:p>
        </w:tc>
        <w:tc>
          <w:tcPr>
            <w:tcW w:w="618" w:type="dxa"/>
            <w:tcBorders>
              <w:top w:val="nil"/>
              <w:left w:val="double" w:sz="4" w:space="0" w:color="auto"/>
              <w:bottom w:val="nil"/>
              <w:right w:val="nil"/>
            </w:tcBorders>
          </w:tcPr>
          <w:p w:rsidR="00D77BA0" w:rsidRPr="0025026C" w:rsidRDefault="00D77BA0" w:rsidP="00D77BA0">
            <w:pPr>
              <w:pStyle w:val="TabulaNorm"/>
              <w:jc w:val="right"/>
              <w:rPr>
                <w:szCs w:val="20"/>
              </w:rPr>
            </w:pPr>
          </w:p>
        </w:tc>
      </w:tr>
      <w:tr w:rsidR="00D77BA0" w:rsidRPr="0025026C" w:rsidTr="00BB32E6">
        <w:trPr>
          <w:trHeight w:val="255"/>
        </w:trPr>
        <w:tc>
          <w:tcPr>
            <w:tcW w:w="2284" w:type="dxa"/>
            <w:vMerge/>
            <w:tcBorders>
              <w:top w:val="single" w:sz="6" w:space="0" w:color="auto"/>
              <w:bottom w:val="double" w:sz="4" w:space="0" w:color="auto"/>
            </w:tcBorders>
            <w:noWrap/>
            <w:hideMark/>
          </w:tcPr>
          <w:p w:rsidR="00D77BA0" w:rsidRPr="0025026C" w:rsidRDefault="00D77BA0" w:rsidP="00DD1161">
            <w:pPr>
              <w:pStyle w:val="TabulaNorm"/>
              <w:rPr>
                <w:szCs w:val="20"/>
              </w:rPr>
            </w:pPr>
          </w:p>
        </w:tc>
        <w:tc>
          <w:tcPr>
            <w:tcW w:w="1063" w:type="dxa"/>
            <w:vMerge/>
            <w:tcBorders>
              <w:top w:val="single" w:sz="6" w:space="0" w:color="auto"/>
              <w:bottom w:val="double" w:sz="4" w:space="0" w:color="auto"/>
            </w:tcBorders>
            <w:hideMark/>
          </w:tcPr>
          <w:p w:rsidR="00D77BA0" w:rsidRPr="0025026C" w:rsidRDefault="00D77BA0" w:rsidP="00DD1161">
            <w:pPr>
              <w:pStyle w:val="TabulaNorm"/>
              <w:rPr>
                <w:szCs w:val="20"/>
              </w:rPr>
            </w:pPr>
          </w:p>
        </w:tc>
        <w:tc>
          <w:tcPr>
            <w:tcW w:w="1736" w:type="dxa"/>
            <w:tcBorders>
              <w:top w:val="single" w:sz="6" w:space="0" w:color="auto"/>
              <w:bottom w:val="double" w:sz="4" w:space="0" w:color="auto"/>
            </w:tcBorders>
            <w:noWrap/>
            <w:hideMark/>
          </w:tcPr>
          <w:p w:rsidR="00D77BA0" w:rsidRPr="0025026C" w:rsidRDefault="00D77BA0" w:rsidP="00DD1161">
            <w:pPr>
              <w:pStyle w:val="TabulaNorm"/>
              <w:rPr>
                <w:szCs w:val="20"/>
              </w:rPr>
            </w:pPr>
            <w:r w:rsidRPr="0025026C">
              <w:rPr>
                <w:szCs w:val="20"/>
              </w:rPr>
              <w:t>Nosaukums</w:t>
            </w:r>
          </w:p>
        </w:tc>
        <w:tc>
          <w:tcPr>
            <w:tcW w:w="1262" w:type="dxa"/>
            <w:tcBorders>
              <w:top w:val="single" w:sz="6" w:space="0" w:color="auto"/>
              <w:bottom w:val="double" w:sz="4" w:space="0" w:color="auto"/>
            </w:tcBorders>
            <w:noWrap/>
            <w:hideMark/>
          </w:tcPr>
          <w:p w:rsidR="00D77BA0" w:rsidRPr="0025026C" w:rsidRDefault="00D77BA0" w:rsidP="00DD1161">
            <w:pPr>
              <w:pStyle w:val="TabulaNorm"/>
              <w:rPr>
                <w:szCs w:val="20"/>
              </w:rPr>
            </w:pPr>
            <w:r w:rsidRPr="0025026C">
              <w:rPr>
                <w:szCs w:val="20"/>
              </w:rPr>
              <w:t>Mēra vienība</w:t>
            </w:r>
          </w:p>
        </w:tc>
        <w:tc>
          <w:tcPr>
            <w:tcW w:w="540" w:type="dxa"/>
            <w:tcBorders>
              <w:top w:val="single" w:sz="6" w:space="0" w:color="auto"/>
              <w:bottom w:val="double" w:sz="4" w:space="0" w:color="auto"/>
            </w:tcBorders>
            <w:noWrap/>
            <w:hideMark/>
          </w:tcPr>
          <w:p w:rsidR="00D77BA0" w:rsidRPr="0025026C" w:rsidRDefault="00D77BA0" w:rsidP="00DD1161">
            <w:pPr>
              <w:pStyle w:val="TabulaNorm"/>
              <w:rPr>
                <w:szCs w:val="20"/>
              </w:rPr>
            </w:pPr>
            <w:r w:rsidRPr="0025026C">
              <w:rPr>
                <w:szCs w:val="20"/>
              </w:rPr>
              <w:t>Gads</w:t>
            </w:r>
          </w:p>
        </w:tc>
        <w:tc>
          <w:tcPr>
            <w:tcW w:w="813" w:type="dxa"/>
            <w:tcBorders>
              <w:top w:val="single" w:sz="6" w:space="0" w:color="auto"/>
              <w:bottom w:val="double" w:sz="4" w:space="0" w:color="auto"/>
            </w:tcBorders>
            <w:noWrap/>
            <w:hideMark/>
          </w:tcPr>
          <w:p w:rsidR="00D77BA0" w:rsidRPr="0025026C" w:rsidRDefault="00D77BA0" w:rsidP="00DD1161">
            <w:pPr>
              <w:pStyle w:val="TabulaNorm"/>
              <w:rPr>
                <w:szCs w:val="20"/>
              </w:rPr>
            </w:pPr>
            <w:r w:rsidRPr="0025026C">
              <w:rPr>
                <w:szCs w:val="20"/>
              </w:rPr>
              <w:t>Rādītāja vērtība</w:t>
            </w:r>
          </w:p>
        </w:tc>
        <w:tc>
          <w:tcPr>
            <w:tcW w:w="598" w:type="dxa"/>
            <w:tcBorders>
              <w:top w:val="single" w:sz="6" w:space="0" w:color="auto"/>
              <w:bottom w:val="double" w:sz="4" w:space="0" w:color="auto"/>
            </w:tcBorders>
            <w:noWrap/>
            <w:hideMark/>
          </w:tcPr>
          <w:p w:rsidR="00D77BA0" w:rsidRPr="00913ECE" w:rsidRDefault="00D77BA0" w:rsidP="00DD1161">
            <w:pPr>
              <w:pStyle w:val="TabulaNorm"/>
              <w:jc w:val="center"/>
              <w:rPr>
                <w:b/>
                <w:szCs w:val="20"/>
              </w:rPr>
            </w:pPr>
            <w:r w:rsidRPr="00913ECE">
              <w:rPr>
                <w:b/>
                <w:szCs w:val="20"/>
              </w:rPr>
              <w:t>2010.</w:t>
            </w:r>
          </w:p>
        </w:tc>
        <w:tc>
          <w:tcPr>
            <w:tcW w:w="623" w:type="dxa"/>
            <w:tcBorders>
              <w:top w:val="single" w:sz="6" w:space="0" w:color="auto"/>
              <w:bottom w:val="double" w:sz="4" w:space="0" w:color="auto"/>
            </w:tcBorders>
            <w:noWrap/>
            <w:hideMark/>
          </w:tcPr>
          <w:p w:rsidR="00D77BA0" w:rsidRPr="0025026C" w:rsidRDefault="00D77BA0" w:rsidP="00DD1161">
            <w:pPr>
              <w:pStyle w:val="TabulaNorm"/>
              <w:jc w:val="center"/>
              <w:rPr>
                <w:szCs w:val="20"/>
              </w:rPr>
            </w:pPr>
            <w:r w:rsidRPr="0025026C">
              <w:rPr>
                <w:szCs w:val="20"/>
              </w:rPr>
              <w:t>2011.</w:t>
            </w:r>
          </w:p>
        </w:tc>
        <w:tc>
          <w:tcPr>
            <w:tcW w:w="598" w:type="dxa"/>
            <w:tcBorders>
              <w:top w:val="single" w:sz="6" w:space="0" w:color="auto"/>
              <w:bottom w:val="double" w:sz="4" w:space="0" w:color="auto"/>
            </w:tcBorders>
            <w:noWrap/>
            <w:hideMark/>
          </w:tcPr>
          <w:p w:rsidR="00D77BA0" w:rsidRPr="0025026C" w:rsidRDefault="00D77BA0" w:rsidP="00DD1161">
            <w:pPr>
              <w:pStyle w:val="TabulaNorm"/>
              <w:jc w:val="center"/>
              <w:rPr>
                <w:szCs w:val="20"/>
              </w:rPr>
            </w:pPr>
            <w:r w:rsidRPr="0025026C">
              <w:rPr>
                <w:szCs w:val="20"/>
              </w:rPr>
              <w:t>2012.</w:t>
            </w:r>
          </w:p>
        </w:tc>
        <w:tc>
          <w:tcPr>
            <w:tcW w:w="799" w:type="dxa"/>
            <w:tcBorders>
              <w:top w:val="single" w:sz="6" w:space="0" w:color="auto"/>
              <w:bottom w:val="double" w:sz="4" w:space="0" w:color="auto"/>
              <w:right w:val="single" w:sz="12" w:space="0" w:color="auto"/>
            </w:tcBorders>
            <w:noWrap/>
            <w:hideMark/>
          </w:tcPr>
          <w:p w:rsidR="00D77BA0" w:rsidRPr="0025026C" w:rsidRDefault="00D77BA0" w:rsidP="00DD1161">
            <w:pPr>
              <w:pStyle w:val="TabulaNorm"/>
              <w:jc w:val="center"/>
              <w:rPr>
                <w:szCs w:val="20"/>
              </w:rPr>
            </w:pPr>
            <w:r w:rsidRPr="0025026C">
              <w:rPr>
                <w:szCs w:val="20"/>
              </w:rPr>
              <w:t>2013.</w:t>
            </w:r>
          </w:p>
        </w:tc>
        <w:tc>
          <w:tcPr>
            <w:tcW w:w="811" w:type="dxa"/>
            <w:tcBorders>
              <w:top w:val="single" w:sz="6" w:space="0" w:color="auto"/>
              <w:left w:val="single" w:sz="12" w:space="0" w:color="auto"/>
              <w:bottom w:val="double" w:sz="4" w:space="0" w:color="auto"/>
            </w:tcBorders>
            <w:noWrap/>
            <w:hideMark/>
          </w:tcPr>
          <w:p w:rsidR="00D77BA0" w:rsidRPr="00913ECE" w:rsidRDefault="00D77BA0" w:rsidP="00DD1161">
            <w:pPr>
              <w:pStyle w:val="TabulaNorm"/>
              <w:jc w:val="center"/>
              <w:rPr>
                <w:b/>
                <w:szCs w:val="20"/>
              </w:rPr>
            </w:pPr>
            <w:r w:rsidRPr="00913ECE">
              <w:rPr>
                <w:b/>
                <w:szCs w:val="20"/>
              </w:rPr>
              <w:t>2010.</w:t>
            </w:r>
          </w:p>
        </w:tc>
        <w:tc>
          <w:tcPr>
            <w:tcW w:w="765" w:type="dxa"/>
            <w:tcBorders>
              <w:top w:val="single" w:sz="6" w:space="0" w:color="auto"/>
              <w:bottom w:val="double" w:sz="4" w:space="0" w:color="auto"/>
            </w:tcBorders>
            <w:noWrap/>
            <w:hideMark/>
          </w:tcPr>
          <w:p w:rsidR="00D77BA0" w:rsidRPr="0025026C" w:rsidRDefault="00D77BA0" w:rsidP="00DD1161">
            <w:pPr>
              <w:pStyle w:val="TabulaNorm"/>
              <w:jc w:val="center"/>
              <w:rPr>
                <w:szCs w:val="20"/>
              </w:rPr>
            </w:pPr>
            <w:r w:rsidRPr="0025026C">
              <w:rPr>
                <w:szCs w:val="20"/>
              </w:rPr>
              <w:t>2011.</w:t>
            </w:r>
          </w:p>
        </w:tc>
        <w:tc>
          <w:tcPr>
            <w:tcW w:w="578" w:type="dxa"/>
            <w:tcBorders>
              <w:top w:val="single" w:sz="6" w:space="0" w:color="auto"/>
              <w:bottom w:val="double" w:sz="4" w:space="0" w:color="auto"/>
            </w:tcBorders>
            <w:noWrap/>
            <w:hideMark/>
          </w:tcPr>
          <w:p w:rsidR="00D77BA0" w:rsidRPr="0025026C" w:rsidRDefault="00D77BA0" w:rsidP="00DD1161">
            <w:pPr>
              <w:pStyle w:val="TabulaNorm"/>
              <w:jc w:val="center"/>
              <w:rPr>
                <w:szCs w:val="20"/>
              </w:rPr>
            </w:pPr>
            <w:r w:rsidRPr="0025026C">
              <w:rPr>
                <w:szCs w:val="20"/>
              </w:rPr>
              <w:t>2012.</w:t>
            </w:r>
          </w:p>
        </w:tc>
        <w:tc>
          <w:tcPr>
            <w:tcW w:w="656" w:type="dxa"/>
            <w:tcBorders>
              <w:top w:val="single" w:sz="6" w:space="0" w:color="auto"/>
              <w:bottom w:val="double" w:sz="4" w:space="0" w:color="auto"/>
            </w:tcBorders>
            <w:noWrap/>
            <w:hideMark/>
          </w:tcPr>
          <w:p w:rsidR="00D77BA0" w:rsidRPr="0025026C" w:rsidRDefault="00D77BA0" w:rsidP="00DD1161">
            <w:pPr>
              <w:pStyle w:val="TabulaNorm"/>
              <w:rPr>
                <w:szCs w:val="20"/>
              </w:rPr>
            </w:pPr>
            <w:r>
              <w:rPr>
                <w:szCs w:val="20"/>
              </w:rPr>
              <w:t>Vērtē-jums</w:t>
            </w:r>
          </w:p>
        </w:tc>
        <w:tc>
          <w:tcPr>
            <w:tcW w:w="861" w:type="dxa"/>
            <w:vMerge/>
            <w:tcBorders>
              <w:top w:val="single" w:sz="6" w:space="0" w:color="auto"/>
              <w:bottom w:val="double" w:sz="4" w:space="0" w:color="auto"/>
              <w:right w:val="double" w:sz="4" w:space="0" w:color="auto"/>
            </w:tcBorders>
            <w:hideMark/>
          </w:tcPr>
          <w:p w:rsidR="00D77BA0" w:rsidRPr="0025026C" w:rsidRDefault="00D77BA0" w:rsidP="00DD1161">
            <w:pPr>
              <w:pStyle w:val="TabulaNorm"/>
              <w:rPr>
                <w:szCs w:val="20"/>
              </w:rPr>
            </w:pPr>
          </w:p>
        </w:tc>
        <w:tc>
          <w:tcPr>
            <w:tcW w:w="618" w:type="dxa"/>
            <w:tcBorders>
              <w:top w:val="nil"/>
              <w:left w:val="double" w:sz="4" w:space="0" w:color="auto"/>
              <w:bottom w:val="nil"/>
              <w:right w:val="nil"/>
            </w:tcBorders>
          </w:tcPr>
          <w:p w:rsidR="00D77BA0" w:rsidRPr="0025026C" w:rsidRDefault="00D77BA0" w:rsidP="00D77BA0">
            <w:pPr>
              <w:pStyle w:val="TabulaNorm"/>
              <w:jc w:val="right"/>
              <w:rPr>
                <w:szCs w:val="20"/>
              </w:rPr>
            </w:pPr>
          </w:p>
        </w:tc>
      </w:tr>
      <w:tr w:rsidR="00D77BA0" w:rsidRPr="0025026C" w:rsidTr="00BB32E6">
        <w:trPr>
          <w:trHeight w:val="255"/>
        </w:trPr>
        <w:tc>
          <w:tcPr>
            <w:tcW w:w="2284" w:type="dxa"/>
            <w:tcBorders>
              <w:top w:val="double" w:sz="4" w:space="0" w:color="auto"/>
            </w:tcBorders>
            <w:noWrap/>
            <w:hideMark/>
          </w:tcPr>
          <w:p w:rsidR="00D77BA0" w:rsidRPr="0025026C" w:rsidRDefault="00D77BA0" w:rsidP="00181B3B">
            <w:pPr>
              <w:pStyle w:val="TabulaNorm"/>
              <w:rPr>
                <w:szCs w:val="20"/>
              </w:rPr>
            </w:pPr>
            <w:r w:rsidRPr="0025026C">
              <w:rPr>
                <w:szCs w:val="20"/>
              </w:rPr>
              <w:t>2.5.1. Noziedzīgo nodarījumu prevencija un apkarošana</w:t>
            </w:r>
          </w:p>
        </w:tc>
        <w:tc>
          <w:tcPr>
            <w:tcW w:w="1063" w:type="dxa"/>
            <w:tcBorders>
              <w:top w:val="double" w:sz="4" w:space="0" w:color="auto"/>
            </w:tcBorders>
            <w:noWrap/>
            <w:hideMark/>
          </w:tcPr>
          <w:p w:rsidR="00D77BA0" w:rsidRPr="0025026C" w:rsidRDefault="00D77BA0" w:rsidP="00181B3B">
            <w:pPr>
              <w:pStyle w:val="TabulaNorm"/>
              <w:rPr>
                <w:szCs w:val="20"/>
              </w:rPr>
            </w:pPr>
            <w:r w:rsidRPr="0025026C">
              <w:rPr>
                <w:szCs w:val="20"/>
              </w:rPr>
              <w:t>IeM</w:t>
            </w:r>
          </w:p>
        </w:tc>
        <w:tc>
          <w:tcPr>
            <w:tcW w:w="1736" w:type="dxa"/>
            <w:tcBorders>
              <w:top w:val="double" w:sz="4" w:space="0" w:color="auto"/>
            </w:tcBorders>
            <w:noWrap/>
            <w:hideMark/>
          </w:tcPr>
          <w:p w:rsidR="00D77BA0" w:rsidRPr="0025026C" w:rsidRDefault="00D77BA0" w:rsidP="00181B3B">
            <w:pPr>
              <w:pStyle w:val="TabulaNorm"/>
              <w:rPr>
                <w:szCs w:val="20"/>
              </w:rPr>
            </w:pPr>
            <w:r w:rsidRPr="0025026C">
              <w:rPr>
                <w:szCs w:val="20"/>
              </w:rPr>
              <w:t>Valsts policijā uzsākto kriminālprocesu atklāšanas īpatsvars</w:t>
            </w:r>
          </w:p>
        </w:tc>
        <w:tc>
          <w:tcPr>
            <w:tcW w:w="1262" w:type="dxa"/>
            <w:tcBorders>
              <w:top w:val="double" w:sz="4" w:space="0" w:color="auto"/>
            </w:tcBorders>
            <w:noWrap/>
            <w:hideMark/>
          </w:tcPr>
          <w:p w:rsidR="00D77BA0" w:rsidRPr="0025026C" w:rsidRDefault="00D77BA0" w:rsidP="00181B3B">
            <w:pPr>
              <w:pStyle w:val="TabulaNorm"/>
              <w:rPr>
                <w:szCs w:val="20"/>
              </w:rPr>
            </w:pPr>
            <w:r w:rsidRPr="0025026C">
              <w:rPr>
                <w:szCs w:val="20"/>
              </w:rPr>
              <w:t>%</w:t>
            </w:r>
          </w:p>
        </w:tc>
        <w:tc>
          <w:tcPr>
            <w:tcW w:w="540" w:type="dxa"/>
            <w:tcBorders>
              <w:top w:val="double" w:sz="4" w:space="0" w:color="auto"/>
            </w:tcBorders>
            <w:noWrap/>
            <w:hideMark/>
          </w:tcPr>
          <w:p w:rsidR="00D77BA0" w:rsidRPr="0025026C" w:rsidRDefault="00D77BA0" w:rsidP="00181B3B">
            <w:pPr>
              <w:pStyle w:val="TabulaNorm"/>
              <w:rPr>
                <w:szCs w:val="20"/>
              </w:rPr>
            </w:pPr>
            <w:r w:rsidRPr="0025026C">
              <w:rPr>
                <w:szCs w:val="20"/>
              </w:rPr>
              <w:t>2008</w:t>
            </w:r>
          </w:p>
        </w:tc>
        <w:tc>
          <w:tcPr>
            <w:tcW w:w="813" w:type="dxa"/>
            <w:tcBorders>
              <w:top w:val="double" w:sz="4" w:space="0" w:color="auto"/>
            </w:tcBorders>
            <w:noWrap/>
            <w:hideMark/>
          </w:tcPr>
          <w:p w:rsidR="00D77BA0" w:rsidRPr="0025026C" w:rsidRDefault="00D77BA0" w:rsidP="00E14535">
            <w:pPr>
              <w:pStyle w:val="TabulaNorm"/>
              <w:jc w:val="center"/>
              <w:rPr>
                <w:szCs w:val="20"/>
              </w:rPr>
            </w:pPr>
            <w:r w:rsidRPr="0025026C">
              <w:rPr>
                <w:szCs w:val="20"/>
              </w:rPr>
              <w:t>33,8%</w:t>
            </w:r>
          </w:p>
        </w:tc>
        <w:tc>
          <w:tcPr>
            <w:tcW w:w="598" w:type="dxa"/>
            <w:tcBorders>
              <w:top w:val="double" w:sz="4" w:space="0" w:color="auto"/>
            </w:tcBorders>
            <w:noWrap/>
            <w:hideMark/>
          </w:tcPr>
          <w:p w:rsidR="00D77BA0" w:rsidRPr="00913ECE" w:rsidRDefault="00D77BA0" w:rsidP="00E14535">
            <w:pPr>
              <w:pStyle w:val="TabulaNorm"/>
              <w:jc w:val="center"/>
              <w:rPr>
                <w:b/>
                <w:szCs w:val="20"/>
              </w:rPr>
            </w:pPr>
          </w:p>
        </w:tc>
        <w:tc>
          <w:tcPr>
            <w:tcW w:w="623" w:type="dxa"/>
            <w:tcBorders>
              <w:top w:val="double" w:sz="4" w:space="0" w:color="auto"/>
            </w:tcBorders>
            <w:noWrap/>
            <w:hideMark/>
          </w:tcPr>
          <w:p w:rsidR="00D77BA0" w:rsidRPr="0025026C" w:rsidRDefault="00D77BA0" w:rsidP="00E14535">
            <w:pPr>
              <w:pStyle w:val="TabulaNorm"/>
              <w:jc w:val="center"/>
              <w:rPr>
                <w:szCs w:val="20"/>
              </w:rPr>
            </w:pPr>
          </w:p>
        </w:tc>
        <w:tc>
          <w:tcPr>
            <w:tcW w:w="598" w:type="dxa"/>
            <w:tcBorders>
              <w:top w:val="double" w:sz="4" w:space="0" w:color="auto"/>
            </w:tcBorders>
            <w:noWrap/>
            <w:hideMark/>
          </w:tcPr>
          <w:p w:rsidR="00D77BA0" w:rsidRPr="0025026C" w:rsidRDefault="00D77BA0" w:rsidP="00E14535">
            <w:pPr>
              <w:pStyle w:val="TabulaNorm"/>
              <w:jc w:val="center"/>
              <w:rPr>
                <w:szCs w:val="20"/>
              </w:rPr>
            </w:pPr>
          </w:p>
        </w:tc>
        <w:tc>
          <w:tcPr>
            <w:tcW w:w="799" w:type="dxa"/>
            <w:tcBorders>
              <w:top w:val="double" w:sz="4" w:space="0" w:color="auto"/>
              <w:right w:val="single" w:sz="12" w:space="0" w:color="auto"/>
            </w:tcBorders>
            <w:noWrap/>
            <w:hideMark/>
          </w:tcPr>
          <w:p w:rsidR="00D77BA0" w:rsidRPr="0025026C" w:rsidRDefault="00D77BA0" w:rsidP="00E14535">
            <w:pPr>
              <w:pStyle w:val="TabulaNorm"/>
              <w:jc w:val="center"/>
              <w:rPr>
                <w:szCs w:val="20"/>
              </w:rPr>
            </w:pPr>
            <w:r w:rsidRPr="0025026C">
              <w:rPr>
                <w:szCs w:val="20"/>
              </w:rPr>
              <w:t>33,8%</w:t>
            </w:r>
          </w:p>
        </w:tc>
        <w:tc>
          <w:tcPr>
            <w:tcW w:w="811" w:type="dxa"/>
            <w:tcBorders>
              <w:top w:val="double" w:sz="4" w:space="0" w:color="auto"/>
              <w:left w:val="single" w:sz="12" w:space="0" w:color="auto"/>
            </w:tcBorders>
            <w:noWrap/>
            <w:hideMark/>
          </w:tcPr>
          <w:p w:rsidR="00D77BA0" w:rsidRPr="00913ECE" w:rsidRDefault="00D77BA0" w:rsidP="00E14535">
            <w:pPr>
              <w:pStyle w:val="TabulaNorm"/>
              <w:jc w:val="center"/>
              <w:rPr>
                <w:b/>
                <w:szCs w:val="20"/>
              </w:rPr>
            </w:pPr>
            <w:r w:rsidRPr="00913ECE">
              <w:rPr>
                <w:b/>
                <w:szCs w:val="20"/>
              </w:rPr>
              <w:t>30,2%</w:t>
            </w:r>
          </w:p>
        </w:tc>
        <w:tc>
          <w:tcPr>
            <w:tcW w:w="765" w:type="dxa"/>
            <w:tcBorders>
              <w:top w:val="double" w:sz="4" w:space="0" w:color="auto"/>
            </w:tcBorders>
            <w:noWrap/>
            <w:hideMark/>
          </w:tcPr>
          <w:p w:rsidR="00D77BA0" w:rsidRPr="0025026C" w:rsidRDefault="00D77BA0" w:rsidP="00E14535">
            <w:pPr>
              <w:pStyle w:val="TabulaNorm"/>
              <w:jc w:val="center"/>
              <w:rPr>
                <w:szCs w:val="20"/>
              </w:rPr>
            </w:pPr>
            <w:r>
              <w:rPr>
                <w:szCs w:val="20"/>
              </w:rPr>
              <w:t>24,9%</w:t>
            </w:r>
          </w:p>
        </w:tc>
        <w:tc>
          <w:tcPr>
            <w:tcW w:w="578" w:type="dxa"/>
            <w:tcBorders>
              <w:top w:val="double" w:sz="4" w:space="0" w:color="auto"/>
            </w:tcBorders>
            <w:noWrap/>
            <w:hideMark/>
          </w:tcPr>
          <w:p w:rsidR="00D77BA0" w:rsidRPr="0025026C" w:rsidRDefault="00D77BA0" w:rsidP="00E14535">
            <w:pPr>
              <w:pStyle w:val="TabulaNorm"/>
              <w:jc w:val="center"/>
              <w:rPr>
                <w:szCs w:val="20"/>
              </w:rPr>
            </w:pPr>
          </w:p>
        </w:tc>
        <w:tc>
          <w:tcPr>
            <w:tcW w:w="656" w:type="dxa"/>
            <w:tcBorders>
              <w:top w:val="double" w:sz="4" w:space="0" w:color="auto"/>
            </w:tcBorders>
            <w:noWrap/>
            <w:hideMark/>
          </w:tcPr>
          <w:p w:rsidR="00D77BA0" w:rsidRPr="006F35D7" w:rsidRDefault="00D77BA0" w:rsidP="00D77BA0">
            <w:pPr>
              <w:pStyle w:val="TabulaNorm"/>
              <w:jc w:val="center"/>
              <w:rPr>
                <w:b/>
                <w:sz w:val="28"/>
                <w:szCs w:val="28"/>
              </w:rPr>
            </w:pPr>
            <w:r w:rsidRPr="00DE240E">
              <w:rPr>
                <w:b/>
                <w:color w:val="FF0000"/>
                <w:sz w:val="28"/>
                <w:szCs w:val="28"/>
              </w:rPr>
              <w:t>-1</w:t>
            </w:r>
          </w:p>
        </w:tc>
        <w:tc>
          <w:tcPr>
            <w:tcW w:w="861" w:type="dxa"/>
            <w:tcBorders>
              <w:top w:val="double" w:sz="4" w:space="0" w:color="auto"/>
              <w:right w:val="double" w:sz="4" w:space="0" w:color="auto"/>
            </w:tcBorders>
            <w:noWrap/>
            <w:hideMark/>
          </w:tcPr>
          <w:p w:rsidR="00D77BA0" w:rsidRPr="0025026C" w:rsidRDefault="00D77BA0" w:rsidP="00181B3B">
            <w:pPr>
              <w:pStyle w:val="TabulaNorm"/>
              <w:rPr>
                <w:szCs w:val="20"/>
              </w:rPr>
            </w:pPr>
            <w:r w:rsidRPr="0025026C">
              <w:rPr>
                <w:szCs w:val="20"/>
              </w:rPr>
              <w:t>IeM</w:t>
            </w:r>
            <w:r>
              <w:rPr>
                <w:szCs w:val="20"/>
              </w:rPr>
              <w:t>*</w:t>
            </w:r>
          </w:p>
        </w:tc>
        <w:tc>
          <w:tcPr>
            <w:tcW w:w="618" w:type="dxa"/>
            <w:tcBorders>
              <w:top w:val="nil"/>
              <w:left w:val="double" w:sz="4" w:space="0" w:color="auto"/>
              <w:bottom w:val="nil"/>
              <w:right w:val="nil"/>
            </w:tcBorders>
          </w:tcPr>
          <w:p w:rsidR="00D77BA0" w:rsidRPr="0025026C" w:rsidRDefault="00D77BA0" w:rsidP="00D77BA0">
            <w:pPr>
              <w:pStyle w:val="TabulaNorm"/>
              <w:jc w:val="right"/>
              <w:rPr>
                <w:szCs w:val="20"/>
              </w:rPr>
            </w:pPr>
            <w:r>
              <w:rPr>
                <w:b/>
                <w:noProof/>
                <w:color w:val="FF0000"/>
                <w:sz w:val="28"/>
                <w:szCs w:val="28"/>
                <w:lang w:eastAsia="lv-LV"/>
              </w:rPr>
              <w:drawing>
                <wp:inline distT="0" distB="0" distL="0" distR="0" wp14:anchorId="031AC5E6" wp14:editId="3526CACB">
                  <wp:extent cx="304800" cy="316865"/>
                  <wp:effectExtent l="0" t="0" r="0" b="698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316865"/>
                          </a:xfrm>
                          <a:prstGeom prst="rect">
                            <a:avLst/>
                          </a:prstGeom>
                          <a:noFill/>
                        </pic:spPr>
                      </pic:pic>
                    </a:graphicData>
                  </a:graphic>
                </wp:inline>
              </w:drawing>
            </w:r>
          </w:p>
        </w:tc>
      </w:tr>
      <w:tr w:rsidR="00D77BA0" w:rsidRPr="0025026C" w:rsidTr="00BB32E6">
        <w:trPr>
          <w:trHeight w:val="255"/>
        </w:trPr>
        <w:tc>
          <w:tcPr>
            <w:tcW w:w="2284" w:type="dxa"/>
            <w:tcBorders>
              <w:bottom w:val="single" w:sz="6" w:space="0" w:color="auto"/>
            </w:tcBorders>
            <w:noWrap/>
            <w:hideMark/>
          </w:tcPr>
          <w:p w:rsidR="00D77BA0" w:rsidRPr="0025026C" w:rsidRDefault="00D77BA0" w:rsidP="00181B3B">
            <w:pPr>
              <w:pStyle w:val="TabulaNorm"/>
              <w:rPr>
                <w:szCs w:val="20"/>
              </w:rPr>
            </w:pPr>
            <w:r w:rsidRPr="0025026C">
              <w:rPr>
                <w:szCs w:val="20"/>
              </w:rPr>
              <w:t>2.5.1. Noziedzīgo nodarījumu prevencija un apkarošana</w:t>
            </w:r>
          </w:p>
        </w:tc>
        <w:tc>
          <w:tcPr>
            <w:tcW w:w="1063" w:type="dxa"/>
            <w:tcBorders>
              <w:bottom w:val="single" w:sz="6" w:space="0" w:color="auto"/>
            </w:tcBorders>
            <w:noWrap/>
            <w:hideMark/>
          </w:tcPr>
          <w:p w:rsidR="00D77BA0" w:rsidRPr="0025026C" w:rsidRDefault="00D77BA0" w:rsidP="00181B3B">
            <w:pPr>
              <w:pStyle w:val="TabulaNorm"/>
              <w:rPr>
                <w:szCs w:val="20"/>
              </w:rPr>
            </w:pPr>
            <w:r w:rsidRPr="0025026C">
              <w:rPr>
                <w:szCs w:val="20"/>
              </w:rPr>
              <w:t>IeM</w:t>
            </w:r>
          </w:p>
        </w:tc>
        <w:tc>
          <w:tcPr>
            <w:tcW w:w="1736" w:type="dxa"/>
            <w:tcBorders>
              <w:bottom w:val="single" w:sz="6" w:space="0" w:color="auto"/>
            </w:tcBorders>
            <w:noWrap/>
            <w:hideMark/>
          </w:tcPr>
          <w:p w:rsidR="00D77BA0" w:rsidRPr="0025026C" w:rsidRDefault="00D77BA0" w:rsidP="00181B3B">
            <w:pPr>
              <w:pStyle w:val="TabulaNorm"/>
              <w:rPr>
                <w:szCs w:val="20"/>
              </w:rPr>
            </w:pPr>
            <w:r w:rsidRPr="0025026C">
              <w:rPr>
                <w:szCs w:val="20"/>
              </w:rPr>
              <w:t>Noziedzīgo nodarī</w:t>
            </w:r>
            <w:r w:rsidR="005D4F3F">
              <w:rPr>
                <w:szCs w:val="20"/>
              </w:rPr>
              <w:t>-</w:t>
            </w:r>
            <w:r w:rsidRPr="0025026C">
              <w:rPr>
                <w:szCs w:val="20"/>
              </w:rPr>
              <w:t>jumu, kas saistīti ar narkotisko vielu ne</w:t>
            </w:r>
            <w:r w:rsidR="005D4F3F">
              <w:rPr>
                <w:szCs w:val="20"/>
              </w:rPr>
              <w:t>-</w:t>
            </w:r>
            <w:r w:rsidRPr="0025026C">
              <w:rPr>
                <w:szCs w:val="20"/>
              </w:rPr>
              <w:t>likumīgu izgatavo</w:t>
            </w:r>
            <w:r w:rsidR="005D4F3F">
              <w:rPr>
                <w:szCs w:val="20"/>
              </w:rPr>
              <w:t>-</w:t>
            </w:r>
            <w:r w:rsidRPr="0025026C">
              <w:rPr>
                <w:szCs w:val="20"/>
              </w:rPr>
              <w:t>šanu, glabāšanu vai realizēšanu, īpatsvars</w:t>
            </w:r>
          </w:p>
        </w:tc>
        <w:tc>
          <w:tcPr>
            <w:tcW w:w="1262" w:type="dxa"/>
            <w:tcBorders>
              <w:bottom w:val="single" w:sz="6" w:space="0" w:color="auto"/>
            </w:tcBorders>
            <w:noWrap/>
            <w:hideMark/>
          </w:tcPr>
          <w:p w:rsidR="00D77BA0" w:rsidRPr="0025026C" w:rsidRDefault="00D77BA0" w:rsidP="00181B3B">
            <w:pPr>
              <w:pStyle w:val="TabulaNorm"/>
              <w:rPr>
                <w:szCs w:val="20"/>
              </w:rPr>
            </w:pPr>
            <w:r w:rsidRPr="0025026C">
              <w:rPr>
                <w:szCs w:val="20"/>
              </w:rPr>
              <w:t>No kopējā noziegumu skaita, %</w:t>
            </w:r>
          </w:p>
        </w:tc>
        <w:tc>
          <w:tcPr>
            <w:tcW w:w="540" w:type="dxa"/>
            <w:tcBorders>
              <w:bottom w:val="single" w:sz="6" w:space="0" w:color="auto"/>
            </w:tcBorders>
            <w:noWrap/>
            <w:hideMark/>
          </w:tcPr>
          <w:p w:rsidR="00D77BA0" w:rsidRPr="0025026C" w:rsidRDefault="00D77BA0" w:rsidP="00181B3B">
            <w:pPr>
              <w:pStyle w:val="TabulaNorm"/>
              <w:rPr>
                <w:szCs w:val="20"/>
              </w:rPr>
            </w:pPr>
            <w:r w:rsidRPr="0025026C">
              <w:rPr>
                <w:szCs w:val="20"/>
              </w:rPr>
              <w:t>2009</w:t>
            </w:r>
          </w:p>
        </w:tc>
        <w:tc>
          <w:tcPr>
            <w:tcW w:w="813" w:type="dxa"/>
            <w:tcBorders>
              <w:bottom w:val="single" w:sz="6" w:space="0" w:color="auto"/>
            </w:tcBorders>
            <w:noWrap/>
            <w:hideMark/>
          </w:tcPr>
          <w:p w:rsidR="00D77BA0" w:rsidRPr="0025026C" w:rsidRDefault="00D77BA0" w:rsidP="00E14535">
            <w:pPr>
              <w:pStyle w:val="TabulaNorm"/>
              <w:jc w:val="center"/>
              <w:rPr>
                <w:szCs w:val="20"/>
              </w:rPr>
            </w:pPr>
            <w:r w:rsidRPr="0025026C">
              <w:rPr>
                <w:szCs w:val="20"/>
              </w:rPr>
              <w:t>4%</w:t>
            </w:r>
          </w:p>
        </w:tc>
        <w:tc>
          <w:tcPr>
            <w:tcW w:w="598" w:type="dxa"/>
            <w:tcBorders>
              <w:bottom w:val="single" w:sz="6" w:space="0" w:color="auto"/>
            </w:tcBorders>
            <w:noWrap/>
            <w:hideMark/>
          </w:tcPr>
          <w:p w:rsidR="00D77BA0" w:rsidRPr="00913ECE" w:rsidRDefault="00D77BA0" w:rsidP="00E14535">
            <w:pPr>
              <w:pStyle w:val="TabulaNorm"/>
              <w:jc w:val="center"/>
              <w:rPr>
                <w:b/>
                <w:szCs w:val="20"/>
              </w:rPr>
            </w:pPr>
          </w:p>
        </w:tc>
        <w:tc>
          <w:tcPr>
            <w:tcW w:w="623" w:type="dxa"/>
            <w:tcBorders>
              <w:bottom w:val="single" w:sz="6" w:space="0" w:color="auto"/>
            </w:tcBorders>
            <w:noWrap/>
            <w:hideMark/>
          </w:tcPr>
          <w:p w:rsidR="00D77BA0" w:rsidRPr="0025026C" w:rsidRDefault="00D77BA0" w:rsidP="00E14535">
            <w:pPr>
              <w:pStyle w:val="TabulaNorm"/>
              <w:jc w:val="center"/>
              <w:rPr>
                <w:szCs w:val="20"/>
              </w:rPr>
            </w:pPr>
          </w:p>
        </w:tc>
        <w:tc>
          <w:tcPr>
            <w:tcW w:w="598" w:type="dxa"/>
            <w:tcBorders>
              <w:bottom w:val="single" w:sz="6" w:space="0" w:color="auto"/>
            </w:tcBorders>
            <w:noWrap/>
            <w:hideMark/>
          </w:tcPr>
          <w:p w:rsidR="00D77BA0" w:rsidRPr="0025026C" w:rsidRDefault="00D77BA0" w:rsidP="00E14535">
            <w:pPr>
              <w:pStyle w:val="TabulaNorm"/>
              <w:jc w:val="center"/>
              <w:rPr>
                <w:szCs w:val="20"/>
              </w:rPr>
            </w:pPr>
          </w:p>
        </w:tc>
        <w:tc>
          <w:tcPr>
            <w:tcW w:w="799" w:type="dxa"/>
            <w:tcBorders>
              <w:bottom w:val="single" w:sz="6" w:space="0" w:color="auto"/>
              <w:right w:val="single" w:sz="12" w:space="0" w:color="auto"/>
            </w:tcBorders>
            <w:noWrap/>
            <w:hideMark/>
          </w:tcPr>
          <w:p w:rsidR="00D77BA0" w:rsidRPr="0025026C" w:rsidRDefault="00D77BA0" w:rsidP="00E14535">
            <w:pPr>
              <w:pStyle w:val="TabulaNorm"/>
              <w:jc w:val="center"/>
              <w:rPr>
                <w:szCs w:val="20"/>
              </w:rPr>
            </w:pPr>
            <w:r w:rsidRPr="0025026C">
              <w:rPr>
                <w:szCs w:val="20"/>
              </w:rPr>
              <w:t>4%</w:t>
            </w:r>
          </w:p>
        </w:tc>
        <w:tc>
          <w:tcPr>
            <w:tcW w:w="811" w:type="dxa"/>
            <w:tcBorders>
              <w:left w:val="single" w:sz="12" w:space="0" w:color="auto"/>
              <w:bottom w:val="single" w:sz="6" w:space="0" w:color="auto"/>
            </w:tcBorders>
            <w:noWrap/>
            <w:hideMark/>
          </w:tcPr>
          <w:p w:rsidR="00D77BA0" w:rsidRPr="00913ECE" w:rsidRDefault="00D77BA0" w:rsidP="00E14535">
            <w:pPr>
              <w:pStyle w:val="TabulaNorm"/>
              <w:jc w:val="center"/>
              <w:rPr>
                <w:b/>
                <w:szCs w:val="20"/>
              </w:rPr>
            </w:pPr>
            <w:r w:rsidRPr="00913ECE">
              <w:rPr>
                <w:b/>
                <w:szCs w:val="20"/>
              </w:rPr>
              <w:t>4,29%</w:t>
            </w:r>
          </w:p>
        </w:tc>
        <w:tc>
          <w:tcPr>
            <w:tcW w:w="765" w:type="dxa"/>
            <w:tcBorders>
              <w:bottom w:val="single" w:sz="6" w:space="0" w:color="auto"/>
            </w:tcBorders>
            <w:noWrap/>
            <w:hideMark/>
          </w:tcPr>
          <w:p w:rsidR="00D77BA0" w:rsidRPr="0025026C" w:rsidRDefault="00D77BA0" w:rsidP="00E14535">
            <w:pPr>
              <w:pStyle w:val="TabulaNorm"/>
              <w:jc w:val="center"/>
              <w:rPr>
                <w:szCs w:val="20"/>
              </w:rPr>
            </w:pPr>
            <w:r>
              <w:rPr>
                <w:szCs w:val="20"/>
              </w:rPr>
              <w:t>3,8%</w:t>
            </w:r>
          </w:p>
        </w:tc>
        <w:tc>
          <w:tcPr>
            <w:tcW w:w="578" w:type="dxa"/>
            <w:tcBorders>
              <w:bottom w:val="single" w:sz="6" w:space="0" w:color="auto"/>
            </w:tcBorders>
            <w:noWrap/>
            <w:hideMark/>
          </w:tcPr>
          <w:p w:rsidR="00D77BA0" w:rsidRPr="0025026C" w:rsidRDefault="00D77BA0" w:rsidP="00E14535">
            <w:pPr>
              <w:pStyle w:val="TabulaNorm"/>
              <w:jc w:val="center"/>
              <w:rPr>
                <w:szCs w:val="20"/>
              </w:rPr>
            </w:pPr>
          </w:p>
        </w:tc>
        <w:tc>
          <w:tcPr>
            <w:tcW w:w="656" w:type="dxa"/>
            <w:tcBorders>
              <w:bottom w:val="single" w:sz="6" w:space="0" w:color="auto"/>
            </w:tcBorders>
            <w:noWrap/>
            <w:hideMark/>
          </w:tcPr>
          <w:p w:rsidR="00D77BA0" w:rsidRPr="006F35D7" w:rsidRDefault="00D77BA0" w:rsidP="00D77BA0">
            <w:pPr>
              <w:pStyle w:val="TabulaNorm"/>
              <w:jc w:val="center"/>
              <w:rPr>
                <w:b/>
                <w:sz w:val="28"/>
                <w:szCs w:val="28"/>
              </w:rPr>
            </w:pPr>
            <w:r w:rsidRPr="00DE240E">
              <w:rPr>
                <w:b/>
                <w:color w:val="0000FF"/>
                <w:sz w:val="28"/>
                <w:szCs w:val="28"/>
              </w:rPr>
              <w:t>1</w:t>
            </w:r>
          </w:p>
        </w:tc>
        <w:tc>
          <w:tcPr>
            <w:tcW w:w="861" w:type="dxa"/>
            <w:tcBorders>
              <w:bottom w:val="single" w:sz="6" w:space="0" w:color="auto"/>
              <w:right w:val="double" w:sz="4" w:space="0" w:color="auto"/>
            </w:tcBorders>
            <w:noWrap/>
            <w:hideMark/>
          </w:tcPr>
          <w:p w:rsidR="00D77BA0" w:rsidRPr="0025026C" w:rsidRDefault="00D77BA0" w:rsidP="00181B3B">
            <w:pPr>
              <w:pStyle w:val="TabulaNorm"/>
              <w:rPr>
                <w:szCs w:val="20"/>
              </w:rPr>
            </w:pPr>
            <w:r w:rsidRPr="0025026C">
              <w:rPr>
                <w:szCs w:val="20"/>
              </w:rPr>
              <w:t>IeM</w:t>
            </w:r>
            <w:r>
              <w:rPr>
                <w:szCs w:val="20"/>
              </w:rPr>
              <w:t>*,**</w:t>
            </w:r>
          </w:p>
        </w:tc>
        <w:tc>
          <w:tcPr>
            <w:tcW w:w="618" w:type="dxa"/>
            <w:tcBorders>
              <w:top w:val="nil"/>
              <w:left w:val="double" w:sz="4" w:space="0" w:color="auto"/>
              <w:bottom w:val="nil"/>
              <w:right w:val="nil"/>
            </w:tcBorders>
          </w:tcPr>
          <w:p w:rsidR="00D77BA0" w:rsidRPr="0025026C" w:rsidRDefault="00D77BA0" w:rsidP="00D77BA0">
            <w:pPr>
              <w:pStyle w:val="TabulaNorm"/>
              <w:jc w:val="right"/>
              <w:rPr>
                <w:szCs w:val="20"/>
              </w:rPr>
            </w:pPr>
            <w:r>
              <w:rPr>
                <w:b/>
                <w:noProof/>
                <w:color w:val="0000FF"/>
                <w:sz w:val="28"/>
                <w:szCs w:val="28"/>
                <w:lang w:eastAsia="lv-LV"/>
              </w:rPr>
              <w:drawing>
                <wp:inline distT="0" distB="0" distL="0" distR="0" wp14:anchorId="5B2BEAD7" wp14:editId="3EDD0F60">
                  <wp:extent cx="311150" cy="189230"/>
                  <wp:effectExtent l="0" t="0" r="0" b="127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1150" cy="189230"/>
                          </a:xfrm>
                          <a:prstGeom prst="rect">
                            <a:avLst/>
                          </a:prstGeom>
                          <a:noFill/>
                        </pic:spPr>
                      </pic:pic>
                    </a:graphicData>
                  </a:graphic>
                </wp:inline>
              </w:drawing>
            </w:r>
          </w:p>
        </w:tc>
      </w:tr>
      <w:tr w:rsidR="00D77BA0" w:rsidRPr="0025026C" w:rsidTr="00BB32E6">
        <w:trPr>
          <w:trHeight w:val="255"/>
        </w:trPr>
        <w:tc>
          <w:tcPr>
            <w:tcW w:w="2284" w:type="dxa"/>
            <w:tcBorders>
              <w:top w:val="single" w:sz="6" w:space="0" w:color="auto"/>
              <w:bottom w:val="double" w:sz="4" w:space="0" w:color="auto"/>
            </w:tcBorders>
            <w:noWrap/>
            <w:hideMark/>
          </w:tcPr>
          <w:p w:rsidR="00D77BA0" w:rsidRPr="0025026C" w:rsidRDefault="00D77BA0" w:rsidP="00181B3B">
            <w:pPr>
              <w:pStyle w:val="TabulaNorm"/>
              <w:rPr>
                <w:szCs w:val="20"/>
              </w:rPr>
            </w:pPr>
            <w:r w:rsidRPr="0025026C">
              <w:rPr>
                <w:szCs w:val="20"/>
              </w:rPr>
              <w:t>2.5.2. Kriminālsodu politikas pilnveidošana</w:t>
            </w:r>
          </w:p>
        </w:tc>
        <w:tc>
          <w:tcPr>
            <w:tcW w:w="1063" w:type="dxa"/>
            <w:tcBorders>
              <w:top w:val="single" w:sz="6" w:space="0" w:color="auto"/>
              <w:bottom w:val="double" w:sz="4" w:space="0" w:color="auto"/>
            </w:tcBorders>
            <w:noWrap/>
            <w:hideMark/>
          </w:tcPr>
          <w:p w:rsidR="00D77BA0" w:rsidRPr="0025026C" w:rsidRDefault="00D77BA0" w:rsidP="00181B3B">
            <w:pPr>
              <w:pStyle w:val="TabulaNorm"/>
              <w:rPr>
                <w:szCs w:val="20"/>
              </w:rPr>
            </w:pPr>
            <w:r w:rsidRPr="0025026C">
              <w:rPr>
                <w:szCs w:val="20"/>
              </w:rPr>
              <w:t>TM</w:t>
            </w:r>
          </w:p>
        </w:tc>
        <w:tc>
          <w:tcPr>
            <w:tcW w:w="1736" w:type="dxa"/>
            <w:tcBorders>
              <w:top w:val="single" w:sz="6" w:space="0" w:color="auto"/>
              <w:bottom w:val="double" w:sz="4" w:space="0" w:color="auto"/>
            </w:tcBorders>
            <w:noWrap/>
            <w:hideMark/>
          </w:tcPr>
          <w:p w:rsidR="00D77BA0" w:rsidRPr="0025026C" w:rsidRDefault="00D77BA0" w:rsidP="00181B3B">
            <w:pPr>
              <w:pStyle w:val="TabulaNorm"/>
              <w:rPr>
                <w:szCs w:val="20"/>
              </w:rPr>
            </w:pPr>
            <w:r w:rsidRPr="0025026C">
              <w:rPr>
                <w:szCs w:val="20"/>
              </w:rPr>
              <w:t>Notiesāto, kurus ieslodzījuma vietās nodarbina komersanti, skaita pieaugums</w:t>
            </w:r>
          </w:p>
        </w:tc>
        <w:tc>
          <w:tcPr>
            <w:tcW w:w="1262" w:type="dxa"/>
            <w:tcBorders>
              <w:top w:val="single" w:sz="6" w:space="0" w:color="auto"/>
              <w:bottom w:val="double" w:sz="4" w:space="0" w:color="auto"/>
            </w:tcBorders>
            <w:noWrap/>
            <w:hideMark/>
          </w:tcPr>
          <w:p w:rsidR="00D77BA0" w:rsidRPr="0025026C" w:rsidRDefault="00D77BA0" w:rsidP="00181B3B">
            <w:pPr>
              <w:pStyle w:val="TabulaNorm"/>
              <w:rPr>
                <w:szCs w:val="20"/>
              </w:rPr>
            </w:pPr>
            <w:r w:rsidRPr="0025026C">
              <w:rPr>
                <w:szCs w:val="20"/>
              </w:rPr>
              <w:t>% pret 2010</w:t>
            </w:r>
          </w:p>
        </w:tc>
        <w:tc>
          <w:tcPr>
            <w:tcW w:w="540" w:type="dxa"/>
            <w:tcBorders>
              <w:top w:val="single" w:sz="6" w:space="0" w:color="auto"/>
              <w:bottom w:val="double" w:sz="4" w:space="0" w:color="auto"/>
            </w:tcBorders>
            <w:noWrap/>
            <w:hideMark/>
          </w:tcPr>
          <w:p w:rsidR="00D77BA0" w:rsidRPr="0025026C" w:rsidRDefault="00D77BA0" w:rsidP="00181B3B">
            <w:pPr>
              <w:pStyle w:val="TabulaNorm"/>
              <w:rPr>
                <w:szCs w:val="20"/>
              </w:rPr>
            </w:pPr>
            <w:r w:rsidRPr="0025026C">
              <w:rPr>
                <w:szCs w:val="20"/>
              </w:rPr>
              <w:t>2010</w:t>
            </w:r>
          </w:p>
        </w:tc>
        <w:tc>
          <w:tcPr>
            <w:tcW w:w="813" w:type="dxa"/>
            <w:tcBorders>
              <w:top w:val="single" w:sz="6" w:space="0" w:color="auto"/>
              <w:bottom w:val="double" w:sz="4" w:space="0" w:color="auto"/>
            </w:tcBorders>
            <w:noWrap/>
            <w:hideMark/>
          </w:tcPr>
          <w:p w:rsidR="00D77BA0" w:rsidRPr="0025026C" w:rsidRDefault="00D77BA0" w:rsidP="00E14535">
            <w:pPr>
              <w:pStyle w:val="TabulaNorm"/>
              <w:jc w:val="center"/>
              <w:rPr>
                <w:szCs w:val="20"/>
              </w:rPr>
            </w:pPr>
            <w:r w:rsidRPr="0025026C">
              <w:rPr>
                <w:szCs w:val="20"/>
              </w:rPr>
              <w:t>100%</w:t>
            </w:r>
          </w:p>
        </w:tc>
        <w:tc>
          <w:tcPr>
            <w:tcW w:w="598" w:type="dxa"/>
            <w:tcBorders>
              <w:top w:val="single" w:sz="6" w:space="0" w:color="auto"/>
              <w:bottom w:val="double" w:sz="4" w:space="0" w:color="auto"/>
            </w:tcBorders>
            <w:noWrap/>
            <w:hideMark/>
          </w:tcPr>
          <w:p w:rsidR="00D77BA0" w:rsidRPr="00913ECE" w:rsidRDefault="00D77BA0" w:rsidP="00E14535">
            <w:pPr>
              <w:pStyle w:val="TabulaNorm"/>
              <w:jc w:val="center"/>
              <w:rPr>
                <w:b/>
                <w:szCs w:val="20"/>
              </w:rPr>
            </w:pPr>
          </w:p>
        </w:tc>
        <w:tc>
          <w:tcPr>
            <w:tcW w:w="623" w:type="dxa"/>
            <w:tcBorders>
              <w:top w:val="single" w:sz="6" w:space="0" w:color="auto"/>
              <w:bottom w:val="double" w:sz="4" w:space="0" w:color="auto"/>
            </w:tcBorders>
            <w:noWrap/>
            <w:hideMark/>
          </w:tcPr>
          <w:p w:rsidR="00D77BA0" w:rsidRPr="0025026C" w:rsidRDefault="00D77BA0" w:rsidP="00E14535">
            <w:pPr>
              <w:pStyle w:val="TabulaNorm"/>
              <w:jc w:val="center"/>
              <w:rPr>
                <w:szCs w:val="20"/>
              </w:rPr>
            </w:pPr>
          </w:p>
        </w:tc>
        <w:tc>
          <w:tcPr>
            <w:tcW w:w="598" w:type="dxa"/>
            <w:tcBorders>
              <w:top w:val="single" w:sz="6" w:space="0" w:color="auto"/>
              <w:bottom w:val="double" w:sz="4" w:space="0" w:color="auto"/>
            </w:tcBorders>
            <w:noWrap/>
            <w:hideMark/>
          </w:tcPr>
          <w:p w:rsidR="00D77BA0" w:rsidRPr="0025026C" w:rsidRDefault="00D77BA0" w:rsidP="00E14535">
            <w:pPr>
              <w:pStyle w:val="TabulaNorm"/>
              <w:jc w:val="center"/>
              <w:rPr>
                <w:szCs w:val="20"/>
              </w:rPr>
            </w:pPr>
          </w:p>
        </w:tc>
        <w:tc>
          <w:tcPr>
            <w:tcW w:w="799" w:type="dxa"/>
            <w:tcBorders>
              <w:top w:val="single" w:sz="6" w:space="0" w:color="auto"/>
              <w:bottom w:val="double" w:sz="4" w:space="0" w:color="auto"/>
              <w:right w:val="single" w:sz="12" w:space="0" w:color="auto"/>
            </w:tcBorders>
            <w:noWrap/>
            <w:hideMark/>
          </w:tcPr>
          <w:p w:rsidR="00D77BA0" w:rsidRPr="0025026C" w:rsidRDefault="00D77BA0" w:rsidP="00E14535">
            <w:pPr>
              <w:pStyle w:val="TabulaNorm"/>
              <w:jc w:val="center"/>
              <w:rPr>
                <w:szCs w:val="20"/>
              </w:rPr>
            </w:pPr>
            <w:r w:rsidRPr="0025026C">
              <w:rPr>
                <w:szCs w:val="20"/>
              </w:rPr>
              <w:t>115%</w:t>
            </w:r>
          </w:p>
        </w:tc>
        <w:tc>
          <w:tcPr>
            <w:tcW w:w="811" w:type="dxa"/>
            <w:tcBorders>
              <w:top w:val="single" w:sz="6" w:space="0" w:color="auto"/>
              <w:left w:val="single" w:sz="12" w:space="0" w:color="auto"/>
              <w:bottom w:val="double" w:sz="4" w:space="0" w:color="auto"/>
            </w:tcBorders>
            <w:noWrap/>
            <w:hideMark/>
          </w:tcPr>
          <w:p w:rsidR="00D77BA0" w:rsidRPr="00913ECE" w:rsidRDefault="00BB32E6" w:rsidP="00E14535">
            <w:pPr>
              <w:pStyle w:val="TabulaNorm"/>
              <w:jc w:val="center"/>
              <w:rPr>
                <w:b/>
                <w:szCs w:val="20"/>
              </w:rPr>
            </w:pPr>
            <w:r>
              <w:rPr>
                <w:b/>
                <w:szCs w:val="20"/>
              </w:rPr>
              <w:t>103,4</w:t>
            </w:r>
            <w:r w:rsidR="00D77BA0" w:rsidRPr="00913ECE">
              <w:rPr>
                <w:b/>
                <w:szCs w:val="20"/>
              </w:rPr>
              <w:t>%</w:t>
            </w:r>
          </w:p>
        </w:tc>
        <w:tc>
          <w:tcPr>
            <w:tcW w:w="765" w:type="dxa"/>
            <w:tcBorders>
              <w:top w:val="single" w:sz="6" w:space="0" w:color="auto"/>
              <w:bottom w:val="double" w:sz="4" w:space="0" w:color="auto"/>
            </w:tcBorders>
            <w:noWrap/>
            <w:hideMark/>
          </w:tcPr>
          <w:p w:rsidR="00D77BA0" w:rsidRPr="0025026C" w:rsidRDefault="00D77BA0" w:rsidP="00BB32E6">
            <w:pPr>
              <w:pStyle w:val="TabulaNorm"/>
              <w:jc w:val="center"/>
              <w:rPr>
                <w:szCs w:val="20"/>
              </w:rPr>
            </w:pPr>
            <w:r>
              <w:rPr>
                <w:szCs w:val="20"/>
              </w:rPr>
              <w:t>1</w:t>
            </w:r>
            <w:r w:rsidR="00BB32E6">
              <w:rPr>
                <w:szCs w:val="20"/>
              </w:rPr>
              <w:t>00,3</w:t>
            </w:r>
            <w:r>
              <w:rPr>
                <w:szCs w:val="20"/>
              </w:rPr>
              <w:t>%</w:t>
            </w:r>
          </w:p>
        </w:tc>
        <w:tc>
          <w:tcPr>
            <w:tcW w:w="578" w:type="dxa"/>
            <w:tcBorders>
              <w:top w:val="single" w:sz="6" w:space="0" w:color="auto"/>
              <w:bottom w:val="double" w:sz="4" w:space="0" w:color="auto"/>
            </w:tcBorders>
            <w:noWrap/>
            <w:hideMark/>
          </w:tcPr>
          <w:p w:rsidR="00D77BA0" w:rsidRPr="0025026C" w:rsidRDefault="00D77BA0" w:rsidP="00E14535">
            <w:pPr>
              <w:pStyle w:val="TabulaNorm"/>
              <w:jc w:val="center"/>
              <w:rPr>
                <w:szCs w:val="20"/>
              </w:rPr>
            </w:pPr>
          </w:p>
        </w:tc>
        <w:tc>
          <w:tcPr>
            <w:tcW w:w="656" w:type="dxa"/>
            <w:tcBorders>
              <w:top w:val="single" w:sz="6" w:space="0" w:color="auto"/>
              <w:bottom w:val="double" w:sz="4" w:space="0" w:color="auto"/>
            </w:tcBorders>
            <w:noWrap/>
            <w:hideMark/>
          </w:tcPr>
          <w:p w:rsidR="00D77BA0" w:rsidRPr="006F35D7" w:rsidRDefault="00BB32E6" w:rsidP="00D77BA0">
            <w:pPr>
              <w:pStyle w:val="TabulaNorm"/>
              <w:jc w:val="center"/>
              <w:rPr>
                <w:b/>
                <w:sz w:val="28"/>
                <w:szCs w:val="28"/>
              </w:rPr>
            </w:pPr>
            <w:r w:rsidRPr="00BB32E6">
              <w:rPr>
                <w:b/>
                <w:color w:val="E36C0A" w:themeColor="accent6" w:themeShade="BF"/>
                <w:sz w:val="28"/>
                <w:szCs w:val="28"/>
              </w:rPr>
              <w:t>0</w:t>
            </w:r>
          </w:p>
        </w:tc>
        <w:tc>
          <w:tcPr>
            <w:tcW w:w="861" w:type="dxa"/>
            <w:tcBorders>
              <w:top w:val="single" w:sz="6" w:space="0" w:color="auto"/>
              <w:bottom w:val="double" w:sz="4" w:space="0" w:color="auto"/>
              <w:right w:val="double" w:sz="4" w:space="0" w:color="auto"/>
            </w:tcBorders>
            <w:noWrap/>
            <w:hideMark/>
          </w:tcPr>
          <w:p w:rsidR="00D77BA0" w:rsidRPr="0025026C" w:rsidRDefault="00D77BA0" w:rsidP="00181B3B">
            <w:pPr>
              <w:pStyle w:val="TabulaNorm"/>
              <w:rPr>
                <w:szCs w:val="20"/>
              </w:rPr>
            </w:pPr>
            <w:r w:rsidRPr="0025026C">
              <w:rPr>
                <w:szCs w:val="20"/>
              </w:rPr>
              <w:t>TM</w:t>
            </w:r>
            <w:r>
              <w:rPr>
                <w:szCs w:val="20"/>
              </w:rPr>
              <w:t xml:space="preserve"> ***</w:t>
            </w:r>
          </w:p>
        </w:tc>
        <w:tc>
          <w:tcPr>
            <w:tcW w:w="618" w:type="dxa"/>
            <w:tcBorders>
              <w:top w:val="nil"/>
              <w:left w:val="double" w:sz="4" w:space="0" w:color="auto"/>
              <w:bottom w:val="nil"/>
              <w:right w:val="nil"/>
            </w:tcBorders>
          </w:tcPr>
          <w:p w:rsidR="00D77BA0" w:rsidRPr="0025026C" w:rsidRDefault="00BB32E6" w:rsidP="00D77BA0">
            <w:pPr>
              <w:pStyle w:val="TabulaNorm"/>
              <w:jc w:val="right"/>
              <w:rPr>
                <w:szCs w:val="20"/>
              </w:rPr>
            </w:pPr>
            <w:r>
              <w:rPr>
                <w:b/>
                <w:noProof/>
                <w:color w:val="E36C0A" w:themeColor="accent6" w:themeShade="BF"/>
                <w:sz w:val="28"/>
                <w:szCs w:val="28"/>
                <w:lang w:eastAsia="lv-LV"/>
              </w:rPr>
              <w:drawing>
                <wp:inline distT="0" distB="0" distL="0" distR="0" wp14:anchorId="6F11D68A" wp14:editId="1A605303">
                  <wp:extent cx="365760" cy="2501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250190"/>
                          </a:xfrm>
                          <a:prstGeom prst="rect">
                            <a:avLst/>
                          </a:prstGeom>
                          <a:noFill/>
                        </pic:spPr>
                      </pic:pic>
                    </a:graphicData>
                  </a:graphic>
                </wp:inline>
              </w:drawing>
            </w:r>
          </w:p>
        </w:tc>
      </w:tr>
    </w:tbl>
    <w:p w:rsidR="004D6DA8" w:rsidRDefault="004D6DA8" w:rsidP="00B94DFA">
      <w:pPr>
        <w:pStyle w:val="FootnoteText1"/>
      </w:pPr>
      <w:r>
        <w:t>*</w:t>
      </w:r>
      <w:r w:rsidRPr="004D6DA8">
        <w:t xml:space="preserve">LR IeM Informācijas centra </w:t>
      </w:r>
      <w:r>
        <w:t>dati</w:t>
      </w:r>
    </w:p>
    <w:p w:rsidR="00E14535" w:rsidRDefault="004D6DA8" w:rsidP="00B94DFA">
      <w:pPr>
        <w:pStyle w:val="FootnoteText1"/>
      </w:pPr>
      <w:r>
        <w:t>**</w:t>
      </w:r>
      <w:r w:rsidRPr="004D6DA8">
        <w:t>V</w:t>
      </w:r>
      <w:r w:rsidR="00E5024C">
        <w:t xml:space="preserve">alsts </w:t>
      </w:r>
      <w:r w:rsidRPr="004D6DA8">
        <w:t>I</w:t>
      </w:r>
      <w:r w:rsidR="00E5024C">
        <w:t>eņēmumu dienesta</w:t>
      </w:r>
      <w:r w:rsidRPr="004D6DA8">
        <w:t xml:space="preserve"> Muitas kriminālpārvaldes dati</w:t>
      </w:r>
    </w:p>
    <w:p w:rsidR="00FD669F" w:rsidRDefault="00FD669F" w:rsidP="00B94DFA">
      <w:pPr>
        <w:pStyle w:val="FootnoteText1"/>
      </w:pPr>
      <w:r>
        <w:t>*** Ieslodzījuma vietu pārvaldes dati</w:t>
      </w:r>
    </w:p>
    <w:p w:rsidR="00270274" w:rsidRDefault="00270274" w:rsidP="007A1F62">
      <w:pPr>
        <w:sectPr w:rsidR="00270274" w:rsidSect="00A46358">
          <w:endnotePr>
            <w:numFmt w:val="decimal"/>
          </w:endnotePr>
          <w:pgSz w:w="16838" w:h="11906" w:orient="landscape" w:code="9"/>
          <w:pgMar w:top="1134" w:right="1134" w:bottom="851" w:left="1134" w:header="851" w:footer="851" w:gutter="0"/>
          <w:cols w:space="708"/>
          <w:docGrid w:linePitch="360"/>
        </w:sectPr>
      </w:pPr>
    </w:p>
    <w:p w:rsidR="003235EA" w:rsidRDefault="003235EA" w:rsidP="003235EA">
      <w:pPr>
        <w:pStyle w:val="SarakstsLin"/>
      </w:pPr>
      <w:r>
        <w:lastRenderedPageBreak/>
        <w:t xml:space="preserve">resursu un motivācijas samazināšanos Valsts policijā. Kopš 2008.gada ir noticis </w:t>
      </w:r>
      <w:r w:rsidRPr="009A2AE6">
        <w:t>būtisks</w:t>
      </w:r>
      <w:r>
        <w:t xml:space="preserve"> </w:t>
      </w:r>
      <w:r w:rsidRPr="009A2AE6">
        <w:t>atalgojuma samazinājums Valsts policijā nodarbinātajiem (līdz 35%)</w:t>
      </w:r>
      <w:r>
        <w:t>; t</w:t>
      </w:r>
      <w:r w:rsidRPr="009A2AE6">
        <w:t xml:space="preserve">as ir </w:t>
      </w:r>
      <w:r>
        <w:t xml:space="preserve">ir arī </w:t>
      </w:r>
      <w:r w:rsidRPr="009A2AE6">
        <w:t>viens no</w:t>
      </w:r>
      <w:r>
        <w:t xml:space="preserve"> kvalitatīvu</w:t>
      </w:r>
      <w:r w:rsidRPr="009A2AE6">
        <w:t xml:space="preserve"> </w:t>
      </w:r>
      <w:r>
        <w:t xml:space="preserve">kadru nokomplektēšanas grūtību cēloņiem. Skaita ziņā </w:t>
      </w:r>
      <w:r w:rsidRPr="009A2AE6">
        <w:t xml:space="preserve">2011.gada beigās </w:t>
      </w:r>
      <w:r>
        <w:t>policijā trūka vairāk nekā 10% personāla;</w:t>
      </w:r>
    </w:p>
    <w:p w:rsidR="003235EA" w:rsidRDefault="003235EA" w:rsidP="003235EA">
      <w:r>
        <w:t>Ir jāsecina, ka metodiskās izmaiņas atklāto noziegumu uzskaitē neļauj korekti salīdzināt 2011. un agrāko gadu rādījumus.</w:t>
      </w:r>
    </w:p>
    <w:p w:rsidR="003235EA" w:rsidRDefault="003235EA" w:rsidP="003235EA">
      <w:r>
        <w:t>Stāvoklis narkotiku aprites ierobežošanas jomā nosacīti ir uzlabojies. Par kādu noteiktu tendenci būs iespējams runāt pēc vairāku gadu rādījumu apkopošanas, bet pagaidām šī tipa noziedzīgo nodarījumu īpatsvars svārstās ap mērķa vērtību.</w:t>
      </w:r>
    </w:p>
    <w:p w:rsidR="00EE54D6" w:rsidRDefault="00EE54D6" w:rsidP="00EE54D6">
      <w:r>
        <w:rPr>
          <w:szCs w:val="20"/>
        </w:rPr>
        <w:t xml:space="preserve">Uzdevums </w:t>
      </w:r>
      <w:r w:rsidRPr="00FD669F">
        <w:rPr>
          <w:b/>
          <w:szCs w:val="20"/>
        </w:rPr>
        <w:t xml:space="preserve">2.5.2. </w:t>
      </w:r>
      <w:r>
        <w:rPr>
          <w:b/>
          <w:szCs w:val="20"/>
        </w:rPr>
        <w:t>„</w:t>
      </w:r>
      <w:r w:rsidRPr="00FD669F">
        <w:rPr>
          <w:b/>
          <w:szCs w:val="20"/>
        </w:rPr>
        <w:t>Kriminālsodu politikas pilnveidošana</w:t>
      </w:r>
      <w:r>
        <w:rPr>
          <w:b/>
          <w:szCs w:val="20"/>
        </w:rPr>
        <w:t>”</w:t>
      </w:r>
      <w:r>
        <w:rPr>
          <w:szCs w:val="20"/>
        </w:rPr>
        <w:t xml:space="preserve"> </w:t>
      </w:r>
      <w:r>
        <w:t>Plāna rezultatīvajos rādītājos atspoguļojas vienā aspektā – ieslodzīto nodarbinātībā privātā sektora uzņēmumos.</w:t>
      </w:r>
      <w:r w:rsidR="003235EA">
        <w:t xml:space="preserve"> </w:t>
      </w:r>
      <w:r>
        <w:t>Notiesāto, kurus ieslodzījuma vietās nodarbina komersanti, skaits salīdzinot ar 2010. gadu ir pieaudzis par 0,3% , taču proporcionāli nodarbināto notiesāto, kuri nodarbināti komersantu izveidotajā darba vietās, skaits no kopējā notiesāto skaita ir saglabājies 2010. gada līmenī (2010. gadā - 13,5%; 2011. gadā 13,8%).</w:t>
      </w:r>
    </w:p>
    <w:p w:rsidR="007A1F62" w:rsidRDefault="007A1F62" w:rsidP="00EE54D6">
      <w:r>
        <w:t xml:space="preserve">Vērtējot rezultatīvā rādītāja atbilstību tā mērķa vērtībai (2013. gadā notiesāto, kurus ieslodzījuma vietās nodarbina komersanti, skaita pieaugums par 15% pret 2010. gada rādītāju), norādāms, ka </w:t>
      </w:r>
      <w:r w:rsidR="003F1D55">
        <w:t xml:space="preserve">tas </w:t>
      </w:r>
      <w:r>
        <w:t>nepieaug ar intensitāti, kāda tika plānota to definējot, taču rādītāja</w:t>
      </w:r>
      <w:r w:rsidR="003F1D55">
        <w:t xml:space="preserve"> </w:t>
      </w:r>
      <w:r>
        <w:t>pieaug</w:t>
      </w:r>
      <w:r w:rsidR="003F1D55">
        <w:t>uma tendence</w:t>
      </w:r>
      <w:r w:rsidR="0048534B">
        <w:t xml:space="preserve"> </w:t>
      </w:r>
      <w:r>
        <w:t>saglabāj</w:t>
      </w:r>
      <w:r w:rsidR="003F1D55">
        <w:t>as</w:t>
      </w:r>
      <w:r>
        <w:t xml:space="preserve">, kas vērtējams pozitīvi. </w:t>
      </w:r>
      <w:r w:rsidR="00E02571">
        <w:t xml:space="preserve">Rādītājs </w:t>
      </w:r>
      <w:r>
        <w:t>absolūtos skaitļos faktiski ir samazināj</w:t>
      </w:r>
      <w:r w:rsidR="00E62631">
        <w:t>i</w:t>
      </w:r>
      <w:r>
        <w:t xml:space="preserve">es, jo </w:t>
      </w:r>
      <w:r w:rsidR="00E62631">
        <w:t>mazāks ir</w:t>
      </w:r>
      <w:r>
        <w:t xml:space="preserve"> notiesāto skaits (2010. gadā – 4749 notiesātie; 2011. gadā – 4526 notiesātie). Arī kopējā ekonomiskā situācija valstī, kas nosaka augsta bezdarba līmeņa saglabāšanos, no</w:t>
      </w:r>
      <w:r w:rsidR="00E62631">
        <w:t>saka komersantu mazāku</w:t>
      </w:r>
      <w:r>
        <w:t xml:space="preserve"> ieinteresētību nodarbināt notiesātos ieslodzījuma vietās.</w:t>
      </w:r>
    </w:p>
    <w:p w:rsidR="007A1F62" w:rsidRDefault="007A1F62" w:rsidP="007A1F62">
      <w:r>
        <w:t xml:space="preserve">Tieslietu ministrija sniedz arī aktualizētu informāciju par 2.5.2.1. uzdevuma </w:t>
      </w:r>
      <w:r w:rsidR="00E35E5F">
        <w:t>„</w:t>
      </w:r>
      <w:r>
        <w:t>Vienkāršot un efektivizēt kriminālsodu izpildes procesu</w:t>
      </w:r>
      <w:r w:rsidR="00E35E5F">
        <w:t>”</w:t>
      </w:r>
      <w:r>
        <w:t xml:space="preserve"> izpildes </w:t>
      </w:r>
      <w:r>
        <w:lastRenderedPageBreak/>
        <w:t xml:space="preserve">gaitu 2011.gadā un par </w:t>
      </w:r>
      <w:r w:rsidR="00E02571">
        <w:t xml:space="preserve">perspektīvo rīcību </w:t>
      </w:r>
      <w:r>
        <w:t>ša</w:t>
      </w:r>
      <w:r w:rsidR="00E02571">
        <w:t>jā</w:t>
      </w:r>
      <w:r>
        <w:t xml:space="preserve"> jomā. Uzdevuma </w:t>
      </w:r>
      <w:r w:rsidR="00E35E5F">
        <w:t>„</w:t>
      </w:r>
      <w:r>
        <w:t>Vienkāršot un efektivizēt kriminālsoda izpildes procesu</w:t>
      </w:r>
      <w:r w:rsidR="00E35E5F">
        <w:t>”</w:t>
      </w:r>
      <w:r>
        <w:t xml:space="preserve"> izpilde 2011. gadā tika nodrošināta, īstenojot šādus pasākumus:</w:t>
      </w:r>
    </w:p>
    <w:p w:rsidR="009C4687" w:rsidRDefault="009C4687" w:rsidP="007A1F62">
      <w:r>
        <w:t>1.</w:t>
      </w:r>
      <w:r w:rsidRPr="00BB32E6">
        <w:t xml:space="preserve"> </w:t>
      </w:r>
      <w:r>
        <w:t>2011.gadā Saeimā tika pieņemti</w:t>
      </w:r>
      <w:r w:rsidRPr="00BB32E6">
        <w:t xml:space="preserve"> Grozījumi Latvijas Sodu izpildes kodeksā”, kas stājās spēkā 2011.gada 11.augustā. </w:t>
      </w:r>
      <w:r>
        <w:t>Likumā paredzēta pāreja uz divām soda izciešanas režīma pakāpēm daļēji slēgtajā cietumā, kas īstenota līdz 2012. gada 11. janvārim. Grozījumi bija nepieciešami, lai pēc iespējas efektīvāk izmantotu brīvības atņemšanas iestādes resursus soda progresīvās izpildes nodrošināšanai.</w:t>
      </w:r>
      <w:r w:rsidRPr="0081762D">
        <w:t xml:space="preserve"> </w:t>
      </w:r>
      <w:r>
        <w:t>Papildus likums ietver normas, kas nepieciešamas, lai pakāpeniski ieviestu modeli, kas iestrādāts „Ar brīvības atņemšanu notiesāto personu resocializācijas koncepcijā”.</w:t>
      </w:r>
    </w:p>
    <w:p w:rsidR="00627339" w:rsidRDefault="00627339" w:rsidP="0081762D">
      <w:r>
        <w:t>2</w:t>
      </w:r>
      <w:r w:rsidR="0081762D">
        <w:t>.</w:t>
      </w:r>
      <w:r>
        <w:t xml:space="preserve"> Notiesāto nodarbinātības veicināšanai tika izstrādāts likumprojekts </w:t>
      </w:r>
      <w:r w:rsidR="00E35E5F">
        <w:t>„</w:t>
      </w:r>
      <w:r>
        <w:t>Grozījumi Latvijas Sodu izpildes kodeksā</w:t>
      </w:r>
      <w:r w:rsidR="00E35E5F">
        <w:t>”</w:t>
      </w:r>
      <w:r>
        <w:t xml:space="preserve"> (pieņemts Saeimā 2011. gada 16. jūnijā, stājas spēkā 2011. gada 7. jūlijā). Likuma pieņemšanas rezultātā noteikta precīza un pārskatāma notiesāto nodarbinātības kārtība, komersantu, kas nodarbina notiesātos, atlases kārtība un viņiem noteiktās priekšrocības, kā rezultātā </w:t>
      </w:r>
      <w:r w:rsidR="00E62631">
        <w:t xml:space="preserve">paredzams, ka </w:t>
      </w:r>
      <w:r>
        <w:t>palielināsies komersantu interese par iespēju veidot darbavieta</w:t>
      </w:r>
      <w:r w:rsidR="0081762D">
        <w:t>s brīvības atņemšanas iestādēs.</w:t>
      </w:r>
    </w:p>
    <w:p w:rsidR="00270274" w:rsidRDefault="00627339" w:rsidP="003235EA">
      <w:r>
        <w:t xml:space="preserve">Lai uzlabotu situāciju notiesāto nodarbinātības jomā, Tieslietu ministrija plāno izstrādāt normatīvo regulējumu attiecībā uz brīvības atņemšanas iestāžu valdījumā esošo telpu, ēku un zemju, kas netiek izmantotas soda izpildes nodrošināšanai, iznomāšanu komersantiem darba vietu izveidei brīvības atņemšanas iestādē. Atbilstoši </w:t>
      </w:r>
      <w:r w:rsidR="00E35E5F">
        <w:t>„</w:t>
      </w:r>
      <w:r>
        <w:t>Ar brīvības atņemšanu notiesāto personu nodarbinātības koncepcijā</w:t>
      </w:r>
      <w:r w:rsidR="00E35E5F">
        <w:t>”</w:t>
      </w:r>
      <w:r>
        <w:t xml:space="preserve"> noteiktajam</w:t>
      </w:r>
      <w:r w:rsidR="00E62631">
        <w:t>,</w:t>
      </w:r>
      <w:r>
        <w:t xml:space="preserve"> plānots veidot sistēmu, kad komersantam, nomājot brīvības atņemšanas iestādes telpas, ēkas un zemi, ja tas nepieciešams notiesāto nodarbināšanas organizēšanai cietumā, tiek noteikta samazināta nomas maksa. Plānots veidot sistēmu, kas nodrošina, ka, pieaugot komersanta ieguldījumiem un viņa izveidotajās ražotnēs nodarbināto notiesāto skaitam, samazinās </w:t>
      </w:r>
      <w:r w:rsidR="00083733">
        <w:t xml:space="preserve">nomas </w:t>
      </w:r>
      <w:r>
        <w:t>maksa.</w:t>
      </w:r>
      <w:r w:rsidR="00270274">
        <w:br w:type="page"/>
      </w:r>
    </w:p>
    <w:p w:rsidR="002C2F78" w:rsidRDefault="002C2F78" w:rsidP="002C2F78">
      <w:pPr>
        <w:pStyle w:val="Heading2"/>
      </w:pPr>
      <w:bookmarkStart w:id="18" w:name="_Toc328727111"/>
      <w:r>
        <w:lastRenderedPageBreak/>
        <w:t>3. prioritāte. Publiskās pārvaldes reformas</w:t>
      </w:r>
      <w:bookmarkEnd w:id="18"/>
    </w:p>
    <w:p w:rsidR="00C95404" w:rsidRPr="00563401" w:rsidRDefault="00C95404" w:rsidP="00C95404">
      <w:pPr>
        <w:rPr>
          <w:b/>
        </w:rPr>
      </w:pPr>
      <w:r w:rsidRPr="00563401">
        <w:rPr>
          <w:b/>
        </w:rPr>
        <w:t xml:space="preserve">Prioritāte satur trīs rīcības virzienus, kuru attīstības sekmes vērtējamas kā labi atbilstošas </w:t>
      </w:r>
      <w:r w:rsidR="00EE58DA" w:rsidRPr="00563401">
        <w:rPr>
          <w:b/>
        </w:rPr>
        <w:t xml:space="preserve">vai pat ievērojami </w:t>
      </w:r>
      <w:r w:rsidRPr="00563401">
        <w:rPr>
          <w:b/>
        </w:rPr>
        <w:t>Plānā noteiktā</w:t>
      </w:r>
      <w:r w:rsidR="00EE58DA">
        <w:rPr>
          <w:b/>
        </w:rPr>
        <w:t>s</w:t>
      </w:r>
      <w:r w:rsidRPr="00563401">
        <w:rPr>
          <w:b/>
        </w:rPr>
        <w:t xml:space="preserve"> attiecīgo rezultatīvo rādītāju mērķa </w:t>
      </w:r>
      <w:r w:rsidR="00F4380C" w:rsidRPr="00563401">
        <w:rPr>
          <w:b/>
        </w:rPr>
        <w:t>vērtībā</w:t>
      </w:r>
      <w:r w:rsidR="00F4380C">
        <w:rPr>
          <w:b/>
        </w:rPr>
        <w:t>s</w:t>
      </w:r>
      <w:r w:rsidR="00F4380C" w:rsidRPr="00563401">
        <w:rPr>
          <w:b/>
        </w:rPr>
        <w:t xml:space="preserve"> pārsniedz</w:t>
      </w:r>
      <w:r w:rsidR="00F4380C">
        <w:rPr>
          <w:b/>
        </w:rPr>
        <w:t>ošas</w:t>
      </w:r>
      <w:r w:rsidRPr="00563401">
        <w:rPr>
          <w:b/>
        </w:rPr>
        <w:t>. Līdz ar to notiekošās publiskās pārvaldes reformas, ciktāl tās atspoguļojas Plāna rādītājos, ir uzskatāmas par vismaz apmierinoši sekmīgām.</w:t>
      </w:r>
    </w:p>
    <w:p w:rsidR="00C95404" w:rsidRDefault="00C95404" w:rsidP="00C95404">
      <w:pPr>
        <w:pStyle w:val="Heading3"/>
      </w:pPr>
      <w:bookmarkStart w:id="19" w:name="_Toc328727112"/>
      <w:r w:rsidRPr="00C4765E">
        <w:t xml:space="preserve">Rīcības virziens </w:t>
      </w:r>
      <w:r w:rsidRPr="00CD2062">
        <w:t>3.1. Publiskās pārvaldes funkciju un pakalpojumu optimizēšana</w:t>
      </w:r>
      <w:bookmarkEnd w:id="19"/>
    </w:p>
    <w:p w:rsidR="00C95404" w:rsidRDefault="00FC54DE" w:rsidP="00C95404">
      <w:r>
        <w:t>Uzdevums</w:t>
      </w:r>
      <w:r w:rsidR="00C95404">
        <w:t xml:space="preserve"> </w:t>
      </w:r>
      <w:r w:rsidR="00C95404" w:rsidRPr="00E74359">
        <w:rPr>
          <w:b/>
        </w:rPr>
        <w:t xml:space="preserve">3.1.1. </w:t>
      </w:r>
      <w:r w:rsidR="00E35E5F">
        <w:rPr>
          <w:b/>
        </w:rPr>
        <w:t>„</w:t>
      </w:r>
      <w:r w:rsidR="00C95404" w:rsidRPr="00E74359">
        <w:rPr>
          <w:b/>
        </w:rPr>
        <w:t>Publiskās pārvaldes pakalpojumu un funkciju pārskatīšana, netipisko pakalpojumu un funkciju pārtraukšana vai nodošana citam izpildītājam, kā arī līdzīgo funkciju centralizēšana (apvienošana)</w:t>
      </w:r>
      <w:r w:rsidR="00E35E5F">
        <w:rPr>
          <w:b/>
        </w:rPr>
        <w:t>”</w:t>
      </w:r>
      <w:r w:rsidR="00C95404">
        <w:t xml:space="preserve"> atspoguļojas vispārējo valdības izdevumu īmenī. Tas ir viens no </w:t>
      </w:r>
      <w:r w:rsidR="002C17E6">
        <w:t xml:space="preserve">pārvaldes </w:t>
      </w:r>
      <w:r w:rsidR="00C95404">
        <w:t xml:space="preserve">reformu kopumā raksturojošiem </w:t>
      </w:r>
      <w:r w:rsidR="009E2E10">
        <w:t xml:space="preserve">galvenajiem </w:t>
      </w:r>
      <w:r w:rsidR="00C95404">
        <w:t>rādītājiem. Novērojamā samazināšanās tendence ir atbilst</w:t>
      </w:r>
      <w:r w:rsidR="00174106">
        <w:t>oša</w:t>
      </w:r>
      <w:r w:rsidR="00C95404">
        <w:t xml:space="preserve"> pārvaldes optimizācijas un budžeta konsolidācijas virzībai, taču atbilstības stabilitāti un intensitāti pilnībā būs iespējams novērtēt pēc informācijas publicēšanas par 2011. gadu.</w:t>
      </w:r>
    </w:p>
    <w:p w:rsidR="00C95404" w:rsidRDefault="00FC54DE" w:rsidP="00C95404">
      <w:r w:rsidRPr="002F3DA0">
        <w:t>Uzdevums</w:t>
      </w:r>
      <w:r w:rsidR="00C95404" w:rsidRPr="002F3DA0">
        <w:t xml:space="preserve"> </w:t>
      </w:r>
      <w:r w:rsidR="00C95404" w:rsidRPr="002F3DA0">
        <w:rPr>
          <w:b/>
        </w:rPr>
        <w:t xml:space="preserve">3.1.2. </w:t>
      </w:r>
      <w:r w:rsidR="00E35E5F">
        <w:rPr>
          <w:b/>
        </w:rPr>
        <w:t>„„</w:t>
      </w:r>
      <w:r w:rsidR="00C95404" w:rsidRPr="002F3DA0">
        <w:rPr>
          <w:b/>
        </w:rPr>
        <w:t>Vienas pieturas aģentūras</w:t>
      </w:r>
      <w:r w:rsidR="00E35E5F">
        <w:rPr>
          <w:b/>
        </w:rPr>
        <w:t>”</w:t>
      </w:r>
      <w:r w:rsidR="00C95404" w:rsidRPr="002F3DA0">
        <w:rPr>
          <w:b/>
        </w:rPr>
        <w:t xml:space="preserve"> principa ieviešana valsts un pašvaldību pakalpojumu sniegšanā</w:t>
      </w:r>
      <w:r w:rsidR="00E35E5F">
        <w:rPr>
          <w:b/>
        </w:rPr>
        <w:t>”</w:t>
      </w:r>
      <w:r w:rsidR="00C95404" w:rsidRPr="002F3DA0">
        <w:t xml:space="preserve"> rezultatīvo rādītāju sistēmā nav raksturota ne ar </w:t>
      </w:r>
      <w:r w:rsidR="00D51A97" w:rsidRPr="002F3DA0">
        <w:t>izejvērtīb</w:t>
      </w:r>
      <w:r w:rsidR="00D51A97">
        <w:t>a</w:t>
      </w:r>
      <w:r w:rsidR="00C95404" w:rsidRPr="002F3DA0">
        <w:t xml:space="preserve">, ne mērķa </w:t>
      </w:r>
      <w:r w:rsidR="00D51A97" w:rsidRPr="002F3DA0">
        <w:t>vērtīb</w:t>
      </w:r>
      <w:r w:rsidR="00D51A97">
        <w:t>a</w:t>
      </w:r>
      <w:r w:rsidR="00C95404" w:rsidRPr="002F3DA0">
        <w:t xml:space="preserve">, tādēļ iespējams tikai kvantitatīvs novērtējums. Kopš 01.07.2011. VARAM (līdz 01.07.2011. – Valsts kanceleja) īsteno ESF projektu </w:t>
      </w:r>
      <w:r w:rsidR="00E35E5F">
        <w:t>„</w:t>
      </w:r>
      <w:r w:rsidR="00C95404" w:rsidRPr="002F3DA0">
        <w:t>Publisko pakalpojumu sistēmas pilnveidošana</w:t>
      </w:r>
      <w:r w:rsidR="00E35E5F">
        <w:t>”</w:t>
      </w:r>
      <w:r w:rsidR="00C95404" w:rsidRPr="002F3DA0">
        <w:t xml:space="preserve">, kura mērķis ir radīt konceptuālu un metodoloģisku pamatu šādas publisko pakalpojumu sistēmas attīstībai un veicināt pakalpojumu uz klientu orientēto darbības principu izmantošanu publiskajā pārvaldē, samazinot administratīvo slogu uzņēmējiem un iedzīvotājiem. Novērtēšanas periodā ir notikušas vairākas nozīmīgas aktivitātes – konceptuālā ietvara un metodoloģijas izstrāde, uz kuru balstoties veikta 5 pilotprojektu īstenošana pakalpojumu pārbūvei, pašvaldību un valsts publisko pakalpojumu </w:t>
      </w:r>
      <w:r w:rsidR="00C95404" w:rsidRPr="002F3DA0">
        <w:lastRenderedPageBreak/>
        <w:t>identificēšana un novērtēšana, kā arī izglītojoši un informatīvi pasākumi valsts un pašvaldību iestādēm.</w:t>
      </w:r>
    </w:p>
    <w:p w:rsidR="00886508" w:rsidRPr="002F3DA0" w:rsidRDefault="00886508" w:rsidP="00C95404">
      <w:r w:rsidRPr="00886508">
        <w:t>Tiek veikta pašvaldību publisko pakalpojumu identificēšana un analīze, darbs pie tipveida pakalpojumu unificēta saraksta izveides. Uzsākts darbs pie koncepcijas izstrādes publisko pakalpojumu sistēmas attīstībai, ietverot rekomendācijas sistēmiskiem risinājumiem, normatīvās vides pilnveidei, vienas pieturas aģentūras principa ieviešanai valsts un pašvaldību iestādēs, publisko pakalpojumu kataloga pilnveidei un citus no projekta "Publisko pakalpojumu sistēmas pilnveide" rezultātiem izrietošus priekšlikumus.</w:t>
      </w:r>
    </w:p>
    <w:p w:rsidR="002F0DAB" w:rsidRDefault="002F0DAB" w:rsidP="002F0DAB">
      <w:pPr>
        <w:pStyle w:val="Heading3"/>
      </w:pPr>
      <w:bookmarkStart w:id="20" w:name="_Toc328727113"/>
      <w:r w:rsidRPr="00C4765E">
        <w:t xml:space="preserve">Rīcības virziens </w:t>
      </w:r>
      <w:r w:rsidRPr="00CD2062">
        <w:t>3.2. Cilvēkresursu efektīva pārvaldība publiskajā sektorā</w:t>
      </w:r>
      <w:bookmarkEnd w:id="20"/>
    </w:p>
    <w:p w:rsidR="002F0DAB" w:rsidRPr="00E74359" w:rsidRDefault="00FC54DE" w:rsidP="002F0DAB">
      <w:r>
        <w:rPr>
          <w:szCs w:val="20"/>
        </w:rPr>
        <w:t xml:space="preserve">Uzdevums </w:t>
      </w:r>
      <w:r w:rsidR="002F0DAB" w:rsidRPr="00C95404">
        <w:rPr>
          <w:b/>
        </w:rPr>
        <w:t xml:space="preserve">3.2.1. </w:t>
      </w:r>
      <w:r w:rsidR="00E35E5F">
        <w:rPr>
          <w:b/>
        </w:rPr>
        <w:t>„</w:t>
      </w:r>
      <w:r w:rsidR="002F0DAB" w:rsidRPr="00C95404">
        <w:rPr>
          <w:b/>
        </w:rPr>
        <w:t>Valsts pārvaldes cilvēkresursu vadības sistēmas pilnveidošana un vienotas atlīdzības sistēmas paplašināšana un nostiprināšana</w:t>
      </w:r>
      <w:r w:rsidR="00E35E5F">
        <w:rPr>
          <w:b/>
        </w:rPr>
        <w:t>”</w:t>
      </w:r>
      <w:r w:rsidR="002F0DAB">
        <w:t xml:space="preserve"> ir guv</w:t>
      </w:r>
      <w:r w:rsidR="001045FC">
        <w:t>is</w:t>
      </w:r>
      <w:r w:rsidR="002F0DAB">
        <w:t xml:space="preserve"> noteiktas sekmes, taču pagaidām nav pārliecības par to stabilitāti, kaut arī kopumā tendences liecina, ka 2013. gadam noteiktā </w:t>
      </w:r>
      <w:r w:rsidR="002C17E6">
        <w:t xml:space="preserve">publiskajā pārvaldē </w:t>
      </w:r>
      <w:r w:rsidR="001045FC">
        <w:t>s</w:t>
      </w:r>
      <w:r w:rsidR="002C17E6">
        <w:t xml:space="preserve">trādājošo iedzīvotāju daļas </w:t>
      </w:r>
      <w:r w:rsidR="002F0DAB">
        <w:t>mērķa vērtība tiks sasniegta. Rezultatīvā rādītāja vērtība ir atkarīga ne vien no cilvēkresursu vadības valsts pārvaldē, bet arī no darba tirgus attīstības privāt</w:t>
      </w:r>
      <w:r w:rsidR="00E8047D">
        <w:t xml:space="preserve">ajā </w:t>
      </w:r>
      <w:r w:rsidR="002F0DAB">
        <w:t>sektorā.</w:t>
      </w:r>
    </w:p>
    <w:p w:rsidR="002F0DAB" w:rsidRDefault="002F0DAB" w:rsidP="002F0DAB">
      <w:pPr>
        <w:pStyle w:val="Heading3"/>
      </w:pPr>
      <w:bookmarkStart w:id="21" w:name="_Toc328727114"/>
      <w:r w:rsidRPr="00C4765E">
        <w:t xml:space="preserve">Rīcības virziens </w:t>
      </w:r>
      <w:r w:rsidRPr="00CD2062">
        <w:t>3.3. E-pārvaldes veicināšana un birokrātisko procedūru atvieglošana valsts un pašvaldību iestāžu darbā</w:t>
      </w:r>
      <w:bookmarkEnd w:id="21"/>
    </w:p>
    <w:p w:rsidR="00C4765E" w:rsidRPr="002F3DA0" w:rsidRDefault="00FC54DE">
      <w:r w:rsidRPr="002F3DA0">
        <w:t xml:space="preserve">Uzdevums </w:t>
      </w:r>
      <w:r w:rsidR="002F0DAB" w:rsidRPr="002F3DA0">
        <w:rPr>
          <w:b/>
        </w:rPr>
        <w:t xml:space="preserve">3.3.1. </w:t>
      </w:r>
      <w:r w:rsidR="00E35E5F">
        <w:rPr>
          <w:b/>
        </w:rPr>
        <w:t>„</w:t>
      </w:r>
      <w:r w:rsidR="002F0DAB" w:rsidRPr="002F3DA0">
        <w:rPr>
          <w:b/>
        </w:rPr>
        <w:t>Integrētas un sadarbspējīgas valsts un pašvaldību pārvaldes elektroniskās informācijas telpas veidošana</w:t>
      </w:r>
      <w:r w:rsidR="00E35E5F">
        <w:rPr>
          <w:b/>
        </w:rPr>
        <w:t>”</w:t>
      </w:r>
      <w:r w:rsidR="002F0DAB" w:rsidRPr="002F3DA0">
        <w:t xml:space="preserve"> tiek </w:t>
      </w:r>
      <w:r w:rsidR="00991F9B" w:rsidRPr="002F3DA0">
        <w:t>pildīt</w:t>
      </w:r>
      <w:r w:rsidR="00991F9B">
        <w:t>s</w:t>
      </w:r>
      <w:r w:rsidR="00991F9B" w:rsidRPr="002F3DA0">
        <w:t xml:space="preserve"> </w:t>
      </w:r>
      <w:r w:rsidR="002F0DAB" w:rsidRPr="002F3DA0">
        <w:t>sekmīgi, jau 2010. gadā pārsniedzot 2013. gadam noteikto mērķa rādītāju.</w:t>
      </w:r>
      <w:r w:rsidR="002F3DA0">
        <w:t xml:space="preserve"> </w:t>
      </w:r>
      <w:r w:rsidR="002F0DAB" w:rsidRPr="002F3DA0">
        <w:t>Šīs sekmes ir noteicis liels skaits aktivitāšu elektroniskā pakalpojuma ieviešanas jomā.</w:t>
      </w:r>
    </w:p>
    <w:p w:rsidR="00270274" w:rsidRDefault="00270274" w:rsidP="00C4765E">
      <w:pPr>
        <w:pStyle w:val="TabVirsraksts"/>
        <w:sectPr w:rsidR="00270274" w:rsidSect="00270274">
          <w:endnotePr>
            <w:numFmt w:val="decimal"/>
          </w:endnotePr>
          <w:pgSz w:w="16838" w:h="11906" w:orient="landscape" w:code="9"/>
          <w:pgMar w:top="1134" w:right="1134" w:bottom="851" w:left="1134" w:header="851" w:footer="851" w:gutter="0"/>
          <w:cols w:num="2" w:space="708"/>
          <w:docGrid w:linePitch="360"/>
        </w:sectPr>
      </w:pPr>
    </w:p>
    <w:p w:rsidR="00C4765E" w:rsidRDefault="00C4765E" w:rsidP="00C4765E">
      <w:pPr>
        <w:pStyle w:val="TabVirsraksts"/>
        <w:rPr>
          <w:rFonts w:eastAsia="Times New Roman"/>
          <w:lang w:eastAsia="lv-LV"/>
        </w:rPr>
      </w:pPr>
      <w:r>
        <w:lastRenderedPageBreak/>
        <w:t xml:space="preserve">9. tabula. </w:t>
      </w:r>
      <w:r w:rsidRPr="00871FA2">
        <w:t>Latvijas</w:t>
      </w:r>
      <w:r w:rsidRPr="00891991">
        <w:rPr>
          <w:rFonts w:eastAsia="Times New Roman"/>
          <w:lang w:eastAsia="lv-LV"/>
        </w:rPr>
        <w:t xml:space="preserve"> Stratēģiskās attīstības plāna</w:t>
      </w:r>
      <w:r>
        <w:rPr>
          <w:rFonts w:eastAsia="Times New Roman"/>
          <w:lang w:eastAsia="lv-LV"/>
        </w:rPr>
        <w:t xml:space="preserve"> 2010.-2013.gadam </w:t>
      </w:r>
      <w:r w:rsidRPr="00891991">
        <w:rPr>
          <w:rFonts w:eastAsia="Times New Roman"/>
          <w:lang w:eastAsia="lv-LV"/>
        </w:rPr>
        <w:t>rīcības virzieni un politikas rezultāti</w:t>
      </w:r>
    </w:p>
    <w:p w:rsidR="00C4765E" w:rsidRPr="002628FC" w:rsidRDefault="00C4765E" w:rsidP="00C4765E">
      <w:pPr>
        <w:pStyle w:val="Piezmes"/>
        <w:rPr>
          <w:b/>
        </w:rPr>
      </w:pPr>
      <w:r w:rsidRPr="002628FC">
        <w:rPr>
          <w:rFonts w:eastAsia="Times New Roman"/>
          <w:b/>
          <w:lang w:eastAsia="lv-LV"/>
        </w:rPr>
        <w:t xml:space="preserve">Prioritāte: </w:t>
      </w:r>
      <w:r w:rsidRPr="00FD65CE">
        <w:rPr>
          <w:b/>
          <w:szCs w:val="20"/>
        </w:rPr>
        <w:t>3. Publiskās pārvaldes reformas</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437"/>
        <w:gridCol w:w="1461"/>
        <w:gridCol w:w="1706"/>
        <w:gridCol w:w="842"/>
        <w:gridCol w:w="626"/>
        <w:gridCol w:w="831"/>
        <w:gridCol w:w="588"/>
        <w:gridCol w:w="637"/>
        <w:gridCol w:w="588"/>
        <w:gridCol w:w="665"/>
        <w:gridCol w:w="836"/>
        <w:gridCol w:w="588"/>
        <w:gridCol w:w="588"/>
        <w:gridCol w:w="663"/>
        <w:gridCol w:w="882"/>
        <w:gridCol w:w="647"/>
      </w:tblGrid>
      <w:tr w:rsidR="007D1B2A" w:rsidRPr="0025026C" w:rsidTr="007D1B2A">
        <w:trPr>
          <w:trHeight w:val="255"/>
        </w:trPr>
        <w:tc>
          <w:tcPr>
            <w:tcW w:w="2437" w:type="dxa"/>
            <w:vMerge w:val="restart"/>
            <w:tcBorders>
              <w:top w:val="double" w:sz="4" w:space="0" w:color="auto"/>
              <w:bottom w:val="single" w:sz="6" w:space="0" w:color="auto"/>
            </w:tcBorders>
            <w:noWrap/>
            <w:hideMark/>
          </w:tcPr>
          <w:p w:rsidR="007D1B2A" w:rsidRPr="00E14535" w:rsidRDefault="007D1B2A" w:rsidP="00067257">
            <w:pPr>
              <w:pStyle w:val="TabulaNorm"/>
              <w:rPr>
                <w:szCs w:val="20"/>
                <w:lang w:val="en-US"/>
              </w:rPr>
            </w:pPr>
            <w:r>
              <w:rPr>
                <w:szCs w:val="20"/>
              </w:rPr>
              <w:t>Prioritātes u</w:t>
            </w:r>
            <w:r w:rsidRPr="0025026C">
              <w:rPr>
                <w:szCs w:val="20"/>
              </w:rPr>
              <w:t>zdevumi</w:t>
            </w:r>
          </w:p>
        </w:tc>
        <w:tc>
          <w:tcPr>
            <w:tcW w:w="1461" w:type="dxa"/>
            <w:vMerge w:val="restart"/>
            <w:tcBorders>
              <w:top w:val="double" w:sz="4" w:space="0" w:color="auto"/>
              <w:bottom w:val="single" w:sz="6" w:space="0" w:color="auto"/>
            </w:tcBorders>
            <w:noWrap/>
            <w:hideMark/>
          </w:tcPr>
          <w:p w:rsidR="007D1B2A" w:rsidRPr="0025026C" w:rsidRDefault="007D1B2A" w:rsidP="00DD1161">
            <w:pPr>
              <w:pStyle w:val="TabulaNorm"/>
              <w:rPr>
                <w:szCs w:val="20"/>
              </w:rPr>
            </w:pPr>
            <w:r w:rsidRPr="0025026C">
              <w:rPr>
                <w:szCs w:val="20"/>
              </w:rPr>
              <w:t>Galvenā atbildīgā un iesaistītās institūcijas</w:t>
            </w:r>
          </w:p>
        </w:tc>
        <w:tc>
          <w:tcPr>
            <w:tcW w:w="2548" w:type="dxa"/>
            <w:gridSpan w:val="2"/>
            <w:tcBorders>
              <w:top w:val="double" w:sz="4" w:space="0" w:color="auto"/>
              <w:bottom w:val="single" w:sz="6" w:space="0" w:color="auto"/>
            </w:tcBorders>
            <w:noWrap/>
            <w:hideMark/>
          </w:tcPr>
          <w:p w:rsidR="007D1B2A" w:rsidRPr="0025026C" w:rsidRDefault="007D1B2A" w:rsidP="00DD1161">
            <w:pPr>
              <w:pStyle w:val="TabulaNorm"/>
              <w:jc w:val="center"/>
              <w:rPr>
                <w:szCs w:val="20"/>
              </w:rPr>
            </w:pPr>
            <w:r w:rsidRPr="0025026C">
              <w:rPr>
                <w:szCs w:val="20"/>
              </w:rPr>
              <w:t>Rādītājs</w:t>
            </w:r>
          </w:p>
        </w:tc>
        <w:tc>
          <w:tcPr>
            <w:tcW w:w="1457" w:type="dxa"/>
            <w:gridSpan w:val="2"/>
            <w:tcBorders>
              <w:top w:val="double" w:sz="4" w:space="0" w:color="auto"/>
              <w:bottom w:val="single" w:sz="6" w:space="0" w:color="auto"/>
            </w:tcBorders>
            <w:noWrap/>
            <w:hideMark/>
          </w:tcPr>
          <w:p w:rsidR="007D1B2A" w:rsidRPr="0025026C" w:rsidRDefault="007D1B2A" w:rsidP="00DD1161">
            <w:pPr>
              <w:pStyle w:val="TabulaNorm"/>
              <w:jc w:val="center"/>
              <w:rPr>
                <w:szCs w:val="20"/>
              </w:rPr>
            </w:pPr>
            <w:r w:rsidRPr="0025026C">
              <w:rPr>
                <w:szCs w:val="20"/>
              </w:rPr>
              <w:t>Bāzes gads</w:t>
            </w:r>
          </w:p>
        </w:tc>
        <w:tc>
          <w:tcPr>
            <w:tcW w:w="2478" w:type="dxa"/>
            <w:gridSpan w:val="4"/>
            <w:tcBorders>
              <w:top w:val="double" w:sz="4" w:space="0" w:color="auto"/>
              <w:bottom w:val="single" w:sz="6" w:space="0" w:color="auto"/>
              <w:right w:val="single" w:sz="12" w:space="0" w:color="auto"/>
            </w:tcBorders>
            <w:noWrap/>
            <w:hideMark/>
          </w:tcPr>
          <w:p w:rsidR="007D1B2A" w:rsidRPr="0025026C" w:rsidRDefault="007D1B2A" w:rsidP="00DD1161">
            <w:pPr>
              <w:pStyle w:val="TabulaNorm"/>
              <w:jc w:val="center"/>
              <w:rPr>
                <w:szCs w:val="20"/>
              </w:rPr>
            </w:pPr>
            <w:r w:rsidRPr="0025026C">
              <w:rPr>
                <w:szCs w:val="20"/>
              </w:rPr>
              <w:t>Rādītāja plānotās vērtības</w:t>
            </w:r>
          </w:p>
        </w:tc>
        <w:tc>
          <w:tcPr>
            <w:tcW w:w="2675" w:type="dxa"/>
            <w:gridSpan w:val="4"/>
            <w:tcBorders>
              <w:top w:val="double" w:sz="4" w:space="0" w:color="auto"/>
              <w:left w:val="single" w:sz="12" w:space="0" w:color="auto"/>
              <w:bottom w:val="single" w:sz="6" w:space="0" w:color="auto"/>
            </w:tcBorders>
            <w:noWrap/>
            <w:hideMark/>
          </w:tcPr>
          <w:p w:rsidR="007D1B2A" w:rsidRPr="0025026C" w:rsidRDefault="007D1B2A" w:rsidP="00DD1161">
            <w:pPr>
              <w:pStyle w:val="TabulaNorm"/>
              <w:jc w:val="center"/>
              <w:rPr>
                <w:szCs w:val="20"/>
              </w:rPr>
            </w:pPr>
            <w:r w:rsidRPr="0025026C">
              <w:rPr>
                <w:szCs w:val="20"/>
              </w:rPr>
              <w:t>Rādītāju faktiskās vērtības</w:t>
            </w:r>
          </w:p>
        </w:tc>
        <w:tc>
          <w:tcPr>
            <w:tcW w:w="882" w:type="dxa"/>
            <w:vMerge w:val="restart"/>
            <w:tcBorders>
              <w:top w:val="double" w:sz="4" w:space="0" w:color="auto"/>
              <w:bottom w:val="single" w:sz="6" w:space="0" w:color="auto"/>
              <w:right w:val="double" w:sz="4" w:space="0" w:color="auto"/>
            </w:tcBorders>
            <w:hideMark/>
          </w:tcPr>
          <w:p w:rsidR="007D1B2A" w:rsidRPr="0025026C" w:rsidRDefault="007D1B2A" w:rsidP="007D1B2A">
            <w:pPr>
              <w:pStyle w:val="TabulaNorm"/>
              <w:rPr>
                <w:szCs w:val="20"/>
              </w:rPr>
            </w:pPr>
            <w:r w:rsidRPr="0025026C">
              <w:rPr>
                <w:szCs w:val="20"/>
              </w:rPr>
              <w:t>Infor</w:t>
            </w:r>
            <w:r>
              <w:rPr>
                <w:szCs w:val="20"/>
              </w:rPr>
              <w:t>-</w:t>
            </w:r>
            <w:r w:rsidRPr="0025026C">
              <w:rPr>
                <w:szCs w:val="20"/>
              </w:rPr>
              <w:t>mācijas avoti</w:t>
            </w:r>
          </w:p>
        </w:tc>
        <w:tc>
          <w:tcPr>
            <w:tcW w:w="662" w:type="dxa"/>
            <w:tcBorders>
              <w:top w:val="nil"/>
              <w:left w:val="double" w:sz="4" w:space="0" w:color="auto"/>
              <w:bottom w:val="nil"/>
              <w:right w:val="nil"/>
            </w:tcBorders>
          </w:tcPr>
          <w:p w:rsidR="007D1B2A" w:rsidRPr="0025026C" w:rsidRDefault="007D1B2A" w:rsidP="007D1B2A">
            <w:pPr>
              <w:pStyle w:val="TabulaNorm"/>
              <w:jc w:val="right"/>
              <w:rPr>
                <w:szCs w:val="20"/>
              </w:rPr>
            </w:pPr>
          </w:p>
        </w:tc>
      </w:tr>
      <w:tr w:rsidR="007D1B2A" w:rsidRPr="0025026C" w:rsidTr="007D1B2A">
        <w:trPr>
          <w:trHeight w:val="255"/>
        </w:trPr>
        <w:tc>
          <w:tcPr>
            <w:tcW w:w="2437" w:type="dxa"/>
            <w:vMerge/>
            <w:tcBorders>
              <w:top w:val="single" w:sz="6" w:space="0" w:color="auto"/>
              <w:bottom w:val="double" w:sz="4" w:space="0" w:color="auto"/>
            </w:tcBorders>
            <w:noWrap/>
            <w:hideMark/>
          </w:tcPr>
          <w:p w:rsidR="007D1B2A" w:rsidRPr="0025026C" w:rsidRDefault="007D1B2A" w:rsidP="00DD1161">
            <w:pPr>
              <w:pStyle w:val="TabulaNorm"/>
              <w:rPr>
                <w:szCs w:val="20"/>
              </w:rPr>
            </w:pPr>
          </w:p>
        </w:tc>
        <w:tc>
          <w:tcPr>
            <w:tcW w:w="1461" w:type="dxa"/>
            <w:vMerge/>
            <w:tcBorders>
              <w:top w:val="single" w:sz="6" w:space="0" w:color="auto"/>
              <w:bottom w:val="double" w:sz="4" w:space="0" w:color="auto"/>
            </w:tcBorders>
            <w:hideMark/>
          </w:tcPr>
          <w:p w:rsidR="007D1B2A" w:rsidRPr="0025026C" w:rsidRDefault="007D1B2A" w:rsidP="00DD1161">
            <w:pPr>
              <w:pStyle w:val="TabulaNorm"/>
              <w:rPr>
                <w:szCs w:val="20"/>
              </w:rPr>
            </w:pPr>
          </w:p>
        </w:tc>
        <w:tc>
          <w:tcPr>
            <w:tcW w:w="1706" w:type="dxa"/>
            <w:tcBorders>
              <w:top w:val="single" w:sz="6" w:space="0" w:color="auto"/>
              <w:bottom w:val="double" w:sz="4" w:space="0" w:color="auto"/>
            </w:tcBorders>
            <w:noWrap/>
            <w:hideMark/>
          </w:tcPr>
          <w:p w:rsidR="007D1B2A" w:rsidRPr="0025026C" w:rsidRDefault="007D1B2A" w:rsidP="00DD1161">
            <w:pPr>
              <w:pStyle w:val="TabulaNorm"/>
              <w:rPr>
                <w:szCs w:val="20"/>
              </w:rPr>
            </w:pPr>
            <w:r w:rsidRPr="0025026C">
              <w:rPr>
                <w:szCs w:val="20"/>
              </w:rPr>
              <w:t>Nosaukums</w:t>
            </w:r>
          </w:p>
        </w:tc>
        <w:tc>
          <w:tcPr>
            <w:tcW w:w="842" w:type="dxa"/>
            <w:tcBorders>
              <w:top w:val="single" w:sz="6" w:space="0" w:color="auto"/>
              <w:bottom w:val="double" w:sz="4" w:space="0" w:color="auto"/>
            </w:tcBorders>
            <w:noWrap/>
            <w:hideMark/>
          </w:tcPr>
          <w:p w:rsidR="007D1B2A" w:rsidRPr="0025026C" w:rsidRDefault="007D1B2A" w:rsidP="00DD1161">
            <w:pPr>
              <w:pStyle w:val="TabulaNorm"/>
              <w:rPr>
                <w:szCs w:val="20"/>
              </w:rPr>
            </w:pPr>
            <w:r w:rsidRPr="0025026C">
              <w:rPr>
                <w:szCs w:val="20"/>
              </w:rPr>
              <w:t>Mēra vienība</w:t>
            </w:r>
          </w:p>
        </w:tc>
        <w:tc>
          <w:tcPr>
            <w:tcW w:w="626" w:type="dxa"/>
            <w:tcBorders>
              <w:top w:val="single" w:sz="6" w:space="0" w:color="auto"/>
              <w:bottom w:val="double" w:sz="4" w:space="0" w:color="auto"/>
            </w:tcBorders>
            <w:noWrap/>
            <w:hideMark/>
          </w:tcPr>
          <w:p w:rsidR="007D1B2A" w:rsidRPr="0025026C" w:rsidRDefault="007D1B2A" w:rsidP="00DD1161">
            <w:pPr>
              <w:pStyle w:val="TabulaNorm"/>
              <w:rPr>
                <w:szCs w:val="20"/>
              </w:rPr>
            </w:pPr>
            <w:r w:rsidRPr="0025026C">
              <w:rPr>
                <w:szCs w:val="20"/>
              </w:rPr>
              <w:t>Gads</w:t>
            </w:r>
          </w:p>
        </w:tc>
        <w:tc>
          <w:tcPr>
            <w:tcW w:w="831" w:type="dxa"/>
            <w:tcBorders>
              <w:top w:val="single" w:sz="6" w:space="0" w:color="auto"/>
              <w:bottom w:val="double" w:sz="4" w:space="0" w:color="auto"/>
            </w:tcBorders>
            <w:noWrap/>
            <w:hideMark/>
          </w:tcPr>
          <w:p w:rsidR="007D1B2A" w:rsidRPr="0025026C" w:rsidRDefault="007D1B2A" w:rsidP="00DD1161">
            <w:pPr>
              <w:pStyle w:val="TabulaNorm"/>
              <w:rPr>
                <w:szCs w:val="20"/>
              </w:rPr>
            </w:pPr>
            <w:r w:rsidRPr="0025026C">
              <w:rPr>
                <w:szCs w:val="20"/>
              </w:rPr>
              <w:t>Rādītāja vērtība</w:t>
            </w:r>
          </w:p>
        </w:tc>
        <w:tc>
          <w:tcPr>
            <w:tcW w:w="588" w:type="dxa"/>
            <w:tcBorders>
              <w:top w:val="single" w:sz="6" w:space="0" w:color="auto"/>
              <w:bottom w:val="double" w:sz="4" w:space="0" w:color="auto"/>
            </w:tcBorders>
            <w:noWrap/>
            <w:hideMark/>
          </w:tcPr>
          <w:p w:rsidR="007D1B2A" w:rsidRPr="007D1B2A" w:rsidRDefault="007D1B2A" w:rsidP="00DD1161">
            <w:pPr>
              <w:pStyle w:val="TabulaNorm"/>
              <w:jc w:val="center"/>
              <w:rPr>
                <w:szCs w:val="20"/>
              </w:rPr>
            </w:pPr>
            <w:r w:rsidRPr="007D1B2A">
              <w:rPr>
                <w:szCs w:val="20"/>
              </w:rPr>
              <w:t>2010.</w:t>
            </w:r>
          </w:p>
        </w:tc>
        <w:tc>
          <w:tcPr>
            <w:tcW w:w="637" w:type="dxa"/>
            <w:tcBorders>
              <w:top w:val="single" w:sz="6" w:space="0" w:color="auto"/>
              <w:bottom w:val="double" w:sz="4" w:space="0" w:color="auto"/>
            </w:tcBorders>
            <w:noWrap/>
            <w:hideMark/>
          </w:tcPr>
          <w:p w:rsidR="007D1B2A" w:rsidRPr="007D1B2A" w:rsidRDefault="007D1B2A" w:rsidP="00DD1161">
            <w:pPr>
              <w:pStyle w:val="TabulaNorm"/>
              <w:jc w:val="center"/>
              <w:rPr>
                <w:szCs w:val="20"/>
              </w:rPr>
            </w:pPr>
            <w:r w:rsidRPr="007D1B2A">
              <w:rPr>
                <w:szCs w:val="20"/>
              </w:rPr>
              <w:t>2011.</w:t>
            </w:r>
          </w:p>
        </w:tc>
        <w:tc>
          <w:tcPr>
            <w:tcW w:w="588" w:type="dxa"/>
            <w:tcBorders>
              <w:top w:val="single" w:sz="6" w:space="0" w:color="auto"/>
              <w:bottom w:val="double" w:sz="4" w:space="0" w:color="auto"/>
            </w:tcBorders>
            <w:noWrap/>
            <w:hideMark/>
          </w:tcPr>
          <w:p w:rsidR="007D1B2A" w:rsidRPr="007D1B2A" w:rsidRDefault="007D1B2A" w:rsidP="00DD1161">
            <w:pPr>
              <w:pStyle w:val="TabulaNorm"/>
              <w:jc w:val="center"/>
              <w:rPr>
                <w:szCs w:val="20"/>
              </w:rPr>
            </w:pPr>
            <w:r w:rsidRPr="007D1B2A">
              <w:rPr>
                <w:szCs w:val="20"/>
              </w:rPr>
              <w:t>2012.</w:t>
            </w:r>
          </w:p>
        </w:tc>
        <w:tc>
          <w:tcPr>
            <w:tcW w:w="665" w:type="dxa"/>
            <w:tcBorders>
              <w:top w:val="single" w:sz="6" w:space="0" w:color="auto"/>
              <w:bottom w:val="double" w:sz="4" w:space="0" w:color="auto"/>
              <w:right w:val="single" w:sz="12" w:space="0" w:color="auto"/>
            </w:tcBorders>
            <w:noWrap/>
            <w:hideMark/>
          </w:tcPr>
          <w:p w:rsidR="007D1B2A" w:rsidRPr="007D1B2A" w:rsidRDefault="007D1B2A" w:rsidP="00DD1161">
            <w:pPr>
              <w:pStyle w:val="TabulaNorm"/>
              <w:jc w:val="center"/>
              <w:rPr>
                <w:szCs w:val="20"/>
              </w:rPr>
            </w:pPr>
            <w:r w:rsidRPr="007D1B2A">
              <w:rPr>
                <w:szCs w:val="20"/>
              </w:rPr>
              <w:t>2013.</w:t>
            </w:r>
          </w:p>
        </w:tc>
        <w:tc>
          <w:tcPr>
            <w:tcW w:w="836" w:type="dxa"/>
            <w:tcBorders>
              <w:top w:val="single" w:sz="6" w:space="0" w:color="auto"/>
              <w:left w:val="single" w:sz="12" w:space="0" w:color="auto"/>
              <w:bottom w:val="double" w:sz="4" w:space="0" w:color="auto"/>
            </w:tcBorders>
            <w:noWrap/>
            <w:hideMark/>
          </w:tcPr>
          <w:p w:rsidR="007D1B2A" w:rsidRPr="007D1B2A" w:rsidRDefault="007D1B2A" w:rsidP="00DD1161">
            <w:pPr>
              <w:pStyle w:val="TabulaNorm"/>
              <w:jc w:val="center"/>
              <w:rPr>
                <w:szCs w:val="20"/>
              </w:rPr>
            </w:pPr>
            <w:r w:rsidRPr="007D1B2A">
              <w:rPr>
                <w:szCs w:val="20"/>
              </w:rPr>
              <w:t>2010.</w:t>
            </w:r>
          </w:p>
        </w:tc>
        <w:tc>
          <w:tcPr>
            <w:tcW w:w="588" w:type="dxa"/>
            <w:tcBorders>
              <w:top w:val="single" w:sz="6" w:space="0" w:color="auto"/>
              <w:bottom w:val="double" w:sz="4" w:space="0" w:color="auto"/>
            </w:tcBorders>
            <w:noWrap/>
            <w:hideMark/>
          </w:tcPr>
          <w:p w:rsidR="007D1B2A" w:rsidRPr="0025026C" w:rsidRDefault="007D1B2A" w:rsidP="00DD1161">
            <w:pPr>
              <w:pStyle w:val="TabulaNorm"/>
              <w:jc w:val="center"/>
              <w:rPr>
                <w:szCs w:val="20"/>
              </w:rPr>
            </w:pPr>
            <w:r w:rsidRPr="0025026C">
              <w:rPr>
                <w:szCs w:val="20"/>
              </w:rPr>
              <w:t>2011.</w:t>
            </w:r>
          </w:p>
        </w:tc>
        <w:tc>
          <w:tcPr>
            <w:tcW w:w="588" w:type="dxa"/>
            <w:tcBorders>
              <w:top w:val="single" w:sz="6" w:space="0" w:color="auto"/>
              <w:bottom w:val="double" w:sz="4" w:space="0" w:color="auto"/>
            </w:tcBorders>
            <w:noWrap/>
            <w:hideMark/>
          </w:tcPr>
          <w:p w:rsidR="007D1B2A" w:rsidRPr="0025026C" w:rsidRDefault="007D1B2A" w:rsidP="00DD1161">
            <w:pPr>
              <w:pStyle w:val="TabulaNorm"/>
              <w:jc w:val="center"/>
              <w:rPr>
                <w:szCs w:val="20"/>
              </w:rPr>
            </w:pPr>
            <w:r w:rsidRPr="0025026C">
              <w:rPr>
                <w:szCs w:val="20"/>
              </w:rPr>
              <w:t>2012.</w:t>
            </w:r>
          </w:p>
        </w:tc>
        <w:tc>
          <w:tcPr>
            <w:tcW w:w="663" w:type="dxa"/>
            <w:tcBorders>
              <w:top w:val="single" w:sz="6" w:space="0" w:color="auto"/>
              <w:bottom w:val="double" w:sz="4" w:space="0" w:color="auto"/>
            </w:tcBorders>
            <w:noWrap/>
            <w:hideMark/>
          </w:tcPr>
          <w:p w:rsidR="007D1B2A" w:rsidRPr="0025026C" w:rsidRDefault="007D1B2A" w:rsidP="00DD1161">
            <w:pPr>
              <w:pStyle w:val="TabulaNorm"/>
              <w:rPr>
                <w:szCs w:val="20"/>
              </w:rPr>
            </w:pPr>
            <w:r>
              <w:rPr>
                <w:szCs w:val="20"/>
              </w:rPr>
              <w:t>Vērtē-jums</w:t>
            </w:r>
          </w:p>
        </w:tc>
        <w:tc>
          <w:tcPr>
            <w:tcW w:w="882" w:type="dxa"/>
            <w:vMerge/>
            <w:tcBorders>
              <w:top w:val="single" w:sz="6" w:space="0" w:color="auto"/>
              <w:bottom w:val="double" w:sz="4" w:space="0" w:color="auto"/>
              <w:right w:val="double" w:sz="4" w:space="0" w:color="auto"/>
            </w:tcBorders>
            <w:hideMark/>
          </w:tcPr>
          <w:p w:rsidR="007D1B2A" w:rsidRPr="0025026C" w:rsidRDefault="007D1B2A" w:rsidP="00DD1161">
            <w:pPr>
              <w:pStyle w:val="TabulaNorm"/>
              <w:rPr>
                <w:szCs w:val="20"/>
              </w:rPr>
            </w:pPr>
          </w:p>
        </w:tc>
        <w:tc>
          <w:tcPr>
            <w:tcW w:w="662" w:type="dxa"/>
            <w:tcBorders>
              <w:top w:val="nil"/>
              <w:left w:val="double" w:sz="4" w:space="0" w:color="auto"/>
              <w:bottom w:val="nil"/>
              <w:right w:val="nil"/>
            </w:tcBorders>
          </w:tcPr>
          <w:p w:rsidR="007D1B2A" w:rsidRPr="0025026C" w:rsidRDefault="007D1B2A" w:rsidP="007D1B2A">
            <w:pPr>
              <w:pStyle w:val="TabulaNorm"/>
              <w:jc w:val="right"/>
              <w:rPr>
                <w:szCs w:val="20"/>
              </w:rPr>
            </w:pPr>
          </w:p>
        </w:tc>
      </w:tr>
      <w:tr w:rsidR="007D1B2A" w:rsidRPr="00CD2062" w:rsidTr="007D1B2A">
        <w:trPr>
          <w:trHeight w:val="255"/>
        </w:trPr>
        <w:tc>
          <w:tcPr>
            <w:tcW w:w="13938" w:type="dxa"/>
            <w:gridSpan w:val="15"/>
            <w:tcBorders>
              <w:top w:val="single" w:sz="6" w:space="0" w:color="auto"/>
              <w:right w:val="double" w:sz="4" w:space="0" w:color="auto"/>
            </w:tcBorders>
            <w:noWrap/>
            <w:hideMark/>
          </w:tcPr>
          <w:p w:rsidR="007D1B2A" w:rsidRPr="00CD2062" w:rsidRDefault="007D1B2A" w:rsidP="00FD65CE">
            <w:pPr>
              <w:pStyle w:val="TabulaNorm"/>
              <w:jc w:val="center"/>
              <w:rPr>
                <w:b/>
                <w:szCs w:val="20"/>
              </w:rPr>
            </w:pPr>
            <w:r w:rsidRPr="00C4765E">
              <w:rPr>
                <w:b/>
                <w:szCs w:val="20"/>
              </w:rPr>
              <w:t xml:space="preserve">Rīcības virziens </w:t>
            </w:r>
            <w:r w:rsidRPr="00CD2062">
              <w:rPr>
                <w:b/>
                <w:szCs w:val="20"/>
              </w:rPr>
              <w:t>3.1. Publiskās pārvaldes funkciju un pakalpojumu optimizēšana</w:t>
            </w:r>
          </w:p>
        </w:tc>
        <w:tc>
          <w:tcPr>
            <w:tcW w:w="662" w:type="dxa"/>
            <w:tcBorders>
              <w:top w:val="nil"/>
              <w:left w:val="double" w:sz="4" w:space="0" w:color="auto"/>
              <w:bottom w:val="nil"/>
              <w:right w:val="nil"/>
            </w:tcBorders>
          </w:tcPr>
          <w:p w:rsidR="007D1B2A" w:rsidRPr="00C4765E" w:rsidRDefault="007D1B2A" w:rsidP="007D1B2A">
            <w:pPr>
              <w:pStyle w:val="TabulaNorm"/>
              <w:jc w:val="right"/>
              <w:rPr>
                <w:b/>
                <w:szCs w:val="20"/>
              </w:rPr>
            </w:pPr>
          </w:p>
        </w:tc>
      </w:tr>
      <w:tr w:rsidR="007D1B2A" w:rsidRPr="0025026C" w:rsidTr="007D1B2A">
        <w:trPr>
          <w:trHeight w:val="255"/>
        </w:trPr>
        <w:tc>
          <w:tcPr>
            <w:tcW w:w="2437" w:type="dxa"/>
            <w:noWrap/>
            <w:hideMark/>
          </w:tcPr>
          <w:p w:rsidR="007D1B2A" w:rsidRPr="0025026C" w:rsidRDefault="007D1B2A" w:rsidP="00181B3B">
            <w:pPr>
              <w:pStyle w:val="TabulaNorm"/>
              <w:rPr>
                <w:szCs w:val="20"/>
              </w:rPr>
            </w:pPr>
            <w:r w:rsidRPr="0025026C">
              <w:rPr>
                <w:szCs w:val="20"/>
              </w:rPr>
              <w:t>3.1.1. Publiskās pārvaldes pakalpojumu un funkciju pārskatīšana, netipisko pakalpojumu un funkciju pārtraukšana vai nodošana citam izpildītājam, kā arī līdzīgo funkciju centrali</w:t>
            </w:r>
            <w:r>
              <w:rPr>
                <w:szCs w:val="20"/>
              </w:rPr>
              <w:t>-</w:t>
            </w:r>
            <w:r w:rsidRPr="0025026C">
              <w:rPr>
                <w:szCs w:val="20"/>
              </w:rPr>
              <w:t>zēšana (apvienošana)</w:t>
            </w:r>
          </w:p>
        </w:tc>
        <w:tc>
          <w:tcPr>
            <w:tcW w:w="1461" w:type="dxa"/>
            <w:noWrap/>
            <w:hideMark/>
          </w:tcPr>
          <w:p w:rsidR="007D1B2A" w:rsidRPr="0025026C" w:rsidRDefault="007D1B2A" w:rsidP="009E0E58">
            <w:pPr>
              <w:pStyle w:val="TabulaNorm"/>
              <w:rPr>
                <w:szCs w:val="20"/>
              </w:rPr>
            </w:pPr>
            <w:r w:rsidRPr="0025026C">
              <w:rPr>
                <w:szCs w:val="20"/>
              </w:rPr>
              <w:t>VARAM</w:t>
            </w:r>
            <w:r>
              <w:rPr>
                <w:szCs w:val="20"/>
              </w:rPr>
              <w:t>,</w:t>
            </w:r>
            <w:r w:rsidRPr="0025026C">
              <w:rPr>
                <w:szCs w:val="20"/>
              </w:rPr>
              <w:t xml:space="preserve"> VK, FM, TM, sadar</w:t>
            </w:r>
            <w:r>
              <w:rPr>
                <w:szCs w:val="20"/>
              </w:rPr>
              <w:t>-</w:t>
            </w:r>
            <w:r w:rsidRPr="0025026C">
              <w:rPr>
                <w:szCs w:val="20"/>
              </w:rPr>
              <w:t>bībā ar visām ministrijām, EM</w:t>
            </w:r>
          </w:p>
        </w:tc>
        <w:tc>
          <w:tcPr>
            <w:tcW w:w="1706" w:type="dxa"/>
            <w:noWrap/>
            <w:hideMark/>
          </w:tcPr>
          <w:p w:rsidR="007D1B2A" w:rsidRPr="0025026C" w:rsidRDefault="007D1B2A" w:rsidP="00181B3B">
            <w:pPr>
              <w:pStyle w:val="TabulaNorm"/>
              <w:rPr>
                <w:szCs w:val="20"/>
              </w:rPr>
            </w:pPr>
            <w:r w:rsidRPr="0025026C">
              <w:rPr>
                <w:szCs w:val="20"/>
              </w:rPr>
              <w:t>Vispārējās valdības (</w:t>
            </w:r>
            <w:r w:rsidRPr="007F2229">
              <w:rPr>
                <w:i/>
                <w:szCs w:val="20"/>
              </w:rPr>
              <w:t>general government</w:t>
            </w:r>
            <w:r w:rsidRPr="0025026C">
              <w:rPr>
                <w:szCs w:val="20"/>
              </w:rPr>
              <w:t>) izdevumi</w:t>
            </w:r>
          </w:p>
        </w:tc>
        <w:tc>
          <w:tcPr>
            <w:tcW w:w="842" w:type="dxa"/>
            <w:noWrap/>
            <w:hideMark/>
          </w:tcPr>
          <w:p w:rsidR="007D1B2A" w:rsidRPr="0025026C" w:rsidRDefault="007D1B2A" w:rsidP="00181B3B">
            <w:pPr>
              <w:pStyle w:val="TabulaNorm"/>
              <w:rPr>
                <w:szCs w:val="20"/>
              </w:rPr>
            </w:pPr>
            <w:r w:rsidRPr="0025026C">
              <w:rPr>
                <w:szCs w:val="20"/>
              </w:rPr>
              <w:t>% no IKP</w:t>
            </w:r>
          </w:p>
        </w:tc>
        <w:tc>
          <w:tcPr>
            <w:tcW w:w="626" w:type="dxa"/>
            <w:noWrap/>
            <w:hideMark/>
          </w:tcPr>
          <w:p w:rsidR="007D1B2A" w:rsidRPr="0025026C" w:rsidRDefault="007D1B2A" w:rsidP="00181B3B">
            <w:pPr>
              <w:pStyle w:val="TabulaNorm"/>
              <w:rPr>
                <w:szCs w:val="20"/>
              </w:rPr>
            </w:pPr>
            <w:r w:rsidRPr="0025026C">
              <w:rPr>
                <w:szCs w:val="20"/>
              </w:rPr>
              <w:t>2009</w:t>
            </w:r>
          </w:p>
        </w:tc>
        <w:tc>
          <w:tcPr>
            <w:tcW w:w="831" w:type="dxa"/>
            <w:noWrap/>
            <w:hideMark/>
          </w:tcPr>
          <w:p w:rsidR="007D1B2A" w:rsidRPr="0025026C" w:rsidRDefault="007D1B2A" w:rsidP="00E14535">
            <w:pPr>
              <w:pStyle w:val="TabulaNorm"/>
              <w:jc w:val="center"/>
              <w:rPr>
                <w:szCs w:val="20"/>
              </w:rPr>
            </w:pPr>
            <w:r w:rsidRPr="0025026C">
              <w:rPr>
                <w:szCs w:val="20"/>
              </w:rPr>
              <w:t>44,2%</w:t>
            </w:r>
          </w:p>
        </w:tc>
        <w:tc>
          <w:tcPr>
            <w:tcW w:w="588" w:type="dxa"/>
            <w:noWrap/>
            <w:hideMark/>
          </w:tcPr>
          <w:p w:rsidR="007D1B2A" w:rsidRPr="00913ECE" w:rsidRDefault="007D1B2A" w:rsidP="00E14535">
            <w:pPr>
              <w:pStyle w:val="TabulaNorm"/>
              <w:jc w:val="center"/>
              <w:rPr>
                <w:b/>
                <w:szCs w:val="20"/>
              </w:rPr>
            </w:pPr>
          </w:p>
        </w:tc>
        <w:tc>
          <w:tcPr>
            <w:tcW w:w="637" w:type="dxa"/>
            <w:noWrap/>
            <w:hideMark/>
          </w:tcPr>
          <w:p w:rsidR="007D1B2A" w:rsidRPr="0025026C" w:rsidRDefault="007D1B2A" w:rsidP="00E14535">
            <w:pPr>
              <w:pStyle w:val="TabulaNorm"/>
              <w:jc w:val="center"/>
              <w:rPr>
                <w:szCs w:val="20"/>
              </w:rPr>
            </w:pPr>
          </w:p>
        </w:tc>
        <w:tc>
          <w:tcPr>
            <w:tcW w:w="588" w:type="dxa"/>
            <w:noWrap/>
            <w:hideMark/>
          </w:tcPr>
          <w:p w:rsidR="007D1B2A" w:rsidRPr="0025026C" w:rsidRDefault="007D1B2A" w:rsidP="00E14535">
            <w:pPr>
              <w:pStyle w:val="TabulaNorm"/>
              <w:jc w:val="center"/>
              <w:rPr>
                <w:szCs w:val="20"/>
              </w:rPr>
            </w:pPr>
          </w:p>
        </w:tc>
        <w:tc>
          <w:tcPr>
            <w:tcW w:w="665" w:type="dxa"/>
            <w:tcBorders>
              <w:top w:val="single" w:sz="6" w:space="0" w:color="auto"/>
              <w:bottom w:val="single" w:sz="6" w:space="0" w:color="auto"/>
              <w:right w:val="single" w:sz="12" w:space="0" w:color="auto"/>
            </w:tcBorders>
            <w:noWrap/>
            <w:hideMark/>
          </w:tcPr>
          <w:p w:rsidR="007D1B2A" w:rsidRPr="0025026C" w:rsidRDefault="007D1B2A" w:rsidP="00E14535">
            <w:pPr>
              <w:pStyle w:val="TabulaNorm"/>
              <w:jc w:val="center"/>
              <w:rPr>
                <w:szCs w:val="20"/>
              </w:rPr>
            </w:pPr>
            <w:r w:rsidRPr="0025026C">
              <w:rPr>
                <w:szCs w:val="20"/>
              </w:rPr>
              <w:t>40%</w:t>
            </w:r>
          </w:p>
        </w:tc>
        <w:tc>
          <w:tcPr>
            <w:tcW w:w="836" w:type="dxa"/>
            <w:tcBorders>
              <w:top w:val="single" w:sz="6" w:space="0" w:color="auto"/>
              <w:left w:val="single" w:sz="12" w:space="0" w:color="auto"/>
              <w:bottom w:val="single" w:sz="6" w:space="0" w:color="auto"/>
            </w:tcBorders>
            <w:noWrap/>
            <w:hideMark/>
          </w:tcPr>
          <w:p w:rsidR="007D1B2A" w:rsidRPr="00913ECE" w:rsidRDefault="007D1B2A" w:rsidP="00E14535">
            <w:pPr>
              <w:pStyle w:val="TabulaNorm"/>
              <w:jc w:val="center"/>
              <w:rPr>
                <w:b/>
                <w:szCs w:val="20"/>
              </w:rPr>
            </w:pPr>
            <w:r w:rsidRPr="00913ECE">
              <w:rPr>
                <w:b/>
                <w:szCs w:val="20"/>
              </w:rPr>
              <w:t>42,9%</w:t>
            </w:r>
          </w:p>
        </w:tc>
        <w:tc>
          <w:tcPr>
            <w:tcW w:w="588" w:type="dxa"/>
            <w:noWrap/>
            <w:hideMark/>
          </w:tcPr>
          <w:p w:rsidR="007D1B2A" w:rsidRPr="0025026C" w:rsidRDefault="007D1B2A" w:rsidP="00E14535">
            <w:pPr>
              <w:pStyle w:val="TabulaNorm"/>
              <w:jc w:val="center"/>
              <w:rPr>
                <w:szCs w:val="20"/>
              </w:rPr>
            </w:pPr>
            <w:r>
              <w:rPr>
                <w:szCs w:val="20"/>
              </w:rPr>
              <w:t>n/a</w:t>
            </w:r>
          </w:p>
        </w:tc>
        <w:tc>
          <w:tcPr>
            <w:tcW w:w="588" w:type="dxa"/>
            <w:noWrap/>
            <w:hideMark/>
          </w:tcPr>
          <w:p w:rsidR="007D1B2A" w:rsidRPr="0025026C" w:rsidRDefault="007D1B2A" w:rsidP="00E14535">
            <w:pPr>
              <w:pStyle w:val="TabulaNorm"/>
              <w:jc w:val="center"/>
              <w:rPr>
                <w:szCs w:val="20"/>
              </w:rPr>
            </w:pPr>
          </w:p>
        </w:tc>
        <w:tc>
          <w:tcPr>
            <w:tcW w:w="663" w:type="dxa"/>
            <w:noWrap/>
            <w:hideMark/>
          </w:tcPr>
          <w:p w:rsidR="007D1B2A" w:rsidRPr="006F35D7" w:rsidRDefault="007D1B2A" w:rsidP="007D1B2A">
            <w:pPr>
              <w:pStyle w:val="TabulaNorm"/>
              <w:jc w:val="center"/>
              <w:rPr>
                <w:b/>
                <w:sz w:val="28"/>
                <w:szCs w:val="28"/>
              </w:rPr>
            </w:pPr>
            <w:r w:rsidRPr="00DE240E">
              <w:rPr>
                <w:b/>
                <w:color w:val="0000FF"/>
                <w:sz w:val="28"/>
                <w:szCs w:val="28"/>
              </w:rPr>
              <w:t>1</w:t>
            </w:r>
          </w:p>
        </w:tc>
        <w:tc>
          <w:tcPr>
            <w:tcW w:w="882" w:type="dxa"/>
            <w:tcBorders>
              <w:right w:val="double" w:sz="4" w:space="0" w:color="auto"/>
            </w:tcBorders>
            <w:noWrap/>
            <w:hideMark/>
          </w:tcPr>
          <w:p w:rsidR="007D1B2A" w:rsidRPr="0025026C" w:rsidRDefault="007D1B2A" w:rsidP="00181B3B">
            <w:pPr>
              <w:pStyle w:val="TabulaNorm"/>
              <w:rPr>
                <w:szCs w:val="20"/>
              </w:rPr>
            </w:pPr>
            <w:r w:rsidRPr="0025026C">
              <w:rPr>
                <w:szCs w:val="20"/>
              </w:rPr>
              <w:t>FM</w:t>
            </w:r>
          </w:p>
        </w:tc>
        <w:tc>
          <w:tcPr>
            <w:tcW w:w="662" w:type="dxa"/>
            <w:tcBorders>
              <w:top w:val="nil"/>
              <w:left w:val="double" w:sz="4" w:space="0" w:color="auto"/>
              <w:bottom w:val="nil"/>
              <w:right w:val="nil"/>
            </w:tcBorders>
          </w:tcPr>
          <w:p w:rsidR="007D1B2A" w:rsidRPr="0025026C" w:rsidRDefault="007D1B2A" w:rsidP="007D1B2A">
            <w:pPr>
              <w:pStyle w:val="TabulaNorm"/>
              <w:jc w:val="right"/>
              <w:rPr>
                <w:szCs w:val="20"/>
              </w:rPr>
            </w:pPr>
            <w:r>
              <w:rPr>
                <w:b/>
                <w:noProof/>
                <w:color w:val="0000FF"/>
                <w:sz w:val="28"/>
                <w:szCs w:val="28"/>
                <w:lang w:eastAsia="lv-LV"/>
              </w:rPr>
              <w:drawing>
                <wp:inline distT="0" distB="0" distL="0" distR="0" wp14:anchorId="71AE41FA" wp14:editId="45261958">
                  <wp:extent cx="311150" cy="189230"/>
                  <wp:effectExtent l="0" t="0" r="0" b="127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1150" cy="189230"/>
                          </a:xfrm>
                          <a:prstGeom prst="rect">
                            <a:avLst/>
                          </a:prstGeom>
                          <a:noFill/>
                        </pic:spPr>
                      </pic:pic>
                    </a:graphicData>
                  </a:graphic>
                </wp:inline>
              </w:drawing>
            </w:r>
          </w:p>
        </w:tc>
      </w:tr>
      <w:tr w:rsidR="007D1B2A" w:rsidRPr="0025026C" w:rsidTr="007D1B2A">
        <w:trPr>
          <w:trHeight w:val="510"/>
        </w:trPr>
        <w:tc>
          <w:tcPr>
            <w:tcW w:w="2437" w:type="dxa"/>
            <w:noWrap/>
            <w:hideMark/>
          </w:tcPr>
          <w:p w:rsidR="007D1B2A" w:rsidRPr="0025026C" w:rsidRDefault="007D1B2A" w:rsidP="00181B3B">
            <w:pPr>
              <w:pStyle w:val="TabulaNorm"/>
              <w:rPr>
                <w:szCs w:val="20"/>
              </w:rPr>
            </w:pPr>
            <w:r w:rsidRPr="0025026C">
              <w:rPr>
                <w:szCs w:val="20"/>
              </w:rPr>
              <w:t xml:space="preserve">3.1.2. </w:t>
            </w:r>
            <w:r>
              <w:rPr>
                <w:szCs w:val="20"/>
              </w:rPr>
              <w:t>„</w:t>
            </w:r>
            <w:r w:rsidRPr="0025026C">
              <w:rPr>
                <w:szCs w:val="20"/>
              </w:rPr>
              <w:t>Vienas pieturas aģentūras</w:t>
            </w:r>
            <w:r>
              <w:rPr>
                <w:szCs w:val="20"/>
              </w:rPr>
              <w:t>”</w:t>
            </w:r>
            <w:r w:rsidRPr="0025026C">
              <w:rPr>
                <w:szCs w:val="20"/>
              </w:rPr>
              <w:t xml:space="preserve"> principa ievie</w:t>
            </w:r>
            <w:r>
              <w:rPr>
                <w:szCs w:val="20"/>
              </w:rPr>
              <w:t>-</w:t>
            </w:r>
            <w:r w:rsidRPr="0025026C">
              <w:rPr>
                <w:szCs w:val="20"/>
              </w:rPr>
              <w:t>šana valsts un pašvaldību pakalpojumu sniegšanā</w:t>
            </w:r>
          </w:p>
        </w:tc>
        <w:tc>
          <w:tcPr>
            <w:tcW w:w="1461" w:type="dxa"/>
            <w:noWrap/>
            <w:hideMark/>
          </w:tcPr>
          <w:p w:rsidR="007D1B2A" w:rsidRPr="0025026C" w:rsidRDefault="007D1B2A" w:rsidP="009E0E58">
            <w:pPr>
              <w:pStyle w:val="TabulaNorm"/>
              <w:rPr>
                <w:szCs w:val="20"/>
              </w:rPr>
            </w:pPr>
            <w:r w:rsidRPr="0025026C">
              <w:rPr>
                <w:szCs w:val="20"/>
              </w:rPr>
              <w:t>VARAM</w:t>
            </w:r>
            <w:r>
              <w:rPr>
                <w:szCs w:val="20"/>
              </w:rPr>
              <w:t>,</w:t>
            </w:r>
            <w:r w:rsidRPr="0025026C">
              <w:rPr>
                <w:szCs w:val="20"/>
              </w:rPr>
              <w:t xml:space="preserve"> VK, FM, TM, sadar</w:t>
            </w:r>
            <w:r>
              <w:rPr>
                <w:szCs w:val="20"/>
              </w:rPr>
              <w:t>-</w:t>
            </w:r>
            <w:r w:rsidRPr="0025026C">
              <w:rPr>
                <w:szCs w:val="20"/>
              </w:rPr>
              <w:t>bībā ar visām ministrijām, EM</w:t>
            </w:r>
          </w:p>
        </w:tc>
        <w:tc>
          <w:tcPr>
            <w:tcW w:w="1706" w:type="dxa"/>
            <w:hideMark/>
          </w:tcPr>
          <w:p w:rsidR="007D1B2A" w:rsidRPr="0025026C" w:rsidRDefault="007D1B2A" w:rsidP="006D64B8">
            <w:pPr>
              <w:pStyle w:val="TabulaNorm"/>
              <w:rPr>
                <w:szCs w:val="20"/>
              </w:rPr>
            </w:pPr>
            <w:r>
              <w:rPr>
                <w:szCs w:val="20"/>
              </w:rPr>
              <w:t>Plānā nav noteikta rādītāja šīs rīcības izvērtēšanai</w:t>
            </w:r>
          </w:p>
        </w:tc>
        <w:tc>
          <w:tcPr>
            <w:tcW w:w="842" w:type="dxa"/>
            <w:noWrap/>
            <w:hideMark/>
          </w:tcPr>
          <w:p w:rsidR="007D1B2A" w:rsidRPr="0025026C" w:rsidRDefault="007D1B2A" w:rsidP="00181B3B">
            <w:pPr>
              <w:pStyle w:val="TabulaNorm"/>
              <w:rPr>
                <w:szCs w:val="20"/>
              </w:rPr>
            </w:pPr>
          </w:p>
        </w:tc>
        <w:tc>
          <w:tcPr>
            <w:tcW w:w="626" w:type="dxa"/>
            <w:noWrap/>
            <w:hideMark/>
          </w:tcPr>
          <w:p w:rsidR="007D1B2A" w:rsidRPr="0025026C" w:rsidRDefault="007D1B2A" w:rsidP="00181B3B">
            <w:pPr>
              <w:pStyle w:val="TabulaNorm"/>
              <w:rPr>
                <w:szCs w:val="20"/>
              </w:rPr>
            </w:pPr>
          </w:p>
        </w:tc>
        <w:tc>
          <w:tcPr>
            <w:tcW w:w="831" w:type="dxa"/>
            <w:noWrap/>
            <w:hideMark/>
          </w:tcPr>
          <w:p w:rsidR="007D1B2A" w:rsidRPr="0025026C" w:rsidRDefault="007D1B2A" w:rsidP="00E14535">
            <w:pPr>
              <w:pStyle w:val="TabulaNorm"/>
              <w:jc w:val="center"/>
              <w:rPr>
                <w:szCs w:val="20"/>
              </w:rPr>
            </w:pPr>
          </w:p>
        </w:tc>
        <w:tc>
          <w:tcPr>
            <w:tcW w:w="588" w:type="dxa"/>
            <w:noWrap/>
            <w:hideMark/>
          </w:tcPr>
          <w:p w:rsidR="007D1B2A" w:rsidRPr="00913ECE" w:rsidRDefault="007D1B2A" w:rsidP="00E14535">
            <w:pPr>
              <w:pStyle w:val="TabulaNorm"/>
              <w:jc w:val="center"/>
              <w:rPr>
                <w:b/>
                <w:szCs w:val="20"/>
              </w:rPr>
            </w:pPr>
          </w:p>
        </w:tc>
        <w:tc>
          <w:tcPr>
            <w:tcW w:w="637" w:type="dxa"/>
            <w:noWrap/>
            <w:hideMark/>
          </w:tcPr>
          <w:p w:rsidR="007D1B2A" w:rsidRPr="0025026C" w:rsidRDefault="007D1B2A" w:rsidP="00E14535">
            <w:pPr>
              <w:pStyle w:val="TabulaNorm"/>
              <w:jc w:val="center"/>
              <w:rPr>
                <w:szCs w:val="20"/>
              </w:rPr>
            </w:pPr>
          </w:p>
        </w:tc>
        <w:tc>
          <w:tcPr>
            <w:tcW w:w="588" w:type="dxa"/>
            <w:noWrap/>
            <w:hideMark/>
          </w:tcPr>
          <w:p w:rsidR="007D1B2A" w:rsidRPr="0025026C" w:rsidRDefault="007D1B2A" w:rsidP="00E14535">
            <w:pPr>
              <w:pStyle w:val="TabulaNorm"/>
              <w:jc w:val="center"/>
              <w:rPr>
                <w:szCs w:val="20"/>
              </w:rPr>
            </w:pPr>
          </w:p>
        </w:tc>
        <w:tc>
          <w:tcPr>
            <w:tcW w:w="665" w:type="dxa"/>
            <w:tcBorders>
              <w:top w:val="single" w:sz="6" w:space="0" w:color="auto"/>
              <w:bottom w:val="single" w:sz="6" w:space="0" w:color="auto"/>
              <w:right w:val="single" w:sz="12" w:space="0" w:color="auto"/>
            </w:tcBorders>
            <w:noWrap/>
            <w:hideMark/>
          </w:tcPr>
          <w:p w:rsidR="007D1B2A" w:rsidRPr="0025026C" w:rsidRDefault="007D1B2A" w:rsidP="00E14535">
            <w:pPr>
              <w:pStyle w:val="TabulaNorm"/>
              <w:jc w:val="center"/>
              <w:rPr>
                <w:szCs w:val="20"/>
              </w:rPr>
            </w:pPr>
          </w:p>
        </w:tc>
        <w:tc>
          <w:tcPr>
            <w:tcW w:w="836" w:type="dxa"/>
            <w:tcBorders>
              <w:top w:val="single" w:sz="6" w:space="0" w:color="auto"/>
              <w:left w:val="single" w:sz="12" w:space="0" w:color="auto"/>
              <w:bottom w:val="single" w:sz="6" w:space="0" w:color="auto"/>
            </w:tcBorders>
            <w:noWrap/>
            <w:hideMark/>
          </w:tcPr>
          <w:p w:rsidR="007D1B2A" w:rsidRPr="007D1B2A" w:rsidRDefault="007D1B2A" w:rsidP="005B3932">
            <w:pPr>
              <w:pStyle w:val="TabulaNorm"/>
              <w:rPr>
                <w:szCs w:val="20"/>
              </w:rPr>
            </w:pPr>
            <w:r w:rsidRPr="007D1B2A">
              <w:rPr>
                <w:szCs w:val="20"/>
              </w:rPr>
              <w:t>izstrā-dāta kon-cepcija</w:t>
            </w:r>
          </w:p>
        </w:tc>
        <w:tc>
          <w:tcPr>
            <w:tcW w:w="588" w:type="dxa"/>
            <w:noWrap/>
            <w:hideMark/>
          </w:tcPr>
          <w:p w:rsidR="007D1B2A" w:rsidRPr="0025026C" w:rsidRDefault="007D1B2A" w:rsidP="00E14535">
            <w:pPr>
              <w:pStyle w:val="TabulaNorm"/>
              <w:jc w:val="center"/>
              <w:rPr>
                <w:szCs w:val="20"/>
              </w:rPr>
            </w:pPr>
            <w:r>
              <w:rPr>
                <w:szCs w:val="20"/>
              </w:rPr>
              <w:t>n/a</w:t>
            </w:r>
          </w:p>
        </w:tc>
        <w:tc>
          <w:tcPr>
            <w:tcW w:w="588" w:type="dxa"/>
            <w:noWrap/>
            <w:hideMark/>
          </w:tcPr>
          <w:p w:rsidR="007D1B2A" w:rsidRPr="0025026C" w:rsidRDefault="007D1B2A" w:rsidP="00E14535">
            <w:pPr>
              <w:pStyle w:val="TabulaNorm"/>
              <w:jc w:val="center"/>
              <w:rPr>
                <w:szCs w:val="20"/>
              </w:rPr>
            </w:pPr>
          </w:p>
        </w:tc>
        <w:tc>
          <w:tcPr>
            <w:tcW w:w="663" w:type="dxa"/>
            <w:noWrap/>
            <w:hideMark/>
          </w:tcPr>
          <w:p w:rsidR="007D1B2A" w:rsidRPr="006F35D7" w:rsidRDefault="007D1B2A" w:rsidP="00E14535">
            <w:pPr>
              <w:pStyle w:val="TabulaNorm"/>
              <w:jc w:val="center"/>
              <w:rPr>
                <w:b/>
                <w:sz w:val="28"/>
                <w:szCs w:val="28"/>
              </w:rPr>
            </w:pPr>
            <w:r>
              <w:rPr>
                <w:b/>
                <w:sz w:val="28"/>
                <w:szCs w:val="28"/>
              </w:rPr>
              <w:t>+</w:t>
            </w:r>
          </w:p>
        </w:tc>
        <w:tc>
          <w:tcPr>
            <w:tcW w:w="882" w:type="dxa"/>
            <w:tcBorders>
              <w:right w:val="double" w:sz="4" w:space="0" w:color="auto"/>
            </w:tcBorders>
            <w:noWrap/>
            <w:hideMark/>
          </w:tcPr>
          <w:p w:rsidR="007D1B2A" w:rsidRPr="0025026C" w:rsidRDefault="007D1B2A" w:rsidP="00181B3B">
            <w:pPr>
              <w:pStyle w:val="TabulaNorm"/>
              <w:rPr>
                <w:szCs w:val="20"/>
              </w:rPr>
            </w:pPr>
            <w:r w:rsidRPr="0025026C">
              <w:rPr>
                <w:szCs w:val="20"/>
              </w:rPr>
              <w:t>VARAM</w:t>
            </w:r>
          </w:p>
        </w:tc>
        <w:tc>
          <w:tcPr>
            <w:tcW w:w="662" w:type="dxa"/>
            <w:tcBorders>
              <w:top w:val="nil"/>
              <w:left w:val="double" w:sz="4" w:space="0" w:color="auto"/>
              <w:bottom w:val="nil"/>
              <w:right w:val="nil"/>
            </w:tcBorders>
          </w:tcPr>
          <w:p w:rsidR="007D1B2A" w:rsidRPr="0025026C" w:rsidRDefault="007D1B2A" w:rsidP="007D1B2A">
            <w:pPr>
              <w:pStyle w:val="TabulaNorm"/>
              <w:jc w:val="right"/>
              <w:rPr>
                <w:szCs w:val="20"/>
              </w:rPr>
            </w:pPr>
          </w:p>
        </w:tc>
      </w:tr>
      <w:tr w:rsidR="007D1B2A" w:rsidRPr="00CD2062" w:rsidTr="007D1B2A">
        <w:trPr>
          <w:trHeight w:val="255"/>
        </w:trPr>
        <w:tc>
          <w:tcPr>
            <w:tcW w:w="13938" w:type="dxa"/>
            <w:gridSpan w:val="15"/>
            <w:tcBorders>
              <w:right w:val="double" w:sz="4" w:space="0" w:color="auto"/>
            </w:tcBorders>
            <w:noWrap/>
            <w:hideMark/>
          </w:tcPr>
          <w:p w:rsidR="007D1B2A" w:rsidRPr="00CD2062" w:rsidRDefault="007D1B2A" w:rsidP="00FD65CE">
            <w:pPr>
              <w:pStyle w:val="TabulaNorm"/>
              <w:jc w:val="center"/>
              <w:rPr>
                <w:b/>
                <w:szCs w:val="20"/>
              </w:rPr>
            </w:pPr>
            <w:r w:rsidRPr="00C4765E">
              <w:rPr>
                <w:b/>
                <w:szCs w:val="20"/>
              </w:rPr>
              <w:t xml:space="preserve">Rīcības virziens </w:t>
            </w:r>
            <w:r w:rsidRPr="00CD2062">
              <w:rPr>
                <w:b/>
                <w:szCs w:val="20"/>
              </w:rPr>
              <w:t>3.2. Cilvēkresursu efektīva pārvaldība publiskajā sektorā</w:t>
            </w:r>
          </w:p>
        </w:tc>
        <w:tc>
          <w:tcPr>
            <w:tcW w:w="662" w:type="dxa"/>
            <w:tcBorders>
              <w:top w:val="nil"/>
              <w:left w:val="double" w:sz="4" w:space="0" w:color="auto"/>
              <w:bottom w:val="nil"/>
              <w:right w:val="nil"/>
            </w:tcBorders>
          </w:tcPr>
          <w:p w:rsidR="007D1B2A" w:rsidRPr="00C4765E" w:rsidRDefault="007D1B2A" w:rsidP="007D1B2A">
            <w:pPr>
              <w:pStyle w:val="TabulaNorm"/>
              <w:jc w:val="right"/>
              <w:rPr>
                <w:b/>
                <w:szCs w:val="20"/>
              </w:rPr>
            </w:pPr>
          </w:p>
        </w:tc>
      </w:tr>
      <w:tr w:rsidR="007D1B2A" w:rsidRPr="0025026C" w:rsidTr="007D1B2A">
        <w:trPr>
          <w:trHeight w:val="255"/>
        </w:trPr>
        <w:tc>
          <w:tcPr>
            <w:tcW w:w="2437" w:type="dxa"/>
            <w:noWrap/>
            <w:hideMark/>
          </w:tcPr>
          <w:p w:rsidR="007D1B2A" w:rsidRPr="0025026C" w:rsidRDefault="007D1B2A" w:rsidP="00181B3B">
            <w:pPr>
              <w:pStyle w:val="TabulaNorm"/>
              <w:rPr>
                <w:szCs w:val="20"/>
              </w:rPr>
            </w:pPr>
            <w:r w:rsidRPr="0025026C">
              <w:rPr>
                <w:szCs w:val="20"/>
              </w:rPr>
              <w:t>3.2.1. Valsts pārvaldes cil</w:t>
            </w:r>
            <w:r>
              <w:rPr>
                <w:szCs w:val="20"/>
              </w:rPr>
              <w:t>-</w:t>
            </w:r>
            <w:r w:rsidRPr="0025026C">
              <w:rPr>
                <w:szCs w:val="20"/>
              </w:rPr>
              <w:t>vēkresursu vadības sistēmas pilnveidošana un vienotas atlīdzības sistēmas paplaši</w:t>
            </w:r>
            <w:r>
              <w:rPr>
                <w:szCs w:val="20"/>
              </w:rPr>
              <w:t>-</w:t>
            </w:r>
            <w:r w:rsidRPr="0025026C">
              <w:rPr>
                <w:szCs w:val="20"/>
              </w:rPr>
              <w:t>nāšana un nostiprināšana</w:t>
            </w:r>
          </w:p>
        </w:tc>
        <w:tc>
          <w:tcPr>
            <w:tcW w:w="1461" w:type="dxa"/>
            <w:noWrap/>
            <w:hideMark/>
          </w:tcPr>
          <w:p w:rsidR="007D1B2A" w:rsidRPr="0025026C" w:rsidRDefault="007D1B2A" w:rsidP="00181B3B">
            <w:pPr>
              <w:pStyle w:val="TabulaNorm"/>
              <w:rPr>
                <w:szCs w:val="20"/>
              </w:rPr>
            </w:pPr>
            <w:r w:rsidRPr="0025026C">
              <w:rPr>
                <w:szCs w:val="20"/>
              </w:rPr>
              <w:t>VK, FM</w:t>
            </w:r>
          </w:p>
        </w:tc>
        <w:tc>
          <w:tcPr>
            <w:tcW w:w="1706" w:type="dxa"/>
            <w:noWrap/>
            <w:hideMark/>
          </w:tcPr>
          <w:p w:rsidR="007D1B2A" w:rsidRPr="0025026C" w:rsidRDefault="007D1B2A" w:rsidP="00181B3B">
            <w:pPr>
              <w:pStyle w:val="TabulaNorm"/>
              <w:rPr>
                <w:szCs w:val="20"/>
              </w:rPr>
            </w:pPr>
            <w:r w:rsidRPr="0025026C">
              <w:rPr>
                <w:szCs w:val="20"/>
              </w:rPr>
              <w:t>Vispārējās valdības sektorā nodarbināto īpatsvars no kopējā iedzīvotāju skaita</w:t>
            </w:r>
          </w:p>
        </w:tc>
        <w:tc>
          <w:tcPr>
            <w:tcW w:w="842" w:type="dxa"/>
            <w:noWrap/>
            <w:hideMark/>
          </w:tcPr>
          <w:p w:rsidR="007D1B2A" w:rsidRPr="0025026C" w:rsidRDefault="007D1B2A" w:rsidP="00181B3B">
            <w:pPr>
              <w:pStyle w:val="TabulaNorm"/>
              <w:rPr>
                <w:szCs w:val="20"/>
              </w:rPr>
            </w:pPr>
            <w:r w:rsidRPr="0025026C">
              <w:rPr>
                <w:szCs w:val="20"/>
              </w:rPr>
              <w:t>%</w:t>
            </w:r>
          </w:p>
        </w:tc>
        <w:tc>
          <w:tcPr>
            <w:tcW w:w="626" w:type="dxa"/>
            <w:noWrap/>
            <w:hideMark/>
          </w:tcPr>
          <w:p w:rsidR="007D1B2A" w:rsidRPr="0025026C" w:rsidRDefault="007D1B2A" w:rsidP="00181B3B">
            <w:pPr>
              <w:pStyle w:val="TabulaNorm"/>
              <w:rPr>
                <w:szCs w:val="20"/>
              </w:rPr>
            </w:pPr>
            <w:r w:rsidRPr="0025026C">
              <w:rPr>
                <w:szCs w:val="20"/>
              </w:rPr>
              <w:t>2009</w:t>
            </w:r>
          </w:p>
        </w:tc>
        <w:tc>
          <w:tcPr>
            <w:tcW w:w="831" w:type="dxa"/>
            <w:noWrap/>
            <w:hideMark/>
          </w:tcPr>
          <w:p w:rsidR="007D1B2A" w:rsidRPr="0025026C" w:rsidRDefault="007D1B2A" w:rsidP="00E14535">
            <w:pPr>
              <w:pStyle w:val="TabulaNorm"/>
              <w:jc w:val="center"/>
              <w:rPr>
                <w:szCs w:val="20"/>
              </w:rPr>
            </w:pPr>
            <w:r w:rsidRPr="0025026C">
              <w:rPr>
                <w:szCs w:val="20"/>
              </w:rPr>
              <w:t>8,6%</w:t>
            </w:r>
          </w:p>
        </w:tc>
        <w:tc>
          <w:tcPr>
            <w:tcW w:w="588" w:type="dxa"/>
            <w:noWrap/>
            <w:hideMark/>
          </w:tcPr>
          <w:p w:rsidR="007D1B2A" w:rsidRPr="00913ECE" w:rsidRDefault="007D1B2A" w:rsidP="00E14535">
            <w:pPr>
              <w:pStyle w:val="TabulaNorm"/>
              <w:jc w:val="center"/>
              <w:rPr>
                <w:b/>
                <w:szCs w:val="20"/>
              </w:rPr>
            </w:pPr>
          </w:p>
        </w:tc>
        <w:tc>
          <w:tcPr>
            <w:tcW w:w="637" w:type="dxa"/>
            <w:noWrap/>
            <w:hideMark/>
          </w:tcPr>
          <w:p w:rsidR="007D1B2A" w:rsidRPr="0025026C" w:rsidRDefault="007D1B2A" w:rsidP="00E14535">
            <w:pPr>
              <w:pStyle w:val="TabulaNorm"/>
              <w:jc w:val="center"/>
              <w:rPr>
                <w:szCs w:val="20"/>
              </w:rPr>
            </w:pPr>
          </w:p>
        </w:tc>
        <w:tc>
          <w:tcPr>
            <w:tcW w:w="588" w:type="dxa"/>
            <w:noWrap/>
            <w:hideMark/>
          </w:tcPr>
          <w:p w:rsidR="007D1B2A" w:rsidRPr="0025026C" w:rsidRDefault="007D1B2A" w:rsidP="00E14535">
            <w:pPr>
              <w:pStyle w:val="TabulaNorm"/>
              <w:jc w:val="center"/>
              <w:rPr>
                <w:szCs w:val="20"/>
              </w:rPr>
            </w:pPr>
          </w:p>
        </w:tc>
        <w:tc>
          <w:tcPr>
            <w:tcW w:w="665" w:type="dxa"/>
            <w:tcBorders>
              <w:top w:val="single" w:sz="6" w:space="0" w:color="auto"/>
              <w:bottom w:val="single" w:sz="6" w:space="0" w:color="auto"/>
              <w:right w:val="single" w:sz="12" w:space="0" w:color="auto"/>
            </w:tcBorders>
            <w:noWrap/>
            <w:hideMark/>
          </w:tcPr>
          <w:p w:rsidR="007D1B2A" w:rsidRPr="0025026C" w:rsidRDefault="007D1B2A" w:rsidP="00E14535">
            <w:pPr>
              <w:pStyle w:val="TabulaNorm"/>
              <w:jc w:val="center"/>
              <w:rPr>
                <w:szCs w:val="20"/>
              </w:rPr>
            </w:pPr>
            <w:r w:rsidRPr="0025026C">
              <w:rPr>
                <w:szCs w:val="20"/>
              </w:rPr>
              <w:t>8%</w:t>
            </w:r>
          </w:p>
        </w:tc>
        <w:tc>
          <w:tcPr>
            <w:tcW w:w="836" w:type="dxa"/>
            <w:tcBorders>
              <w:top w:val="single" w:sz="6" w:space="0" w:color="auto"/>
              <w:left w:val="single" w:sz="12" w:space="0" w:color="auto"/>
              <w:bottom w:val="single" w:sz="6" w:space="0" w:color="auto"/>
            </w:tcBorders>
            <w:noWrap/>
            <w:hideMark/>
          </w:tcPr>
          <w:p w:rsidR="007D1B2A" w:rsidRPr="007D1B2A" w:rsidRDefault="007D1B2A" w:rsidP="00E14535">
            <w:pPr>
              <w:pStyle w:val="TabulaNorm"/>
              <w:jc w:val="center"/>
              <w:rPr>
                <w:szCs w:val="20"/>
              </w:rPr>
            </w:pPr>
            <w:r w:rsidRPr="007D1B2A">
              <w:rPr>
                <w:szCs w:val="20"/>
              </w:rPr>
              <w:t>8,2%</w:t>
            </w:r>
          </w:p>
        </w:tc>
        <w:tc>
          <w:tcPr>
            <w:tcW w:w="588" w:type="dxa"/>
            <w:noWrap/>
            <w:hideMark/>
          </w:tcPr>
          <w:p w:rsidR="007D1B2A" w:rsidRPr="0025026C" w:rsidRDefault="007D1B2A" w:rsidP="00E14535">
            <w:pPr>
              <w:pStyle w:val="TabulaNorm"/>
              <w:jc w:val="center"/>
              <w:rPr>
                <w:szCs w:val="20"/>
              </w:rPr>
            </w:pPr>
            <w:r>
              <w:rPr>
                <w:szCs w:val="20"/>
              </w:rPr>
              <w:t>8,3%</w:t>
            </w:r>
          </w:p>
        </w:tc>
        <w:tc>
          <w:tcPr>
            <w:tcW w:w="588" w:type="dxa"/>
            <w:noWrap/>
            <w:hideMark/>
          </w:tcPr>
          <w:p w:rsidR="007D1B2A" w:rsidRPr="0025026C" w:rsidRDefault="007D1B2A" w:rsidP="00E14535">
            <w:pPr>
              <w:pStyle w:val="TabulaNorm"/>
              <w:jc w:val="center"/>
              <w:rPr>
                <w:szCs w:val="20"/>
              </w:rPr>
            </w:pPr>
          </w:p>
        </w:tc>
        <w:tc>
          <w:tcPr>
            <w:tcW w:w="663" w:type="dxa"/>
            <w:noWrap/>
            <w:hideMark/>
          </w:tcPr>
          <w:p w:rsidR="007D1B2A" w:rsidRPr="006F35D7" w:rsidRDefault="007D1B2A" w:rsidP="007D1B2A">
            <w:pPr>
              <w:pStyle w:val="TabulaNorm"/>
              <w:jc w:val="center"/>
              <w:rPr>
                <w:b/>
                <w:sz w:val="28"/>
                <w:szCs w:val="28"/>
              </w:rPr>
            </w:pPr>
            <w:r w:rsidRPr="00DE240E">
              <w:rPr>
                <w:b/>
                <w:color w:val="0000FF"/>
                <w:sz w:val="28"/>
                <w:szCs w:val="28"/>
              </w:rPr>
              <w:t>1</w:t>
            </w:r>
          </w:p>
        </w:tc>
        <w:tc>
          <w:tcPr>
            <w:tcW w:w="882" w:type="dxa"/>
            <w:tcBorders>
              <w:right w:val="double" w:sz="4" w:space="0" w:color="auto"/>
            </w:tcBorders>
            <w:noWrap/>
            <w:hideMark/>
          </w:tcPr>
          <w:p w:rsidR="007D1B2A" w:rsidRPr="0025026C" w:rsidRDefault="007D1B2A" w:rsidP="00181B3B">
            <w:pPr>
              <w:pStyle w:val="TabulaNorm"/>
              <w:rPr>
                <w:szCs w:val="20"/>
              </w:rPr>
            </w:pPr>
            <w:r w:rsidRPr="0025026C">
              <w:rPr>
                <w:szCs w:val="20"/>
              </w:rPr>
              <w:t>VK</w:t>
            </w:r>
            <w:r>
              <w:rPr>
                <w:szCs w:val="20"/>
              </w:rPr>
              <w:t>*</w:t>
            </w:r>
          </w:p>
        </w:tc>
        <w:tc>
          <w:tcPr>
            <w:tcW w:w="662" w:type="dxa"/>
            <w:tcBorders>
              <w:top w:val="nil"/>
              <w:left w:val="double" w:sz="4" w:space="0" w:color="auto"/>
              <w:bottom w:val="nil"/>
              <w:right w:val="nil"/>
            </w:tcBorders>
          </w:tcPr>
          <w:p w:rsidR="007D1B2A" w:rsidRPr="0025026C" w:rsidRDefault="007D1B2A" w:rsidP="007D1B2A">
            <w:pPr>
              <w:pStyle w:val="TabulaNorm"/>
              <w:jc w:val="right"/>
              <w:rPr>
                <w:szCs w:val="20"/>
              </w:rPr>
            </w:pPr>
            <w:r>
              <w:rPr>
                <w:b/>
                <w:noProof/>
                <w:color w:val="0000FF"/>
                <w:sz w:val="28"/>
                <w:szCs w:val="28"/>
                <w:lang w:eastAsia="lv-LV"/>
              </w:rPr>
              <w:drawing>
                <wp:inline distT="0" distB="0" distL="0" distR="0" wp14:anchorId="19FA9A94" wp14:editId="3E08EB4B">
                  <wp:extent cx="311150" cy="189230"/>
                  <wp:effectExtent l="0" t="0" r="0" b="127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1150" cy="189230"/>
                          </a:xfrm>
                          <a:prstGeom prst="rect">
                            <a:avLst/>
                          </a:prstGeom>
                          <a:noFill/>
                        </pic:spPr>
                      </pic:pic>
                    </a:graphicData>
                  </a:graphic>
                </wp:inline>
              </w:drawing>
            </w:r>
          </w:p>
        </w:tc>
      </w:tr>
      <w:tr w:rsidR="007D1B2A" w:rsidRPr="00CD2062" w:rsidTr="007D1B2A">
        <w:trPr>
          <w:trHeight w:val="255"/>
        </w:trPr>
        <w:tc>
          <w:tcPr>
            <w:tcW w:w="13938" w:type="dxa"/>
            <w:gridSpan w:val="15"/>
            <w:tcBorders>
              <w:right w:val="double" w:sz="4" w:space="0" w:color="auto"/>
            </w:tcBorders>
            <w:noWrap/>
            <w:hideMark/>
          </w:tcPr>
          <w:p w:rsidR="007D1B2A" w:rsidRPr="00CD2062" w:rsidRDefault="007D1B2A" w:rsidP="00FD65CE">
            <w:pPr>
              <w:pStyle w:val="TabulaNorm"/>
              <w:jc w:val="center"/>
              <w:rPr>
                <w:b/>
                <w:szCs w:val="20"/>
              </w:rPr>
            </w:pPr>
            <w:r w:rsidRPr="00C4765E">
              <w:rPr>
                <w:b/>
                <w:szCs w:val="20"/>
              </w:rPr>
              <w:t xml:space="preserve">Rīcības virziens </w:t>
            </w:r>
            <w:r w:rsidRPr="00CD2062">
              <w:rPr>
                <w:b/>
                <w:szCs w:val="20"/>
              </w:rPr>
              <w:t>3.3. E-pārvaldes veicināšana un birokrātisko procedūru atvieglošana valsts un pašvaldību iestāžu darbā</w:t>
            </w:r>
          </w:p>
        </w:tc>
        <w:tc>
          <w:tcPr>
            <w:tcW w:w="662" w:type="dxa"/>
            <w:tcBorders>
              <w:top w:val="nil"/>
              <w:left w:val="double" w:sz="4" w:space="0" w:color="auto"/>
              <w:bottom w:val="nil"/>
              <w:right w:val="nil"/>
            </w:tcBorders>
          </w:tcPr>
          <w:p w:rsidR="007D1B2A" w:rsidRPr="00C4765E" w:rsidRDefault="007D1B2A" w:rsidP="007D1B2A">
            <w:pPr>
              <w:pStyle w:val="TabulaNorm"/>
              <w:jc w:val="right"/>
              <w:rPr>
                <w:b/>
                <w:szCs w:val="20"/>
              </w:rPr>
            </w:pPr>
          </w:p>
        </w:tc>
      </w:tr>
      <w:tr w:rsidR="007D1B2A" w:rsidRPr="0025026C" w:rsidTr="007D1B2A">
        <w:trPr>
          <w:trHeight w:val="255"/>
        </w:trPr>
        <w:tc>
          <w:tcPr>
            <w:tcW w:w="2437" w:type="dxa"/>
            <w:noWrap/>
          </w:tcPr>
          <w:p w:rsidR="007D1B2A" w:rsidRPr="0025026C" w:rsidRDefault="007D1B2A" w:rsidP="00181B3B">
            <w:pPr>
              <w:pStyle w:val="TabulaNorm"/>
              <w:rPr>
                <w:szCs w:val="20"/>
              </w:rPr>
            </w:pPr>
            <w:r>
              <w:rPr>
                <w:szCs w:val="20"/>
              </w:rPr>
              <w:t xml:space="preserve">3.3.1. </w:t>
            </w:r>
            <w:r w:rsidRPr="006F35D7">
              <w:rPr>
                <w:szCs w:val="20"/>
              </w:rPr>
              <w:t>E-pakalpojumu pieejamība</w:t>
            </w:r>
          </w:p>
        </w:tc>
        <w:tc>
          <w:tcPr>
            <w:tcW w:w="1461" w:type="dxa"/>
            <w:noWrap/>
          </w:tcPr>
          <w:p w:rsidR="007D1B2A" w:rsidRPr="0025026C" w:rsidRDefault="007D1B2A" w:rsidP="00181B3B">
            <w:pPr>
              <w:pStyle w:val="TabulaNorm"/>
              <w:rPr>
                <w:szCs w:val="20"/>
              </w:rPr>
            </w:pPr>
            <w:r w:rsidRPr="0025026C">
              <w:rPr>
                <w:szCs w:val="20"/>
              </w:rPr>
              <w:t>VARAM, SM</w:t>
            </w:r>
          </w:p>
        </w:tc>
        <w:tc>
          <w:tcPr>
            <w:tcW w:w="1706" w:type="dxa"/>
            <w:noWrap/>
          </w:tcPr>
          <w:p w:rsidR="007D1B2A" w:rsidRPr="0025026C" w:rsidRDefault="007D1B2A" w:rsidP="006F35D7">
            <w:pPr>
              <w:pStyle w:val="TabulaNorm"/>
              <w:rPr>
                <w:szCs w:val="20"/>
              </w:rPr>
            </w:pPr>
            <w:r>
              <w:rPr>
                <w:szCs w:val="20"/>
              </w:rPr>
              <w:t>Daļa</w:t>
            </w:r>
            <w:r w:rsidRPr="006F35D7">
              <w:rPr>
                <w:szCs w:val="20"/>
              </w:rPr>
              <w:t xml:space="preserve"> no </w:t>
            </w:r>
            <w:r>
              <w:rPr>
                <w:szCs w:val="20"/>
              </w:rPr>
              <w:t>20 ES ieteiktajiem</w:t>
            </w:r>
          </w:p>
        </w:tc>
        <w:tc>
          <w:tcPr>
            <w:tcW w:w="842" w:type="dxa"/>
            <w:noWrap/>
          </w:tcPr>
          <w:p w:rsidR="007D1B2A" w:rsidRPr="0025026C" w:rsidRDefault="007D1B2A" w:rsidP="00181B3B">
            <w:pPr>
              <w:pStyle w:val="TabulaNorm"/>
              <w:rPr>
                <w:szCs w:val="20"/>
              </w:rPr>
            </w:pPr>
            <w:r>
              <w:rPr>
                <w:szCs w:val="20"/>
              </w:rPr>
              <w:t>%</w:t>
            </w:r>
          </w:p>
        </w:tc>
        <w:tc>
          <w:tcPr>
            <w:tcW w:w="626" w:type="dxa"/>
            <w:noWrap/>
          </w:tcPr>
          <w:p w:rsidR="007D1B2A" w:rsidRPr="0025026C" w:rsidRDefault="007D1B2A" w:rsidP="00181B3B">
            <w:pPr>
              <w:pStyle w:val="TabulaNorm"/>
              <w:rPr>
                <w:szCs w:val="20"/>
              </w:rPr>
            </w:pPr>
            <w:r>
              <w:rPr>
                <w:szCs w:val="20"/>
              </w:rPr>
              <w:t>2009</w:t>
            </w:r>
          </w:p>
        </w:tc>
        <w:tc>
          <w:tcPr>
            <w:tcW w:w="831" w:type="dxa"/>
            <w:noWrap/>
          </w:tcPr>
          <w:p w:rsidR="007D1B2A" w:rsidRPr="0025026C" w:rsidRDefault="007D1B2A" w:rsidP="00913ECE">
            <w:pPr>
              <w:pStyle w:val="TabulaNorm"/>
              <w:jc w:val="center"/>
              <w:rPr>
                <w:szCs w:val="20"/>
              </w:rPr>
            </w:pPr>
            <w:r>
              <w:rPr>
                <w:szCs w:val="20"/>
              </w:rPr>
              <w:t>65%</w:t>
            </w:r>
          </w:p>
        </w:tc>
        <w:tc>
          <w:tcPr>
            <w:tcW w:w="588" w:type="dxa"/>
            <w:noWrap/>
          </w:tcPr>
          <w:p w:rsidR="007D1B2A" w:rsidRPr="00913ECE" w:rsidRDefault="007D1B2A" w:rsidP="00913ECE">
            <w:pPr>
              <w:pStyle w:val="TabulaNorm"/>
              <w:jc w:val="center"/>
              <w:rPr>
                <w:b/>
                <w:szCs w:val="20"/>
              </w:rPr>
            </w:pPr>
          </w:p>
        </w:tc>
        <w:tc>
          <w:tcPr>
            <w:tcW w:w="637" w:type="dxa"/>
            <w:noWrap/>
          </w:tcPr>
          <w:p w:rsidR="007D1B2A" w:rsidRPr="0025026C" w:rsidRDefault="007D1B2A" w:rsidP="00913ECE">
            <w:pPr>
              <w:pStyle w:val="TabulaNorm"/>
              <w:jc w:val="center"/>
              <w:rPr>
                <w:szCs w:val="20"/>
              </w:rPr>
            </w:pPr>
          </w:p>
        </w:tc>
        <w:tc>
          <w:tcPr>
            <w:tcW w:w="588" w:type="dxa"/>
            <w:noWrap/>
          </w:tcPr>
          <w:p w:rsidR="007D1B2A" w:rsidRPr="0025026C" w:rsidRDefault="007D1B2A" w:rsidP="00913ECE">
            <w:pPr>
              <w:pStyle w:val="TabulaNorm"/>
              <w:jc w:val="center"/>
              <w:rPr>
                <w:szCs w:val="20"/>
              </w:rPr>
            </w:pPr>
          </w:p>
        </w:tc>
        <w:tc>
          <w:tcPr>
            <w:tcW w:w="665" w:type="dxa"/>
            <w:tcBorders>
              <w:top w:val="single" w:sz="6" w:space="0" w:color="auto"/>
              <w:bottom w:val="single" w:sz="6" w:space="0" w:color="auto"/>
              <w:right w:val="single" w:sz="12" w:space="0" w:color="auto"/>
            </w:tcBorders>
            <w:noWrap/>
          </w:tcPr>
          <w:p w:rsidR="007D1B2A" w:rsidRPr="0025026C" w:rsidRDefault="007D1B2A" w:rsidP="0075781E">
            <w:pPr>
              <w:pStyle w:val="TabulaNorm"/>
              <w:jc w:val="center"/>
              <w:rPr>
                <w:szCs w:val="20"/>
              </w:rPr>
            </w:pPr>
            <w:r>
              <w:rPr>
                <w:szCs w:val="20"/>
              </w:rPr>
              <w:t>90%</w:t>
            </w:r>
          </w:p>
        </w:tc>
        <w:tc>
          <w:tcPr>
            <w:tcW w:w="836" w:type="dxa"/>
            <w:tcBorders>
              <w:top w:val="single" w:sz="6" w:space="0" w:color="auto"/>
              <w:left w:val="single" w:sz="12" w:space="0" w:color="auto"/>
              <w:bottom w:val="single" w:sz="6" w:space="0" w:color="auto"/>
            </w:tcBorders>
            <w:noWrap/>
          </w:tcPr>
          <w:p w:rsidR="007D1B2A" w:rsidRPr="007D1B2A" w:rsidRDefault="007D1B2A" w:rsidP="00E654D1">
            <w:pPr>
              <w:pStyle w:val="TabulaNorm"/>
              <w:jc w:val="center"/>
              <w:rPr>
                <w:szCs w:val="20"/>
              </w:rPr>
            </w:pPr>
            <w:r w:rsidRPr="007D1B2A">
              <w:rPr>
                <w:szCs w:val="20"/>
              </w:rPr>
              <w:t>93,33%</w:t>
            </w:r>
          </w:p>
        </w:tc>
        <w:tc>
          <w:tcPr>
            <w:tcW w:w="588" w:type="dxa"/>
            <w:noWrap/>
          </w:tcPr>
          <w:p w:rsidR="007D1B2A" w:rsidRPr="0025026C" w:rsidRDefault="007D1B2A" w:rsidP="00913ECE">
            <w:pPr>
              <w:pStyle w:val="TabulaNorm"/>
              <w:jc w:val="center"/>
              <w:rPr>
                <w:szCs w:val="20"/>
              </w:rPr>
            </w:pPr>
            <w:r>
              <w:rPr>
                <w:szCs w:val="20"/>
              </w:rPr>
              <w:t>n/a</w:t>
            </w:r>
          </w:p>
        </w:tc>
        <w:tc>
          <w:tcPr>
            <w:tcW w:w="588" w:type="dxa"/>
            <w:noWrap/>
          </w:tcPr>
          <w:p w:rsidR="007D1B2A" w:rsidRPr="0025026C" w:rsidRDefault="007D1B2A" w:rsidP="00913ECE">
            <w:pPr>
              <w:pStyle w:val="TabulaNorm"/>
              <w:jc w:val="center"/>
              <w:rPr>
                <w:szCs w:val="20"/>
              </w:rPr>
            </w:pPr>
          </w:p>
        </w:tc>
        <w:tc>
          <w:tcPr>
            <w:tcW w:w="663" w:type="dxa"/>
            <w:noWrap/>
          </w:tcPr>
          <w:p w:rsidR="007D1B2A" w:rsidRPr="00DE240E" w:rsidRDefault="007D1B2A" w:rsidP="007D1B2A">
            <w:pPr>
              <w:pStyle w:val="TabulaNorm"/>
              <w:jc w:val="center"/>
              <w:rPr>
                <w:b/>
                <w:color w:val="006600"/>
                <w:sz w:val="28"/>
                <w:szCs w:val="28"/>
              </w:rPr>
            </w:pPr>
            <w:r w:rsidRPr="00DE240E">
              <w:rPr>
                <w:b/>
                <w:color w:val="006600"/>
                <w:sz w:val="28"/>
                <w:szCs w:val="28"/>
              </w:rPr>
              <w:t>2</w:t>
            </w:r>
          </w:p>
        </w:tc>
        <w:tc>
          <w:tcPr>
            <w:tcW w:w="882" w:type="dxa"/>
            <w:tcBorders>
              <w:right w:val="double" w:sz="4" w:space="0" w:color="auto"/>
            </w:tcBorders>
            <w:noWrap/>
          </w:tcPr>
          <w:p w:rsidR="007D1B2A" w:rsidRPr="0025026C" w:rsidRDefault="007D1B2A" w:rsidP="002D277E">
            <w:pPr>
              <w:pStyle w:val="TabulaNorm"/>
              <w:rPr>
                <w:szCs w:val="20"/>
              </w:rPr>
            </w:pPr>
            <w:r w:rsidRPr="0025026C">
              <w:rPr>
                <w:szCs w:val="20"/>
              </w:rPr>
              <w:t>VARAM</w:t>
            </w:r>
            <w:r>
              <w:rPr>
                <w:szCs w:val="20"/>
              </w:rPr>
              <w:t xml:space="preserve"> **</w:t>
            </w:r>
          </w:p>
        </w:tc>
        <w:tc>
          <w:tcPr>
            <w:tcW w:w="662" w:type="dxa"/>
            <w:tcBorders>
              <w:top w:val="nil"/>
              <w:left w:val="double" w:sz="4" w:space="0" w:color="auto"/>
              <w:bottom w:val="nil"/>
              <w:right w:val="nil"/>
            </w:tcBorders>
          </w:tcPr>
          <w:p w:rsidR="007D1B2A" w:rsidRPr="0025026C" w:rsidRDefault="007D1B2A" w:rsidP="007D1B2A">
            <w:pPr>
              <w:pStyle w:val="TabulaNorm"/>
              <w:jc w:val="right"/>
              <w:rPr>
                <w:szCs w:val="20"/>
              </w:rPr>
            </w:pPr>
            <w:r>
              <w:rPr>
                <w:b/>
                <w:noProof/>
                <w:color w:val="006600"/>
                <w:sz w:val="28"/>
                <w:szCs w:val="28"/>
                <w:lang w:eastAsia="lv-LV"/>
              </w:rPr>
              <w:drawing>
                <wp:inline distT="0" distB="0" distL="0" distR="0" wp14:anchorId="5F78ED86" wp14:editId="3D3D12E9">
                  <wp:extent cx="207010" cy="207010"/>
                  <wp:effectExtent l="0" t="0" r="2540" b="254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p>
        </w:tc>
      </w:tr>
      <w:tr w:rsidR="007D1B2A" w:rsidRPr="0025026C" w:rsidTr="007D1B2A">
        <w:trPr>
          <w:trHeight w:val="255"/>
        </w:trPr>
        <w:tc>
          <w:tcPr>
            <w:tcW w:w="2437" w:type="dxa"/>
            <w:noWrap/>
            <w:hideMark/>
          </w:tcPr>
          <w:p w:rsidR="007D1B2A" w:rsidRPr="0025026C" w:rsidRDefault="007D1B2A" w:rsidP="00181B3B">
            <w:pPr>
              <w:pStyle w:val="TabulaNorm"/>
              <w:rPr>
                <w:szCs w:val="20"/>
              </w:rPr>
            </w:pPr>
            <w:r w:rsidRPr="0025026C">
              <w:rPr>
                <w:szCs w:val="20"/>
              </w:rPr>
              <w:t>3.3.2. Iedzīvotāju e-pras</w:t>
            </w:r>
            <w:r>
              <w:rPr>
                <w:szCs w:val="20"/>
              </w:rPr>
              <w:t>-</w:t>
            </w:r>
            <w:r w:rsidRPr="0025026C">
              <w:rPr>
                <w:szCs w:val="20"/>
              </w:rPr>
              <w:t>mju pilnveide un 100% interneta pieejamības nodrošināšana</w:t>
            </w:r>
          </w:p>
        </w:tc>
        <w:tc>
          <w:tcPr>
            <w:tcW w:w="1461" w:type="dxa"/>
            <w:noWrap/>
            <w:hideMark/>
          </w:tcPr>
          <w:p w:rsidR="007D1B2A" w:rsidRPr="0025026C" w:rsidRDefault="007D1B2A" w:rsidP="00181B3B">
            <w:pPr>
              <w:pStyle w:val="TabulaNorm"/>
              <w:rPr>
                <w:szCs w:val="20"/>
              </w:rPr>
            </w:pPr>
            <w:r w:rsidRPr="0025026C">
              <w:rPr>
                <w:szCs w:val="20"/>
              </w:rPr>
              <w:t>VARAM, SM</w:t>
            </w:r>
          </w:p>
        </w:tc>
        <w:tc>
          <w:tcPr>
            <w:tcW w:w="1706" w:type="dxa"/>
            <w:noWrap/>
            <w:hideMark/>
          </w:tcPr>
          <w:p w:rsidR="007D1B2A" w:rsidRPr="0025026C" w:rsidRDefault="007D1B2A" w:rsidP="00181B3B">
            <w:pPr>
              <w:pStyle w:val="TabulaNorm"/>
              <w:rPr>
                <w:szCs w:val="20"/>
              </w:rPr>
            </w:pPr>
            <w:r w:rsidRPr="0025026C">
              <w:rPr>
                <w:szCs w:val="20"/>
              </w:rPr>
              <w:t>Samazinās iedzīvotāju īpatsvars ar zemām datorprasmēm</w:t>
            </w:r>
          </w:p>
        </w:tc>
        <w:tc>
          <w:tcPr>
            <w:tcW w:w="842" w:type="dxa"/>
            <w:noWrap/>
            <w:hideMark/>
          </w:tcPr>
          <w:p w:rsidR="007D1B2A" w:rsidRPr="0025026C" w:rsidRDefault="007D1B2A" w:rsidP="00181B3B">
            <w:pPr>
              <w:pStyle w:val="TabulaNorm"/>
              <w:rPr>
                <w:szCs w:val="20"/>
              </w:rPr>
            </w:pPr>
            <w:r w:rsidRPr="0025026C">
              <w:rPr>
                <w:szCs w:val="20"/>
              </w:rPr>
              <w:t>%</w:t>
            </w:r>
          </w:p>
        </w:tc>
        <w:tc>
          <w:tcPr>
            <w:tcW w:w="626" w:type="dxa"/>
            <w:noWrap/>
            <w:hideMark/>
          </w:tcPr>
          <w:p w:rsidR="007D1B2A" w:rsidRPr="0025026C" w:rsidRDefault="007D1B2A" w:rsidP="00181B3B">
            <w:pPr>
              <w:pStyle w:val="TabulaNorm"/>
              <w:rPr>
                <w:szCs w:val="20"/>
              </w:rPr>
            </w:pPr>
            <w:r w:rsidRPr="0025026C">
              <w:rPr>
                <w:szCs w:val="20"/>
              </w:rPr>
              <w:t>2009</w:t>
            </w:r>
          </w:p>
        </w:tc>
        <w:tc>
          <w:tcPr>
            <w:tcW w:w="831" w:type="dxa"/>
            <w:noWrap/>
            <w:hideMark/>
          </w:tcPr>
          <w:p w:rsidR="007D1B2A" w:rsidRPr="0025026C" w:rsidRDefault="007D1B2A" w:rsidP="00913ECE">
            <w:pPr>
              <w:pStyle w:val="TabulaNorm"/>
              <w:jc w:val="center"/>
              <w:rPr>
                <w:szCs w:val="20"/>
              </w:rPr>
            </w:pPr>
            <w:r w:rsidRPr="0025026C">
              <w:rPr>
                <w:szCs w:val="20"/>
              </w:rPr>
              <w:t>11%</w:t>
            </w:r>
          </w:p>
        </w:tc>
        <w:tc>
          <w:tcPr>
            <w:tcW w:w="588" w:type="dxa"/>
            <w:noWrap/>
            <w:hideMark/>
          </w:tcPr>
          <w:p w:rsidR="007D1B2A" w:rsidRPr="00913ECE" w:rsidRDefault="007D1B2A" w:rsidP="00913ECE">
            <w:pPr>
              <w:pStyle w:val="TabulaNorm"/>
              <w:jc w:val="center"/>
              <w:rPr>
                <w:b/>
                <w:szCs w:val="20"/>
              </w:rPr>
            </w:pPr>
          </w:p>
        </w:tc>
        <w:tc>
          <w:tcPr>
            <w:tcW w:w="637" w:type="dxa"/>
            <w:noWrap/>
            <w:hideMark/>
          </w:tcPr>
          <w:p w:rsidR="007D1B2A" w:rsidRPr="0025026C" w:rsidRDefault="007D1B2A" w:rsidP="00913ECE">
            <w:pPr>
              <w:pStyle w:val="TabulaNorm"/>
              <w:jc w:val="center"/>
              <w:rPr>
                <w:szCs w:val="20"/>
              </w:rPr>
            </w:pPr>
          </w:p>
        </w:tc>
        <w:tc>
          <w:tcPr>
            <w:tcW w:w="588" w:type="dxa"/>
            <w:noWrap/>
            <w:hideMark/>
          </w:tcPr>
          <w:p w:rsidR="007D1B2A" w:rsidRPr="0025026C" w:rsidRDefault="007D1B2A" w:rsidP="00913ECE">
            <w:pPr>
              <w:pStyle w:val="TabulaNorm"/>
              <w:jc w:val="center"/>
              <w:rPr>
                <w:szCs w:val="20"/>
              </w:rPr>
            </w:pPr>
          </w:p>
        </w:tc>
        <w:tc>
          <w:tcPr>
            <w:tcW w:w="665" w:type="dxa"/>
            <w:tcBorders>
              <w:top w:val="single" w:sz="6" w:space="0" w:color="auto"/>
              <w:bottom w:val="double" w:sz="4" w:space="0" w:color="auto"/>
              <w:right w:val="single" w:sz="12" w:space="0" w:color="auto"/>
            </w:tcBorders>
            <w:noWrap/>
            <w:hideMark/>
          </w:tcPr>
          <w:p w:rsidR="007D1B2A" w:rsidRPr="0025026C" w:rsidRDefault="007D1B2A" w:rsidP="00913ECE">
            <w:pPr>
              <w:pStyle w:val="TabulaNorm"/>
              <w:jc w:val="center"/>
              <w:rPr>
                <w:szCs w:val="20"/>
              </w:rPr>
            </w:pPr>
            <w:r w:rsidRPr="0025026C">
              <w:rPr>
                <w:szCs w:val="20"/>
              </w:rPr>
              <w:t>8%</w:t>
            </w:r>
          </w:p>
        </w:tc>
        <w:tc>
          <w:tcPr>
            <w:tcW w:w="836" w:type="dxa"/>
            <w:tcBorders>
              <w:top w:val="single" w:sz="6" w:space="0" w:color="auto"/>
              <w:left w:val="single" w:sz="12" w:space="0" w:color="auto"/>
              <w:bottom w:val="double" w:sz="4" w:space="0" w:color="auto"/>
            </w:tcBorders>
            <w:noWrap/>
            <w:hideMark/>
          </w:tcPr>
          <w:p w:rsidR="007D1B2A" w:rsidRPr="007D1B2A" w:rsidRDefault="00A87D75" w:rsidP="00913ECE">
            <w:pPr>
              <w:pStyle w:val="TabulaNorm"/>
              <w:jc w:val="center"/>
              <w:rPr>
                <w:szCs w:val="20"/>
              </w:rPr>
            </w:pPr>
            <w:r>
              <w:rPr>
                <w:szCs w:val="20"/>
              </w:rPr>
              <w:t>n/a</w:t>
            </w:r>
          </w:p>
        </w:tc>
        <w:tc>
          <w:tcPr>
            <w:tcW w:w="588" w:type="dxa"/>
            <w:noWrap/>
            <w:hideMark/>
          </w:tcPr>
          <w:p w:rsidR="007D1B2A" w:rsidRPr="0025026C" w:rsidRDefault="007D1B2A" w:rsidP="00913ECE">
            <w:pPr>
              <w:pStyle w:val="TabulaNorm"/>
              <w:jc w:val="center"/>
              <w:rPr>
                <w:szCs w:val="20"/>
              </w:rPr>
            </w:pPr>
            <w:r>
              <w:rPr>
                <w:szCs w:val="20"/>
              </w:rPr>
              <w:t>11%</w:t>
            </w:r>
          </w:p>
        </w:tc>
        <w:tc>
          <w:tcPr>
            <w:tcW w:w="588" w:type="dxa"/>
            <w:noWrap/>
            <w:hideMark/>
          </w:tcPr>
          <w:p w:rsidR="007D1B2A" w:rsidRPr="0025026C" w:rsidRDefault="007D1B2A" w:rsidP="00913ECE">
            <w:pPr>
              <w:pStyle w:val="TabulaNorm"/>
              <w:jc w:val="center"/>
              <w:rPr>
                <w:szCs w:val="20"/>
              </w:rPr>
            </w:pPr>
          </w:p>
        </w:tc>
        <w:tc>
          <w:tcPr>
            <w:tcW w:w="663" w:type="dxa"/>
            <w:noWrap/>
            <w:hideMark/>
          </w:tcPr>
          <w:p w:rsidR="007D1B2A" w:rsidRPr="00DE240E" w:rsidRDefault="00691B07" w:rsidP="00691B07">
            <w:pPr>
              <w:pStyle w:val="TabulaNorm"/>
              <w:jc w:val="center"/>
              <w:rPr>
                <w:b/>
                <w:color w:val="006600"/>
                <w:sz w:val="28"/>
                <w:szCs w:val="28"/>
              </w:rPr>
            </w:pPr>
            <w:r w:rsidRPr="00EF5493">
              <w:rPr>
                <w:b/>
                <w:color w:val="0070C0"/>
                <w:sz w:val="28"/>
                <w:szCs w:val="28"/>
              </w:rPr>
              <w:t>1</w:t>
            </w:r>
          </w:p>
        </w:tc>
        <w:tc>
          <w:tcPr>
            <w:tcW w:w="882" w:type="dxa"/>
            <w:tcBorders>
              <w:right w:val="double" w:sz="4" w:space="0" w:color="auto"/>
            </w:tcBorders>
            <w:noWrap/>
            <w:hideMark/>
          </w:tcPr>
          <w:p w:rsidR="007D1B2A" w:rsidRPr="0025026C" w:rsidRDefault="007D1B2A" w:rsidP="00181B3B">
            <w:pPr>
              <w:pStyle w:val="TabulaNorm"/>
              <w:rPr>
                <w:szCs w:val="20"/>
              </w:rPr>
            </w:pPr>
            <w:r w:rsidRPr="0025026C">
              <w:rPr>
                <w:szCs w:val="20"/>
              </w:rPr>
              <w:t>VARAM</w:t>
            </w:r>
            <w:r>
              <w:rPr>
                <w:szCs w:val="20"/>
              </w:rPr>
              <w:t xml:space="preserve"> ***</w:t>
            </w:r>
          </w:p>
        </w:tc>
        <w:tc>
          <w:tcPr>
            <w:tcW w:w="662" w:type="dxa"/>
            <w:tcBorders>
              <w:top w:val="nil"/>
              <w:left w:val="double" w:sz="4" w:space="0" w:color="auto"/>
              <w:bottom w:val="nil"/>
              <w:right w:val="nil"/>
            </w:tcBorders>
          </w:tcPr>
          <w:p w:rsidR="007D1B2A" w:rsidRPr="0025026C" w:rsidRDefault="00691B07" w:rsidP="007D1B2A">
            <w:pPr>
              <w:pStyle w:val="TabulaNorm"/>
              <w:jc w:val="right"/>
              <w:rPr>
                <w:szCs w:val="20"/>
              </w:rPr>
            </w:pPr>
            <w:r>
              <w:rPr>
                <w:b/>
                <w:noProof/>
                <w:color w:val="0000FF"/>
                <w:sz w:val="28"/>
                <w:szCs w:val="28"/>
                <w:lang w:eastAsia="lv-LV"/>
              </w:rPr>
              <w:drawing>
                <wp:inline distT="0" distB="0" distL="0" distR="0" wp14:anchorId="72D4746B" wp14:editId="5B832DBF">
                  <wp:extent cx="311150" cy="1892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1150" cy="189230"/>
                          </a:xfrm>
                          <a:prstGeom prst="rect">
                            <a:avLst/>
                          </a:prstGeom>
                          <a:noFill/>
                        </pic:spPr>
                      </pic:pic>
                    </a:graphicData>
                  </a:graphic>
                </wp:inline>
              </w:drawing>
            </w:r>
          </w:p>
        </w:tc>
      </w:tr>
    </w:tbl>
    <w:p w:rsidR="00181B3B" w:rsidRDefault="00B303C4" w:rsidP="002C2F78">
      <w:pPr>
        <w:pStyle w:val="FootnoteText1"/>
      </w:pPr>
      <w:r>
        <w:t xml:space="preserve">* </w:t>
      </w:r>
      <w:r w:rsidRPr="00B303C4">
        <w:t>LR C</w:t>
      </w:r>
      <w:r w:rsidR="002C2F78">
        <w:t>SP</w:t>
      </w:r>
      <w:r w:rsidRPr="00B303C4">
        <w:t xml:space="preserve"> sniegtā informācija Valsts kancelejai (ceturkšņa pārskats 2-darbs)</w:t>
      </w:r>
    </w:p>
    <w:p w:rsidR="00B94DFA" w:rsidRDefault="00E654D1" w:rsidP="002C2F78">
      <w:pPr>
        <w:pStyle w:val="FootnoteText1"/>
      </w:pPr>
      <w:r>
        <w:t xml:space="preserve">** </w:t>
      </w:r>
      <w:r w:rsidRPr="00E654D1">
        <w:t>Rādītājs pieejams tikai par 2010.gadu</w:t>
      </w:r>
      <w:r w:rsidR="00C95404">
        <w:t xml:space="preserve">: </w:t>
      </w:r>
      <w:r w:rsidRPr="00E654D1">
        <w:t>Eurostat, E-government on-line availability</w:t>
      </w:r>
      <w:r w:rsidR="00C95404">
        <w:t xml:space="preserve"> </w:t>
      </w:r>
      <w:r w:rsidR="002C2F78">
        <w:t>(</w:t>
      </w:r>
      <w:r w:rsidR="002C2F78" w:rsidRPr="002C2F78">
        <w:t>tsiir120</w:t>
      </w:r>
      <w:r w:rsidR="002C2F78">
        <w:t>).</w:t>
      </w:r>
    </w:p>
    <w:p w:rsidR="00B303C4" w:rsidRDefault="00E654D1" w:rsidP="009E0E58">
      <w:pPr>
        <w:pStyle w:val="FootnoteText1"/>
      </w:pPr>
      <w:r>
        <w:t xml:space="preserve">*** </w:t>
      </w:r>
      <w:r w:rsidRPr="00E654D1">
        <w:t>Eurostat, Indivi</w:t>
      </w:r>
      <w:r w:rsidR="00C95404">
        <w:t>duals' level of computer skills</w:t>
      </w:r>
      <w:r w:rsidRPr="00E654D1">
        <w:t xml:space="preserve"> </w:t>
      </w:r>
      <w:r w:rsidR="002C2F78">
        <w:t>(</w:t>
      </w:r>
      <w:r w:rsidR="002C2F78" w:rsidRPr="002C2F78">
        <w:t>tsdsc460</w:t>
      </w:r>
      <w:r w:rsidR="002C2F78">
        <w:t>).</w:t>
      </w:r>
    </w:p>
    <w:p w:rsidR="00DE32E0" w:rsidRDefault="00DE32E0" w:rsidP="00E53B0A">
      <w:pPr>
        <w:sectPr w:rsidR="00DE32E0" w:rsidSect="00A46358">
          <w:endnotePr>
            <w:numFmt w:val="decimal"/>
          </w:endnotePr>
          <w:pgSz w:w="16838" w:h="11906" w:orient="landscape" w:code="9"/>
          <w:pgMar w:top="1134" w:right="1134" w:bottom="851" w:left="1134" w:header="851" w:footer="851" w:gutter="0"/>
          <w:cols w:space="708"/>
          <w:docGrid w:linePitch="360"/>
        </w:sectPr>
      </w:pPr>
    </w:p>
    <w:p w:rsidR="000D2AEF" w:rsidRDefault="000D2AEF" w:rsidP="000D2AEF">
      <w:r>
        <w:lastRenderedPageBreak/>
        <w:t xml:space="preserve">1. Izstrādāts E-pārvaldes attīstības plāns 2011. – 2013. gadam, kas apstiprināts Ministru kabinetā un kura mērķis ir būtiski paplašināt publisko pakalpojumu pieejamību iedzīvotājiem ērtā un vienkāršā veidā, veicot elektronisku datu apmaiņu starp valsts pārvaldes un pašvaldību subjektiem, vienlaicīgi palielinot valsts pārvaldes efektivitāti un samazinot tās izdevumus. E-pārvaldes attīstības plāns kopumā paredz īstenot 192 pasākumus 4 rīcības virzienos: 1) Iedzīvotāju un komersantu vajadzībām atbilstošu e-pakalpojumu attīstība. Kopumā rīcības virziens paredz 219 jaunu e-pakalpojumu izveidi vai pilnveidi, 2) VIS un IKT infrastruktūras attīstība. 3) Inovāciju veicināšana valsts pārvaldes procesos, 4) Administratīvā sloga samazināšana un valsts pārvaldes organizatoriskā procesa efektivitātes palielināšana.  </w:t>
      </w:r>
    </w:p>
    <w:p w:rsidR="000D2AEF" w:rsidRDefault="000D2AEF" w:rsidP="000D2AEF">
      <w:r>
        <w:t>2. Izstrādāta koncepcija „Par vienota autentifikācijas mehānisma ieviešanas iespējām valsts informācijas sistēmās”, kas apstiprināta Ministru kabinetā un paredz vienota autentifikācijas mehānisma ieviešanu valsts informācijas sistēmās, kā arī privātpersonu autentifikācijai valsts iestāžu veidotos un uzturētos iedzīvotāju un komersantu elektroniskās apkalpošanas portālos. Uzsākts darbs pie tiesību akta projektiem, kas noteiks vienotu tiesisko regulējumu personas autentifikācijai.</w:t>
      </w:r>
    </w:p>
    <w:p w:rsidR="000D2AEF" w:rsidRDefault="000D2AEF" w:rsidP="000D2AEF">
      <w:r>
        <w:t>3. Izsludināts iepirkums „Elektroniskā pakalpojuma „Valsts iestāžu e-konsultācijas portālā www.latvija.lv izstrāde un ieviešana”„. Portāla publisko pakalpojumu katalogā jau šobrīd apkopota informācija par 1970 valsts un pašvaldību sniegtajiem pakalpojumiem. Turpinās darbs pie unificētu pakalpojumu aprakstu izveides pašvaldību pakalpojumiem un pie dzīves situācijas aprakstu izstrādes un sadaļas „E-iespējas”.</w:t>
      </w:r>
    </w:p>
    <w:p w:rsidR="000D2AEF" w:rsidRDefault="000D2AEF" w:rsidP="000D2AEF">
      <w:r>
        <w:t>4. Izstrādāti grozījumi Valsts informācijas sistēmu likumā, kas Saeimā tika pieņemti 2011.gada 9.jūnijā.</w:t>
      </w:r>
    </w:p>
    <w:p w:rsidR="000D2AEF" w:rsidRDefault="000D2AEF" w:rsidP="000D2AEF">
      <w:pPr>
        <w:rPr>
          <w:szCs w:val="20"/>
        </w:rPr>
      </w:pPr>
      <w:r>
        <w:br w:type="column"/>
      </w:r>
      <w:r>
        <w:lastRenderedPageBreak/>
        <w:t>5. Turpinās Publiskās pārvaldes elektronisko pkalpojumu un informācijas sistēmu attīstības apakšaktivitātes „Informācijas sistēmu un elektronisko pakalpojumu attīstība” pirmās un otrās kārtas projektu īstenošana, kuru mērķis ir uzlabot publiskās pārvaldes efektivitāti, veicināt publisko pakalpojumu elektronizāciju, attīstību, pieejamību un kvalitāti, samazināt administratīvo slogu uz iedzīvotājiem un komersantiem, palielināt iespējas iedzīvotājiem iesaistīties sabiedriskajos procesos, attīstīt informācijas sistēmas un uzlabot informācijas apriti.</w:t>
      </w:r>
    </w:p>
    <w:p w:rsidR="000D2AEF" w:rsidRDefault="000D2AEF" w:rsidP="000D2AEF">
      <w:r>
        <w:t xml:space="preserve">6. Izstrādāts informatīvais ziņojums „Par valsts informācijas sistēmām un to attīstības iespējām”, kurā ietverti priekšlikumi datu savstarpējās apmaiņas un datu apmaiņas e-pakalpojumu darbības nodrošināšanai uzlabošanas iespējām valsts pārvaldē un tam nepieciešamo finansējumu. </w:t>
      </w:r>
    </w:p>
    <w:p w:rsidR="000D2AEF" w:rsidRDefault="000D2AEF" w:rsidP="000D2AEF">
      <w:r>
        <w:t>7. Izstrādāts informatīvais ziņojums "Par priekšlikumiem mājas lapu drošības paaugstināšanai", kur tika apkopota informācija par drošības pārbaudē atklātiem apdraudējumiem un sniegti ieteikumi tīmekļa vietņu drošības paaugstināšanai, pievienotais MK protokollēmums nosaka turpmāko rīcību iestāžu tīmekļa vietņu drošības paaugstināšanai.</w:t>
      </w:r>
    </w:p>
    <w:p w:rsidR="000D2AEF" w:rsidRDefault="00875B82" w:rsidP="000D2AEF">
      <w:r>
        <w:t>8</w:t>
      </w:r>
      <w:r w:rsidR="000D2AEF">
        <w:t>. Izstrādāts informatīvais ziņojums "Par īstenotajiem valsts informācijas sistēmu attīstības projektiem un par priekšlikumiem valsts informācijas sistēmu attīstībai", lai noteiktu jaunu kārtību valsts informācijas sistēmu projektu īstenošanā, uzturēšanā un kontrolē neatkarīgi no piešķirtā finansējuma avota. Saskaņā ar minēto informatīvo ziņojumu tiek izstrādāti grozījumi Valsts informāciju sistēmu likumā, kas paredz plašāku tvērumu un precizēs VIS definīcijas, ieviesīs Informācijas resursa jēdzienu, precizēs terminus, kā arī noteiks precīzu un nepārprotamu kārtību VIS projektu izstrādei, uzraudzībai un koordinācijai. Papildus noteiks precīzu sadarbspēju regulējošu kārtību, lai samazinātu vajadzību datu apmaiņas nodrošināšanai slēgt sadarbības līgumus.</w:t>
      </w:r>
    </w:p>
    <w:p w:rsidR="000D2AEF" w:rsidRDefault="00875B82" w:rsidP="000D2AEF">
      <w:r>
        <w:lastRenderedPageBreak/>
        <w:t>9</w:t>
      </w:r>
      <w:r w:rsidR="000D2AEF">
        <w:t>. Izstrādāti metodiskie materiāli publiskās pārvaldes iestādēm „Elektronisko dokumentu noformēšanas un aprites vadlīnijas” un „Labas pārvaldības principu nodrošināšana publisko pakalpojumu sniegšanā”.</w:t>
      </w:r>
    </w:p>
    <w:p w:rsidR="000D2AEF" w:rsidRDefault="000D2AEF" w:rsidP="000D2AEF">
      <w:r>
        <w:t>1</w:t>
      </w:r>
      <w:r w:rsidR="00875B82">
        <w:t>0</w:t>
      </w:r>
      <w:r>
        <w:t>. 2011.gadā tika uzsākta aktivitāte „Izveidot drošu vidi personas elektroniskās deklarētās adreses funkcionalitātes nodrošināšanai, kā arī darba vietu (profilu) iedzīvotājam”</w:t>
      </w:r>
      <w:r w:rsidR="00875B82">
        <w:t>, kas pamato nepieciešamību</w:t>
      </w:r>
      <w:r>
        <w:t xml:space="preserve"> izveidot vienotu integrētu tehnoloģisku risinājumu, kas nodrošinātu vienotu dokumentu apriti starp valsts institūcijām un personām – deklarētās elektroniskās adreses platforma. </w:t>
      </w:r>
    </w:p>
    <w:p w:rsidR="000D2AEF" w:rsidRDefault="000D2AEF" w:rsidP="000D2AEF">
      <w:r>
        <w:t>1</w:t>
      </w:r>
      <w:r w:rsidR="00875B82">
        <w:t>1</w:t>
      </w:r>
      <w:r>
        <w:t xml:space="preserve">. </w:t>
      </w:r>
      <w:r w:rsidR="00875B82">
        <w:t>Ir veikti g</w:t>
      </w:r>
      <w:r>
        <w:t xml:space="preserve">rozījumi Iesniegumu likumā, kas paredz paplašinātas iespējas iedzīvotājiem, sākot ar 2012.gada 1.septembri, </w:t>
      </w:r>
      <w:r w:rsidR="00875B82">
        <w:t xml:space="preserve">izmantojot portālu www.latvija.lv, iedzīvotāji </w:t>
      </w:r>
      <w:r>
        <w:t>elektroniskā veidā centralizēti iesniegt standartizētu iesniegumu valsts un pašvaldību iestādēm un līdz ar to efektīvāk līdzdarboties valsts pārvaldē.</w:t>
      </w:r>
    </w:p>
    <w:p w:rsidR="000D2AEF" w:rsidRDefault="000D2AEF" w:rsidP="000D2AEF">
      <w:r>
        <w:t>1</w:t>
      </w:r>
      <w:r w:rsidR="00875B82">
        <w:t>2</w:t>
      </w:r>
      <w:r>
        <w:t>. Izstrādāti MK 2011.gada 30.augusta noteikumi Nr.668 „Valsts vienotā ģeotelpiskās informācijas portāla noteikumi”, kas nodrošinās vienotu piekļuvi ģeotelpisko datu kopām un ģeotelpiskās informācijas pakalpojumiem Valsts vienotajā ģeotelpiskās informācijas portālā, kura izveidošanu un pieejamību ir paredzēts nodrošināt līdz 2012.gada 1.septembrim.</w:t>
      </w:r>
    </w:p>
    <w:p w:rsidR="000D2AEF" w:rsidRDefault="000D2AEF" w:rsidP="000D2AEF">
      <w:r>
        <w:t>1</w:t>
      </w:r>
      <w:r w:rsidR="00875B82">
        <w:t>3</w:t>
      </w:r>
      <w:r>
        <w:t xml:space="preserve">. </w:t>
      </w:r>
      <w:r w:rsidR="00875B82">
        <w:t>S</w:t>
      </w:r>
      <w:r>
        <w:t>askaņošanas procesā atrodas Ministru kabineta ziņojuma projekts „Par prasībām, lai nodrošinātu ar Latvijas Republikā izsniegtu kvalificētu sertifikātu elektroniski parakstītu dokumentu pārrobežu apstrādi un atzīšanu Eiropas Savienībā” un instrukcijas projekts par kārtību, kādā notiek elektronisko dokumentu aprite Publiskās pārvaldes dokumentu pārvaldības sistēmu integrācijas vidē.</w:t>
      </w:r>
    </w:p>
    <w:p w:rsidR="00CC6491" w:rsidRPr="002F3DA0" w:rsidRDefault="00875B82" w:rsidP="000D2AEF">
      <w:r>
        <w:br w:type="column"/>
      </w:r>
      <w:r w:rsidR="00FC54DE" w:rsidRPr="002F3DA0">
        <w:lastRenderedPageBreak/>
        <w:t xml:space="preserve">Uzdevums </w:t>
      </w:r>
      <w:r w:rsidR="00346194" w:rsidRPr="002F3DA0">
        <w:rPr>
          <w:b/>
        </w:rPr>
        <w:t>3</w:t>
      </w:r>
      <w:r w:rsidR="00CC6491" w:rsidRPr="002F3DA0">
        <w:rPr>
          <w:b/>
        </w:rPr>
        <w:t xml:space="preserve">.3.2. </w:t>
      </w:r>
      <w:r w:rsidR="00E35E5F">
        <w:rPr>
          <w:b/>
        </w:rPr>
        <w:t>„</w:t>
      </w:r>
      <w:r w:rsidR="00CC6491" w:rsidRPr="002F3DA0">
        <w:rPr>
          <w:b/>
        </w:rPr>
        <w:t>Iedzīvotāju e-prasmju pilnveide un 100% interneta pieejamības nodrošināšana</w:t>
      </w:r>
      <w:r w:rsidR="00E35E5F">
        <w:rPr>
          <w:b/>
        </w:rPr>
        <w:t>”</w:t>
      </w:r>
      <w:r w:rsidR="00346194" w:rsidRPr="002F3DA0">
        <w:t xml:space="preserve"> šobrīd </w:t>
      </w:r>
      <w:r w:rsidR="005E4170">
        <w:t>nav nodrošināts nepieciešamais progress, lai droši garantētu rādītāja mērķa vērtības</w:t>
      </w:r>
      <w:r w:rsidR="00346194" w:rsidRPr="002F3DA0">
        <w:t xml:space="preserve"> – 8%</w:t>
      </w:r>
      <w:r w:rsidR="005E4170">
        <w:t xml:space="preserve"> </w:t>
      </w:r>
      <w:r w:rsidR="00346194" w:rsidRPr="002F3DA0">
        <w:t>sasnieg</w:t>
      </w:r>
      <w:r w:rsidR="005E4170">
        <w:t>šanu.</w:t>
      </w:r>
    </w:p>
    <w:p w:rsidR="005E4170" w:rsidRDefault="005E4170" w:rsidP="000E692C">
      <w:r>
        <w:t>S</w:t>
      </w:r>
      <w:r w:rsidR="00346194" w:rsidRPr="002F3DA0">
        <w:t>aistītās aktivitātes</w:t>
      </w:r>
      <w:r>
        <w:t xml:space="preserve"> tomēr liecina par pozitīvas virzības potenciālu:</w:t>
      </w:r>
    </w:p>
    <w:p w:rsidR="00CC6491" w:rsidRPr="002F3DA0" w:rsidRDefault="00346194" w:rsidP="000E692C">
      <w:r w:rsidRPr="002F3DA0">
        <w:t>1. Vides aizsardzības un reģionālās attīstības ministrija informēja par e</w:t>
      </w:r>
      <w:r w:rsidRPr="002F3DA0">
        <w:noBreakHyphen/>
        <w:t>prasmju nedēļu, kurā n</w:t>
      </w:r>
      <w:r w:rsidR="00CC6491" w:rsidRPr="002F3DA0">
        <w:t>o 2011.gada 28.februāra līdz 5.martam piedalījās vairāk kā 41 000 dalībnieku, t.sk. vairāk kā 2900 cilvēki, kas datoru lietoja pirmo reizi. E-prasmju nedēļas aktivitātes ziņā Latvija ieņēma 1.vietu Eiropā</w:t>
      </w:r>
      <w:r w:rsidRPr="002F3DA0">
        <w:t>.</w:t>
      </w:r>
    </w:p>
    <w:p w:rsidR="00CC6491" w:rsidRPr="002F3DA0" w:rsidRDefault="00346194" w:rsidP="000E692C">
      <w:r w:rsidRPr="002F3DA0">
        <w:t xml:space="preserve">2. </w:t>
      </w:r>
      <w:r w:rsidR="00CC6491" w:rsidRPr="002F3DA0">
        <w:t>Ar M</w:t>
      </w:r>
      <w:r w:rsidR="00A17D3C">
        <w:t>inistru kabineta</w:t>
      </w:r>
      <w:r w:rsidR="00CC6491" w:rsidRPr="002F3DA0">
        <w:t xml:space="preserve"> 2011.gada 18.maija rīkojumu Nr.207 apstiprināts E-prasmju attīstības plāns 2011.-2013.gadam</w:t>
      </w:r>
      <w:r w:rsidR="00A17D3C">
        <w:t xml:space="preserve">, kas </w:t>
      </w:r>
      <w:r w:rsidR="00CC6491" w:rsidRPr="002F3DA0">
        <w:t>izstrādāts, lai ieviestu dažādu iedzīvotāju mērķa grupu apmācību IKT lietošanā, šo grupu vajadzībām nepieciešamā specifiskā satura izstrādāšanu, sabiedrības informēšanu par IKT sniegtajām iespējām un jaunajiem pakalpojumiem.</w:t>
      </w:r>
    </w:p>
    <w:p w:rsidR="00875B82" w:rsidRDefault="00346194" w:rsidP="000E692C">
      <w:r w:rsidRPr="002F3DA0">
        <w:t xml:space="preserve">3. </w:t>
      </w:r>
      <w:r w:rsidR="00CC6491" w:rsidRPr="002F3DA0">
        <w:t>Apstiprināti M</w:t>
      </w:r>
      <w:r w:rsidR="00A17D3C">
        <w:t>inistru kabineta</w:t>
      </w:r>
      <w:r w:rsidR="00CC6491" w:rsidRPr="002F3DA0">
        <w:t xml:space="preserve"> 2011.gada 11.oktobra noteikumi Nr.792 </w:t>
      </w:r>
      <w:r w:rsidR="00E35E5F">
        <w:t>„</w:t>
      </w:r>
      <w:r w:rsidR="00CC6491" w:rsidRPr="002F3DA0">
        <w:t xml:space="preserve">Noteikumi par darbības programmas </w:t>
      </w:r>
      <w:r w:rsidR="00E35E5F">
        <w:t>„</w:t>
      </w:r>
      <w:r w:rsidR="00CC6491" w:rsidRPr="002F3DA0">
        <w:t>Infrastruktūra un pakalpojumi</w:t>
      </w:r>
      <w:r w:rsidR="00E35E5F">
        <w:t>”</w:t>
      </w:r>
      <w:r w:rsidR="00CC6491" w:rsidRPr="002F3DA0">
        <w:t xml:space="preserve"> papildinājuma 3.2.2.2.aktivitāti </w:t>
      </w:r>
      <w:r w:rsidR="00E35E5F">
        <w:t>„</w:t>
      </w:r>
      <w:r w:rsidR="00CC6491" w:rsidRPr="002F3DA0">
        <w:t>Publisko interneta pieejas punktu attīstība</w:t>
      </w:r>
      <w:r w:rsidR="005E4170">
        <w:t>””.</w:t>
      </w:r>
    </w:p>
    <w:p w:rsidR="003F5B20" w:rsidRPr="002F3DA0" w:rsidRDefault="00875B82" w:rsidP="000E692C">
      <w:r>
        <w:t>A</w:t>
      </w:r>
      <w:r w:rsidRPr="00875B82">
        <w:t>ktivitātes mērķis ir paaugstināt piekļuves iespējas internetam pēc iespējas plašākām sabiedrības grupām, veicinot piekļuvi publiskās pārvaldes un komercsabiedrību piedāvātajiem elektroniskajiem un citiem pakalpojumiem un informācijai, lai veicinātu iedzīvotāju iekļaušanos sabiedrības sociālajos, ekonomiskajos un kultūras procesos un uzlabotu viņu dzīves kvalitāti.</w:t>
      </w:r>
    </w:p>
    <w:p w:rsidR="00833662" w:rsidRDefault="00833662" w:rsidP="003F5B20">
      <w:pPr>
        <w:pStyle w:val="Heading1"/>
        <w:sectPr w:rsidR="00833662" w:rsidSect="00DE32E0">
          <w:endnotePr>
            <w:numFmt w:val="decimal"/>
          </w:endnotePr>
          <w:pgSz w:w="16838" w:h="11906" w:orient="landscape" w:code="9"/>
          <w:pgMar w:top="1134" w:right="1134" w:bottom="851" w:left="1134" w:header="851" w:footer="851" w:gutter="0"/>
          <w:cols w:num="2" w:space="708"/>
          <w:docGrid w:linePitch="360"/>
        </w:sectPr>
      </w:pPr>
    </w:p>
    <w:p w:rsidR="00E3546E" w:rsidRDefault="00E3546E" w:rsidP="00E3546E">
      <w:pPr>
        <w:pStyle w:val="Heading1"/>
      </w:pPr>
      <w:bookmarkStart w:id="22" w:name="_Toc328727115"/>
      <w:r>
        <w:lastRenderedPageBreak/>
        <w:t xml:space="preserve">II. </w:t>
      </w:r>
      <w:r w:rsidR="00E5024C">
        <w:t xml:space="preserve">Valsts kopējo attīstību </w:t>
      </w:r>
      <w:r w:rsidR="008D60B3">
        <w:t>raksturojošo</w:t>
      </w:r>
      <w:r w:rsidR="00E5024C">
        <w:br/>
      </w:r>
      <w:r>
        <w:t>indikatoru rādījumi</w:t>
      </w:r>
      <w:bookmarkEnd w:id="22"/>
    </w:p>
    <w:p w:rsidR="008D60B3" w:rsidRDefault="008D60B3" w:rsidP="008D60B3">
      <w:pPr>
        <w:pStyle w:val="Heading2"/>
      </w:pPr>
      <w:bookmarkStart w:id="23" w:name="_Toc328727116"/>
      <w:r w:rsidRPr="001E1920">
        <w:t>Kopsavilkums</w:t>
      </w:r>
      <w:bookmarkEnd w:id="23"/>
    </w:p>
    <w:p w:rsidR="008D60B3" w:rsidRDefault="008D60B3" w:rsidP="008D60B3">
      <w:r>
        <w:t xml:space="preserve">Kopumā Latvijas stratēģiskā attīstības </w:t>
      </w:r>
      <w:r w:rsidR="00ED65CD">
        <w:t xml:space="preserve">plāna 2010.-2013. gadam izpilde, spriežot pēc </w:t>
      </w:r>
      <w:r w:rsidR="00E5024C">
        <w:t xml:space="preserve">kopējo – </w:t>
      </w:r>
      <w:r w:rsidR="00ED65CD">
        <w:t>makro</w:t>
      </w:r>
      <w:r w:rsidR="00E5024C">
        <w:t xml:space="preserve"> </w:t>
      </w:r>
      <w:r w:rsidR="00ED65CD">
        <w:t>līme</w:t>
      </w:r>
      <w:r w:rsidR="00E5024C">
        <w:t>ni raksturojošo</w:t>
      </w:r>
      <w:r w:rsidR="00ED65CD">
        <w:t xml:space="preserve"> indikatoru rādītājiem, uzskatāma</w:t>
      </w:r>
      <w:r>
        <w:t xml:space="preserve"> par </w:t>
      </w:r>
      <w:r w:rsidRPr="0093077C">
        <w:rPr>
          <w:b/>
        </w:rPr>
        <w:t>apmierinošu</w:t>
      </w:r>
      <w:r>
        <w:t>. No 10 vērtētajiem indikatoriem (10.tabula) četru rādītāji virzās labā saskaņā ar mērķi vai pat pārsniedzot noteiktās prasības. 3 rādītāju virzībā redzama neliela atpalicība no mērķa sasniegšanas grafika vai arī nav pārliecības par novērojamo tendenču stabilitāti, bet nav redzami principiāli šķēršļi, kas kavētu tos sasniegt paredzētās vērtības vai vismaz tuvoties tām. Vairākiem rādītājiem vēl nav publicēta informācija par 2011. gadu, daļai arī par 2010. gadu, tāpēc pagaidām nevar spriest par visu tendenču reālo raksturu pēckrīzes periodā.</w:t>
      </w:r>
    </w:p>
    <w:p w:rsidR="008D60B3" w:rsidRDefault="008D60B3" w:rsidP="008D60B3">
      <w:r>
        <w:t>Redzams, ka sekmīgākie rādītāji ir novērojami ekonomikas izaugsmes un publiskās pārvaldes reformas prioritātēs, bet sociālā drošība atpaliek. T</w:t>
      </w:r>
      <w:r w:rsidR="00170875">
        <w:t xml:space="preserve">as skaidrojams ar </w:t>
      </w:r>
      <w:r>
        <w:t xml:space="preserve">makroekonomisko rādītāju un pārvaldības lēmumu ietekmes </w:t>
      </w:r>
      <w:r w:rsidR="00170875">
        <w:t xml:space="preserve">aizkavēšanos </w:t>
      </w:r>
      <w:r>
        <w:t>attiecībā uz līmeni, kas skar tieši iedzīvotāju labklājību un attiecīgi, arī sociālo drošību.</w:t>
      </w:r>
    </w:p>
    <w:p w:rsidR="008D60B3" w:rsidRDefault="008D60B3" w:rsidP="008D60B3">
      <w:r>
        <w:t>Triju rādītāju (p</w:t>
      </w:r>
      <w:r w:rsidRPr="00C73E50">
        <w:rPr>
          <w:rFonts w:eastAsia="Times New Roman"/>
          <w:lang w:eastAsia="lv-LV"/>
        </w:rPr>
        <w:t>ētniecībai un attīstībai novirzīto līdzekļu apjoms</w:t>
      </w:r>
      <w:r>
        <w:rPr>
          <w:rFonts w:eastAsia="Times New Roman"/>
          <w:lang w:eastAsia="lv-LV"/>
        </w:rPr>
        <w:t>,</w:t>
      </w:r>
      <w:r>
        <w:t xml:space="preserve"> nabadzības riska indekss un pieprasīto veselības pakalpojumu nesaņemšana) virzība uzrāda nelabvēlīgu gaitu, taču to ir noteikušas izmaiņas pēdējā izvērtētā gada laikā (2010.</w:t>
      </w:r>
      <w:r w:rsidR="00170875">
        <w:t>gads</w:t>
      </w:r>
      <w:r>
        <w:t xml:space="preserve"> pret bāzes lieluma gadu), kamēr kopējā tendence nav izteikti nelabvēlīga. </w:t>
      </w:r>
    </w:p>
    <w:p w:rsidR="008D60B3" w:rsidRDefault="008D60B3" w:rsidP="008D60B3">
      <w:r>
        <w:t>Faktori, kas saist</w:t>
      </w:r>
      <w:r w:rsidR="002178F0">
        <w:t>īti</w:t>
      </w:r>
      <w:r>
        <w:t xml:space="preserve"> ar pēckrīzes procesu ietekmi, sociālās drošības rādītājos varētu atspoguļoties jau šogad un </w:t>
      </w:r>
      <w:r w:rsidR="008257B1">
        <w:t xml:space="preserve">arī </w:t>
      </w:r>
      <w:r>
        <w:t xml:space="preserve">2013. gadā. Tad arī būs skaidrs, vai tendenču lūzumam, kas dažiem rādītājiem bija novērojams 2010. gadā, salīdzinot ar 2009., ir sistēmisks vai gadījuma raksturs, vai arī </w:t>
      </w:r>
      <w:r w:rsidR="003130B1">
        <w:t xml:space="preserve">dažās jomās vēl </w:t>
      </w:r>
      <w:r>
        <w:t>tomēr turpinās krīzes faktiskā ietekme.</w:t>
      </w:r>
    </w:p>
    <w:p w:rsidR="00E3546E" w:rsidRDefault="00E3546E" w:rsidP="00E3546E"/>
    <w:p w:rsidR="00E3546E" w:rsidRDefault="00E3546E" w:rsidP="00E3546E">
      <w:pPr>
        <w:sectPr w:rsidR="00E3546E" w:rsidSect="0046786E">
          <w:footerReference w:type="default" r:id="rId21"/>
          <w:endnotePr>
            <w:numFmt w:val="decimal"/>
          </w:endnotePr>
          <w:pgSz w:w="11906" w:h="16838" w:code="9"/>
          <w:pgMar w:top="1134" w:right="851" w:bottom="1134" w:left="1134" w:header="851" w:footer="851" w:gutter="0"/>
          <w:cols w:space="282"/>
          <w:docGrid w:linePitch="360"/>
        </w:sectPr>
      </w:pPr>
    </w:p>
    <w:p w:rsidR="00E3546E" w:rsidRDefault="00E3546E" w:rsidP="00E3546E">
      <w:pPr>
        <w:pStyle w:val="TabVirsraksts"/>
        <w:rPr>
          <w:rFonts w:eastAsia="Times New Roman"/>
          <w:lang w:eastAsia="lv-LV"/>
        </w:rPr>
      </w:pPr>
      <w:r>
        <w:rPr>
          <w:rFonts w:eastAsia="Times New Roman"/>
          <w:lang w:eastAsia="lv-LV"/>
        </w:rPr>
        <w:lastRenderedPageBreak/>
        <w:t>1</w:t>
      </w:r>
      <w:r w:rsidR="008D60B3">
        <w:rPr>
          <w:rFonts w:eastAsia="Times New Roman"/>
          <w:lang w:eastAsia="lv-LV"/>
        </w:rPr>
        <w:t>0</w:t>
      </w:r>
      <w:r>
        <w:rPr>
          <w:rFonts w:eastAsia="Times New Roman"/>
          <w:lang w:eastAsia="lv-LV"/>
        </w:rPr>
        <w:t xml:space="preserve">.tabula. Pārskats par </w:t>
      </w:r>
      <w:r w:rsidRPr="003C352A">
        <w:rPr>
          <w:rFonts w:eastAsia="Times New Roman"/>
          <w:lang w:eastAsia="lv-LV"/>
        </w:rPr>
        <w:t>Latvijas stratēģiskās attīstības plāna</w:t>
      </w:r>
      <w:r>
        <w:rPr>
          <w:rFonts w:eastAsia="Times New Roman"/>
          <w:lang w:eastAsia="lv-LV"/>
        </w:rPr>
        <w:t xml:space="preserve"> </w:t>
      </w:r>
      <w:r w:rsidRPr="003C352A">
        <w:rPr>
          <w:rFonts w:eastAsia="Times New Roman"/>
          <w:lang w:eastAsia="lv-LV"/>
        </w:rPr>
        <w:t>2010.-2013.gadam</w:t>
      </w:r>
      <w:r>
        <w:rPr>
          <w:rFonts w:eastAsia="Times New Roman"/>
          <w:lang w:eastAsia="lv-LV"/>
        </w:rPr>
        <w:t xml:space="preserve"> </w:t>
      </w:r>
      <w:r w:rsidRPr="003C352A">
        <w:rPr>
          <w:rFonts w:eastAsia="Times New Roman"/>
          <w:lang w:eastAsia="lv-LV"/>
        </w:rPr>
        <w:t>makro līmeņa rezultāti</w:t>
      </w:r>
      <w:r>
        <w:rPr>
          <w:rFonts w:eastAsia="Times New Roman"/>
          <w:lang w:eastAsia="lv-LV"/>
        </w:rPr>
        <w:t>em</w:t>
      </w:r>
    </w:p>
    <w:tbl>
      <w:tblPr>
        <w:tblW w:w="153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141"/>
        <w:gridCol w:w="1629"/>
        <w:gridCol w:w="2552"/>
        <w:gridCol w:w="1196"/>
        <w:gridCol w:w="885"/>
        <w:gridCol w:w="686"/>
        <w:gridCol w:w="816"/>
        <w:gridCol w:w="665"/>
        <w:gridCol w:w="665"/>
        <w:gridCol w:w="665"/>
        <w:gridCol w:w="597"/>
        <w:gridCol w:w="731"/>
        <w:gridCol w:w="665"/>
        <w:gridCol w:w="673"/>
        <w:gridCol w:w="1036"/>
        <w:gridCol w:w="706"/>
      </w:tblGrid>
      <w:tr w:rsidR="00183880" w:rsidRPr="00C73E50" w:rsidTr="00183880">
        <w:trPr>
          <w:trHeight w:val="300"/>
        </w:trPr>
        <w:tc>
          <w:tcPr>
            <w:tcW w:w="1141" w:type="dxa"/>
            <w:vMerge w:val="restart"/>
            <w:tcBorders>
              <w:top w:val="double" w:sz="4" w:space="0" w:color="auto"/>
              <w:bottom w:val="single" w:sz="6" w:space="0" w:color="auto"/>
            </w:tcBorders>
            <w:shd w:val="clear" w:color="auto" w:fill="auto"/>
            <w:noWrap/>
            <w:hideMark/>
          </w:tcPr>
          <w:p w:rsidR="00183880" w:rsidRPr="00C73E50" w:rsidRDefault="00183880" w:rsidP="006262E4">
            <w:pPr>
              <w:pStyle w:val="TabulaNorm"/>
              <w:rPr>
                <w:rFonts w:eastAsia="Times New Roman"/>
                <w:lang w:eastAsia="lv-LV"/>
              </w:rPr>
            </w:pPr>
            <w:r w:rsidRPr="00C73E50">
              <w:rPr>
                <w:rFonts w:eastAsia="Times New Roman"/>
                <w:lang w:eastAsia="lv-LV"/>
              </w:rPr>
              <w:t>Prioritāte</w:t>
            </w:r>
          </w:p>
        </w:tc>
        <w:tc>
          <w:tcPr>
            <w:tcW w:w="1629" w:type="dxa"/>
            <w:vMerge w:val="restart"/>
            <w:tcBorders>
              <w:top w:val="double" w:sz="4" w:space="0" w:color="auto"/>
              <w:bottom w:val="single" w:sz="6" w:space="0" w:color="auto"/>
            </w:tcBorders>
            <w:shd w:val="clear" w:color="auto" w:fill="auto"/>
            <w:noWrap/>
            <w:hideMark/>
          </w:tcPr>
          <w:p w:rsidR="00183880" w:rsidRPr="00C73E50" w:rsidRDefault="00183880" w:rsidP="006262E4">
            <w:pPr>
              <w:pStyle w:val="TabulaNorm"/>
              <w:rPr>
                <w:rFonts w:eastAsia="Times New Roman"/>
                <w:lang w:eastAsia="lv-LV"/>
              </w:rPr>
            </w:pPr>
            <w:r>
              <w:rPr>
                <w:rFonts w:eastAsia="Times New Roman"/>
                <w:lang w:eastAsia="lv-LV"/>
              </w:rPr>
              <w:t>Rīcības virzieni</w:t>
            </w:r>
          </w:p>
        </w:tc>
        <w:tc>
          <w:tcPr>
            <w:tcW w:w="2552" w:type="dxa"/>
            <w:vMerge w:val="restart"/>
            <w:tcBorders>
              <w:top w:val="double" w:sz="4" w:space="0" w:color="auto"/>
              <w:bottom w:val="single" w:sz="6" w:space="0" w:color="auto"/>
            </w:tcBorders>
            <w:shd w:val="clear" w:color="auto" w:fill="auto"/>
            <w:noWrap/>
            <w:hideMark/>
          </w:tcPr>
          <w:p w:rsidR="00183880" w:rsidRPr="00C73E50" w:rsidRDefault="00183880" w:rsidP="006262E4">
            <w:pPr>
              <w:pStyle w:val="TabulaNorm"/>
              <w:rPr>
                <w:rFonts w:eastAsia="Times New Roman"/>
                <w:lang w:eastAsia="lv-LV"/>
              </w:rPr>
            </w:pPr>
            <w:r w:rsidRPr="00C73E50">
              <w:rPr>
                <w:rFonts w:eastAsia="Times New Roman"/>
                <w:lang w:eastAsia="lv-LV"/>
              </w:rPr>
              <w:t>Rādītājs</w:t>
            </w:r>
          </w:p>
        </w:tc>
        <w:tc>
          <w:tcPr>
            <w:tcW w:w="1196" w:type="dxa"/>
            <w:vMerge w:val="restart"/>
            <w:tcBorders>
              <w:top w:val="double" w:sz="4" w:space="0" w:color="auto"/>
              <w:bottom w:val="single" w:sz="6" w:space="0" w:color="auto"/>
            </w:tcBorders>
            <w:shd w:val="clear" w:color="auto" w:fill="auto"/>
            <w:noWrap/>
            <w:hideMark/>
          </w:tcPr>
          <w:p w:rsidR="00183880" w:rsidRPr="00C73E50" w:rsidRDefault="00183880" w:rsidP="006262E4">
            <w:pPr>
              <w:pStyle w:val="TabulaNorm"/>
              <w:rPr>
                <w:rFonts w:eastAsia="Times New Roman"/>
                <w:lang w:eastAsia="lv-LV"/>
              </w:rPr>
            </w:pPr>
            <w:r w:rsidRPr="00C73E50">
              <w:rPr>
                <w:rFonts w:eastAsia="Times New Roman"/>
                <w:lang w:eastAsia="lv-LV"/>
              </w:rPr>
              <w:t>Mēra vienība</w:t>
            </w:r>
          </w:p>
        </w:tc>
        <w:tc>
          <w:tcPr>
            <w:tcW w:w="885" w:type="dxa"/>
            <w:vMerge w:val="restart"/>
            <w:tcBorders>
              <w:top w:val="double" w:sz="4" w:space="0" w:color="auto"/>
              <w:bottom w:val="single" w:sz="6" w:space="0" w:color="auto"/>
            </w:tcBorders>
            <w:shd w:val="clear" w:color="auto" w:fill="auto"/>
            <w:noWrap/>
            <w:hideMark/>
          </w:tcPr>
          <w:p w:rsidR="00183880" w:rsidRPr="00C73E50" w:rsidRDefault="00183880" w:rsidP="006262E4">
            <w:pPr>
              <w:pStyle w:val="TabulaNorm"/>
              <w:rPr>
                <w:rFonts w:eastAsia="Times New Roman"/>
                <w:lang w:eastAsia="lv-LV"/>
              </w:rPr>
            </w:pPr>
            <w:r w:rsidRPr="00C73E50">
              <w:rPr>
                <w:rFonts w:eastAsia="Times New Roman"/>
                <w:lang w:eastAsia="lv-LV"/>
              </w:rPr>
              <w:t>Atbildība</w:t>
            </w:r>
          </w:p>
        </w:tc>
        <w:tc>
          <w:tcPr>
            <w:tcW w:w="1502" w:type="dxa"/>
            <w:gridSpan w:val="2"/>
            <w:tcBorders>
              <w:top w:val="double" w:sz="4" w:space="0" w:color="auto"/>
              <w:bottom w:val="single" w:sz="6" w:space="0" w:color="auto"/>
            </w:tcBorders>
            <w:shd w:val="clear" w:color="auto" w:fill="auto"/>
            <w:noWrap/>
            <w:hideMark/>
          </w:tcPr>
          <w:p w:rsidR="00183880" w:rsidRPr="00C73E50" w:rsidRDefault="00183880" w:rsidP="006262E4">
            <w:pPr>
              <w:pStyle w:val="TabulaNorm"/>
              <w:jc w:val="center"/>
              <w:rPr>
                <w:rFonts w:eastAsia="Times New Roman"/>
                <w:lang w:eastAsia="lv-LV"/>
              </w:rPr>
            </w:pPr>
            <w:r w:rsidRPr="00C73E50">
              <w:rPr>
                <w:rFonts w:eastAsia="Times New Roman"/>
                <w:lang w:eastAsia="lv-LV"/>
              </w:rPr>
              <w:t>Atskaites bāze</w:t>
            </w:r>
          </w:p>
        </w:tc>
        <w:tc>
          <w:tcPr>
            <w:tcW w:w="2592" w:type="dxa"/>
            <w:gridSpan w:val="4"/>
            <w:tcBorders>
              <w:top w:val="double" w:sz="4" w:space="0" w:color="auto"/>
              <w:bottom w:val="single" w:sz="6" w:space="0" w:color="auto"/>
              <w:right w:val="single" w:sz="12" w:space="0" w:color="auto"/>
            </w:tcBorders>
            <w:shd w:val="clear" w:color="auto" w:fill="auto"/>
          </w:tcPr>
          <w:p w:rsidR="00183880" w:rsidRPr="00C73E50" w:rsidRDefault="00183880" w:rsidP="006262E4">
            <w:pPr>
              <w:pStyle w:val="TabulaNorm"/>
              <w:jc w:val="center"/>
              <w:rPr>
                <w:rFonts w:eastAsia="Times New Roman"/>
                <w:lang w:eastAsia="lv-LV"/>
              </w:rPr>
            </w:pPr>
            <w:r w:rsidRPr="00C73E50">
              <w:rPr>
                <w:rFonts w:eastAsia="Times New Roman"/>
                <w:lang w:eastAsia="lv-LV"/>
              </w:rPr>
              <w:t>Rezultatīvie rādītāji - noteiktie mērķi</w:t>
            </w:r>
          </w:p>
        </w:tc>
        <w:tc>
          <w:tcPr>
            <w:tcW w:w="3105" w:type="dxa"/>
            <w:gridSpan w:val="4"/>
            <w:tcBorders>
              <w:top w:val="double" w:sz="4" w:space="0" w:color="auto"/>
              <w:left w:val="single" w:sz="12" w:space="0" w:color="auto"/>
              <w:bottom w:val="single" w:sz="6" w:space="0" w:color="auto"/>
              <w:right w:val="double" w:sz="4" w:space="0" w:color="auto"/>
            </w:tcBorders>
            <w:shd w:val="clear" w:color="auto" w:fill="auto"/>
            <w:noWrap/>
            <w:hideMark/>
          </w:tcPr>
          <w:p w:rsidR="00183880" w:rsidRPr="00C73E50" w:rsidRDefault="00183880" w:rsidP="006262E4">
            <w:pPr>
              <w:pStyle w:val="TabulaNorm"/>
              <w:jc w:val="center"/>
              <w:rPr>
                <w:rFonts w:eastAsia="Times New Roman"/>
                <w:lang w:eastAsia="lv-LV"/>
              </w:rPr>
            </w:pPr>
            <w:r w:rsidRPr="00C73E50">
              <w:rPr>
                <w:rFonts w:eastAsia="Times New Roman"/>
                <w:lang w:eastAsia="lv-LV"/>
              </w:rPr>
              <w:t>Rezultatīvie rādītāji - faktiskie rezultāti</w:t>
            </w:r>
          </w:p>
        </w:tc>
        <w:tc>
          <w:tcPr>
            <w:tcW w:w="706" w:type="dxa"/>
            <w:tcBorders>
              <w:top w:val="nil"/>
              <w:left w:val="double" w:sz="4" w:space="0" w:color="auto"/>
              <w:bottom w:val="nil"/>
              <w:right w:val="nil"/>
            </w:tcBorders>
          </w:tcPr>
          <w:p w:rsidR="00183880" w:rsidRPr="00183880" w:rsidRDefault="00183880" w:rsidP="00183880">
            <w:pPr>
              <w:pStyle w:val="TabulaNorm"/>
              <w:jc w:val="right"/>
            </w:pPr>
          </w:p>
        </w:tc>
      </w:tr>
      <w:tr w:rsidR="00183880" w:rsidRPr="00C73E50" w:rsidTr="00183880">
        <w:trPr>
          <w:trHeight w:val="300"/>
        </w:trPr>
        <w:tc>
          <w:tcPr>
            <w:tcW w:w="1141" w:type="dxa"/>
            <w:vMerge/>
            <w:tcBorders>
              <w:top w:val="single" w:sz="6" w:space="0" w:color="auto"/>
              <w:bottom w:val="double" w:sz="4" w:space="0" w:color="auto"/>
            </w:tcBorders>
            <w:shd w:val="clear" w:color="auto" w:fill="auto"/>
            <w:noWrap/>
            <w:vAlign w:val="bottom"/>
            <w:hideMark/>
          </w:tcPr>
          <w:p w:rsidR="00183880" w:rsidRPr="00C73E50" w:rsidRDefault="00183880" w:rsidP="006262E4">
            <w:pPr>
              <w:pStyle w:val="TabulaNorm"/>
              <w:rPr>
                <w:rFonts w:eastAsia="Times New Roman"/>
                <w:lang w:eastAsia="lv-LV"/>
              </w:rPr>
            </w:pPr>
          </w:p>
        </w:tc>
        <w:tc>
          <w:tcPr>
            <w:tcW w:w="1629" w:type="dxa"/>
            <w:vMerge/>
            <w:tcBorders>
              <w:top w:val="single" w:sz="6" w:space="0" w:color="auto"/>
              <w:bottom w:val="double" w:sz="4" w:space="0" w:color="auto"/>
            </w:tcBorders>
            <w:shd w:val="clear" w:color="auto" w:fill="auto"/>
            <w:noWrap/>
            <w:vAlign w:val="bottom"/>
            <w:hideMark/>
          </w:tcPr>
          <w:p w:rsidR="00183880" w:rsidRPr="00C73E50" w:rsidRDefault="00183880" w:rsidP="006262E4">
            <w:pPr>
              <w:pStyle w:val="TabulaNorm"/>
              <w:rPr>
                <w:rFonts w:eastAsia="Times New Roman"/>
                <w:lang w:eastAsia="lv-LV"/>
              </w:rPr>
            </w:pPr>
          </w:p>
        </w:tc>
        <w:tc>
          <w:tcPr>
            <w:tcW w:w="2552" w:type="dxa"/>
            <w:vMerge/>
            <w:tcBorders>
              <w:top w:val="single" w:sz="6" w:space="0" w:color="auto"/>
              <w:bottom w:val="double" w:sz="4" w:space="0" w:color="auto"/>
            </w:tcBorders>
            <w:shd w:val="clear" w:color="auto" w:fill="auto"/>
            <w:noWrap/>
            <w:hideMark/>
          </w:tcPr>
          <w:p w:rsidR="00183880" w:rsidRPr="00C73E50" w:rsidRDefault="00183880" w:rsidP="006262E4">
            <w:pPr>
              <w:pStyle w:val="TabulaNorm"/>
              <w:rPr>
                <w:rFonts w:eastAsia="Times New Roman"/>
                <w:lang w:eastAsia="lv-LV"/>
              </w:rPr>
            </w:pPr>
          </w:p>
        </w:tc>
        <w:tc>
          <w:tcPr>
            <w:tcW w:w="1196" w:type="dxa"/>
            <w:vMerge/>
            <w:tcBorders>
              <w:top w:val="single" w:sz="6" w:space="0" w:color="auto"/>
              <w:bottom w:val="double" w:sz="4" w:space="0" w:color="auto"/>
            </w:tcBorders>
            <w:shd w:val="clear" w:color="auto" w:fill="auto"/>
            <w:noWrap/>
            <w:hideMark/>
          </w:tcPr>
          <w:p w:rsidR="00183880" w:rsidRPr="00C73E50" w:rsidRDefault="00183880" w:rsidP="006262E4">
            <w:pPr>
              <w:pStyle w:val="TabulaNorm"/>
              <w:rPr>
                <w:rFonts w:eastAsia="Times New Roman"/>
                <w:lang w:eastAsia="lv-LV"/>
              </w:rPr>
            </w:pPr>
          </w:p>
        </w:tc>
        <w:tc>
          <w:tcPr>
            <w:tcW w:w="885" w:type="dxa"/>
            <w:vMerge/>
            <w:tcBorders>
              <w:top w:val="single" w:sz="6" w:space="0" w:color="auto"/>
              <w:bottom w:val="double" w:sz="4" w:space="0" w:color="auto"/>
            </w:tcBorders>
            <w:shd w:val="clear" w:color="auto" w:fill="auto"/>
            <w:noWrap/>
            <w:hideMark/>
          </w:tcPr>
          <w:p w:rsidR="00183880" w:rsidRPr="00C73E50" w:rsidRDefault="00183880" w:rsidP="006262E4">
            <w:pPr>
              <w:pStyle w:val="TabulaNorm"/>
              <w:rPr>
                <w:rFonts w:eastAsia="Times New Roman"/>
                <w:lang w:eastAsia="lv-LV"/>
              </w:rPr>
            </w:pPr>
          </w:p>
        </w:tc>
        <w:tc>
          <w:tcPr>
            <w:tcW w:w="686" w:type="dxa"/>
            <w:tcBorders>
              <w:top w:val="single" w:sz="6" w:space="0" w:color="auto"/>
              <w:bottom w:val="double" w:sz="4" w:space="0" w:color="auto"/>
            </w:tcBorders>
            <w:shd w:val="clear" w:color="auto" w:fill="auto"/>
            <w:noWrap/>
            <w:hideMark/>
          </w:tcPr>
          <w:p w:rsidR="00183880" w:rsidRPr="00C73E50" w:rsidRDefault="00183880" w:rsidP="006262E4">
            <w:pPr>
              <w:pStyle w:val="TabulaNorm"/>
              <w:rPr>
                <w:rFonts w:eastAsia="Times New Roman"/>
                <w:lang w:eastAsia="lv-LV"/>
              </w:rPr>
            </w:pPr>
            <w:r w:rsidRPr="00C73E50">
              <w:rPr>
                <w:rFonts w:eastAsia="Times New Roman"/>
                <w:lang w:eastAsia="lv-LV"/>
              </w:rPr>
              <w:t>Gads</w:t>
            </w:r>
          </w:p>
        </w:tc>
        <w:tc>
          <w:tcPr>
            <w:tcW w:w="816" w:type="dxa"/>
            <w:tcBorders>
              <w:top w:val="single" w:sz="6" w:space="0" w:color="auto"/>
              <w:bottom w:val="double" w:sz="4" w:space="0" w:color="auto"/>
            </w:tcBorders>
            <w:shd w:val="clear" w:color="auto" w:fill="auto"/>
            <w:noWrap/>
            <w:hideMark/>
          </w:tcPr>
          <w:p w:rsidR="00183880" w:rsidRPr="00C73E50" w:rsidRDefault="00183880" w:rsidP="006262E4">
            <w:pPr>
              <w:pStyle w:val="TabulaNorm"/>
              <w:rPr>
                <w:rFonts w:eastAsia="Times New Roman"/>
                <w:lang w:eastAsia="lv-LV"/>
              </w:rPr>
            </w:pPr>
            <w:r w:rsidRPr="00C73E50">
              <w:rPr>
                <w:rFonts w:eastAsia="Times New Roman"/>
                <w:lang w:eastAsia="lv-LV"/>
              </w:rPr>
              <w:t>Vērtība</w:t>
            </w:r>
          </w:p>
        </w:tc>
        <w:tc>
          <w:tcPr>
            <w:tcW w:w="665" w:type="dxa"/>
            <w:tcBorders>
              <w:top w:val="single" w:sz="6" w:space="0" w:color="auto"/>
              <w:bottom w:val="double" w:sz="4" w:space="0" w:color="auto"/>
            </w:tcBorders>
            <w:shd w:val="clear" w:color="auto" w:fill="auto"/>
            <w:noWrap/>
            <w:hideMark/>
          </w:tcPr>
          <w:p w:rsidR="00183880" w:rsidRPr="00C73E50" w:rsidRDefault="00183880" w:rsidP="006262E4">
            <w:pPr>
              <w:pStyle w:val="TabulaNorm"/>
              <w:rPr>
                <w:rFonts w:eastAsia="Times New Roman"/>
                <w:lang w:eastAsia="lv-LV"/>
              </w:rPr>
            </w:pPr>
            <w:r w:rsidRPr="00C73E50">
              <w:rPr>
                <w:rFonts w:eastAsia="Times New Roman"/>
                <w:lang w:eastAsia="lv-LV"/>
              </w:rPr>
              <w:t>2010.</w:t>
            </w:r>
          </w:p>
        </w:tc>
        <w:tc>
          <w:tcPr>
            <w:tcW w:w="665" w:type="dxa"/>
            <w:tcBorders>
              <w:top w:val="single" w:sz="6" w:space="0" w:color="auto"/>
              <w:bottom w:val="double" w:sz="4" w:space="0" w:color="auto"/>
            </w:tcBorders>
            <w:shd w:val="clear" w:color="auto" w:fill="auto"/>
            <w:noWrap/>
            <w:hideMark/>
          </w:tcPr>
          <w:p w:rsidR="00183880" w:rsidRPr="00C73E50" w:rsidRDefault="00183880" w:rsidP="006262E4">
            <w:pPr>
              <w:pStyle w:val="TabulaNorm"/>
              <w:rPr>
                <w:rFonts w:eastAsia="Times New Roman"/>
                <w:lang w:eastAsia="lv-LV"/>
              </w:rPr>
            </w:pPr>
            <w:r w:rsidRPr="00C73E50">
              <w:rPr>
                <w:rFonts w:eastAsia="Times New Roman"/>
                <w:lang w:eastAsia="lv-LV"/>
              </w:rPr>
              <w:t>2011.</w:t>
            </w:r>
          </w:p>
        </w:tc>
        <w:tc>
          <w:tcPr>
            <w:tcW w:w="665" w:type="dxa"/>
            <w:tcBorders>
              <w:top w:val="single" w:sz="6" w:space="0" w:color="auto"/>
              <w:bottom w:val="double" w:sz="4" w:space="0" w:color="auto"/>
            </w:tcBorders>
            <w:shd w:val="clear" w:color="auto" w:fill="auto"/>
            <w:noWrap/>
            <w:hideMark/>
          </w:tcPr>
          <w:p w:rsidR="00183880" w:rsidRPr="00C73E50" w:rsidRDefault="00183880" w:rsidP="006262E4">
            <w:pPr>
              <w:pStyle w:val="TabulaNorm"/>
              <w:rPr>
                <w:rFonts w:eastAsia="Times New Roman"/>
                <w:lang w:eastAsia="lv-LV"/>
              </w:rPr>
            </w:pPr>
            <w:r w:rsidRPr="00C73E50">
              <w:rPr>
                <w:rFonts w:eastAsia="Times New Roman"/>
                <w:lang w:eastAsia="lv-LV"/>
              </w:rPr>
              <w:t>2012.</w:t>
            </w:r>
          </w:p>
        </w:tc>
        <w:tc>
          <w:tcPr>
            <w:tcW w:w="597" w:type="dxa"/>
            <w:tcBorders>
              <w:top w:val="single" w:sz="6" w:space="0" w:color="auto"/>
              <w:bottom w:val="double" w:sz="4" w:space="0" w:color="auto"/>
              <w:right w:val="single" w:sz="12" w:space="0" w:color="auto"/>
            </w:tcBorders>
            <w:shd w:val="clear" w:color="auto" w:fill="auto"/>
            <w:noWrap/>
            <w:hideMark/>
          </w:tcPr>
          <w:p w:rsidR="00183880" w:rsidRPr="00C73E50" w:rsidRDefault="00183880" w:rsidP="006262E4">
            <w:pPr>
              <w:pStyle w:val="TabulaNorm"/>
              <w:rPr>
                <w:rFonts w:eastAsia="Times New Roman"/>
                <w:lang w:eastAsia="lv-LV"/>
              </w:rPr>
            </w:pPr>
            <w:r w:rsidRPr="00C73E50">
              <w:rPr>
                <w:rFonts w:eastAsia="Times New Roman"/>
                <w:lang w:eastAsia="lv-LV"/>
              </w:rPr>
              <w:t>2013.</w:t>
            </w:r>
          </w:p>
        </w:tc>
        <w:tc>
          <w:tcPr>
            <w:tcW w:w="731" w:type="dxa"/>
            <w:tcBorders>
              <w:top w:val="single" w:sz="6" w:space="0" w:color="auto"/>
              <w:left w:val="single" w:sz="12" w:space="0" w:color="auto"/>
              <w:bottom w:val="double" w:sz="4" w:space="0" w:color="auto"/>
            </w:tcBorders>
            <w:shd w:val="clear" w:color="auto" w:fill="auto"/>
            <w:noWrap/>
            <w:hideMark/>
          </w:tcPr>
          <w:p w:rsidR="00183880" w:rsidRPr="00C73E50" w:rsidRDefault="00183880" w:rsidP="006262E4">
            <w:pPr>
              <w:pStyle w:val="TabulaNorm"/>
              <w:rPr>
                <w:rFonts w:eastAsia="Times New Roman"/>
                <w:lang w:eastAsia="lv-LV"/>
              </w:rPr>
            </w:pPr>
            <w:r w:rsidRPr="00C73E50">
              <w:rPr>
                <w:rFonts w:eastAsia="Times New Roman"/>
                <w:lang w:eastAsia="lv-LV"/>
              </w:rPr>
              <w:t>2010.</w:t>
            </w:r>
          </w:p>
        </w:tc>
        <w:tc>
          <w:tcPr>
            <w:tcW w:w="665" w:type="dxa"/>
            <w:tcBorders>
              <w:top w:val="single" w:sz="6" w:space="0" w:color="auto"/>
              <w:bottom w:val="double" w:sz="4" w:space="0" w:color="auto"/>
            </w:tcBorders>
            <w:shd w:val="clear" w:color="auto" w:fill="auto"/>
            <w:noWrap/>
            <w:hideMark/>
          </w:tcPr>
          <w:p w:rsidR="00183880" w:rsidRPr="00C73E50" w:rsidRDefault="00183880" w:rsidP="006262E4">
            <w:pPr>
              <w:pStyle w:val="TabulaNorm"/>
              <w:rPr>
                <w:rFonts w:eastAsia="Times New Roman"/>
                <w:lang w:eastAsia="lv-LV"/>
              </w:rPr>
            </w:pPr>
            <w:r w:rsidRPr="00C73E50">
              <w:rPr>
                <w:rFonts w:eastAsia="Times New Roman"/>
                <w:lang w:eastAsia="lv-LV"/>
              </w:rPr>
              <w:t>2011.</w:t>
            </w:r>
          </w:p>
        </w:tc>
        <w:tc>
          <w:tcPr>
            <w:tcW w:w="673" w:type="dxa"/>
            <w:tcBorders>
              <w:top w:val="single" w:sz="6" w:space="0" w:color="auto"/>
              <w:bottom w:val="double" w:sz="4" w:space="0" w:color="auto"/>
            </w:tcBorders>
            <w:shd w:val="clear" w:color="auto" w:fill="auto"/>
            <w:noWrap/>
            <w:hideMark/>
          </w:tcPr>
          <w:p w:rsidR="00183880" w:rsidRPr="00C73E50" w:rsidRDefault="00183880" w:rsidP="006262E4">
            <w:pPr>
              <w:pStyle w:val="TabulaNorm"/>
              <w:rPr>
                <w:rFonts w:eastAsia="Times New Roman"/>
                <w:lang w:eastAsia="lv-LV"/>
              </w:rPr>
            </w:pPr>
            <w:r w:rsidRPr="00C73E50">
              <w:rPr>
                <w:rFonts w:eastAsia="Times New Roman"/>
                <w:lang w:eastAsia="lv-LV"/>
              </w:rPr>
              <w:t>2012.</w:t>
            </w:r>
          </w:p>
        </w:tc>
        <w:tc>
          <w:tcPr>
            <w:tcW w:w="1036" w:type="dxa"/>
            <w:tcBorders>
              <w:top w:val="single" w:sz="6" w:space="0" w:color="auto"/>
              <w:bottom w:val="double" w:sz="4" w:space="0" w:color="auto"/>
              <w:right w:val="double" w:sz="4" w:space="0" w:color="auto"/>
            </w:tcBorders>
            <w:shd w:val="clear" w:color="auto" w:fill="auto"/>
            <w:noWrap/>
            <w:hideMark/>
          </w:tcPr>
          <w:p w:rsidR="00183880" w:rsidRPr="00C73E50" w:rsidRDefault="00183880" w:rsidP="006262E4">
            <w:pPr>
              <w:pStyle w:val="TabulaNorm"/>
              <w:rPr>
                <w:rFonts w:eastAsia="Times New Roman"/>
                <w:lang w:eastAsia="lv-LV"/>
              </w:rPr>
            </w:pPr>
            <w:r>
              <w:rPr>
                <w:rFonts w:eastAsia="Times New Roman"/>
                <w:lang w:eastAsia="lv-LV"/>
              </w:rPr>
              <w:t>Vērtējums</w:t>
            </w:r>
          </w:p>
        </w:tc>
        <w:tc>
          <w:tcPr>
            <w:tcW w:w="706" w:type="dxa"/>
            <w:tcBorders>
              <w:top w:val="nil"/>
              <w:left w:val="double" w:sz="4" w:space="0" w:color="auto"/>
              <w:bottom w:val="nil"/>
              <w:right w:val="nil"/>
            </w:tcBorders>
          </w:tcPr>
          <w:p w:rsidR="00183880" w:rsidRPr="00183880" w:rsidRDefault="00183880" w:rsidP="00183880">
            <w:pPr>
              <w:pStyle w:val="TabulaNorm"/>
              <w:jc w:val="right"/>
            </w:pPr>
          </w:p>
        </w:tc>
      </w:tr>
      <w:tr w:rsidR="00183880" w:rsidRPr="00C73E50" w:rsidTr="00183880">
        <w:trPr>
          <w:trHeight w:val="300"/>
        </w:trPr>
        <w:tc>
          <w:tcPr>
            <w:tcW w:w="1141" w:type="dxa"/>
            <w:vMerge w:val="restart"/>
            <w:tcBorders>
              <w:top w:val="double" w:sz="4" w:space="0" w:color="auto"/>
            </w:tcBorders>
            <w:shd w:val="clear" w:color="auto" w:fill="auto"/>
            <w:noWrap/>
            <w:vAlign w:val="center"/>
            <w:hideMark/>
          </w:tcPr>
          <w:p w:rsidR="00183880" w:rsidRPr="00C73E50" w:rsidRDefault="00183880" w:rsidP="006262E4">
            <w:pPr>
              <w:pStyle w:val="TabulaNorm"/>
              <w:rPr>
                <w:rFonts w:eastAsia="Times New Roman"/>
                <w:lang w:eastAsia="lv-LV"/>
              </w:rPr>
            </w:pPr>
            <w:r w:rsidRPr="00C73E50">
              <w:rPr>
                <w:rFonts w:eastAsia="Times New Roman"/>
                <w:lang w:eastAsia="lv-LV"/>
              </w:rPr>
              <w:t>1. Ekonomikas izaugsme</w:t>
            </w:r>
          </w:p>
        </w:tc>
        <w:tc>
          <w:tcPr>
            <w:tcW w:w="1629" w:type="dxa"/>
            <w:tcBorders>
              <w:top w:val="double" w:sz="4" w:space="0" w:color="auto"/>
            </w:tcBorders>
            <w:shd w:val="clear" w:color="auto" w:fill="auto"/>
            <w:noWrap/>
            <w:hideMark/>
          </w:tcPr>
          <w:p w:rsidR="00183880" w:rsidRPr="00C73E50" w:rsidRDefault="00183880" w:rsidP="006262E4">
            <w:pPr>
              <w:pStyle w:val="TabulaNorm"/>
              <w:rPr>
                <w:rFonts w:eastAsia="Times New Roman"/>
                <w:lang w:eastAsia="lv-LV"/>
              </w:rPr>
            </w:pPr>
            <w:r w:rsidRPr="00C73E50">
              <w:rPr>
                <w:rFonts w:eastAsia="Times New Roman"/>
                <w:lang w:eastAsia="lv-LV"/>
              </w:rPr>
              <w:t>Makroekonomiskā stabilitāte</w:t>
            </w:r>
          </w:p>
        </w:tc>
        <w:tc>
          <w:tcPr>
            <w:tcW w:w="2552" w:type="dxa"/>
            <w:tcBorders>
              <w:top w:val="double" w:sz="4" w:space="0" w:color="auto"/>
            </w:tcBorders>
            <w:shd w:val="clear" w:color="auto" w:fill="auto"/>
            <w:noWrap/>
            <w:hideMark/>
          </w:tcPr>
          <w:p w:rsidR="00183880" w:rsidRPr="00C73E50" w:rsidRDefault="00183880" w:rsidP="006262E4">
            <w:pPr>
              <w:pStyle w:val="TabulaNorm"/>
              <w:rPr>
                <w:rFonts w:eastAsia="Times New Roman"/>
                <w:lang w:eastAsia="lv-LV"/>
              </w:rPr>
            </w:pPr>
            <w:r>
              <w:rPr>
                <w:rFonts w:eastAsia="Times New Roman"/>
                <w:lang w:eastAsia="lv-LV"/>
              </w:rPr>
              <w:t xml:space="preserve">1.1. </w:t>
            </w:r>
            <w:r w:rsidRPr="00C73E50">
              <w:rPr>
                <w:rFonts w:eastAsia="Times New Roman"/>
                <w:lang w:eastAsia="lv-LV"/>
              </w:rPr>
              <w:t>Vispārējās valdības budžeta deficīts</w:t>
            </w:r>
          </w:p>
        </w:tc>
        <w:tc>
          <w:tcPr>
            <w:tcW w:w="1196" w:type="dxa"/>
            <w:tcBorders>
              <w:top w:val="double" w:sz="4" w:space="0" w:color="auto"/>
            </w:tcBorders>
            <w:shd w:val="clear" w:color="auto" w:fill="auto"/>
            <w:noWrap/>
            <w:hideMark/>
          </w:tcPr>
          <w:p w:rsidR="00183880" w:rsidRPr="00C73E50" w:rsidRDefault="00183880" w:rsidP="006262E4">
            <w:pPr>
              <w:pStyle w:val="TabulaNorm"/>
              <w:rPr>
                <w:rFonts w:eastAsia="Times New Roman"/>
                <w:lang w:eastAsia="lv-LV"/>
              </w:rPr>
            </w:pPr>
            <w:r w:rsidRPr="00C73E50">
              <w:rPr>
                <w:rFonts w:eastAsia="Times New Roman"/>
                <w:lang w:eastAsia="lv-LV"/>
              </w:rPr>
              <w:t>% no IKP</w:t>
            </w:r>
          </w:p>
        </w:tc>
        <w:tc>
          <w:tcPr>
            <w:tcW w:w="885" w:type="dxa"/>
            <w:tcBorders>
              <w:top w:val="double" w:sz="4" w:space="0" w:color="auto"/>
            </w:tcBorders>
            <w:shd w:val="clear" w:color="auto" w:fill="auto"/>
            <w:noWrap/>
            <w:hideMark/>
          </w:tcPr>
          <w:p w:rsidR="00183880" w:rsidRPr="00C73E50" w:rsidRDefault="00183880" w:rsidP="006262E4">
            <w:pPr>
              <w:pStyle w:val="TabulaNorm"/>
              <w:rPr>
                <w:rFonts w:eastAsia="Times New Roman"/>
                <w:lang w:eastAsia="lv-LV"/>
              </w:rPr>
            </w:pPr>
            <w:r w:rsidRPr="00C73E50">
              <w:rPr>
                <w:rFonts w:eastAsia="Times New Roman"/>
                <w:lang w:eastAsia="lv-LV"/>
              </w:rPr>
              <w:t>FM</w:t>
            </w:r>
          </w:p>
        </w:tc>
        <w:tc>
          <w:tcPr>
            <w:tcW w:w="686" w:type="dxa"/>
            <w:tcBorders>
              <w:top w:val="double" w:sz="4" w:space="0" w:color="auto"/>
            </w:tcBorders>
            <w:shd w:val="clear" w:color="auto" w:fill="auto"/>
            <w:noWrap/>
            <w:hideMark/>
          </w:tcPr>
          <w:p w:rsidR="00183880" w:rsidRPr="00C73E50" w:rsidRDefault="00183880" w:rsidP="006262E4">
            <w:pPr>
              <w:pStyle w:val="TabulaNorm"/>
              <w:rPr>
                <w:rFonts w:eastAsia="Times New Roman"/>
                <w:lang w:eastAsia="lv-LV"/>
              </w:rPr>
            </w:pPr>
            <w:r w:rsidRPr="00C73E50">
              <w:rPr>
                <w:rFonts w:eastAsia="Times New Roman"/>
                <w:lang w:eastAsia="lv-LV"/>
              </w:rPr>
              <w:t>2009.</w:t>
            </w:r>
          </w:p>
        </w:tc>
        <w:tc>
          <w:tcPr>
            <w:tcW w:w="816" w:type="dxa"/>
            <w:tcBorders>
              <w:top w:val="double" w:sz="4" w:space="0" w:color="auto"/>
            </w:tcBorders>
            <w:shd w:val="clear" w:color="auto" w:fill="auto"/>
            <w:noWrap/>
            <w:hideMark/>
          </w:tcPr>
          <w:p w:rsidR="00183880" w:rsidRPr="00C73E50" w:rsidRDefault="00183880" w:rsidP="006262E4">
            <w:pPr>
              <w:pStyle w:val="TabulaNorm"/>
              <w:jc w:val="center"/>
              <w:rPr>
                <w:rFonts w:eastAsia="Times New Roman"/>
                <w:lang w:eastAsia="lv-LV"/>
              </w:rPr>
            </w:pPr>
            <w:r w:rsidRPr="00C73E50">
              <w:rPr>
                <w:rFonts w:eastAsia="Times New Roman"/>
                <w:lang w:eastAsia="lv-LV"/>
              </w:rPr>
              <w:t>-10</w:t>
            </w:r>
          </w:p>
        </w:tc>
        <w:tc>
          <w:tcPr>
            <w:tcW w:w="665" w:type="dxa"/>
            <w:tcBorders>
              <w:top w:val="double" w:sz="4" w:space="0" w:color="auto"/>
            </w:tcBorders>
            <w:shd w:val="clear" w:color="auto" w:fill="auto"/>
            <w:noWrap/>
            <w:hideMark/>
          </w:tcPr>
          <w:p w:rsidR="00183880" w:rsidRPr="00C73E50" w:rsidRDefault="00183880" w:rsidP="006262E4">
            <w:pPr>
              <w:pStyle w:val="TabulaNorm"/>
              <w:jc w:val="center"/>
              <w:rPr>
                <w:rFonts w:eastAsia="Times New Roman"/>
                <w:lang w:eastAsia="lv-LV"/>
              </w:rPr>
            </w:pPr>
            <w:r w:rsidRPr="00C73E50">
              <w:rPr>
                <w:rFonts w:eastAsia="Times New Roman"/>
                <w:lang w:eastAsia="lv-LV"/>
              </w:rPr>
              <w:t>-8,5</w:t>
            </w:r>
          </w:p>
        </w:tc>
        <w:tc>
          <w:tcPr>
            <w:tcW w:w="665" w:type="dxa"/>
            <w:tcBorders>
              <w:top w:val="double" w:sz="4" w:space="0" w:color="auto"/>
            </w:tcBorders>
            <w:shd w:val="clear" w:color="auto" w:fill="auto"/>
            <w:noWrap/>
            <w:hideMark/>
          </w:tcPr>
          <w:p w:rsidR="00183880" w:rsidRPr="00C73E50" w:rsidRDefault="00183880" w:rsidP="006262E4">
            <w:pPr>
              <w:pStyle w:val="TabulaNorm"/>
              <w:jc w:val="center"/>
              <w:rPr>
                <w:rFonts w:eastAsia="Times New Roman"/>
                <w:lang w:eastAsia="lv-LV"/>
              </w:rPr>
            </w:pPr>
            <w:r w:rsidRPr="00C73E50">
              <w:rPr>
                <w:rFonts w:eastAsia="Times New Roman"/>
                <w:lang w:eastAsia="lv-LV"/>
              </w:rPr>
              <w:t>-6</w:t>
            </w:r>
          </w:p>
        </w:tc>
        <w:tc>
          <w:tcPr>
            <w:tcW w:w="665" w:type="dxa"/>
            <w:tcBorders>
              <w:top w:val="double" w:sz="4" w:space="0" w:color="auto"/>
            </w:tcBorders>
            <w:shd w:val="clear" w:color="auto" w:fill="auto"/>
            <w:noWrap/>
            <w:hideMark/>
          </w:tcPr>
          <w:p w:rsidR="00183880" w:rsidRPr="00C73E50" w:rsidRDefault="00183880" w:rsidP="006262E4">
            <w:pPr>
              <w:pStyle w:val="TabulaNorm"/>
              <w:jc w:val="center"/>
              <w:rPr>
                <w:rFonts w:eastAsia="Times New Roman"/>
                <w:lang w:eastAsia="lv-LV"/>
              </w:rPr>
            </w:pPr>
            <w:r w:rsidRPr="00C73E50">
              <w:rPr>
                <w:rFonts w:eastAsia="Times New Roman"/>
                <w:lang w:eastAsia="lv-LV"/>
              </w:rPr>
              <w:t>-2,9</w:t>
            </w:r>
          </w:p>
        </w:tc>
        <w:tc>
          <w:tcPr>
            <w:tcW w:w="597" w:type="dxa"/>
            <w:tcBorders>
              <w:top w:val="double" w:sz="4" w:space="0" w:color="auto"/>
              <w:right w:val="single" w:sz="12" w:space="0" w:color="auto"/>
            </w:tcBorders>
            <w:shd w:val="clear" w:color="auto" w:fill="auto"/>
            <w:noWrap/>
            <w:hideMark/>
          </w:tcPr>
          <w:p w:rsidR="00183880" w:rsidRPr="00C73E50" w:rsidRDefault="00183880" w:rsidP="006262E4">
            <w:pPr>
              <w:pStyle w:val="TabulaNorm"/>
              <w:jc w:val="center"/>
              <w:rPr>
                <w:rFonts w:eastAsia="Times New Roman"/>
                <w:lang w:eastAsia="lv-LV"/>
              </w:rPr>
            </w:pPr>
            <w:r w:rsidRPr="00C73E50">
              <w:rPr>
                <w:rFonts w:eastAsia="Times New Roman"/>
                <w:lang w:eastAsia="lv-LV"/>
              </w:rPr>
              <w:t>-2,8</w:t>
            </w:r>
          </w:p>
        </w:tc>
        <w:tc>
          <w:tcPr>
            <w:tcW w:w="731" w:type="dxa"/>
            <w:tcBorders>
              <w:top w:val="double" w:sz="4" w:space="0" w:color="auto"/>
              <w:left w:val="single" w:sz="12" w:space="0" w:color="auto"/>
            </w:tcBorders>
            <w:shd w:val="clear" w:color="auto" w:fill="auto"/>
            <w:noWrap/>
            <w:hideMark/>
          </w:tcPr>
          <w:p w:rsidR="00183880" w:rsidRPr="00C73E50" w:rsidRDefault="00183880" w:rsidP="006262E4">
            <w:pPr>
              <w:pStyle w:val="TabulaNorm"/>
              <w:jc w:val="center"/>
              <w:rPr>
                <w:rFonts w:eastAsia="Times New Roman"/>
                <w:lang w:eastAsia="lv-LV"/>
              </w:rPr>
            </w:pPr>
            <w:r w:rsidRPr="00C73E50">
              <w:rPr>
                <w:rFonts w:eastAsia="Times New Roman"/>
                <w:lang w:eastAsia="lv-LV"/>
              </w:rPr>
              <w:t>-7,6</w:t>
            </w:r>
          </w:p>
        </w:tc>
        <w:tc>
          <w:tcPr>
            <w:tcW w:w="665" w:type="dxa"/>
            <w:tcBorders>
              <w:top w:val="double" w:sz="4" w:space="0" w:color="auto"/>
            </w:tcBorders>
            <w:shd w:val="clear" w:color="auto" w:fill="auto"/>
            <w:noWrap/>
            <w:hideMark/>
          </w:tcPr>
          <w:p w:rsidR="00183880" w:rsidRPr="00C73E50" w:rsidRDefault="00183880" w:rsidP="006262E4">
            <w:pPr>
              <w:pStyle w:val="TabulaNorm"/>
              <w:jc w:val="center"/>
              <w:rPr>
                <w:rFonts w:eastAsia="Times New Roman"/>
                <w:lang w:eastAsia="lv-LV"/>
              </w:rPr>
            </w:pPr>
            <w:r>
              <w:rPr>
                <w:rFonts w:eastAsia="Times New Roman"/>
                <w:lang w:eastAsia="lv-LV"/>
              </w:rPr>
              <w:t>-3,5</w:t>
            </w:r>
          </w:p>
        </w:tc>
        <w:tc>
          <w:tcPr>
            <w:tcW w:w="673" w:type="dxa"/>
            <w:tcBorders>
              <w:top w:val="double" w:sz="4" w:space="0" w:color="auto"/>
            </w:tcBorders>
            <w:shd w:val="clear" w:color="auto" w:fill="auto"/>
            <w:noWrap/>
            <w:hideMark/>
          </w:tcPr>
          <w:p w:rsidR="00183880" w:rsidRPr="00C73E50" w:rsidRDefault="00183880" w:rsidP="006262E4">
            <w:pPr>
              <w:pStyle w:val="TabulaNorm"/>
              <w:jc w:val="center"/>
              <w:rPr>
                <w:rFonts w:eastAsia="Times New Roman"/>
                <w:lang w:eastAsia="lv-LV"/>
              </w:rPr>
            </w:pPr>
          </w:p>
        </w:tc>
        <w:tc>
          <w:tcPr>
            <w:tcW w:w="1036" w:type="dxa"/>
            <w:tcBorders>
              <w:top w:val="double" w:sz="4" w:space="0" w:color="auto"/>
              <w:right w:val="double" w:sz="4" w:space="0" w:color="auto"/>
            </w:tcBorders>
            <w:shd w:val="clear" w:color="auto" w:fill="auto"/>
            <w:noWrap/>
            <w:vAlign w:val="center"/>
            <w:hideMark/>
          </w:tcPr>
          <w:p w:rsidR="00183880" w:rsidRPr="00C73E50" w:rsidRDefault="00183880" w:rsidP="00183880">
            <w:pPr>
              <w:pStyle w:val="TabulaNorm"/>
              <w:jc w:val="center"/>
              <w:rPr>
                <w:rFonts w:eastAsia="Times New Roman"/>
                <w:lang w:eastAsia="lv-LV"/>
              </w:rPr>
            </w:pPr>
            <w:r>
              <w:rPr>
                <w:b/>
                <w:color w:val="006600"/>
                <w:sz w:val="28"/>
                <w:szCs w:val="28"/>
              </w:rPr>
              <w:t>2</w:t>
            </w:r>
          </w:p>
        </w:tc>
        <w:tc>
          <w:tcPr>
            <w:tcW w:w="706" w:type="dxa"/>
            <w:tcBorders>
              <w:top w:val="nil"/>
              <w:left w:val="double" w:sz="4" w:space="0" w:color="auto"/>
              <w:bottom w:val="nil"/>
              <w:right w:val="nil"/>
            </w:tcBorders>
          </w:tcPr>
          <w:p w:rsidR="00183880" w:rsidRPr="00183880" w:rsidRDefault="00183880" w:rsidP="00183880">
            <w:pPr>
              <w:pStyle w:val="TabulaNorm"/>
              <w:jc w:val="right"/>
            </w:pPr>
            <w:r w:rsidRPr="00183880">
              <w:rPr>
                <w:noProof/>
                <w:lang w:eastAsia="lv-LV"/>
              </w:rPr>
              <w:drawing>
                <wp:inline distT="0" distB="0" distL="0" distR="0" wp14:anchorId="602E75B7" wp14:editId="7166D7E0">
                  <wp:extent cx="210077" cy="209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stretch>
                            <a:fillRect/>
                          </a:stretch>
                        </pic:blipFill>
                        <pic:spPr>
                          <a:xfrm flipH="1">
                            <a:off x="0" y="0"/>
                            <a:ext cx="210077" cy="209550"/>
                          </a:xfrm>
                          <a:prstGeom prst="rect">
                            <a:avLst/>
                          </a:prstGeom>
                        </pic:spPr>
                      </pic:pic>
                    </a:graphicData>
                  </a:graphic>
                </wp:inline>
              </w:drawing>
            </w:r>
          </w:p>
        </w:tc>
      </w:tr>
      <w:tr w:rsidR="00183880" w:rsidRPr="00C73E50" w:rsidTr="00183880">
        <w:trPr>
          <w:trHeight w:val="300"/>
        </w:trPr>
        <w:tc>
          <w:tcPr>
            <w:tcW w:w="1141" w:type="dxa"/>
            <w:vMerge/>
            <w:shd w:val="clear" w:color="auto" w:fill="auto"/>
            <w:noWrap/>
            <w:vAlign w:val="center"/>
          </w:tcPr>
          <w:p w:rsidR="00183880" w:rsidRPr="00C73E50" w:rsidRDefault="00183880" w:rsidP="006262E4">
            <w:pPr>
              <w:pStyle w:val="TabulaNorm"/>
              <w:rPr>
                <w:rFonts w:eastAsia="Times New Roman"/>
                <w:lang w:eastAsia="lv-LV"/>
              </w:rPr>
            </w:pPr>
          </w:p>
        </w:tc>
        <w:tc>
          <w:tcPr>
            <w:tcW w:w="1629" w:type="dxa"/>
            <w:shd w:val="clear" w:color="auto" w:fill="auto"/>
            <w:noWrap/>
            <w:hideMark/>
          </w:tcPr>
          <w:p w:rsidR="00183880" w:rsidRPr="00C73E50" w:rsidRDefault="00183880" w:rsidP="006262E4">
            <w:pPr>
              <w:pStyle w:val="TabulaNorm"/>
              <w:rPr>
                <w:rFonts w:eastAsia="Times New Roman"/>
                <w:lang w:eastAsia="lv-LV"/>
              </w:rPr>
            </w:pPr>
            <w:r w:rsidRPr="00C73E50">
              <w:rPr>
                <w:rFonts w:eastAsia="Times New Roman"/>
                <w:lang w:eastAsia="lv-LV"/>
              </w:rPr>
              <w:t>Uzņēmējdarbības vide</w:t>
            </w:r>
          </w:p>
        </w:tc>
        <w:tc>
          <w:tcPr>
            <w:tcW w:w="2552" w:type="dxa"/>
            <w:shd w:val="clear" w:color="auto" w:fill="auto"/>
            <w:noWrap/>
            <w:hideMark/>
          </w:tcPr>
          <w:p w:rsidR="00183880" w:rsidRPr="00C73E50" w:rsidRDefault="00183880" w:rsidP="006262E4">
            <w:pPr>
              <w:pStyle w:val="TabulaNorm"/>
              <w:rPr>
                <w:rFonts w:eastAsia="Times New Roman"/>
                <w:lang w:eastAsia="lv-LV"/>
              </w:rPr>
            </w:pPr>
            <w:r>
              <w:rPr>
                <w:rFonts w:eastAsia="Times New Roman"/>
                <w:lang w:eastAsia="lv-LV"/>
              </w:rPr>
              <w:t xml:space="preserve">1.2. </w:t>
            </w:r>
            <w:r w:rsidRPr="00C73E50">
              <w:rPr>
                <w:rFonts w:eastAsia="Times New Roman"/>
                <w:lang w:eastAsia="lv-LV"/>
              </w:rPr>
              <w:t xml:space="preserve">Vieta </w:t>
            </w:r>
            <w:r w:rsidRPr="00C73E50">
              <w:rPr>
                <w:rFonts w:eastAsia="Times New Roman"/>
                <w:i/>
                <w:iCs/>
                <w:lang w:eastAsia="lv-LV"/>
              </w:rPr>
              <w:t>Doing Business</w:t>
            </w:r>
            <w:r w:rsidRPr="00C73E50">
              <w:rPr>
                <w:rFonts w:eastAsia="Times New Roman"/>
                <w:lang w:eastAsia="lv-LV"/>
              </w:rPr>
              <w:t xml:space="preserve"> indeksā</w:t>
            </w:r>
          </w:p>
        </w:tc>
        <w:tc>
          <w:tcPr>
            <w:tcW w:w="1196" w:type="dxa"/>
            <w:shd w:val="clear" w:color="auto" w:fill="auto"/>
            <w:noWrap/>
            <w:hideMark/>
          </w:tcPr>
          <w:p w:rsidR="00183880" w:rsidRPr="00C73E50" w:rsidRDefault="00183880" w:rsidP="006262E4">
            <w:pPr>
              <w:pStyle w:val="TabulaNorm"/>
              <w:rPr>
                <w:rFonts w:eastAsia="Times New Roman"/>
                <w:lang w:eastAsia="lv-LV"/>
              </w:rPr>
            </w:pPr>
            <w:r w:rsidRPr="00C73E50">
              <w:rPr>
                <w:rFonts w:eastAsia="Times New Roman"/>
                <w:lang w:eastAsia="lv-LV"/>
              </w:rPr>
              <w:t>Vieta</w:t>
            </w:r>
          </w:p>
        </w:tc>
        <w:tc>
          <w:tcPr>
            <w:tcW w:w="885" w:type="dxa"/>
            <w:shd w:val="clear" w:color="auto" w:fill="auto"/>
            <w:noWrap/>
            <w:hideMark/>
          </w:tcPr>
          <w:p w:rsidR="00183880" w:rsidRPr="00C73E50" w:rsidRDefault="00183880" w:rsidP="006262E4">
            <w:pPr>
              <w:pStyle w:val="TabulaNorm"/>
              <w:rPr>
                <w:rFonts w:eastAsia="Times New Roman"/>
                <w:lang w:eastAsia="lv-LV"/>
              </w:rPr>
            </w:pPr>
            <w:r w:rsidRPr="00C73E50">
              <w:rPr>
                <w:rFonts w:eastAsia="Times New Roman"/>
                <w:lang w:eastAsia="lv-LV"/>
              </w:rPr>
              <w:t>EM</w:t>
            </w:r>
          </w:p>
        </w:tc>
        <w:tc>
          <w:tcPr>
            <w:tcW w:w="686" w:type="dxa"/>
            <w:shd w:val="clear" w:color="auto" w:fill="auto"/>
            <w:noWrap/>
            <w:hideMark/>
          </w:tcPr>
          <w:p w:rsidR="00183880" w:rsidRPr="00C73E50" w:rsidRDefault="00183880" w:rsidP="006262E4">
            <w:pPr>
              <w:pStyle w:val="TabulaNorm"/>
              <w:rPr>
                <w:rFonts w:eastAsia="Times New Roman"/>
                <w:lang w:eastAsia="lv-LV"/>
              </w:rPr>
            </w:pPr>
            <w:r w:rsidRPr="00C73E50">
              <w:rPr>
                <w:rFonts w:eastAsia="Times New Roman"/>
                <w:lang w:eastAsia="lv-LV"/>
              </w:rPr>
              <w:t>2009.</w:t>
            </w:r>
          </w:p>
        </w:tc>
        <w:tc>
          <w:tcPr>
            <w:tcW w:w="816" w:type="dxa"/>
            <w:shd w:val="clear" w:color="auto" w:fill="auto"/>
            <w:noWrap/>
            <w:hideMark/>
          </w:tcPr>
          <w:p w:rsidR="00183880" w:rsidRPr="00C73E50" w:rsidRDefault="00183880" w:rsidP="006262E4">
            <w:pPr>
              <w:pStyle w:val="TabulaNorm"/>
              <w:jc w:val="center"/>
              <w:rPr>
                <w:rFonts w:eastAsia="Times New Roman"/>
                <w:lang w:eastAsia="lv-LV"/>
              </w:rPr>
            </w:pPr>
            <w:r w:rsidRPr="00C73E50">
              <w:rPr>
                <w:rFonts w:eastAsia="Times New Roman"/>
                <w:lang w:eastAsia="lv-LV"/>
              </w:rPr>
              <w:t>27</w:t>
            </w:r>
          </w:p>
        </w:tc>
        <w:tc>
          <w:tcPr>
            <w:tcW w:w="665" w:type="dxa"/>
            <w:shd w:val="clear" w:color="auto" w:fill="auto"/>
            <w:noWrap/>
            <w:hideMark/>
          </w:tcPr>
          <w:p w:rsidR="00183880" w:rsidRPr="00C73E50" w:rsidRDefault="00183880" w:rsidP="006262E4">
            <w:pPr>
              <w:pStyle w:val="TabulaNorm"/>
              <w:jc w:val="center"/>
              <w:rPr>
                <w:rFonts w:eastAsia="Times New Roman"/>
                <w:lang w:eastAsia="lv-LV"/>
              </w:rPr>
            </w:pPr>
            <w:r w:rsidRPr="00C73E50">
              <w:rPr>
                <w:rFonts w:eastAsia="Times New Roman"/>
                <w:lang w:eastAsia="lv-LV"/>
              </w:rPr>
              <w:t>25</w:t>
            </w:r>
          </w:p>
        </w:tc>
        <w:tc>
          <w:tcPr>
            <w:tcW w:w="665" w:type="dxa"/>
            <w:shd w:val="clear" w:color="auto" w:fill="auto"/>
            <w:noWrap/>
            <w:hideMark/>
          </w:tcPr>
          <w:p w:rsidR="00183880" w:rsidRPr="00C73E50" w:rsidRDefault="00183880" w:rsidP="006262E4">
            <w:pPr>
              <w:pStyle w:val="TabulaNorm"/>
              <w:jc w:val="center"/>
              <w:rPr>
                <w:rFonts w:eastAsia="Times New Roman"/>
                <w:lang w:eastAsia="lv-LV"/>
              </w:rPr>
            </w:pPr>
            <w:r w:rsidRPr="00C73E50">
              <w:rPr>
                <w:rFonts w:eastAsia="Times New Roman"/>
                <w:lang w:eastAsia="lv-LV"/>
              </w:rPr>
              <w:t>23</w:t>
            </w:r>
          </w:p>
        </w:tc>
        <w:tc>
          <w:tcPr>
            <w:tcW w:w="665" w:type="dxa"/>
            <w:shd w:val="clear" w:color="auto" w:fill="auto"/>
            <w:noWrap/>
            <w:hideMark/>
          </w:tcPr>
          <w:p w:rsidR="00183880" w:rsidRPr="00C73E50" w:rsidRDefault="00183880" w:rsidP="006262E4">
            <w:pPr>
              <w:pStyle w:val="TabulaNorm"/>
              <w:jc w:val="center"/>
              <w:rPr>
                <w:rFonts w:eastAsia="Times New Roman"/>
                <w:lang w:eastAsia="lv-LV"/>
              </w:rPr>
            </w:pPr>
            <w:r w:rsidRPr="00C73E50">
              <w:rPr>
                <w:rFonts w:eastAsia="Times New Roman"/>
                <w:lang w:eastAsia="lv-LV"/>
              </w:rPr>
              <w:t>21</w:t>
            </w:r>
          </w:p>
        </w:tc>
        <w:tc>
          <w:tcPr>
            <w:tcW w:w="597" w:type="dxa"/>
            <w:tcBorders>
              <w:right w:val="single" w:sz="12" w:space="0" w:color="auto"/>
            </w:tcBorders>
            <w:shd w:val="clear" w:color="auto" w:fill="auto"/>
            <w:noWrap/>
            <w:hideMark/>
          </w:tcPr>
          <w:p w:rsidR="00183880" w:rsidRPr="00C73E50" w:rsidRDefault="00183880" w:rsidP="006262E4">
            <w:pPr>
              <w:pStyle w:val="TabulaNorm"/>
              <w:jc w:val="center"/>
              <w:rPr>
                <w:rFonts w:eastAsia="Times New Roman"/>
                <w:lang w:eastAsia="lv-LV"/>
              </w:rPr>
            </w:pPr>
            <w:r w:rsidRPr="00C73E50">
              <w:rPr>
                <w:rFonts w:eastAsia="Times New Roman"/>
                <w:lang w:eastAsia="lv-LV"/>
              </w:rPr>
              <w:t>19</w:t>
            </w:r>
          </w:p>
        </w:tc>
        <w:tc>
          <w:tcPr>
            <w:tcW w:w="731" w:type="dxa"/>
            <w:tcBorders>
              <w:left w:val="single" w:sz="12" w:space="0" w:color="auto"/>
            </w:tcBorders>
            <w:shd w:val="clear" w:color="auto" w:fill="auto"/>
            <w:noWrap/>
            <w:hideMark/>
          </w:tcPr>
          <w:p w:rsidR="00183880" w:rsidRPr="00C73E50" w:rsidRDefault="00183880" w:rsidP="006262E4">
            <w:pPr>
              <w:pStyle w:val="TabulaNorm"/>
              <w:jc w:val="center"/>
              <w:rPr>
                <w:rFonts w:eastAsia="Times New Roman"/>
                <w:lang w:eastAsia="lv-LV"/>
              </w:rPr>
            </w:pPr>
            <w:r>
              <w:rPr>
                <w:rFonts w:eastAsia="Times New Roman"/>
                <w:lang w:eastAsia="lv-LV"/>
              </w:rPr>
              <w:t>24</w:t>
            </w:r>
          </w:p>
        </w:tc>
        <w:tc>
          <w:tcPr>
            <w:tcW w:w="665" w:type="dxa"/>
            <w:shd w:val="clear" w:color="auto" w:fill="auto"/>
            <w:noWrap/>
            <w:hideMark/>
          </w:tcPr>
          <w:p w:rsidR="00183880" w:rsidRPr="00C73E50" w:rsidRDefault="00183880" w:rsidP="006262E4">
            <w:pPr>
              <w:pStyle w:val="TabulaNorm"/>
              <w:jc w:val="center"/>
              <w:rPr>
                <w:rFonts w:eastAsia="Times New Roman"/>
                <w:lang w:eastAsia="lv-LV"/>
              </w:rPr>
            </w:pPr>
            <w:r w:rsidRPr="00C73E50">
              <w:rPr>
                <w:rFonts w:eastAsia="Times New Roman"/>
                <w:lang w:eastAsia="lv-LV"/>
              </w:rPr>
              <w:t>31</w:t>
            </w:r>
          </w:p>
        </w:tc>
        <w:tc>
          <w:tcPr>
            <w:tcW w:w="673" w:type="dxa"/>
            <w:shd w:val="clear" w:color="auto" w:fill="auto"/>
            <w:noWrap/>
            <w:hideMark/>
          </w:tcPr>
          <w:p w:rsidR="00183880" w:rsidRPr="00C73E50" w:rsidRDefault="00183880" w:rsidP="006262E4">
            <w:pPr>
              <w:pStyle w:val="TabulaNorm"/>
              <w:jc w:val="center"/>
              <w:rPr>
                <w:rFonts w:eastAsia="Times New Roman"/>
                <w:lang w:eastAsia="lv-LV"/>
              </w:rPr>
            </w:pPr>
            <w:r w:rsidRPr="00C73E50">
              <w:rPr>
                <w:rFonts w:eastAsia="Times New Roman"/>
                <w:lang w:eastAsia="lv-LV"/>
              </w:rPr>
              <w:t>21</w:t>
            </w:r>
          </w:p>
        </w:tc>
        <w:tc>
          <w:tcPr>
            <w:tcW w:w="1036" w:type="dxa"/>
            <w:tcBorders>
              <w:right w:val="double" w:sz="4" w:space="0" w:color="auto"/>
            </w:tcBorders>
            <w:shd w:val="clear" w:color="auto" w:fill="auto"/>
            <w:noWrap/>
            <w:vAlign w:val="center"/>
            <w:hideMark/>
          </w:tcPr>
          <w:p w:rsidR="00183880" w:rsidRPr="00C73E50" w:rsidRDefault="00183880" w:rsidP="00183880">
            <w:pPr>
              <w:pStyle w:val="TabulaNorm"/>
              <w:jc w:val="center"/>
              <w:rPr>
                <w:rFonts w:eastAsia="Times New Roman"/>
                <w:lang w:eastAsia="lv-LV"/>
              </w:rPr>
            </w:pPr>
            <w:r w:rsidRPr="007D5447">
              <w:rPr>
                <w:b/>
                <w:color w:val="0070C0"/>
                <w:sz w:val="28"/>
                <w:szCs w:val="28"/>
              </w:rPr>
              <w:t>1</w:t>
            </w:r>
          </w:p>
        </w:tc>
        <w:tc>
          <w:tcPr>
            <w:tcW w:w="706" w:type="dxa"/>
            <w:tcBorders>
              <w:top w:val="nil"/>
              <w:left w:val="double" w:sz="4" w:space="0" w:color="auto"/>
              <w:bottom w:val="nil"/>
              <w:right w:val="nil"/>
            </w:tcBorders>
          </w:tcPr>
          <w:p w:rsidR="00183880" w:rsidRPr="00183880" w:rsidRDefault="00183880" w:rsidP="00183880">
            <w:pPr>
              <w:pStyle w:val="TabulaNorm"/>
              <w:jc w:val="right"/>
            </w:pPr>
            <w:r w:rsidRPr="00183880">
              <w:rPr>
                <w:noProof/>
                <w:lang w:eastAsia="lv-LV"/>
              </w:rPr>
              <w:drawing>
                <wp:inline distT="0" distB="0" distL="0" distR="0" wp14:anchorId="36464BBA" wp14:editId="41D3DC29">
                  <wp:extent cx="310317" cy="1905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15311" cy="193566"/>
                          </a:xfrm>
                          <a:prstGeom prst="rect">
                            <a:avLst/>
                          </a:prstGeom>
                          <a:noFill/>
                        </pic:spPr>
                      </pic:pic>
                    </a:graphicData>
                  </a:graphic>
                </wp:inline>
              </w:drawing>
            </w:r>
          </w:p>
        </w:tc>
      </w:tr>
      <w:tr w:rsidR="00183880" w:rsidRPr="00C73E50" w:rsidTr="00183880">
        <w:trPr>
          <w:trHeight w:val="300"/>
        </w:trPr>
        <w:tc>
          <w:tcPr>
            <w:tcW w:w="1141" w:type="dxa"/>
            <w:vMerge/>
            <w:shd w:val="clear" w:color="auto" w:fill="auto"/>
            <w:noWrap/>
            <w:vAlign w:val="center"/>
          </w:tcPr>
          <w:p w:rsidR="00183880" w:rsidRPr="00C73E50" w:rsidRDefault="00183880" w:rsidP="006262E4">
            <w:pPr>
              <w:pStyle w:val="TabulaNorm"/>
              <w:rPr>
                <w:rFonts w:eastAsia="Times New Roman"/>
                <w:lang w:eastAsia="lv-LV"/>
              </w:rPr>
            </w:pPr>
          </w:p>
        </w:tc>
        <w:tc>
          <w:tcPr>
            <w:tcW w:w="1629" w:type="dxa"/>
            <w:vMerge w:val="restart"/>
            <w:shd w:val="clear" w:color="auto" w:fill="auto"/>
            <w:noWrap/>
            <w:hideMark/>
          </w:tcPr>
          <w:p w:rsidR="00183880" w:rsidRPr="00C73E50" w:rsidRDefault="00183880" w:rsidP="006262E4">
            <w:pPr>
              <w:pStyle w:val="TabulaNorm"/>
              <w:rPr>
                <w:rFonts w:eastAsia="Times New Roman"/>
                <w:lang w:eastAsia="lv-LV"/>
              </w:rPr>
            </w:pPr>
            <w:r w:rsidRPr="00C73E50">
              <w:rPr>
                <w:rFonts w:eastAsia="Times New Roman"/>
                <w:lang w:eastAsia="lv-LV"/>
              </w:rPr>
              <w:t>Zināšanu ekonomika</w:t>
            </w:r>
          </w:p>
        </w:tc>
        <w:tc>
          <w:tcPr>
            <w:tcW w:w="2552" w:type="dxa"/>
            <w:shd w:val="clear" w:color="auto" w:fill="auto"/>
            <w:noWrap/>
            <w:hideMark/>
          </w:tcPr>
          <w:p w:rsidR="00183880" w:rsidRPr="00C73E50" w:rsidRDefault="00183880" w:rsidP="006262E4">
            <w:pPr>
              <w:pStyle w:val="TabulaNorm"/>
              <w:rPr>
                <w:rFonts w:eastAsia="Times New Roman"/>
                <w:lang w:eastAsia="lv-LV"/>
              </w:rPr>
            </w:pPr>
            <w:r>
              <w:rPr>
                <w:rFonts w:eastAsia="Times New Roman"/>
                <w:lang w:eastAsia="lv-LV"/>
              </w:rPr>
              <w:t xml:space="preserve">1.3. </w:t>
            </w:r>
            <w:r w:rsidRPr="00C73E50">
              <w:rPr>
                <w:rFonts w:eastAsia="Times New Roman"/>
                <w:lang w:eastAsia="lv-LV"/>
              </w:rPr>
              <w:t>Pētniecībai un attīstībai novirzīto līdzekļu apjoms</w:t>
            </w:r>
          </w:p>
        </w:tc>
        <w:tc>
          <w:tcPr>
            <w:tcW w:w="1196" w:type="dxa"/>
            <w:shd w:val="clear" w:color="auto" w:fill="auto"/>
            <w:noWrap/>
            <w:hideMark/>
          </w:tcPr>
          <w:p w:rsidR="00183880" w:rsidRPr="00C73E50" w:rsidRDefault="00183880" w:rsidP="006262E4">
            <w:pPr>
              <w:pStyle w:val="TabulaNorm"/>
              <w:rPr>
                <w:rFonts w:eastAsia="Times New Roman"/>
                <w:lang w:eastAsia="lv-LV"/>
              </w:rPr>
            </w:pPr>
            <w:r w:rsidRPr="00C73E50">
              <w:rPr>
                <w:rFonts w:eastAsia="Times New Roman"/>
                <w:lang w:eastAsia="lv-LV"/>
              </w:rPr>
              <w:t>% no IKP</w:t>
            </w:r>
          </w:p>
        </w:tc>
        <w:tc>
          <w:tcPr>
            <w:tcW w:w="885" w:type="dxa"/>
            <w:shd w:val="clear" w:color="auto" w:fill="auto"/>
            <w:noWrap/>
            <w:hideMark/>
          </w:tcPr>
          <w:p w:rsidR="00183880" w:rsidRPr="00C73E50" w:rsidRDefault="00183880" w:rsidP="006262E4">
            <w:pPr>
              <w:pStyle w:val="TabulaNorm"/>
              <w:rPr>
                <w:rFonts w:eastAsia="Times New Roman"/>
                <w:lang w:eastAsia="lv-LV"/>
              </w:rPr>
            </w:pPr>
            <w:r w:rsidRPr="00C73E50">
              <w:rPr>
                <w:rFonts w:eastAsia="Times New Roman"/>
                <w:lang w:eastAsia="lv-LV"/>
              </w:rPr>
              <w:t>EM</w:t>
            </w:r>
          </w:p>
        </w:tc>
        <w:tc>
          <w:tcPr>
            <w:tcW w:w="686" w:type="dxa"/>
            <w:shd w:val="clear" w:color="auto" w:fill="auto"/>
            <w:noWrap/>
            <w:hideMark/>
          </w:tcPr>
          <w:p w:rsidR="00183880" w:rsidRPr="00C73E50" w:rsidRDefault="00183880" w:rsidP="006262E4">
            <w:pPr>
              <w:pStyle w:val="TabulaNorm"/>
              <w:rPr>
                <w:rFonts w:eastAsia="Times New Roman"/>
                <w:lang w:eastAsia="lv-LV"/>
              </w:rPr>
            </w:pPr>
            <w:r w:rsidRPr="00C73E50">
              <w:rPr>
                <w:rFonts w:eastAsia="Times New Roman"/>
                <w:lang w:eastAsia="lv-LV"/>
              </w:rPr>
              <w:t>2008.</w:t>
            </w:r>
          </w:p>
        </w:tc>
        <w:tc>
          <w:tcPr>
            <w:tcW w:w="816" w:type="dxa"/>
            <w:shd w:val="clear" w:color="auto" w:fill="auto"/>
            <w:noWrap/>
            <w:hideMark/>
          </w:tcPr>
          <w:p w:rsidR="00183880" w:rsidRPr="00C73E50" w:rsidRDefault="00183880" w:rsidP="006262E4">
            <w:pPr>
              <w:pStyle w:val="TabulaNorm"/>
              <w:jc w:val="center"/>
              <w:rPr>
                <w:rFonts w:eastAsia="Times New Roman"/>
                <w:lang w:eastAsia="lv-LV"/>
              </w:rPr>
            </w:pPr>
            <w:r w:rsidRPr="00C73E50">
              <w:rPr>
                <w:rFonts w:eastAsia="Times New Roman"/>
                <w:lang w:eastAsia="lv-LV"/>
              </w:rPr>
              <w:t>0,61</w:t>
            </w:r>
          </w:p>
        </w:tc>
        <w:tc>
          <w:tcPr>
            <w:tcW w:w="665" w:type="dxa"/>
            <w:shd w:val="clear" w:color="auto" w:fill="auto"/>
            <w:noWrap/>
            <w:hideMark/>
          </w:tcPr>
          <w:p w:rsidR="00183880" w:rsidRPr="00C73E50" w:rsidRDefault="00183880" w:rsidP="006262E4">
            <w:pPr>
              <w:pStyle w:val="TabulaNorm"/>
              <w:jc w:val="center"/>
              <w:rPr>
                <w:rFonts w:eastAsia="Times New Roman"/>
                <w:lang w:eastAsia="lv-LV"/>
              </w:rPr>
            </w:pPr>
            <w:r w:rsidRPr="00C73E50">
              <w:rPr>
                <w:rFonts w:eastAsia="Times New Roman"/>
                <w:lang w:eastAsia="lv-LV"/>
              </w:rPr>
              <w:t>0,61</w:t>
            </w:r>
          </w:p>
        </w:tc>
        <w:tc>
          <w:tcPr>
            <w:tcW w:w="665" w:type="dxa"/>
            <w:shd w:val="clear" w:color="auto" w:fill="auto"/>
            <w:noWrap/>
            <w:hideMark/>
          </w:tcPr>
          <w:p w:rsidR="00183880" w:rsidRPr="00C73E50" w:rsidRDefault="00183880" w:rsidP="006262E4">
            <w:pPr>
              <w:pStyle w:val="TabulaNorm"/>
              <w:jc w:val="center"/>
              <w:rPr>
                <w:rFonts w:eastAsia="Times New Roman"/>
                <w:lang w:eastAsia="lv-LV"/>
              </w:rPr>
            </w:pPr>
            <w:r w:rsidRPr="00C73E50">
              <w:rPr>
                <w:rFonts w:eastAsia="Times New Roman"/>
                <w:lang w:eastAsia="lv-LV"/>
              </w:rPr>
              <w:t>0,61</w:t>
            </w:r>
          </w:p>
        </w:tc>
        <w:tc>
          <w:tcPr>
            <w:tcW w:w="665" w:type="dxa"/>
            <w:shd w:val="clear" w:color="auto" w:fill="auto"/>
            <w:noWrap/>
            <w:hideMark/>
          </w:tcPr>
          <w:p w:rsidR="00183880" w:rsidRPr="00C73E50" w:rsidRDefault="00183880" w:rsidP="006262E4">
            <w:pPr>
              <w:pStyle w:val="TabulaNorm"/>
              <w:jc w:val="center"/>
              <w:rPr>
                <w:rFonts w:eastAsia="Times New Roman"/>
                <w:lang w:eastAsia="lv-LV"/>
              </w:rPr>
            </w:pPr>
            <w:r w:rsidRPr="00C73E50">
              <w:rPr>
                <w:rFonts w:eastAsia="Times New Roman"/>
                <w:lang w:eastAsia="lv-LV"/>
              </w:rPr>
              <w:t>0,61</w:t>
            </w:r>
          </w:p>
        </w:tc>
        <w:tc>
          <w:tcPr>
            <w:tcW w:w="597" w:type="dxa"/>
            <w:tcBorders>
              <w:right w:val="single" w:sz="12" w:space="0" w:color="auto"/>
            </w:tcBorders>
            <w:shd w:val="clear" w:color="auto" w:fill="auto"/>
            <w:noWrap/>
            <w:hideMark/>
          </w:tcPr>
          <w:p w:rsidR="00183880" w:rsidRPr="00C73E50" w:rsidRDefault="00183880" w:rsidP="006262E4">
            <w:pPr>
              <w:pStyle w:val="TabulaNorm"/>
              <w:jc w:val="center"/>
              <w:rPr>
                <w:rFonts w:eastAsia="Times New Roman"/>
                <w:lang w:eastAsia="lv-LV"/>
              </w:rPr>
            </w:pPr>
            <w:r w:rsidRPr="00C73E50">
              <w:rPr>
                <w:rFonts w:eastAsia="Times New Roman"/>
                <w:lang w:eastAsia="lv-LV"/>
              </w:rPr>
              <w:t>0,89</w:t>
            </w:r>
          </w:p>
        </w:tc>
        <w:tc>
          <w:tcPr>
            <w:tcW w:w="731" w:type="dxa"/>
            <w:tcBorders>
              <w:left w:val="single" w:sz="12" w:space="0" w:color="auto"/>
            </w:tcBorders>
            <w:shd w:val="clear" w:color="auto" w:fill="auto"/>
            <w:noWrap/>
            <w:hideMark/>
          </w:tcPr>
          <w:p w:rsidR="00183880" w:rsidRPr="00C73E50" w:rsidRDefault="00183880" w:rsidP="006262E4">
            <w:pPr>
              <w:pStyle w:val="TabulaNorm"/>
              <w:jc w:val="center"/>
              <w:rPr>
                <w:rFonts w:eastAsia="Times New Roman"/>
                <w:lang w:eastAsia="lv-LV"/>
              </w:rPr>
            </w:pPr>
            <w:r w:rsidRPr="00C73E50">
              <w:rPr>
                <w:rFonts w:eastAsia="Times New Roman"/>
                <w:lang w:eastAsia="lv-LV"/>
              </w:rPr>
              <w:t>0,</w:t>
            </w:r>
            <w:r>
              <w:rPr>
                <w:rFonts w:eastAsia="Times New Roman"/>
                <w:lang w:eastAsia="lv-LV"/>
              </w:rPr>
              <w:t>51</w:t>
            </w:r>
          </w:p>
        </w:tc>
        <w:tc>
          <w:tcPr>
            <w:tcW w:w="665" w:type="dxa"/>
            <w:shd w:val="clear" w:color="auto" w:fill="auto"/>
            <w:noWrap/>
            <w:hideMark/>
          </w:tcPr>
          <w:p w:rsidR="00183880" w:rsidRPr="00C73E50" w:rsidRDefault="00183880" w:rsidP="00996DDA">
            <w:pPr>
              <w:pStyle w:val="TabulaNorm"/>
              <w:jc w:val="center"/>
              <w:rPr>
                <w:rFonts w:eastAsia="Times New Roman"/>
                <w:lang w:eastAsia="lv-LV"/>
              </w:rPr>
            </w:pPr>
            <w:r>
              <w:rPr>
                <w:rFonts w:eastAsia="Times New Roman"/>
                <w:lang w:eastAsia="lv-LV"/>
              </w:rPr>
              <w:t>n/d</w:t>
            </w:r>
          </w:p>
        </w:tc>
        <w:tc>
          <w:tcPr>
            <w:tcW w:w="673" w:type="dxa"/>
            <w:shd w:val="clear" w:color="auto" w:fill="auto"/>
            <w:noWrap/>
            <w:hideMark/>
          </w:tcPr>
          <w:p w:rsidR="00183880" w:rsidRPr="00C73E50" w:rsidRDefault="00183880" w:rsidP="006262E4">
            <w:pPr>
              <w:pStyle w:val="TabulaNorm"/>
              <w:jc w:val="center"/>
              <w:rPr>
                <w:rFonts w:eastAsia="Times New Roman"/>
                <w:lang w:eastAsia="lv-LV"/>
              </w:rPr>
            </w:pPr>
          </w:p>
        </w:tc>
        <w:tc>
          <w:tcPr>
            <w:tcW w:w="1036" w:type="dxa"/>
            <w:tcBorders>
              <w:right w:val="double" w:sz="4" w:space="0" w:color="auto"/>
            </w:tcBorders>
            <w:shd w:val="clear" w:color="auto" w:fill="auto"/>
            <w:noWrap/>
            <w:vAlign w:val="center"/>
            <w:hideMark/>
          </w:tcPr>
          <w:p w:rsidR="00183880" w:rsidRPr="00C73E50" w:rsidRDefault="00183880" w:rsidP="00183880">
            <w:pPr>
              <w:pStyle w:val="TabulaNorm"/>
              <w:jc w:val="center"/>
              <w:rPr>
                <w:rFonts w:eastAsia="Times New Roman"/>
                <w:lang w:eastAsia="lv-LV"/>
              </w:rPr>
            </w:pPr>
            <w:r w:rsidRPr="009148BD">
              <w:rPr>
                <w:b/>
                <w:color w:val="E36C0A" w:themeColor="accent6" w:themeShade="BF"/>
                <w:sz w:val="28"/>
                <w:szCs w:val="28"/>
              </w:rPr>
              <w:t>0</w:t>
            </w:r>
          </w:p>
        </w:tc>
        <w:tc>
          <w:tcPr>
            <w:tcW w:w="706" w:type="dxa"/>
            <w:tcBorders>
              <w:top w:val="nil"/>
              <w:left w:val="double" w:sz="4" w:space="0" w:color="auto"/>
              <w:bottom w:val="nil"/>
              <w:right w:val="nil"/>
            </w:tcBorders>
          </w:tcPr>
          <w:p w:rsidR="00183880" w:rsidRPr="00183880" w:rsidRDefault="00183880" w:rsidP="00183880">
            <w:pPr>
              <w:pStyle w:val="TabulaNorm"/>
              <w:jc w:val="right"/>
            </w:pPr>
            <w:r w:rsidRPr="00183880">
              <w:rPr>
                <w:noProof/>
                <w:lang w:eastAsia="lv-LV"/>
              </w:rPr>
              <w:drawing>
                <wp:inline distT="0" distB="0" distL="0" distR="0" wp14:anchorId="624F62AA" wp14:editId="1A88F1F2">
                  <wp:extent cx="366760" cy="2476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69724" cy="249651"/>
                          </a:xfrm>
                          <a:prstGeom prst="rect">
                            <a:avLst/>
                          </a:prstGeom>
                          <a:noFill/>
                        </pic:spPr>
                      </pic:pic>
                    </a:graphicData>
                  </a:graphic>
                </wp:inline>
              </w:drawing>
            </w:r>
          </w:p>
        </w:tc>
      </w:tr>
      <w:tr w:rsidR="00183880" w:rsidRPr="00C73E50" w:rsidTr="00183880">
        <w:trPr>
          <w:trHeight w:val="300"/>
        </w:trPr>
        <w:tc>
          <w:tcPr>
            <w:tcW w:w="1141" w:type="dxa"/>
            <w:vMerge/>
            <w:shd w:val="clear" w:color="auto" w:fill="auto"/>
            <w:noWrap/>
            <w:vAlign w:val="center"/>
          </w:tcPr>
          <w:p w:rsidR="00183880" w:rsidRPr="00C73E50" w:rsidRDefault="00183880" w:rsidP="006262E4">
            <w:pPr>
              <w:pStyle w:val="TabulaNorm"/>
              <w:rPr>
                <w:rFonts w:eastAsia="Times New Roman"/>
                <w:lang w:eastAsia="lv-LV"/>
              </w:rPr>
            </w:pPr>
          </w:p>
        </w:tc>
        <w:tc>
          <w:tcPr>
            <w:tcW w:w="1629" w:type="dxa"/>
            <w:vMerge/>
            <w:hideMark/>
          </w:tcPr>
          <w:p w:rsidR="00183880" w:rsidRPr="00C73E50" w:rsidRDefault="00183880" w:rsidP="006262E4">
            <w:pPr>
              <w:pStyle w:val="TabulaNorm"/>
              <w:rPr>
                <w:rFonts w:eastAsia="Times New Roman"/>
                <w:lang w:eastAsia="lv-LV"/>
              </w:rPr>
            </w:pPr>
          </w:p>
        </w:tc>
        <w:tc>
          <w:tcPr>
            <w:tcW w:w="2552" w:type="dxa"/>
            <w:shd w:val="clear" w:color="auto" w:fill="auto"/>
            <w:noWrap/>
            <w:hideMark/>
          </w:tcPr>
          <w:p w:rsidR="00183880" w:rsidRPr="00C73E50" w:rsidRDefault="00183880" w:rsidP="006262E4">
            <w:pPr>
              <w:pStyle w:val="TabulaNorm"/>
              <w:rPr>
                <w:rFonts w:eastAsia="Times New Roman"/>
                <w:lang w:eastAsia="lv-LV"/>
              </w:rPr>
            </w:pPr>
            <w:r>
              <w:rPr>
                <w:rFonts w:eastAsia="Times New Roman"/>
                <w:lang w:eastAsia="lv-LV"/>
              </w:rPr>
              <w:t xml:space="preserve">1.4. </w:t>
            </w:r>
            <w:r w:rsidRPr="00C73E50">
              <w:rPr>
                <w:rFonts w:eastAsia="Times New Roman"/>
                <w:lang w:eastAsia="lv-LV"/>
              </w:rPr>
              <w:t>Inovatīvo uzņēmumu īpatsvars</w:t>
            </w:r>
          </w:p>
        </w:tc>
        <w:tc>
          <w:tcPr>
            <w:tcW w:w="1196" w:type="dxa"/>
            <w:shd w:val="clear" w:color="auto" w:fill="auto"/>
            <w:noWrap/>
            <w:hideMark/>
          </w:tcPr>
          <w:p w:rsidR="00183880" w:rsidRPr="00C73E50" w:rsidRDefault="00183880" w:rsidP="006262E4">
            <w:pPr>
              <w:pStyle w:val="TabulaNorm"/>
              <w:rPr>
                <w:rFonts w:eastAsia="Times New Roman"/>
                <w:lang w:eastAsia="lv-LV"/>
              </w:rPr>
            </w:pPr>
            <w:r w:rsidRPr="00C73E50">
              <w:rPr>
                <w:rFonts w:eastAsia="Times New Roman"/>
                <w:lang w:eastAsia="lv-LV"/>
              </w:rPr>
              <w:t>%</w:t>
            </w:r>
          </w:p>
        </w:tc>
        <w:tc>
          <w:tcPr>
            <w:tcW w:w="885" w:type="dxa"/>
            <w:shd w:val="clear" w:color="auto" w:fill="auto"/>
            <w:noWrap/>
            <w:hideMark/>
          </w:tcPr>
          <w:p w:rsidR="00183880" w:rsidRPr="00C73E50" w:rsidRDefault="00183880" w:rsidP="006262E4">
            <w:pPr>
              <w:pStyle w:val="TabulaNorm"/>
              <w:rPr>
                <w:rFonts w:eastAsia="Times New Roman"/>
                <w:lang w:eastAsia="lv-LV"/>
              </w:rPr>
            </w:pPr>
            <w:r w:rsidRPr="00C73E50">
              <w:rPr>
                <w:rFonts w:eastAsia="Times New Roman"/>
                <w:lang w:eastAsia="lv-LV"/>
              </w:rPr>
              <w:t>EM</w:t>
            </w:r>
          </w:p>
        </w:tc>
        <w:tc>
          <w:tcPr>
            <w:tcW w:w="686" w:type="dxa"/>
            <w:shd w:val="clear" w:color="auto" w:fill="auto"/>
            <w:noWrap/>
            <w:hideMark/>
          </w:tcPr>
          <w:p w:rsidR="00183880" w:rsidRPr="00C73E50" w:rsidRDefault="00183880" w:rsidP="006262E4">
            <w:pPr>
              <w:pStyle w:val="TabulaNorm"/>
              <w:rPr>
                <w:rFonts w:eastAsia="Times New Roman"/>
                <w:lang w:eastAsia="lv-LV"/>
              </w:rPr>
            </w:pPr>
            <w:r w:rsidRPr="00C73E50">
              <w:rPr>
                <w:rFonts w:eastAsia="Times New Roman"/>
                <w:lang w:eastAsia="lv-LV"/>
              </w:rPr>
              <w:t>2008.</w:t>
            </w:r>
          </w:p>
        </w:tc>
        <w:tc>
          <w:tcPr>
            <w:tcW w:w="816" w:type="dxa"/>
            <w:shd w:val="clear" w:color="auto" w:fill="auto"/>
            <w:noWrap/>
            <w:hideMark/>
          </w:tcPr>
          <w:p w:rsidR="00183880" w:rsidRPr="00C73E50" w:rsidRDefault="00183880" w:rsidP="006262E4">
            <w:pPr>
              <w:pStyle w:val="TabulaNorm"/>
              <w:jc w:val="center"/>
              <w:rPr>
                <w:rFonts w:eastAsia="Times New Roman"/>
                <w:lang w:eastAsia="lv-LV"/>
              </w:rPr>
            </w:pPr>
            <w:r w:rsidRPr="00C73E50">
              <w:rPr>
                <w:rFonts w:eastAsia="Times New Roman"/>
                <w:lang w:eastAsia="lv-LV"/>
              </w:rPr>
              <w:t>19,6</w:t>
            </w:r>
          </w:p>
        </w:tc>
        <w:tc>
          <w:tcPr>
            <w:tcW w:w="665" w:type="dxa"/>
            <w:shd w:val="clear" w:color="auto" w:fill="auto"/>
            <w:noWrap/>
            <w:hideMark/>
          </w:tcPr>
          <w:p w:rsidR="00183880" w:rsidRPr="00C73E50" w:rsidRDefault="00183880" w:rsidP="006262E4">
            <w:pPr>
              <w:pStyle w:val="TabulaNorm"/>
              <w:jc w:val="center"/>
              <w:rPr>
                <w:rFonts w:eastAsia="Times New Roman"/>
                <w:lang w:eastAsia="lv-LV"/>
              </w:rPr>
            </w:pPr>
            <w:r>
              <w:rPr>
                <w:rFonts w:eastAsia="Times New Roman"/>
                <w:lang w:eastAsia="lv-LV"/>
              </w:rPr>
              <w:t>---</w:t>
            </w:r>
          </w:p>
        </w:tc>
        <w:tc>
          <w:tcPr>
            <w:tcW w:w="665" w:type="dxa"/>
            <w:shd w:val="clear" w:color="auto" w:fill="auto"/>
            <w:noWrap/>
            <w:hideMark/>
          </w:tcPr>
          <w:p w:rsidR="00183880" w:rsidRPr="00C73E50" w:rsidRDefault="00183880" w:rsidP="006262E4">
            <w:pPr>
              <w:pStyle w:val="TabulaNorm"/>
              <w:jc w:val="center"/>
              <w:rPr>
                <w:rFonts w:eastAsia="Times New Roman"/>
                <w:lang w:eastAsia="lv-LV"/>
              </w:rPr>
            </w:pPr>
            <w:r>
              <w:rPr>
                <w:rFonts w:eastAsia="Times New Roman"/>
                <w:lang w:eastAsia="lv-LV"/>
              </w:rPr>
              <w:t>---</w:t>
            </w:r>
          </w:p>
        </w:tc>
        <w:tc>
          <w:tcPr>
            <w:tcW w:w="665" w:type="dxa"/>
            <w:shd w:val="clear" w:color="auto" w:fill="auto"/>
            <w:noWrap/>
            <w:hideMark/>
          </w:tcPr>
          <w:p w:rsidR="00183880" w:rsidRPr="00C73E50" w:rsidRDefault="00183880" w:rsidP="006262E4">
            <w:pPr>
              <w:pStyle w:val="TabulaNorm"/>
              <w:jc w:val="center"/>
              <w:rPr>
                <w:rFonts w:eastAsia="Times New Roman"/>
                <w:lang w:eastAsia="lv-LV"/>
              </w:rPr>
            </w:pPr>
            <w:r w:rsidRPr="00C73E50">
              <w:rPr>
                <w:rFonts w:eastAsia="Times New Roman"/>
                <w:lang w:eastAsia="lv-LV"/>
              </w:rPr>
              <w:t>24</w:t>
            </w:r>
          </w:p>
        </w:tc>
        <w:tc>
          <w:tcPr>
            <w:tcW w:w="597" w:type="dxa"/>
            <w:tcBorders>
              <w:right w:val="single" w:sz="12" w:space="0" w:color="auto"/>
            </w:tcBorders>
            <w:shd w:val="clear" w:color="auto" w:fill="auto"/>
            <w:noWrap/>
            <w:hideMark/>
          </w:tcPr>
          <w:p w:rsidR="00183880" w:rsidRPr="00C73E50" w:rsidRDefault="00183880" w:rsidP="006262E4">
            <w:pPr>
              <w:pStyle w:val="TabulaNorm"/>
              <w:jc w:val="center"/>
              <w:rPr>
                <w:rFonts w:eastAsia="Times New Roman"/>
                <w:lang w:eastAsia="lv-LV"/>
              </w:rPr>
            </w:pPr>
            <w:r>
              <w:rPr>
                <w:rFonts w:eastAsia="Times New Roman"/>
                <w:lang w:eastAsia="lv-LV"/>
              </w:rPr>
              <w:t>---</w:t>
            </w:r>
          </w:p>
        </w:tc>
        <w:tc>
          <w:tcPr>
            <w:tcW w:w="731" w:type="dxa"/>
            <w:tcBorders>
              <w:left w:val="single" w:sz="12" w:space="0" w:color="auto"/>
            </w:tcBorders>
            <w:shd w:val="clear" w:color="auto" w:fill="auto"/>
            <w:noWrap/>
            <w:hideMark/>
          </w:tcPr>
          <w:p w:rsidR="00183880" w:rsidRPr="00C73E50" w:rsidRDefault="00183880" w:rsidP="006262E4">
            <w:pPr>
              <w:pStyle w:val="TabulaNorm"/>
              <w:jc w:val="center"/>
              <w:rPr>
                <w:rFonts w:eastAsia="Times New Roman"/>
                <w:lang w:eastAsia="lv-LV"/>
              </w:rPr>
            </w:pPr>
            <w:r>
              <w:rPr>
                <w:rFonts w:eastAsia="Times New Roman"/>
                <w:lang w:eastAsia="lv-LV"/>
              </w:rPr>
              <w:t>n/d</w:t>
            </w:r>
          </w:p>
        </w:tc>
        <w:tc>
          <w:tcPr>
            <w:tcW w:w="665" w:type="dxa"/>
            <w:shd w:val="clear" w:color="auto" w:fill="auto"/>
            <w:noWrap/>
            <w:hideMark/>
          </w:tcPr>
          <w:p w:rsidR="00183880" w:rsidRPr="00C73E50" w:rsidRDefault="00183880" w:rsidP="006262E4">
            <w:pPr>
              <w:pStyle w:val="TabulaNorm"/>
              <w:jc w:val="center"/>
              <w:rPr>
                <w:rFonts w:eastAsia="Times New Roman"/>
                <w:lang w:eastAsia="lv-LV"/>
              </w:rPr>
            </w:pPr>
            <w:r>
              <w:rPr>
                <w:rFonts w:eastAsia="Times New Roman"/>
                <w:lang w:eastAsia="lv-LV"/>
              </w:rPr>
              <w:t>---</w:t>
            </w:r>
          </w:p>
        </w:tc>
        <w:tc>
          <w:tcPr>
            <w:tcW w:w="673" w:type="dxa"/>
            <w:shd w:val="clear" w:color="auto" w:fill="auto"/>
            <w:noWrap/>
            <w:hideMark/>
          </w:tcPr>
          <w:p w:rsidR="00183880" w:rsidRPr="00C73E50" w:rsidRDefault="00183880" w:rsidP="006262E4">
            <w:pPr>
              <w:pStyle w:val="TabulaNorm"/>
              <w:jc w:val="center"/>
              <w:rPr>
                <w:rFonts w:eastAsia="Times New Roman"/>
                <w:lang w:eastAsia="lv-LV"/>
              </w:rPr>
            </w:pPr>
          </w:p>
        </w:tc>
        <w:tc>
          <w:tcPr>
            <w:tcW w:w="1036" w:type="dxa"/>
            <w:tcBorders>
              <w:right w:val="double" w:sz="4" w:space="0" w:color="auto"/>
            </w:tcBorders>
            <w:shd w:val="clear" w:color="auto" w:fill="auto"/>
            <w:noWrap/>
            <w:vAlign w:val="center"/>
            <w:hideMark/>
          </w:tcPr>
          <w:p w:rsidR="00183880" w:rsidRPr="00C73E50" w:rsidRDefault="00183880" w:rsidP="006262E4">
            <w:pPr>
              <w:pStyle w:val="TabulaNorm"/>
              <w:jc w:val="center"/>
              <w:rPr>
                <w:rFonts w:eastAsia="Times New Roman"/>
                <w:lang w:eastAsia="lv-LV"/>
              </w:rPr>
            </w:pPr>
            <w:r>
              <w:rPr>
                <w:rFonts w:eastAsia="Times New Roman"/>
                <w:lang w:eastAsia="lv-LV"/>
              </w:rPr>
              <w:t>Nav vērtēts</w:t>
            </w:r>
          </w:p>
        </w:tc>
        <w:tc>
          <w:tcPr>
            <w:tcW w:w="706" w:type="dxa"/>
            <w:tcBorders>
              <w:top w:val="nil"/>
              <w:left w:val="double" w:sz="4" w:space="0" w:color="auto"/>
              <w:bottom w:val="nil"/>
              <w:right w:val="nil"/>
            </w:tcBorders>
          </w:tcPr>
          <w:p w:rsidR="00183880" w:rsidRPr="00183880" w:rsidRDefault="00183880" w:rsidP="00183880">
            <w:pPr>
              <w:pStyle w:val="TabulaNorm"/>
              <w:jc w:val="right"/>
            </w:pPr>
          </w:p>
        </w:tc>
      </w:tr>
      <w:tr w:rsidR="00183880" w:rsidRPr="00C73E50" w:rsidTr="00183880">
        <w:trPr>
          <w:trHeight w:val="300"/>
        </w:trPr>
        <w:tc>
          <w:tcPr>
            <w:tcW w:w="1141" w:type="dxa"/>
            <w:vMerge/>
            <w:shd w:val="clear" w:color="auto" w:fill="auto"/>
            <w:noWrap/>
            <w:vAlign w:val="center"/>
          </w:tcPr>
          <w:p w:rsidR="00183880" w:rsidRPr="00C73E50" w:rsidRDefault="00183880" w:rsidP="006262E4">
            <w:pPr>
              <w:pStyle w:val="TabulaNorm"/>
              <w:rPr>
                <w:rFonts w:eastAsia="Times New Roman"/>
                <w:lang w:eastAsia="lv-LV"/>
              </w:rPr>
            </w:pPr>
          </w:p>
        </w:tc>
        <w:tc>
          <w:tcPr>
            <w:tcW w:w="1629" w:type="dxa"/>
            <w:shd w:val="clear" w:color="auto" w:fill="auto"/>
            <w:noWrap/>
            <w:hideMark/>
          </w:tcPr>
          <w:p w:rsidR="00183880" w:rsidRPr="00C73E50" w:rsidRDefault="00183880" w:rsidP="006262E4">
            <w:pPr>
              <w:pStyle w:val="TabulaNorm"/>
              <w:rPr>
                <w:rFonts w:eastAsia="Times New Roman"/>
                <w:lang w:eastAsia="lv-LV"/>
              </w:rPr>
            </w:pPr>
            <w:r w:rsidRPr="00C73E50">
              <w:rPr>
                <w:rFonts w:eastAsia="Times New Roman"/>
                <w:lang w:eastAsia="lv-LV"/>
              </w:rPr>
              <w:t>Energoefektivitāte</w:t>
            </w:r>
          </w:p>
        </w:tc>
        <w:tc>
          <w:tcPr>
            <w:tcW w:w="2552" w:type="dxa"/>
            <w:shd w:val="clear" w:color="auto" w:fill="auto"/>
            <w:noWrap/>
            <w:hideMark/>
          </w:tcPr>
          <w:p w:rsidR="00183880" w:rsidRPr="00C73E50" w:rsidRDefault="00183880" w:rsidP="006262E4">
            <w:pPr>
              <w:pStyle w:val="TabulaNorm"/>
              <w:rPr>
                <w:rFonts w:eastAsia="Times New Roman"/>
                <w:lang w:eastAsia="lv-LV"/>
              </w:rPr>
            </w:pPr>
            <w:r>
              <w:rPr>
                <w:rFonts w:eastAsia="Times New Roman"/>
                <w:lang w:eastAsia="lv-LV"/>
              </w:rPr>
              <w:t xml:space="preserve">1.5. </w:t>
            </w:r>
            <w:r w:rsidRPr="00C73E50">
              <w:rPr>
                <w:rFonts w:eastAsia="Times New Roman"/>
                <w:lang w:eastAsia="lv-LV"/>
              </w:rPr>
              <w:t>Kopējais enerģijas patēriņš, attiecināts pret IKP</w:t>
            </w:r>
          </w:p>
        </w:tc>
        <w:tc>
          <w:tcPr>
            <w:tcW w:w="1196" w:type="dxa"/>
            <w:shd w:val="clear" w:color="auto" w:fill="auto"/>
            <w:noWrap/>
            <w:hideMark/>
          </w:tcPr>
          <w:p w:rsidR="00183880" w:rsidRPr="00C73E50" w:rsidRDefault="00183880" w:rsidP="006262E4">
            <w:pPr>
              <w:pStyle w:val="TabulaNorm"/>
              <w:rPr>
                <w:rFonts w:eastAsia="Times New Roman"/>
                <w:lang w:eastAsia="lv-LV"/>
              </w:rPr>
            </w:pPr>
            <w:r w:rsidRPr="00C73E50">
              <w:rPr>
                <w:rFonts w:eastAsia="Times New Roman"/>
                <w:lang w:eastAsia="lv-LV"/>
              </w:rPr>
              <w:t>Toe/1000 EUR</w:t>
            </w:r>
          </w:p>
        </w:tc>
        <w:tc>
          <w:tcPr>
            <w:tcW w:w="885" w:type="dxa"/>
            <w:shd w:val="clear" w:color="auto" w:fill="auto"/>
            <w:noWrap/>
            <w:hideMark/>
          </w:tcPr>
          <w:p w:rsidR="00183880" w:rsidRPr="00C73E50" w:rsidRDefault="00183880" w:rsidP="006262E4">
            <w:pPr>
              <w:pStyle w:val="TabulaNorm"/>
              <w:rPr>
                <w:rFonts w:eastAsia="Times New Roman"/>
                <w:lang w:eastAsia="lv-LV"/>
              </w:rPr>
            </w:pPr>
            <w:r w:rsidRPr="00C73E50">
              <w:rPr>
                <w:rFonts w:eastAsia="Times New Roman"/>
                <w:lang w:eastAsia="lv-LV"/>
              </w:rPr>
              <w:t>EM</w:t>
            </w:r>
          </w:p>
        </w:tc>
        <w:tc>
          <w:tcPr>
            <w:tcW w:w="686" w:type="dxa"/>
            <w:shd w:val="clear" w:color="auto" w:fill="auto"/>
            <w:noWrap/>
            <w:hideMark/>
          </w:tcPr>
          <w:p w:rsidR="00183880" w:rsidRPr="00C73E50" w:rsidRDefault="00183880" w:rsidP="006262E4">
            <w:pPr>
              <w:pStyle w:val="TabulaNorm"/>
              <w:rPr>
                <w:rFonts w:eastAsia="Times New Roman"/>
                <w:lang w:eastAsia="lv-LV"/>
              </w:rPr>
            </w:pPr>
            <w:r w:rsidRPr="00C73E50">
              <w:rPr>
                <w:rFonts w:eastAsia="Times New Roman"/>
                <w:lang w:eastAsia="lv-LV"/>
              </w:rPr>
              <w:t>2008.</w:t>
            </w:r>
          </w:p>
        </w:tc>
        <w:tc>
          <w:tcPr>
            <w:tcW w:w="816" w:type="dxa"/>
            <w:shd w:val="clear" w:color="auto" w:fill="auto"/>
            <w:noWrap/>
            <w:hideMark/>
          </w:tcPr>
          <w:p w:rsidR="00183880" w:rsidRPr="00C73E50" w:rsidRDefault="00183880" w:rsidP="006262E4">
            <w:pPr>
              <w:pStyle w:val="TabulaNorm"/>
              <w:jc w:val="center"/>
              <w:rPr>
                <w:rFonts w:eastAsia="Times New Roman"/>
                <w:lang w:eastAsia="lv-LV"/>
              </w:rPr>
            </w:pPr>
            <w:r w:rsidRPr="00C73E50">
              <w:rPr>
                <w:rFonts w:eastAsia="Times New Roman"/>
                <w:lang w:eastAsia="lv-LV"/>
              </w:rPr>
              <w:t>0,32</w:t>
            </w:r>
          </w:p>
        </w:tc>
        <w:tc>
          <w:tcPr>
            <w:tcW w:w="665" w:type="dxa"/>
            <w:shd w:val="clear" w:color="auto" w:fill="auto"/>
            <w:noWrap/>
            <w:hideMark/>
          </w:tcPr>
          <w:p w:rsidR="00183880" w:rsidRPr="00C73E50" w:rsidRDefault="00183880" w:rsidP="006262E4">
            <w:pPr>
              <w:pStyle w:val="TabulaNorm"/>
              <w:jc w:val="center"/>
              <w:rPr>
                <w:rFonts w:eastAsia="Times New Roman"/>
                <w:lang w:eastAsia="lv-LV"/>
              </w:rPr>
            </w:pPr>
            <w:r w:rsidRPr="00C73E50">
              <w:rPr>
                <w:rFonts w:eastAsia="Times New Roman"/>
                <w:lang w:eastAsia="lv-LV"/>
              </w:rPr>
              <w:t>0,4</w:t>
            </w:r>
          </w:p>
        </w:tc>
        <w:tc>
          <w:tcPr>
            <w:tcW w:w="665" w:type="dxa"/>
            <w:shd w:val="clear" w:color="auto" w:fill="auto"/>
            <w:noWrap/>
            <w:hideMark/>
          </w:tcPr>
          <w:p w:rsidR="00183880" w:rsidRPr="00C73E50" w:rsidRDefault="00183880" w:rsidP="006262E4">
            <w:pPr>
              <w:pStyle w:val="TabulaNorm"/>
              <w:jc w:val="center"/>
              <w:rPr>
                <w:rFonts w:eastAsia="Times New Roman"/>
                <w:lang w:eastAsia="lv-LV"/>
              </w:rPr>
            </w:pPr>
            <w:r w:rsidRPr="00C73E50">
              <w:rPr>
                <w:rFonts w:eastAsia="Times New Roman"/>
                <w:lang w:eastAsia="lv-LV"/>
              </w:rPr>
              <w:t>0,39</w:t>
            </w:r>
          </w:p>
        </w:tc>
        <w:tc>
          <w:tcPr>
            <w:tcW w:w="665" w:type="dxa"/>
            <w:shd w:val="clear" w:color="auto" w:fill="auto"/>
            <w:noWrap/>
            <w:hideMark/>
          </w:tcPr>
          <w:p w:rsidR="00183880" w:rsidRPr="00C73E50" w:rsidRDefault="00183880" w:rsidP="006262E4">
            <w:pPr>
              <w:pStyle w:val="TabulaNorm"/>
              <w:jc w:val="center"/>
              <w:rPr>
                <w:rFonts w:eastAsia="Times New Roman"/>
                <w:lang w:eastAsia="lv-LV"/>
              </w:rPr>
            </w:pPr>
            <w:r w:rsidRPr="00C73E50">
              <w:rPr>
                <w:rFonts w:eastAsia="Times New Roman"/>
                <w:lang w:eastAsia="lv-LV"/>
              </w:rPr>
              <w:t>0,38</w:t>
            </w:r>
          </w:p>
        </w:tc>
        <w:tc>
          <w:tcPr>
            <w:tcW w:w="597" w:type="dxa"/>
            <w:tcBorders>
              <w:right w:val="single" w:sz="12" w:space="0" w:color="auto"/>
            </w:tcBorders>
            <w:shd w:val="clear" w:color="auto" w:fill="auto"/>
            <w:noWrap/>
            <w:hideMark/>
          </w:tcPr>
          <w:p w:rsidR="00183880" w:rsidRPr="00C73E50" w:rsidRDefault="00183880" w:rsidP="006262E4">
            <w:pPr>
              <w:pStyle w:val="TabulaNorm"/>
              <w:jc w:val="center"/>
              <w:rPr>
                <w:rFonts w:eastAsia="Times New Roman"/>
                <w:lang w:eastAsia="lv-LV"/>
              </w:rPr>
            </w:pPr>
            <w:r w:rsidRPr="00C73E50">
              <w:rPr>
                <w:rFonts w:eastAsia="Times New Roman"/>
                <w:lang w:eastAsia="lv-LV"/>
              </w:rPr>
              <w:t>0,36</w:t>
            </w:r>
          </w:p>
        </w:tc>
        <w:tc>
          <w:tcPr>
            <w:tcW w:w="731" w:type="dxa"/>
            <w:tcBorders>
              <w:left w:val="single" w:sz="12" w:space="0" w:color="auto"/>
            </w:tcBorders>
            <w:shd w:val="clear" w:color="auto" w:fill="auto"/>
            <w:noWrap/>
            <w:hideMark/>
          </w:tcPr>
          <w:p w:rsidR="00183880" w:rsidRPr="00C73E50" w:rsidRDefault="00183880" w:rsidP="00996DDA">
            <w:pPr>
              <w:pStyle w:val="TabulaNorm"/>
              <w:jc w:val="center"/>
              <w:rPr>
                <w:rFonts w:eastAsia="Times New Roman"/>
                <w:lang w:eastAsia="lv-LV"/>
              </w:rPr>
            </w:pPr>
            <w:r w:rsidRPr="00C73E50">
              <w:rPr>
                <w:rFonts w:eastAsia="Times New Roman"/>
                <w:lang w:eastAsia="lv-LV"/>
              </w:rPr>
              <w:t>0,</w:t>
            </w:r>
            <w:r w:rsidR="00996DDA">
              <w:rPr>
                <w:rFonts w:eastAsia="Times New Roman"/>
                <w:lang w:eastAsia="lv-LV"/>
              </w:rPr>
              <w:t>40</w:t>
            </w:r>
          </w:p>
        </w:tc>
        <w:tc>
          <w:tcPr>
            <w:tcW w:w="665" w:type="dxa"/>
            <w:shd w:val="clear" w:color="auto" w:fill="auto"/>
            <w:noWrap/>
            <w:hideMark/>
          </w:tcPr>
          <w:p w:rsidR="00183880" w:rsidRPr="00C73E50" w:rsidRDefault="00996DDA" w:rsidP="006262E4">
            <w:pPr>
              <w:pStyle w:val="TabulaNorm"/>
              <w:jc w:val="center"/>
              <w:rPr>
                <w:rFonts w:eastAsia="Times New Roman"/>
                <w:lang w:eastAsia="lv-LV"/>
              </w:rPr>
            </w:pPr>
            <w:r>
              <w:rPr>
                <w:rFonts w:eastAsia="Times New Roman"/>
                <w:lang w:eastAsia="lv-LV"/>
              </w:rPr>
              <w:t>0,35*</w:t>
            </w:r>
          </w:p>
        </w:tc>
        <w:tc>
          <w:tcPr>
            <w:tcW w:w="673" w:type="dxa"/>
            <w:shd w:val="clear" w:color="auto" w:fill="auto"/>
            <w:noWrap/>
            <w:hideMark/>
          </w:tcPr>
          <w:p w:rsidR="00183880" w:rsidRPr="00C73E50" w:rsidRDefault="00183880" w:rsidP="006262E4">
            <w:pPr>
              <w:pStyle w:val="TabulaNorm"/>
              <w:jc w:val="center"/>
              <w:rPr>
                <w:rFonts w:eastAsia="Times New Roman"/>
                <w:lang w:eastAsia="lv-LV"/>
              </w:rPr>
            </w:pPr>
          </w:p>
        </w:tc>
        <w:tc>
          <w:tcPr>
            <w:tcW w:w="1036" w:type="dxa"/>
            <w:tcBorders>
              <w:right w:val="double" w:sz="4" w:space="0" w:color="auto"/>
            </w:tcBorders>
            <w:shd w:val="clear" w:color="auto" w:fill="auto"/>
            <w:noWrap/>
            <w:vAlign w:val="center"/>
            <w:hideMark/>
          </w:tcPr>
          <w:p w:rsidR="00183880" w:rsidRPr="009E6A9B" w:rsidRDefault="009E6A9B" w:rsidP="00183880">
            <w:pPr>
              <w:pStyle w:val="TabulaNorm"/>
              <w:jc w:val="center"/>
              <w:rPr>
                <w:rFonts w:eastAsia="Times New Roman"/>
                <w:color w:val="0070C0"/>
                <w:lang w:eastAsia="lv-LV"/>
              </w:rPr>
            </w:pPr>
            <w:r w:rsidRPr="009E6A9B">
              <w:rPr>
                <w:b/>
                <w:color w:val="0070C0"/>
                <w:sz w:val="28"/>
                <w:szCs w:val="28"/>
              </w:rPr>
              <w:t>1</w:t>
            </w:r>
          </w:p>
        </w:tc>
        <w:tc>
          <w:tcPr>
            <w:tcW w:w="706" w:type="dxa"/>
            <w:tcBorders>
              <w:top w:val="nil"/>
              <w:left w:val="double" w:sz="4" w:space="0" w:color="auto"/>
              <w:bottom w:val="nil"/>
              <w:right w:val="nil"/>
            </w:tcBorders>
          </w:tcPr>
          <w:p w:rsidR="00183880" w:rsidRPr="00183880" w:rsidRDefault="00B37A73" w:rsidP="00183880">
            <w:pPr>
              <w:pStyle w:val="TabulaNorm"/>
              <w:jc w:val="right"/>
            </w:pPr>
            <w:r w:rsidRPr="00183880">
              <w:rPr>
                <w:noProof/>
                <w:lang w:eastAsia="lv-LV"/>
              </w:rPr>
              <w:drawing>
                <wp:inline distT="0" distB="0" distL="0" distR="0" wp14:anchorId="706710B2" wp14:editId="3CF880FD">
                  <wp:extent cx="310317" cy="1905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15311" cy="193566"/>
                          </a:xfrm>
                          <a:prstGeom prst="rect">
                            <a:avLst/>
                          </a:prstGeom>
                          <a:noFill/>
                        </pic:spPr>
                      </pic:pic>
                    </a:graphicData>
                  </a:graphic>
                </wp:inline>
              </w:drawing>
            </w:r>
          </w:p>
        </w:tc>
      </w:tr>
      <w:tr w:rsidR="00183880" w:rsidRPr="00C73E50" w:rsidTr="00183880">
        <w:trPr>
          <w:trHeight w:val="300"/>
        </w:trPr>
        <w:tc>
          <w:tcPr>
            <w:tcW w:w="1141" w:type="dxa"/>
            <w:vMerge w:val="restart"/>
            <w:shd w:val="clear" w:color="auto" w:fill="auto"/>
            <w:noWrap/>
            <w:vAlign w:val="center"/>
            <w:hideMark/>
          </w:tcPr>
          <w:p w:rsidR="00183880" w:rsidRPr="00C73E50" w:rsidRDefault="00183880" w:rsidP="006262E4">
            <w:pPr>
              <w:pStyle w:val="TabulaNorm"/>
              <w:rPr>
                <w:rFonts w:eastAsia="Times New Roman"/>
                <w:lang w:eastAsia="lv-LV"/>
              </w:rPr>
            </w:pPr>
            <w:r w:rsidRPr="00C73E50">
              <w:rPr>
                <w:rFonts w:eastAsia="Times New Roman"/>
                <w:lang w:eastAsia="lv-LV"/>
              </w:rPr>
              <w:t>2. Sociālā drošība</w:t>
            </w:r>
          </w:p>
        </w:tc>
        <w:tc>
          <w:tcPr>
            <w:tcW w:w="1629" w:type="dxa"/>
            <w:shd w:val="clear" w:color="auto" w:fill="auto"/>
            <w:noWrap/>
            <w:hideMark/>
          </w:tcPr>
          <w:p w:rsidR="00183880" w:rsidRPr="00C73E50" w:rsidRDefault="00183880" w:rsidP="006262E4">
            <w:pPr>
              <w:pStyle w:val="TabulaNorm"/>
              <w:rPr>
                <w:rFonts w:eastAsia="Times New Roman"/>
                <w:lang w:eastAsia="lv-LV"/>
              </w:rPr>
            </w:pPr>
            <w:r w:rsidRPr="00C73E50">
              <w:rPr>
                <w:rFonts w:eastAsia="Times New Roman"/>
                <w:lang w:eastAsia="lv-LV"/>
              </w:rPr>
              <w:t>Nodarbinātība un sociālais atbalsts</w:t>
            </w:r>
          </w:p>
        </w:tc>
        <w:tc>
          <w:tcPr>
            <w:tcW w:w="2552" w:type="dxa"/>
            <w:shd w:val="clear" w:color="auto" w:fill="auto"/>
            <w:noWrap/>
            <w:hideMark/>
          </w:tcPr>
          <w:p w:rsidR="00183880" w:rsidRPr="00C73E50" w:rsidRDefault="00183880" w:rsidP="006262E4">
            <w:pPr>
              <w:pStyle w:val="TabulaNorm"/>
              <w:rPr>
                <w:rFonts w:eastAsia="Times New Roman"/>
                <w:lang w:eastAsia="lv-LV"/>
              </w:rPr>
            </w:pPr>
            <w:r>
              <w:rPr>
                <w:rFonts w:eastAsia="Times New Roman"/>
                <w:lang w:eastAsia="lv-LV"/>
              </w:rPr>
              <w:t xml:space="preserve">1.6. </w:t>
            </w:r>
            <w:r w:rsidRPr="00C73E50">
              <w:rPr>
                <w:rFonts w:eastAsia="Times New Roman"/>
                <w:lang w:eastAsia="lv-LV"/>
              </w:rPr>
              <w:t>Nabadzības riska indekss pēc sociāliem transfertiem</w:t>
            </w:r>
          </w:p>
        </w:tc>
        <w:tc>
          <w:tcPr>
            <w:tcW w:w="1196" w:type="dxa"/>
            <w:shd w:val="clear" w:color="auto" w:fill="auto"/>
            <w:noWrap/>
            <w:hideMark/>
          </w:tcPr>
          <w:p w:rsidR="00183880" w:rsidRPr="00C73E50" w:rsidRDefault="00183880" w:rsidP="006262E4">
            <w:pPr>
              <w:pStyle w:val="TabulaNorm"/>
              <w:rPr>
                <w:rFonts w:eastAsia="Times New Roman"/>
                <w:lang w:eastAsia="lv-LV"/>
              </w:rPr>
            </w:pPr>
            <w:r w:rsidRPr="00C73E50">
              <w:rPr>
                <w:rFonts w:eastAsia="Times New Roman"/>
                <w:lang w:eastAsia="lv-LV"/>
              </w:rPr>
              <w:t>%</w:t>
            </w:r>
          </w:p>
        </w:tc>
        <w:tc>
          <w:tcPr>
            <w:tcW w:w="885" w:type="dxa"/>
            <w:shd w:val="clear" w:color="auto" w:fill="auto"/>
            <w:noWrap/>
            <w:hideMark/>
          </w:tcPr>
          <w:p w:rsidR="00183880" w:rsidRPr="00C73E50" w:rsidRDefault="00183880" w:rsidP="006262E4">
            <w:pPr>
              <w:pStyle w:val="TabulaNorm"/>
              <w:rPr>
                <w:rFonts w:eastAsia="Times New Roman"/>
                <w:lang w:eastAsia="lv-LV"/>
              </w:rPr>
            </w:pPr>
            <w:r w:rsidRPr="00C73E50">
              <w:rPr>
                <w:rFonts w:eastAsia="Times New Roman"/>
                <w:lang w:eastAsia="lv-LV"/>
              </w:rPr>
              <w:t>LM</w:t>
            </w:r>
          </w:p>
        </w:tc>
        <w:tc>
          <w:tcPr>
            <w:tcW w:w="686" w:type="dxa"/>
            <w:shd w:val="clear" w:color="auto" w:fill="auto"/>
            <w:noWrap/>
            <w:hideMark/>
          </w:tcPr>
          <w:p w:rsidR="00183880" w:rsidRPr="00C73E50" w:rsidRDefault="00183880" w:rsidP="006262E4">
            <w:pPr>
              <w:pStyle w:val="TabulaNorm"/>
              <w:rPr>
                <w:rFonts w:eastAsia="Times New Roman"/>
                <w:lang w:eastAsia="lv-LV"/>
              </w:rPr>
            </w:pPr>
            <w:r w:rsidRPr="00C73E50">
              <w:rPr>
                <w:rFonts w:eastAsia="Times New Roman"/>
                <w:lang w:eastAsia="lv-LV"/>
              </w:rPr>
              <w:t>2009.</w:t>
            </w:r>
          </w:p>
        </w:tc>
        <w:tc>
          <w:tcPr>
            <w:tcW w:w="816" w:type="dxa"/>
            <w:shd w:val="clear" w:color="auto" w:fill="auto"/>
            <w:noWrap/>
            <w:hideMark/>
          </w:tcPr>
          <w:p w:rsidR="00183880" w:rsidRPr="00C73E50" w:rsidRDefault="00183880" w:rsidP="006262E4">
            <w:pPr>
              <w:pStyle w:val="TabulaNorm"/>
              <w:jc w:val="center"/>
              <w:rPr>
                <w:rFonts w:eastAsia="Times New Roman"/>
                <w:lang w:eastAsia="lv-LV"/>
              </w:rPr>
            </w:pPr>
            <w:r w:rsidRPr="00C73E50">
              <w:rPr>
                <w:rFonts w:eastAsia="Times New Roman"/>
                <w:lang w:eastAsia="lv-LV"/>
              </w:rPr>
              <w:t>26</w:t>
            </w:r>
          </w:p>
        </w:tc>
        <w:tc>
          <w:tcPr>
            <w:tcW w:w="665" w:type="dxa"/>
            <w:shd w:val="clear" w:color="auto" w:fill="auto"/>
            <w:noWrap/>
            <w:hideMark/>
          </w:tcPr>
          <w:p w:rsidR="00183880" w:rsidRPr="00C73E50" w:rsidRDefault="00183880" w:rsidP="006262E4">
            <w:pPr>
              <w:pStyle w:val="TabulaNorm"/>
              <w:jc w:val="center"/>
              <w:rPr>
                <w:rFonts w:eastAsia="Times New Roman"/>
                <w:lang w:eastAsia="lv-LV"/>
              </w:rPr>
            </w:pPr>
            <w:r w:rsidRPr="00C73E50">
              <w:rPr>
                <w:rFonts w:eastAsia="Times New Roman"/>
                <w:lang w:eastAsia="lv-LV"/>
              </w:rPr>
              <w:t>26</w:t>
            </w:r>
          </w:p>
        </w:tc>
        <w:tc>
          <w:tcPr>
            <w:tcW w:w="665" w:type="dxa"/>
            <w:shd w:val="clear" w:color="auto" w:fill="auto"/>
            <w:noWrap/>
            <w:hideMark/>
          </w:tcPr>
          <w:p w:rsidR="00183880" w:rsidRPr="00C73E50" w:rsidRDefault="00183880" w:rsidP="006262E4">
            <w:pPr>
              <w:pStyle w:val="TabulaNorm"/>
              <w:jc w:val="center"/>
              <w:rPr>
                <w:rFonts w:eastAsia="Times New Roman"/>
                <w:lang w:eastAsia="lv-LV"/>
              </w:rPr>
            </w:pPr>
            <w:r w:rsidRPr="00C73E50">
              <w:rPr>
                <w:rFonts w:eastAsia="Times New Roman"/>
                <w:lang w:eastAsia="lv-LV"/>
              </w:rPr>
              <w:t>26</w:t>
            </w:r>
          </w:p>
        </w:tc>
        <w:tc>
          <w:tcPr>
            <w:tcW w:w="665" w:type="dxa"/>
            <w:shd w:val="clear" w:color="auto" w:fill="auto"/>
            <w:noWrap/>
            <w:hideMark/>
          </w:tcPr>
          <w:p w:rsidR="00183880" w:rsidRPr="00C73E50" w:rsidRDefault="00183880" w:rsidP="006262E4">
            <w:pPr>
              <w:pStyle w:val="TabulaNorm"/>
              <w:jc w:val="center"/>
              <w:rPr>
                <w:rFonts w:eastAsia="Times New Roman"/>
                <w:lang w:eastAsia="lv-LV"/>
              </w:rPr>
            </w:pPr>
            <w:r w:rsidRPr="00C73E50">
              <w:rPr>
                <w:rFonts w:eastAsia="Times New Roman"/>
                <w:lang w:eastAsia="lv-LV"/>
              </w:rPr>
              <w:t>26</w:t>
            </w:r>
          </w:p>
        </w:tc>
        <w:tc>
          <w:tcPr>
            <w:tcW w:w="597" w:type="dxa"/>
            <w:tcBorders>
              <w:right w:val="single" w:sz="12" w:space="0" w:color="auto"/>
            </w:tcBorders>
            <w:shd w:val="clear" w:color="auto" w:fill="auto"/>
            <w:noWrap/>
            <w:hideMark/>
          </w:tcPr>
          <w:p w:rsidR="00183880" w:rsidRPr="00C73E50" w:rsidRDefault="00183880" w:rsidP="006262E4">
            <w:pPr>
              <w:pStyle w:val="TabulaNorm"/>
              <w:jc w:val="center"/>
              <w:rPr>
                <w:rFonts w:eastAsia="Times New Roman"/>
                <w:lang w:eastAsia="lv-LV"/>
              </w:rPr>
            </w:pPr>
            <w:r w:rsidRPr="00C73E50">
              <w:rPr>
                <w:rFonts w:eastAsia="Times New Roman"/>
                <w:lang w:eastAsia="lv-LV"/>
              </w:rPr>
              <w:t>26</w:t>
            </w:r>
          </w:p>
        </w:tc>
        <w:tc>
          <w:tcPr>
            <w:tcW w:w="731" w:type="dxa"/>
            <w:tcBorders>
              <w:left w:val="single" w:sz="12" w:space="0" w:color="auto"/>
            </w:tcBorders>
            <w:shd w:val="clear" w:color="auto" w:fill="auto"/>
            <w:noWrap/>
            <w:hideMark/>
          </w:tcPr>
          <w:p w:rsidR="00183880" w:rsidRPr="00C73E50" w:rsidRDefault="00183880" w:rsidP="006262E4">
            <w:pPr>
              <w:pStyle w:val="TabulaNorm"/>
              <w:jc w:val="center"/>
              <w:rPr>
                <w:rFonts w:eastAsia="Times New Roman"/>
                <w:lang w:eastAsia="lv-LV"/>
              </w:rPr>
            </w:pPr>
            <w:r w:rsidRPr="00C73E50">
              <w:rPr>
                <w:rFonts w:eastAsia="Times New Roman"/>
                <w:lang w:eastAsia="lv-LV"/>
              </w:rPr>
              <w:t>19,3</w:t>
            </w:r>
          </w:p>
        </w:tc>
        <w:tc>
          <w:tcPr>
            <w:tcW w:w="665" w:type="dxa"/>
            <w:shd w:val="clear" w:color="auto" w:fill="auto"/>
            <w:noWrap/>
            <w:hideMark/>
          </w:tcPr>
          <w:p w:rsidR="00183880" w:rsidRPr="00C73E50" w:rsidRDefault="00183880" w:rsidP="006262E4">
            <w:pPr>
              <w:pStyle w:val="TabulaNorm"/>
              <w:jc w:val="center"/>
              <w:rPr>
                <w:rFonts w:eastAsia="Times New Roman"/>
                <w:lang w:eastAsia="lv-LV"/>
              </w:rPr>
            </w:pPr>
            <w:r>
              <w:rPr>
                <w:rFonts w:eastAsia="Times New Roman"/>
                <w:lang w:eastAsia="lv-LV"/>
              </w:rPr>
              <w:t>n/d</w:t>
            </w:r>
          </w:p>
        </w:tc>
        <w:tc>
          <w:tcPr>
            <w:tcW w:w="673" w:type="dxa"/>
            <w:shd w:val="clear" w:color="auto" w:fill="auto"/>
            <w:noWrap/>
            <w:hideMark/>
          </w:tcPr>
          <w:p w:rsidR="00183880" w:rsidRPr="00C73E50" w:rsidRDefault="00183880" w:rsidP="006262E4">
            <w:pPr>
              <w:pStyle w:val="TabulaNorm"/>
              <w:jc w:val="center"/>
              <w:rPr>
                <w:rFonts w:eastAsia="Times New Roman"/>
                <w:lang w:eastAsia="lv-LV"/>
              </w:rPr>
            </w:pPr>
          </w:p>
        </w:tc>
        <w:tc>
          <w:tcPr>
            <w:tcW w:w="1036" w:type="dxa"/>
            <w:tcBorders>
              <w:right w:val="double" w:sz="4" w:space="0" w:color="auto"/>
            </w:tcBorders>
            <w:shd w:val="clear" w:color="auto" w:fill="auto"/>
            <w:noWrap/>
            <w:vAlign w:val="center"/>
            <w:hideMark/>
          </w:tcPr>
          <w:p w:rsidR="00183880" w:rsidRPr="009E6A9B" w:rsidRDefault="009E6A9B" w:rsidP="00183880">
            <w:pPr>
              <w:pStyle w:val="TabulaNorm"/>
              <w:jc w:val="center"/>
              <w:rPr>
                <w:rFonts w:eastAsia="Times New Roman"/>
                <w:color w:val="0070C0"/>
                <w:lang w:eastAsia="lv-LV"/>
              </w:rPr>
            </w:pPr>
            <w:r w:rsidRPr="009E6A9B">
              <w:rPr>
                <w:b/>
                <w:color w:val="0070C0"/>
                <w:sz w:val="28"/>
                <w:szCs w:val="28"/>
              </w:rPr>
              <w:t>1</w:t>
            </w:r>
          </w:p>
        </w:tc>
        <w:tc>
          <w:tcPr>
            <w:tcW w:w="706" w:type="dxa"/>
            <w:tcBorders>
              <w:top w:val="nil"/>
              <w:left w:val="double" w:sz="4" w:space="0" w:color="auto"/>
              <w:bottom w:val="nil"/>
              <w:right w:val="nil"/>
            </w:tcBorders>
          </w:tcPr>
          <w:p w:rsidR="00183880" w:rsidRPr="00183880" w:rsidRDefault="00B37A73" w:rsidP="00183880">
            <w:pPr>
              <w:pStyle w:val="TabulaNorm"/>
              <w:jc w:val="right"/>
            </w:pPr>
            <w:r w:rsidRPr="00183880">
              <w:rPr>
                <w:noProof/>
                <w:lang w:eastAsia="lv-LV"/>
              </w:rPr>
              <w:drawing>
                <wp:inline distT="0" distB="0" distL="0" distR="0" wp14:anchorId="706710B2" wp14:editId="3CF880FD">
                  <wp:extent cx="310317" cy="1905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15311" cy="193566"/>
                          </a:xfrm>
                          <a:prstGeom prst="rect">
                            <a:avLst/>
                          </a:prstGeom>
                          <a:noFill/>
                        </pic:spPr>
                      </pic:pic>
                    </a:graphicData>
                  </a:graphic>
                </wp:inline>
              </w:drawing>
            </w:r>
          </w:p>
        </w:tc>
      </w:tr>
      <w:tr w:rsidR="00183880" w:rsidRPr="00C73E50" w:rsidTr="00183880">
        <w:trPr>
          <w:trHeight w:val="300"/>
        </w:trPr>
        <w:tc>
          <w:tcPr>
            <w:tcW w:w="1141" w:type="dxa"/>
            <w:vMerge/>
            <w:shd w:val="clear" w:color="auto" w:fill="auto"/>
            <w:noWrap/>
            <w:vAlign w:val="center"/>
          </w:tcPr>
          <w:p w:rsidR="00183880" w:rsidRPr="00C73E50" w:rsidRDefault="00183880" w:rsidP="006262E4">
            <w:pPr>
              <w:pStyle w:val="TabulaNorm"/>
              <w:rPr>
                <w:rFonts w:eastAsia="Times New Roman"/>
                <w:lang w:eastAsia="lv-LV"/>
              </w:rPr>
            </w:pPr>
          </w:p>
        </w:tc>
        <w:tc>
          <w:tcPr>
            <w:tcW w:w="1629" w:type="dxa"/>
            <w:shd w:val="clear" w:color="auto" w:fill="auto"/>
            <w:noWrap/>
            <w:hideMark/>
          </w:tcPr>
          <w:p w:rsidR="00183880" w:rsidRPr="00C73E50" w:rsidRDefault="00183880" w:rsidP="006262E4">
            <w:pPr>
              <w:pStyle w:val="TabulaNorm"/>
              <w:rPr>
                <w:rFonts w:eastAsia="Times New Roman"/>
                <w:lang w:eastAsia="lv-LV"/>
              </w:rPr>
            </w:pPr>
            <w:r w:rsidRPr="00C73E50">
              <w:rPr>
                <w:rFonts w:eastAsia="Times New Roman"/>
                <w:lang w:eastAsia="lv-LV"/>
              </w:rPr>
              <w:t>Reģionu atšķirību mazināšana</w:t>
            </w:r>
          </w:p>
        </w:tc>
        <w:tc>
          <w:tcPr>
            <w:tcW w:w="2552" w:type="dxa"/>
            <w:shd w:val="clear" w:color="auto" w:fill="auto"/>
            <w:noWrap/>
            <w:hideMark/>
          </w:tcPr>
          <w:p w:rsidR="00183880" w:rsidRPr="00C73E50" w:rsidRDefault="00183880" w:rsidP="006262E4">
            <w:pPr>
              <w:pStyle w:val="TabulaNorm"/>
              <w:rPr>
                <w:rFonts w:eastAsia="Times New Roman"/>
                <w:lang w:eastAsia="lv-LV"/>
              </w:rPr>
            </w:pPr>
            <w:r>
              <w:rPr>
                <w:rFonts w:eastAsia="Times New Roman"/>
                <w:lang w:eastAsia="lv-LV"/>
              </w:rPr>
              <w:t xml:space="preserve">1.7. </w:t>
            </w:r>
            <w:r w:rsidRPr="00C73E50">
              <w:rPr>
                <w:rFonts w:eastAsia="Times New Roman"/>
                <w:lang w:eastAsia="lv-LV"/>
              </w:rPr>
              <w:t>Reģionālā IKP uz 1 iedz. izkliede</w:t>
            </w:r>
          </w:p>
        </w:tc>
        <w:tc>
          <w:tcPr>
            <w:tcW w:w="1196" w:type="dxa"/>
            <w:shd w:val="clear" w:color="auto" w:fill="auto"/>
            <w:noWrap/>
            <w:hideMark/>
          </w:tcPr>
          <w:p w:rsidR="00183880" w:rsidRPr="00C73E50" w:rsidRDefault="00183880" w:rsidP="006262E4">
            <w:pPr>
              <w:pStyle w:val="TabulaNorm"/>
              <w:rPr>
                <w:rFonts w:eastAsia="Times New Roman"/>
                <w:lang w:eastAsia="lv-LV"/>
              </w:rPr>
            </w:pPr>
            <w:r w:rsidRPr="00C73E50">
              <w:rPr>
                <w:rFonts w:eastAsia="Times New Roman"/>
                <w:lang w:eastAsia="lv-LV"/>
              </w:rPr>
              <w:t>%</w:t>
            </w:r>
          </w:p>
        </w:tc>
        <w:tc>
          <w:tcPr>
            <w:tcW w:w="885" w:type="dxa"/>
            <w:shd w:val="clear" w:color="auto" w:fill="auto"/>
            <w:noWrap/>
            <w:hideMark/>
          </w:tcPr>
          <w:p w:rsidR="00183880" w:rsidRPr="00C73E50" w:rsidRDefault="00183880" w:rsidP="006262E4">
            <w:pPr>
              <w:pStyle w:val="TabulaNorm"/>
              <w:rPr>
                <w:rFonts w:eastAsia="Times New Roman"/>
                <w:lang w:eastAsia="lv-LV"/>
              </w:rPr>
            </w:pPr>
            <w:r w:rsidRPr="00C73E50">
              <w:rPr>
                <w:rFonts w:eastAsia="Times New Roman"/>
                <w:lang w:eastAsia="lv-LV"/>
              </w:rPr>
              <w:t>VARAM</w:t>
            </w:r>
          </w:p>
        </w:tc>
        <w:tc>
          <w:tcPr>
            <w:tcW w:w="686" w:type="dxa"/>
            <w:shd w:val="clear" w:color="auto" w:fill="auto"/>
            <w:noWrap/>
            <w:hideMark/>
          </w:tcPr>
          <w:p w:rsidR="00183880" w:rsidRPr="00C73E50" w:rsidRDefault="00183880" w:rsidP="006262E4">
            <w:pPr>
              <w:pStyle w:val="TabulaNorm"/>
              <w:rPr>
                <w:rFonts w:eastAsia="Times New Roman"/>
                <w:lang w:eastAsia="lv-LV"/>
              </w:rPr>
            </w:pPr>
            <w:r w:rsidRPr="00C73E50">
              <w:rPr>
                <w:rFonts w:eastAsia="Times New Roman"/>
                <w:lang w:eastAsia="lv-LV"/>
              </w:rPr>
              <w:t>2007.</w:t>
            </w:r>
          </w:p>
        </w:tc>
        <w:tc>
          <w:tcPr>
            <w:tcW w:w="816" w:type="dxa"/>
            <w:shd w:val="clear" w:color="000000" w:fill="auto"/>
            <w:noWrap/>
            <w:hideMark/>
          </w:tcPr>
          <w:p w:rsidR="00183880" w:rsidRPr="00C73E50" w:rsidRDefault="00183880" w:rsidP="006262E4">
            <w:pPr>
              <w:pStyle w:val="TabulaNorm"/>
              <w:jc w:val="center"/>
              <w:rPr>
                <w:rFonts w:eastAsia="Times New Roman"/>
                <w:lang w:eastAsia="lv-LV"/>
              </w:rPr>
            </w:pPr>
            <w:r w:rsidRPr="00C73E50">
              <w:rPr>
                <w:rFonts w:eastAsia="Times New Roman"/>
                <w:lang w:eastAsia="lv-LV"/>
              </w:rPr>
              <w:t>45,6</w:t>
            </w:r>
          </w:p>
        </w:tc>
        <w:tc>
          <w:tcPr>
            <w:tcW w:w="665" w:type="dxa"/>
            <w:shd w:val="clear" w:color="auto" w:fill="auto"/>
            <w:noWrap/>
            <w:hideMark/>
          </w:tcPr>
          <w:p w:rsidR="00183880" w:rsidRPr="00C73E50" w:rsidRDefault="00183880" w:rsidP="006262E4">
            <w:pPr>
              <w:pStyle w:val="TabulaNorm"/>
              <w:jc w:val="center"/>
              <w:rPr>
                <w:rFonts w:eastAsia="Times New Roman"/>
                <w:lang w:eastAsia="lv-LV"/>
              </w:rPr>
            </w:pPr>
            <w:r w:rsidRPr="00C73E50">
              <w:rPr>
                <w:rFonts w:eastAsia="Times New Roman"/>
                <w:lang w:eastAsia="lv-LV"/>
              </w:rPr>
              <w:t>45,6</w:t>
            </w:r>
          </w:p>
        </w:tc>
        <w:tc>
          <w:tcPr>
            <w:tcW w:w="665" w:type="dxa"/>
            <w:shd w:val="clear" w:color="auto" w:fill="auto"/>
            <w:noWrap/>
            <w:hideMark/>
          </w:tcPr>
          <w:p w:rsidR="00183880" w:rsidRPr="00C73E50" w:rsidRDefault="00183880" w:rsidP="006262E4">
            <w:pPr>
              <w:pStyle w:val="TabulaNorm"/>
              <w:jc w:val="center"/>
              <w:rPr>
                <w:rFonts w:eastAsia="Times New Roman"/>
                <w:lang w:eastAsia="lv-LV"/>
              </w:rPr>
            </w:pPr>
            <w:r w:rsidRPr="00C73E50">
              <w:rPr>
                <w:rFonts w:eastAsia="Times New Roman"/>
                <w:lang w:eastAsia="lv-LV"/>
              </w:rPr>
              <w:t>45,6</w:t>
            </w:r>
          </w:p>
        </w:tc>
        <w:tc>
          <w:tcPr>
            <w:tcW w:w="665" w:type="dxa"/>
            <w:shd w:val="clear" w:color="auto" w:fill="auto"/>
            <w:noWrap/>
            <w:hideMark/>
          </w:tcPr>
          <w:p w:rsidR="00183880" w:rsidRPr="00C73E50" w:rsidRDefault="00183880" w:rsidP="006262E4">
            <w:pPr>
              <w:pStyle w:val="TabulaNorm"/>
              <w:jc w:val="center"/>
              <w:rPr>
                <w:rFonts w:eastAsia="Times New Roman"/>
                <w:lang w:eastAsia="lv-LV"/>
              </w:rPr>
            </w:pPr>
            <w:r w:rsidRPr="00C73E50">
              <w:rPr>
                <w:rFonts w:eastAsia="Times New Roman"/>
                <w:lang w:eastAsia="lv-LV"/>
              </w:rPr>
              <w:t>45,6</w:t>
            </w:r>
          </w:p>
        </w:tc>
        <w:tc>
          <w:tcPr>
            <w:tcW w:w="597" w:type="dxa"/>
            <w:tcBorders>
              <w:right w:val="single" w:sz="12" w:space="0" w:color="auto"/>
            </w:tcBorders>
            <w:shd w:val="clear" w:color="auto" w:fill="auto"/>
            <w:noWrap/>
            <w:hideMark/>
          </w:tcPr>
          <w:p w:rsidR="00183880" w:rsidRPr="00C73E50" w:rsidRDefault="00183880" w:rsidP="006262E4">
            <w:pPr>
              <w:pStyle w:val="TabulaNorm"/>
              <w:jc w:val="center"/>
              <w:rPr>
                <w:rFonts w:eastAsia="Times New Roman"/>
                <w:lang w:eastAsia="lv-LV"/>
              </w:rPr>
            </w:pPr>
            <w:r w:rsidRPr="00C73E50">
              <w:rPr>
                <w:rFonts w:eastAsia="Times New Roman"/>
                <w:lang w:eastAsia="lv-LV"/>
              </w:rPr>
              <w:t>45,6</w:t>
            </w:r>
          </w:p>
        </w:tc>
        <w:tc>
          <w:tcPr>
            <w:tcW w:w="731" w:type="dxa"/>
            <w:tcBorders>
              <w:left w:val="single" w:sz="12" w:space="0" w:color="auto"/>
            </w:tcBorders>
            <w:shd w:val="clear" w:color="auto" w:fill="auto"/>
            <w:noWrap/>
            <w:hideMark/>
          </w:tcPr>
          <w:p w:rsidR="00183880" w:rsidRPr="003F3BF9" w:rsidRDefault="00183880" w:rsidP="006262E4">
            <w:pPr>
              <w:pStyle w:val="TabulaNorm"/>
              <w:jc w:val="center"/>
              <w:rPr>
                <w:rFonts w:eastAsia="Times New Roman"/>
                <w:lang w:eastAsia="lv-LV"/>
              </w:rPr>
            </w:pPr>
            <w:r w:rsidRPr="003F3BF9">
              <w:rPr>
                <w:rFonts w:eastAsia="Times New Roman"/>
                <w:lang w:eastAsia="lv-LV"/>
              </w:rPr>
              <w:t>43,4</w:t>
            </w:r>
          </w:p>
        </w:tc>
        <w:tc>
          <w:tcPr>
            <w:tcW w:w="665" w:type="dxa"/>
            <w:shd w:val="clear" w:color="auto" w:fill="auto"/>
            <w:noWrap/>
            <w:hideMark/>
          </w:tcPr>
          <w:p w:rsidR="00183880" w:rsidRPr="00C73E50" w:rsidRDefault="00183880" w:rsidP="006262E4">
            <w:pPr>
              <w:pStyle w:val="TabulaNorm"/>
              <w:jc w:val="center"/>
              <w:rPr>
                <w:rFonts w:eastAsia="Times New Roman"/>
                <w:lang w:eastAsia="lv-LV"/>
              </w:rPr>
            </w:pPr>
            <w:r>
              <w:rPr>
                <w:rFonts w:eastAsia="Times New Roman"/>
                <w:lang w:eastAsia="lv-LV"/>
              </w:rPr>
              <w:t>n/d</w:t>
            </w:r>
          </w:p>
        </w:tc>
        <w:tc>
          <w:tcPr>
            <w:tcW w:w="673" w:type="dxa"/>
            <w:shd w:val="clear" w:color="auto" w:fill="auto"/>
            <w:noWrap/>
            <w:hideMark/>
          </w:tcPr>
          <w:p w:rsidR="00183880" w:rsidRPr="00C73E50" w:rsidRDefault="00183880" w:rsidP="006262E4">
            <w:pPr>
              <w:pStyle w:val="TabulaNorm"/>
              <w:jc w:val="center"/>
              <w:rPr>
                <w:rFonts w:eastAsia="Times New Roman"/>
                <w:lang w:eastAsia="lv-LV"/>
              </w:rPr>
            </w:pPr>
          </w:p>
        </w:tc>
        <w:tc>
          <w:tcPr>
            <w:tcW w:w="1036" w:type="dxa"/>
            <w:tcBorders>
              <w:right w:val="double" w:sz="4" w:space="0" w:color="auto"/>
            </w:tcBorders>
            <w:shd w:val="clear" w:color="auto" w:fill="auto"/>
            <w:noWrap/>
            <w:vAlign w:val="center"/>
            <w:hideMark/>
          </w:tcPr>
          <w:p w:rsidR="00183880" w:rsidRPr="00C73E50" w:rsidRDefault="00183880" w:rsidP="00183880">
            <w:pPr>
              <w:pStyle w:val="TabulaNorm"/>
              <w:jc w:val="center"/>
              <w:rPr>
                <w:rFonts w:eastAsia="Times New Roman"/>
                <w:lang w:eastAsia="lv-LV"/>
              </w:rPr>
            </w:pPr>
            <w:r w:rsidRPr="007D5447">
              <w:rPr>
                <w:b/>
                <w:color w:val="0070C0"/>
                <w:sz w:val="28"/>
                <w:szCs w:val="28"/>
              </w:rPr>
              <w:t>1</w:t>
            </w:r>
          </w:p>
        </w:tc>
        <w:tc>
          <w:tcPr>
            <w:tcW w:w="706" w:type="dxa"/>
            <w:tcBorders>
              <w:top w:val="nil"/>
              <w:left w:val="double" w:sz="4" w:space="0" w:color="auto"/>
              <w:bottom w:val="nil"/>
              <w:right w:val="nil"/>
            </w:tcBorders>
          </w:tcPr>
          <w:p w:rsidR="00183880" w:rsidRPr="00183880" w:rsidRDefault="00183880" w:rsidP="00183880">
            <w:pPr>
              <w:pStyle w:val="TabulaNorm"/>
              <w:jc w:val="right"/>
            </w:pPr>
            <w:r w:rsidRPr="00183880">
              <w:rPr>
                <w:noProof/>
                <w:lang w:eastAsia="lv-LV"/>
              </w:rPr>
              <w:drawing>
                <wp:inline distT="0" distB="0" distL="0" distR="0" wp14:anchorId="031E310B" wp14:editId="384C2593">
                  <wp:extent cx="310317" cy="1905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15311" cy="193566"/>
                          </a:xfrm>
                          <a:prstGeom prst="rect">
                            <a:avLst/>
                          </a:prstGeom>
                          <a:noFill/>
                        </pic:spPr>
                      </pic:pic>
                    </a:graphicData>
                  </a:graphic>
                </wp:inline>
              </w:drawing>
            </w:r>
          </w:p>
        </w:tc>
      </w:tr>
      <w:tr w:rsidR="00183880" w:rsidRPr="00C73E50" w:rsidTr="00183880">
        <w:trPr>
          <w:trHeight w:val="300"/>
        </w:trPr>
        <w:tc>
          <w:tcPr>
            <w:tcW w:w="1141" w:type="dxa"/>
            <w:vMerge/>
            <w:shd w:val="clear" w:color="auto" w:fill="auto"/>
            <w:noWrap/>
            <w:vAlign w:val="center"/>
          </w:tcPr>
          <w:p w:rsidR="00183880" w:rsidRPr="00C73E50" w:rsidRDefault="00183880" w:rsidP="006262E4">
            <w:pPr>
              <w:pStyle w:val="TabulaNorm"/>
              <w:rPr>
                <w:rFonts w:eastAsia="Times New Roman"/>
                <w:lang w:eastAsia="lv-LV"/>
              </w:rPr>
            </w:pPr>
          </w:p>
        </w:tc>
        <w:tc>
          <w:tcPr>
            <w:tcW w:w="1629" w:type="dxa"/>
            <w:shd w:val="clear" w:color="auto" w:fill="auto"/>
            <w:noWrap/>
            <w:hideMark/>
          </w:tcPr>
          <w:p w:rsidR="00183880" w:rsidRPr="00C73E50" w:rsidRDefault="00183880" w:rsidP="006262E4">
            <w:pPr>
              <w:pStyle w:val="TabulaNorm"/>
              <w:rPr>
                <w:rFonts w:eastAsia="Times New Roman"/>
                <w:lang w:eastAsia="lv-LV"/>
              </w:rPr>
            </w:pPr>
            <w:r w:rsidRPr="00C73E50">
              <w:rPr>
                <w:rFonts w:eastAsia="Times New Roman"/>
                <w:lang w:eastAsia="lv-LV"/>
              </w:rPr>
              <w:t>Izglītība</w:t>
            </w:r>
          </w:p>
        </w:tc>
        <w:tc>
          <w:tcPr>
            <w:tcW w:w="2552" w:type="dxa"/>
            <w:shd w:val="clear" w:color="auto" w:fill="auto"/>
            <w:noWrap/>
            <w:hideMark/>
          </w:tcPr>
          <w:p w:rsidR="00183880" w:rsidRPr="00C73E50" w:rsidRDefault="00183880" w:rsidP="00E5024C">
            <w:pPr>
              <w:pStyle w:val="TabulaNorm"/>
              <w:rPr>
                <w:rFonts w:eastAsia="Times New Roman"/>
                <w:lang w:eastAsia="lv-LV"/>
              </w:rPr>
            </w:pPr>
            <w:r>
              <w:rPr>
                <w:rFonts w:eastAsia="Times New Roman"/>
                <w:lang w:eastAsia="lv-LV"/>
              </w:rPr>
              <w:t>1.8. Jaunieši (20-24 gadi</w:t>
            </w:r>
            <w:r w:rsidRPr="00C73E50">
              <w:rPr>
                <w:rFonts w:eastAsia="Times New Roman"/>
                <w:lang w:eastAsia="lv-LV"/>
              </w:rPr>
              <w:t>), kuriem ir vismaz vidējā izglītība</w:t>
            </w:r>
          </w:p>
        </w:tc>
        <w:tc>
          <w:tcPr>
            <w:tcW w:w="1196" w:type="dxa"/>
            <w:shd w:val="clear" w:color="auto" w:fill="auto"/>
            <w:noWrap/>
            <w:hideMark/>
          </w:tcPr>
          <w:p w:rsidR="00183880" w:rsidRPr="00C73E50" w:rsidRDefault="00183880" w:rsidP="006262E4">
            <w:pPr>
              <w:pStyle w:val="TabulaNorm"/>
              <w:rPr>
                <w:rFonts w:eastAsia="Times New Roman"/>
                <w:lang w:eastAsia="lv-LV"/>
              </w:rPr>
            </w:pPr>
            <w:r w:rsidRPr="00C73E50">
              <w:rPr>
                <w:rFonts w:eastAsia="Times New Roman"/>
                <w:lang w:eastAsia="lv-LV"/>
              </w:rPr>
              <w:t>%</w:t>
            </w:r>
          </w:p>
        </w:tc>
        <w:tc>
          <w:tcPr>
            <w:tcW w:w="885" w:type="dxa"/>
            <w:shd w:val="clear" w:color="auto" w:fill="auto"/>
            <w:noWrap/>
            <w:hideMark/>
          </w:tcPr>
          <w:p w:rsidR="00183880" w:rsidRPr="00C73E50" w:rsidRDefault="00183880" w:rsidP="006262E4">
            <w:pPr>
              <w:pStyle w:val="TabulaNorm"/>
              <w:rPr>
                <w:rFonts w:eastAsia="Times New Roman"/>
                <w:lang w:eastAsia="lv-LV"/>
              </w:rPr>
            </w:pPr>
            <w:r w:rsidRPr="00C73E50">
              <w:rPr>
                <w:rFonts w:eastAsia="Times New Roman"/>
                <w:lang w:eastAsia="lv-LV"/>
              </w:rPr>
              <w:t>IZM</w:t>
            </w:r>
          </w:p>
        </w:tc>
        <w:tc>
          <w:tcPr>
            <w:tcW w:w="686" w:type="dxa"/>
            <w:shd w:val="clear" w:color="auto" w:fill="auto"/>
            <w:noWrap/>
            <w:hideMark/>
          </w:tcPr>
          <w:p w:rsidR="00183880" w:rsidRPr="00C73E50" w:rsidRDefault="00183880" w:rsidP="006262E4">
            <w:pPr>
              <w:pStyle w:val="TabulaNorm"/>
              <w:rPr>
                <w:rFonts w:eastAsia="Times New Roman"/>
                <w:lang w:eastAsia="lv-LV"/>
              </w:rPr>
            </w:pPr>
            <w:r w:rsidRPr="00C73E50">
              <w:rPr>
                <w:rFonts w:eastAsia="Times New Roman"/>
                <w:lang w:eastAsia="lv-LV"/>
              </w:rPr>
              <w:t>2008.</w:t>
            </w:r>
          </w:p>
        </w:tc>
        <w:tc>
          <w:tcPr>
            <w:tcW w:w="816" w:type="dxa"/>
            <w:shd w:val="clear" w:color="auto" w:fill="auto"/>
            <w:noWrap/>
            <w:hideMark/>
          </w:tcPr>
          <w:p w:rsidR="00183880" w:rsidRPr="00C73E50" w:rsidRDefault="00183880" w:rsidP="006262E4">
            <w:pPr>
              <w:pStyle w:val="TabulaNorm"/>
              <w:jc w:val="center"/>
              <w:rPr>
                <w:rFonts w:eastAsia="Times New Roman"/>
                <w:lang w:eastAsia="lv-LV"/>
              </w:rPr>
            </w:pPr>
            <w:r w:rsidRPr="00C73E50">
              <w:rPr>
                <w:rFonts w:eastAsia="Times New Roman"/>
                <w:lang w:eastAsia="lv-LV"/>
              </w:rPr>
              <w:t>80</w:t>
            </w:r>
          </w:p>
        </w:tc>
        <w:tc>
          <w:tcPr>
            <w:tcW w:w="665" w:type="dxa"/>
            <w:shd w:val="clear" w:color="auto" w:fill="auto"/>
            <w:noWrap/>
            <w:hideMark/>
          </w:tcPr>
          <w:p w:rsidR="00183880" w:rsidRPr="00C73E50" w:rsidRDefault="00183880" w:rsidP="006262E4">
            <w:pPr>
              <w:pStyle w:val="TabulaNorm"/>
              <w:jc w:val="center"/>
              <w:rPr>
                <w:rFonts w:eastAsia="Times New Roman"/>
                <w:lang w:eastAsia="lv-LV"/>
              </w:rPr>
            </w:pPr>
            <w:r w:rsidRPr="00C73E50">
              <w:rPr>
                <w:rFonts w:eastAsia="Times New Roman"/>
                <w:lang w:eastAsia="lv-LV"/>
              </w:rPr>
              <w:t>80</w:t>
            </w:r>
          </w:p>
        </w:tc>
        <w:tc>
          <w:tcPr>
            <w:tcW w:w="665" w:type="dxa"/>
            <w:shd w:val="clear" w:color="auto" w:fill="auto"/>
            <w:noWrap/>
            <w:hideMark/>
          </w:tcPr>
          <w:p w:rsidR="00183880" w:rsidRPr="00C73E50" w:rsidRDefault="00183880" w:rsidP="006262E4">
            <w:pPr>
              <w:pStyle w:val="TabulaNorm"/>
              <w:jc w:val="center"/>
              <w:rPr>
                <w:rFonts w:eastAsia="Times New Roman"/>
                <w:lang w:eastAsia="lv-LV"/>
              </w:rPr>
            </w:pPr>
            <w:r w:rsidRPr="00C73E50">
              <w:rPr>
                <w:rFonts w:eastAsia="Times New Roman"/>
                <w:lang w:eastAsia="lv-LV"/>
              </w:rPr>
              <w:t>80</w:t>
            </w:r>
          </w:p>
        </w:tc>
        <w:tc>
          <w:tcPr>
            <w:tcW w:w="665" w:type="dxa"/>
            <w:shd w:val="clear" w:color="auto" w:fill="auto"/>
            <w:noWrap/>
            <w:hideMark/>
          </w:tcPr>
          <w:p w:rsidR="00183880" w:rsidRPr="00C73E50" w:rsidRDefault="00183880" w:rsidP="006262E4">
            <w:pPr>
              <w:pStyle w:val="TabulaNorm"/>
              <w:jc w:val="center"/>
              <w:rPr>
                <w:rFonts w:eastAsia="Times New Roman"/>
                <w:lang w:eastAsia="lv-LV"/>
              </w:rPr>
            </w:pPr>
            <w:r w:rsidRPr="00C73E50">
              <w:rPr>
                <w:rFonts w:eastAsia="Times New Roman"/>
                <w:lang w:eastAsia="lv-LV"/>
              </w:rPr>
              <w:t>80</w:t>
            </w:r>
          </w:p>
        </w:tc>
        <w:tc>
          <w:tcPr>
            <w:tcW w:w="597" w:type="dxa"/>
            <w:tcBorders>
              <w:right w:val="single" w:sz="12" w:space="0" w:color="auto"/>
            </w:tcBorders>
            <w:shd w:val="clear" w:color="auto" w:fill="auto"/>
            <w:noWrap/>
            <w:hideMark/>
          </w:tcPr>
          <w:p w:rsidR="00183880" w:rsidRPr="00C73E50" w:rsidRDefault="00183880" w:rsidP="006262E4">
            <w:pPr>
              <w:pStyle w:val="TabulaNorm"/>
              <w:jc w:val="center"/>
              <w:rPr>
                <w:rFonts w:eastAsia="Times New Roman"/>
                <w:lang w:eastAsia="lv-LV"/>
              </w:rPr>
            </w:pPr>
            <w:r w:rsidRPr="00C73E50">
              <w:rPr>
                <w:rFonts w:eastAsia="Times New Roman"/>
                <w:lang w:eastAsia="lv-LV"/>
              </w:rPr>
              <w:t>80</w:t>
            </w:r>
          </w:p>
        </w:tc>
        <w:tc>
          <w:tcPr>
            <w:tcW w:w="731" w:type="dxa"/>
            <w:tcBorders>
              <w:left w:val="single" w:sz="12" w:space="0" w:color="auto"/>
            </w:tcBorders>
            <w:shd w:val="clear" w:color="auto" w:fill="auto"/>
            <w:noWrap/>
            <w:hideMark/>
          </w:tcPr>
          <w:p w:rsidR="00183880" w:rsidRPr="00C73E50" w:rsidRDefault="00183880" w:rsidP="006262E4">
            <w:pPr>
              <w:pStyle w:val="TabulaNorm"/>
              <w:jc w:val="center"/>
              <w:rPr>
                <w:rFonts w:eastAsia="Times New Roman"/>
                <w:lang w:eastAsia="lv-LV"/>
              </w:rPr>
            </w:pPr>
            <w:r w:rsidRPr="00C73E50">
              <w:rPr>
                <w:rFonts w:eastAsia="Times New Roman"/>
                <w:lang w:eastAsia="lv-LV"/>
              </w:rPr>
              <w:t>79,9</w:t>
            </w:r>
          </w:p>
        </w:tc>
        <w:tc>
          <w:tcPr>
            <w:tcW w:w="665" w:type="dxa"/>
            <w:shd w:val="clear" w:color="auto" w:fill="auto"/>
            <w:noWrap/>
            <w:hideMark/>
          </w:tcPr>
          <w:p w:rsidR="00183880" w:rsidRPr="00C73E50" w:rsidRDefault="00183880" w:rsidP="006262E4">
            <w:pPr>
              <w:pStyle w:val="TabulaNorm"/>
              <w:jc w:val="center"/>
              <w:rPr>
                <w:rFonts w:eastAsia="Times New Roman"/>
                <w:lang w:eastAsia="lv-LV"/>
              </w:rPr>
            </w:pPr>
            <w:r>
              <w:rPr>
                <w:rFonts w:eastAsia="Times New Roman"/>
                <w:lang w:eastAsia="lv-LV"/>
              </w:rPr>
              <w:t>n/d</w:t>
            </w:r>
          </w:p>
        </w:tc>
        <w:tc>
          <w:tcPr>
            <w:tcW w:w="673" w:type="dxa"/>
            <w:shd w:val="clear" w:color="auto" w:fill="auto"/>
            <w:noWrap/>
            <w:hideMark/>
          </w:tcPr>
          <w:p w:rsidR="00183880" w:rsidRPr="00C73E50" w:rsidRDefault="00183880" w:rsidP="006262E4">
            <w:pPr>
              <w:pStyle w:val="TabulaNorm"/>
              <w:jc w:val="center"/>
              <w:rPr>
                <w:rFonts w:eastAsia="Times New Roman"/>
                <w:lang w:eastAsia="lv-LV"/>
              </w:rPr>
            </w:pPr>
          </w:p>
        </w:tc>
        <w:tc>
          <w:tcPr>
            <w:tcW w:w="1036" w:type="dxa"/>
            <w:tcBorders>
              <w:right w:val="double" w:sz="4" w:space="0" w:color="auto"/>
            </w:tcBorders>
            <w:shd w:val="clear" w:color="auto" w:fill="auto"/>
            <w:noWrap/>
            <w:vAlign w:val="center"/>
            <w:hideMark/>
          </w:tcPr>
          <w:p w:rsidR="00183880" w:rsidRPr="00C73E50" w:rsidRDefault="00183880" w:rsidP="00183880">
            <w:pPr>
              <w:pStyle w:val="TabulaNorm"/>
              <w:jc w:val="center"/>
              <w:rPr>
                <w:rFonts w:eastAsia="Times New Roman"/>
                <w:lang w:eastAsia="lv-LV"/>
              </w:rPr>
            </w:pPr>
            <w:r w:rsidRPr="007D5447">
              <w:rPr>
                <w:b/>
                <w:color w:val="0070C0"/>
                <w:sz w:val="28"/>
                <w:szCs w:val="28"/>
              </w:rPr>
              <w:t>1</w:t>
            </w:r>
          </w:p>
        </w:tc>
        <w:tc>
          <w:tcPr>
            <w:tcW w:w="706" w:type="dxa"/>
            <w:tcBorders>
              <w:top w:val="nil"/>
              <w:left w:val="double" w:sz="4" w:space="0" w:color="auto"/>
              <w:bottom w:val="nil"/>
              <w:right w:val="nil"/>
            </w:tcBorders>
          </w:tcPr>
          <w:p w:rsidR="00183880" w:rsidRPr="00183880" w:rsidRDefault="00183880" w:rsidP="00183880">
            <w:pPr>
              <w:pStyle w:val="TabulaNorm"/>
              <w:jc w:val="right"/>
            </w:pPr>
            <w:r w:rsidRPr="00183880">
              <w:rPr>
                <w:noProof/>
                <w:lang w:eastAsia="lv-LV"/>
              </w:rPr>
              <w:drawing>
                <wp:inline distT="0" distB="0" distL="0" distR="0" wp14:anchorId="6E4EE551" wp14:editId="63C04292">
                  <wp:extent cx="310317" cy="1905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15311" cy="193566"/>
                          </a:xfrm>
                          <a:prstGeom prst="rect">
                            <a:avLst/>
                          </a:prstGeom>
                          <a:noFill/>
                        </pic:spPr>
                      </pic:pic>
                    </a:graphicData>
                  </a:graphic>
                </wp:inline>
              </w:drawing>
            </w:r>
          </w:p>
        </w:tc>
      </w:tr>
      <w:tr w:rsidR="00183880" w:rsidRPr="00C73E50" w:rsidTr="00183880">
        <w:trPr>
          <w:trHeight w:val="300"/>
        </w:trPr>
        <w:tc>
          <w:tcPr>
            <w:tcW w:w="1141" w:type="dxa"/>
            <w:vMerge/>
            <w:shd w:val="clear" w:color="auto" w:fill="auto"/>
            <w:noWrap/>
            <w:vAlign w:val="center"/>
          </w:tcPr>
          <w:p w:rsidR="00183880" w:rsidRPr="00C73E50" w:rsidRDefault="00183880" w:rsidP="006262E4">
            <w:pPr>
              <w:pStyle w:val="TabulaNorm"/>
              <w:rPr>
                <w:rFonts w:eastAsia="Times New Roman"/>
                <w:lang w:eastAsia="lv-LV"/>
              </w:rPr>
            </w:pPr>
          </w:p>
        </w:tc>
        <w:tc>
          <w:tcPr>
            <w:tcW w:w="1629" w:type="dxa"/>
            <w:shd w:val="clear" w:color="auto" w:fill="auto"/>
            <w:noWrap/>
            <w:hideMark/>
          </w:tcPr>
          <w:p w:rsidR="00183880" w:rsidRPr="00C73E50" w:rsidRDefault="00183880" w:rsidP="006262E4">
            <w:pPr>
              <w:pStyle w:val="TabulaNorm"/>
              <w:rPr>
                <w:rFonts w:eastAsia="Times New Roman"/>
                <w:lang w:eastAsia="lv-LV"/>
              </w:rPr>
            </w:pPr>
            <w:r w:rsidRPr="00C73E50">
              <w:rPr>
                <w:rFonts w:eastAsia="Times New Roman"/>
                <w:lang w:eastAsia="lv-LV"/>
              </w:rPr>
              <w:t>Veselība</w:t>
            </w:r>
          </w:p>
        </w:tc>
        <w:tc>
          <w:tcPr>
            <w:tcW w:w="2552" w:type="dxa"/>
            <w:shd w:val="clear" w:color="auto" w:fill="auto"/>
            <w:noWrap/>
            <w:hideMark/>
          </w:tcPr>
          <w:p w:rsidR="00183880" w:rsidRPr="00C73E50" w:rsidRDefault="00183880" w:rsidP="006262E4">
            <w:pPr>
              <w:pStyle w:val="TabulaNorm"/>
              <w:rPr>
                <w:rFonts w:eastAsia="Times New Roman"/>
                <w:lang w:eastAsia="lv-LV"/>
              </w:rPr>
            </w:pPr>
            <w:r>
              <w:rPr>
                <w:rFonts w:eastAsia="Times New Roman"/>
                <w:lang w:eastAsia="lv-LV"/>
              </w:rPr>
              <w:t>1.9. Pakalpojumu nesaņemšana***</w:t>
            </w:r>
          </w:p>
        </w:tc>
        <w:tc>
          <w:tcPr>
            <w:tcW w:w="1196" w:type="dxa"/>
            <w:shd w:val="clear" w:color="auto" w:fill="auto"/>
            <w:noWrap/>
            <w:hideMark/>
          </w:tcPr>
          <w:p w:rsidR="00183880" w:rsidRPr="00C73E50" w:rsidRDefault="00183880" w:rsidP="006262E4">
            <w:pPr>
              <w:pStyle w:val="TabulaNorm"/>
              <w:rPr>
                <w:rFonts w:eastAsia="Times New Roman"/>
                <w:lang w:eastAsia="lv-LV"/>
              </w:rPr>
            </w:pPr>
            <w:r w:rsidRPr="00C73E50">
              <w:rPr>
                <w:rFonts w:eastAsia="Times New Roman"/>
                <w:lang w:eastAsia="lv-LV"/>
              </w:rPr>
              <w:t>%</w:t>
            </w:r>
          </w:p>
        </w:tc>
        <w:tc>
          <w:tcPr>
            <w:tcW w:w="885" w:type="dxa"/>
            <w:shd w:val="clear" w:color="auto" w:fill="auto"/>
            <w:noWrap/>
            <w:hideMark/>
          </w:tcPr>
          <w:p w:rsidR="00183880" w:rsidRPr="00C73E50" w:rsidRDefault="00183880" w:rsidP="006262E4">
            <w:pPr>
              <w:pStyle w:val="TabulaNorm"/>
              <w:rPr>
                <w:rFonts w:eastAsia="Times New Roman"/>
                <w:lang w:eastAsia="lv-LV"/>
              </w:rPr>
            </w:pPr>
            <w:r w:rsidRPr="00C73E50">
              <w:rPr>
                <w:rFonts w:eastAsia="Times New Roman"/>
                <w:lang w:eastAsia="lv-LV"/>
              </w:rPr>
              <w:t>VesM</w:t>
            </w:r>
          </w:p>
        </w:tc>
        <w:tc>
          <w:tcPr>
            <w:tcW w:w="686" w:type="dxa"/>
            <w:shd w:val="clear" w:color="auto" w:fill="auto"/>
            <w:noWrap/>
            <w:hideMark/>
          </w:tcPr>
          <w:p w:rsidR="00183880" w:rsidRPr="00C73E50" w:rsidRDefault="00183880" w:rsidP="006262E4">
            <w:pPr>
              <w:pStyle w:val="TabulaNorm"/>
              <w:rPr>
                <w:rFonts w:eastAsia="Times New Roman"/>
                <w:lang w:eastAsia="lv-LV"/>
              </w:rPr>
            </w:pPr>
            <w:r w:rsidRPr="00C73E50">
              <w:rPr>
                <w:rFonts w:eastAsia="Times New Roman"/>
                <w:lang w:eastAsia="lv-LV"/>
              </w:rPr>
              <w:t>2008.</w:t>
            </w:r>
          </w:p>
        </w:tc>
        <w:tc>
          <w:tcPr>
            <w:tcW w:w="816" w:type="dxa"/>
            <w:shd w:val="clear" w:color="auto" w:fill="auto"/>
            <w:noWrap/>
            <w:hideMark/>
          </w:tcPr>
          <w:p w:rsidR="00183880" w:rsidRPr="00C73E50" w:rsidRDefault="00183880" w:rsidP="006262E4">
            <w:pPr>
              <w:pStyle w:val="TabulaNorm"/>
              <w:jc w:val="center"/>
              <w:rPr>
                <w:rFonts w:eastAsia="Times New Roman"/>
                <w:lang w:eastAsia="lv-LV"/>
              </w:rPr>
            </w:pPr>
            <w:r w:rsidRPr="00C73E50">
              <w:rPr>
                <w:rFonts w:eastAsia="Times New Roman"/>
                <w:lang w:eastAsia="lv-LV"/>
              </w:rPr>
              <w:t>10,1</w:t>
            </w:r>
          </w:p>
        </w:tc>
        <w:tc>
          <w:tcPr>
            <w:tcW w:w="665" w:type="dxa"/>
            <w:shd w:val="clear" w:color="auto" w:fill="auto"/>
            <w:noWrap/>
            <w:hideMark/>
          </w:tcPr>
          <w:p w:rsidR="00183880" w:rsidRPr="00C73E50" w:rsidRDefault="00183880" w:rsidP="006262E4">
            <w:pPr>
              <w:pStyle w:val="TabulaNorm"/>
              <w:jc w:val="center"/>
              <w:rPr>
                <w:rFonts w:eastAsia="Times New Roman"/>
                <w:lang w:eastAsia="lv-LV"/>
              </w:rPr>
            </w:pPr>
            <w:r w:rsidRPr="00C73E50">
              <w:rPr>
                <w:rFonts w:eastAsia="Times New Roman"/>
                <w:lang w:eastAsia="lv-LV"/>
              </w:rPr>
              <w:t>10,1</w:t>
            </w:r>
          </w:p>
        </w:tc>
        <w:tc>
          <w:tcPr>
            <w:tcW w:w="665" w:type="dxa"/>
            <w:shd w:val="clear" w:color="auto" w:fill="auto"/>
            <w:noWrap/>
            <w:hideMark/>
          </w:tcPr>
          <w:p w:rsidR="00183880" w:rsidRPr="00C73E50" w:rsidRDefault="00183880" w:rsidP="006262E4">
            <w:pPr>
              <w:pStyle w:val="TabulaNorm"/>
              <w:jc w:val="center"/>
              <w:rPr>
                <w:rFonts w:eastAsia="Times New Roman"/>
                <w:lang w:eastAsia="lv-LV"/>
              </w:rPr>
            </w:pPr>
            <w:r w:rsidRPr="00C73E50">
              <w:rPr>
                <w:rFonts w:eastAsia="Times New Roman"/>
                <w:lang w:eastAsia="lv-LV"/>
              </w:rPr>
              <w:t>10,1</w:t>
            </w:r>
          </w:p>
        </w:tc>
        <w:tc>
          <w:tcPr>
            <w:tcW w:w="665" w:type="dxa"/>
            <w:shd w:val="clear" w:color="auto" w:fill="auto"/>
            <w:noWrap/>
            <w:hideMark/>
          </w:tcPr>
          <w:p w:rsidR="00183880" w:rsidRPr="00C73E50" w:rsidRDefault="00183880" w:rsidP="006262E4">
            <w:pPr>
              <w:pStyle w:val="TabulaNorm"/>
              <w:jc w:val="center"/>
              <w:rPr>
                <w:rFonts w:eastAsia="Times New Roman"/>
                <w:lang w:eastAsia="lv-LV"/>
              </w:rPr>
            </w:pPr>
            <w:r w:rsidRPr="00C73E50">
              <w:rPr>
                <w:rFonts w:eastAsia="Times New Roman"/>
                <w:lang w:eastAsia="lv-LV"/>
              </w:rPr>
              <w:t>10,1</w:t>
            </w:r>
          </w:p>
        </w:tc>
        <w:tc>
          <w:tcPr>
            <w:tcW w:w="597" w:type="dxa"/>
            <w:tcBorders>
              <w:right w:val="single" w:sz="12" w:space="0" w:color="auto"/>
            </w:tcBorders>
            <w:shd w:val="clear" w:color="auto" w:fill="auto"/>
            <w:noWrap/>
            <w:hideMark/>
          </w:tcPr>
          <w:p w:rsidR="00183880" w:rsidRPr="00C73E50" w:rsidRDefault="00183880" w:rsidP="006262E4">
            <w:pPr>
              <w:pStyle w:val="TabulaNorm"/>
              <w:jc w:val="center"/>
              <w:rPr>
                <w:rFonts w:eastAsia="Times New Roman"/>
                <w:lang w:eastAsia="lv-LV"/>
              </w:rPr>
            </w:pPr>
            <w:r w:rsidRPr="00C73E50">
              <w:rPr>
                <w:rFonts w:eastAsia="Times New Roman"/>
                <w:lang w:eastAsia="lv-LV"/>
              </w:rPr>
              <w:t>10,1</w:t>
            </w:r>
          </w:p>
        </w:tc>
        <w:tc>
          <w:tcPr>
            <w:tcW w:w="731" w:type="dxa"/>
            <w:tcBorders>
              <w:left w:val="single" w:sz="12" w:space="0" w:color="auto"/>
            </w:tcBorders>
            <w:shd w:val="clear" w:color="auto" w:fill="auto"/>
            <w:noWrap/>
            <w:hideMark/>
          </w:tcPr>
          <w:p w:rsidR="00183880" w:rsidRPr="00C73E50" w:rsidRDefault="00183880" w:rsidP="006262E4">
            <w:pPr>
              <w:pStyle w:val="TabulaNorm"/>
              <w:jc w:val="center"/>
              <w:rPr>
                <w:rFonts w:eastAsia="Times New Roman"/>
                <w:color w:val="7030A0"/>
                <w:lang w:eastAsia="lv-LV"/>
              </w:rPr>
            </w:pPr>
            <w:r w:rsidRPr="003F3BF9">
              <w:rPr>
                <w:rFonts w:eastAsia="Times New Roman"/>
                <w:lang w:eastAsia="lv-LV"/>
              </w:rPr>
              <w:t>15,2</w:t>
            </w:r>
          </w:p>
        </w:tc>
        <w:tc>
          <w:tcPr>
            <w:tcW w:w="665" w:type="dxa"/>
            <w:shd w:val="clear" w:color="auto" w:fill="auto"/>
            <w:noWrap/>
            <w:hideMark/>
          </w:tcPr>
          <w:p w:rsidR="00183880" w:rsidRPr="00C73E50" w:rsidRDefault="00183880" w:rsidP="006262E4">
            <w:pPr>
              <w:pStyle w:val="TabulaNorm"/>
              <w:jc w:val="center"/>
              <w:rPr>
                <w:rFonts w:eastAsia="Times New Roman"/>
                <w:lang w:eastAsia="lv-LV"/>
              </w:rPr>
            </w:pPr>
            <w:r>
              <w:rPr>
                <w:rFonts w:eastAsia="Times New Roman"/>
                <w:lang w:eastAsia="lv-LV"/>
              </w:rPr>
              <w:t>n/d</w:t>
            </w:r>
          </w:p>
        </w:tc>
        <w:tc>
          <w:tcPr>
            <w:tcW w:w="673" w:type="dxa"/>
            <w:shd w:val="clear" w:color="auto" w:fill="auto"/>
            <w:noWrap/>
            <w:hideMark/>
          </w:tcPr>
          <w:p w:rsidR="00183880" w:rsidRPr="00C73E50" w:rsidRDefault="00183880" w:rsidP="006262E4">
            <w:pPr>
              <w:pStyle w:val="TabulaNorm"/>
              <w:jc w:val="center"/>
              <w:rPr>
                <w:rFonts w:eastAsia="Times New Roman"/>
                <w:lang w:eastAsia="lv-LV"/>
              </w:rPr>
            </w:pPr>
          </w:p>
        </w:tc>
        <w:tc>
          <w:tcPr>
            <w:tcW w:w="1036" w:type="dxa"/>
            <w:tcBorders>
              <w:right w:val="double" w:sz="4" w:space="0" w:color="auto"/>
            </w:tcBorders>
            <w:shd w:val="clear" w:color="auto" w:fill="auto"/>
            <w:noWrap/>
            <w:vAlign w:val="center"/>
            <w:hideMark/>
          </w:tcPr>
          <w:p w:rsidR="00183880" w:rsidRPr="00C73E50" w:rsidRDefault="00183880" w:rsidP="00183880">
            <w:pPr>
              <w:pStyle w:val="TabulaNorm"/>
              <w:jc w:val="center"/>
              <w:rPr>
                <w:rFonts w:eastAsia="Times New Roman"/>
                <w:lang w:eastAsia="lv-LV"/>
              </w:rPr>
            </w:pPr>
            <w:r w:rsidRPr="009148BD">
              <w:rPr>
                <w:b/>
                <w:color w:val="E36C0A" w:themeColor="accent6" w:themeShade="BF"/>
                <w:sz w:val="28"/>
                <w:szCs w:val="28"/>
              </w:rPr>
              <w:t>0</w:t>
            </w:r>
          </w:p>
        </w:tc>
        <w:tc>
          <w:tcPr>
            <w:tcW w:w="706" w:type="dxa"/>
            <w:tcBorders>
              <w:top w:val="nil"/>
              <w:left w:val="double" w:sz="4" w:space="0" w:color="auto"/>
              <w:bottom w:val="nil"/>
              <w:right w:val="nil"/>
            </w:tcBorders>
          </w:tcPr>
          <w:p w:rsidR="00183880" w:rsidRPr="00183880" w:rsidRDefault="00183880" w:rsidP="00183880">
            <w:pPr>
              <w:pStyle w:val="TabulaNorm"/>
              <w:jc w:val="right"/>
            </w:pPr>
            <w:r w:rsidRPr="00183880">
              <w:rPr>
                <w:noProof/>
                <w:lang w:eastAsia="lv-LV"/>
              </w:rPr>
              <w:drawing>
                <wp:inline distT="0" distB="0" distL="0" distR="0" wp14:anchorId="3119DAB3" wp14:editId="47E7CC22">
                  <wp:extent cx="366760" cy="24765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69724" cy="249651"/>
                          </a:xfrm>
                          <a:prstGeom prst="rect">
                            <a:avLst/>
                          </a:prstGeom>
                          <a:noFill/>
                        </pic:spPr>
                      </pic:pic>
                    </a:graphicData>
                  </a:graphic>
                </wp:inline>
              </w:drawing>
            </w:r>
          </w:p>
        </w:tc>
      </w:tr>
      <w:tr w:rsidR="00183880" w:rsidRPr="00C73E50" w:rsidTr="00183880">
        <w:trPr>
          <w:trHeight w:val="300"/>
        </w:trPr>
        <w:tc>
          <w:tcPr>
            <w:tcW w:w="1141" w:type="dxa"/>
            <w:vMerge/>
            <w:shd w:val="clear" w:color="auto" w:fill="auto"/>
            <w:noWrap/>
            <w:vAlign w:val="center"/>
          </w:tcPr>
          <w:p w:rsidR="00183880" w:rsidRPr="00C73E50" w:rsidRDefault="00183880" w:rsidP="006262E4">
            <w:pPr>
              <w:pStyle w:val="TabulaNorm"/>
              <w:rPr>
                <w:rFonts w:eastAsia="Times New Roman"/>
                <w:lang w:eastAsia="lv-LV"/>
              </w:rPr>
            </w:pPr>
          </w:p>
        </w:tc>
        <w:tc>
          <w:tcPr>
            <w:tcW w:w="1629" w:type="dxa"/>
            <w:shd w:val="clear" w:color="auto" w:fill="auto"/>
            <w:noWrap/>
            <w:hideMark/>
          </w:tcPr>
          <w:p w:rsidR="00183880" w:rsidRPr="00C73E50" w:rsidRDefault="00183880" w:rsidP="006262E4">
            <w:pPr>
              <w:pStyle w:val="TabulaNorm"/>
              <w:rPr>
                <w:rFonts w:eastAsia="Times New Roman"/>
                <w:lang w:eastAsia="lv-LV"/>
              </w:rPr>
            </w:pPr>
            <w:r w:rsidRPr="00C73E50">
              <w:rPr>
                <w:rFonts w:eastAsia="Times New Roman"/>
                <w:lang w:eastAsia="lv-LV"/>
              </w:rPr>
              <w:t>Fiziskā drošība</w:t>
            </w:r>
          </w:p>
        </w:tc>
        <w:tc>
          <w:tcPr>
            <w:tcW w:w="2552" w:type="dxa"/>
            <w:shd w:val="clear" w:color="auto" w:fill="auto"/>
            <w:noWrap/>
            <w:hideMark/>
          </w:tcPr>
          <w:p w:rsidR="00183880" w:rsidRPr="00C73E50" w:rsidRDefault="00183880" w:rsidP="006262E4">
            <w:pPr>
              <w:pStyle w:val="TabulaNorm"/>
              <w:rPr>
                <w:rFonts w:eastAsia="Times New Roman"/>
                <w:lang w:eastAsia="lv-LV"/>
              </w:rPr>
            </w:pPr>
            <w:r>
              <w:rPr>
                <w:rFonts w:eastAsia="Times New Roman"/>
                <w:lang w:eastAsia="lv-LV"/>
              </w:rPr>
              <w:t>1.10. Noziedzīgie nodarījumi</w:t>
            </w:r>
          </w:p>
        </w:tc>
        <w:tc>
          <w:tcPr>
            <w:tcW w:w="1196" w:type="dxa"/>
            <w:shd w:val="clear" w:color="auto" w:fill="auto"/>
            <w:noWrap/>
            <w:hideMark/>
          </w:tcPr>
          <w:p w:rsidR="00183880" w:rsidRPr="00C73E50" w:rsidRDefault="00183880" w:rsidP="006262E4">
            <w:pPr>
              <w:pStyle w:val="TabulaNorm"/>
              <w:rPr>
                <w:rFonts w:eastAsia="Times New Roman"/>
                <w:lang w:eastAsia="lv-LV"/>
              </w:rPr>
            </w:pPr>
            <w:r>
              <w:rPr>
                <w:rFonts w:eastAsia="Times New Roman"/>
                <w:lang w:eastAsia="lv-LV"/>
              </w:rPr>
              <w:t xml:space="preserve">skaits </w:t>
            </w:r>
            <w:r w:rsidRPr="00C73E50">
              <w:rPr>
                <w:rFonts w:eastAsia="Times New Roman"/>
                <w:lang w:eastAsia="lv-LV"/>
              </w:rPr>
              <w:t>uz</w:t>
            </w:r>
            <w:r>
              <w:rPr>
                <w:rFonts w:eastAsia="Times New Roman"/>
                <w:lang w:eastAsia="lv-LV"/>
              </w:rPr>
              <w:br/>
            </w:r>
            <w:r w:rsidRPr="00C73E50">
              <w:rPr>
                <w:rFonts w:eastAsia="Times New Roman"/>
                <w:lang w:eastAsia="lv-LV"/>
              </w:rPr>
              <w:t>10 000 iedz.</w:t>
            </w:r>
          </w:p>
        </w:tc>
        <w:tc>
          <w:tcPr>
            <w:tcW w:w="885" w:type="dxa"/>
            <w:shd w:val="clear" w:color="auto" w:fill="auto"/>
            <w:noWrap/>
            <w:hideMark/>
          </w:tcPr>
          <w:p w:rsidR="00183880" w:rsidRPr="00C73E50" w:rsidRDefault="00183880" w:rsidP="006262E4">
            <w:pPr>
              <w:pStyle w:val="TabulaNorm"/>
              <w:rPr>
                <w:rFonts w:eastAsia="Times New Roman"/>
                <w:lang w:eastAsia="lv-LV"/>
              </w:rPr>
            </w:pPr>
            <w:r w:rsidRPr="00C73E50">
              <w:rPr>
                <w:rFonts w:eastAsia="Times New Roman"/>
                <w:lang w:eastAsia="lv-LV"/>
              </w:rPr>
              <w:t>IeM</w:t>
            </w:r>
          </w:p>
        </w:tc>
        <w:tc>
          <w:tcPr>
            <w:tcW w:w="686" w:type="dxa"/>
            <w:shd w:val="clear" w:color="auto" w:fill="auto"/>
            <w:noWrap/>
            <w:hideMark/>
          </w:tcPr>
          <w:p w:rsidR="00183880" w:rsidRPr="00C73E50" w:rsidRDefault="00183880" w:rsidP="006262E4">
            <w:pPr>
              <w:pStyle w:val="TabulaNorm"/>
              <w:rPr>
                <w:rFonts w:eastAsia="Times New Roman"/>
                <w:lang w:eastAsia="lv-LV"/>
              </w:rPr>
            </w:pPr>
            <w:r w:rsidRPr="00C73E50">
              <w:rPr>
                <w:rFonts w:eastAsia="Times New Roman"/>
                <w:lang w:eastAsia="lv-LV"/>
              </w:rPr>
              <w:t>2008.</w:t>
            </w:r>
          </w:p>
        </w:tc>
        <w:tc>
          <w:tcPr>
            <w:tcW w:w="816" w:type="dxa"/>
            <w:shd w:val="clear" w:color="auto" w:fill="auto"/>
            <w:noWrap/>
            <w:hideMark/>
          </w:tcPr>
          <w:p w:rsidR="00183880" w:rsidRPr="00C73E50" w:rsidRDefault="00183880" w:rsidP="006262E4">
            <w:pPr>
              <w:pStyle w:val="TabulaNorm"/>
              <w:jc w:val="center"/>
              <w:rPr>
                <w:rFonts w:eastAsia="Times New Roman"/>
                <w:lang w:eastAsia="lv-LV"/>
              </w:rPr>
            </w:pPr>
            <w:r w:rsidRPr="00C73E50">
              <w:rPr>
                <w:rFonts w:eastAsia="Times New Roman"/>
                <w:lang w:eastAsia="lv-LV"/>
              </w:rPr>
              <w:t>254</w:t>
            </w:r>
          </w:p>
        </w:tc>
        <w:tc>
          <w:tcPr>
            <w:tcW w:w="665" w:type="dxa"/>
            <w:shd w:val="clear" w:color="auto" w:fill="auto"/>
            <w:noWrap/>
            <w:hideMark/>
          </w:tcPr>
          <w:p w:rsidR="00183880" w:rsidRPr="00C73E50" w:rsidRDefault="00183880" w:rsidP="006262E4">
            <w:pPr>
              <w:pStyle w:val="TabulaNorm"/>
              <w:jc w:val="center"/>
              <w:rPr>
                <w:rFonts w:eastAsia="Times New Roman"/>
                <w:lang w:eastAsia="lv-LV"/>
              </w:rPr>
            </w:pPr>
            <w:r w:rsidRPr="00C73E50">
              <w:rPr>
                <w:rFonts w:eastAsia="Times New Roman"/>
                <w:lang w:eastAsia="lv-LV"/>
              </w:rPr>
              <w:t>270</w:t>
            </w:r>
          </w:p>
        </w:tc>
        <w:tc>
          <w:tcPr>
            <w:tcW w:w="665" w:type="dxa"/>
            <w:shd w:val="clear" w:color="auto" w:fill="auto"/>
            <w:noWrap/>
            <w:hideMark/>
          </w:tcPr>
          <w:p w:rsidR="00183880" w:rsidRPr="00C73E50" w:rsidRDefault="00183880" w:rsidP="006262E4">
            <w:pPr>
              <w:pStyle w:val="TabulaNorm"/>
              <w:jc w:val="center"/>
              <w:rPr>
                <w:rFonts w:eastAsia="Times New Roman"/>
                <w:lang w:eastAsia="lv-LV"/>
              </w:rPr>
            </w:pPr>
            <w:r w:rsidRPr="00C73E50">
              <w:rPr>
                <w:rFonts w:eastAsia="Times New Roman"/>
                <w:lang w:eastAsia="lv-LV"/>
              </w:rPr>
              <w:t>270</w:t>
            </w:r>
          </w:p>
        </w:tc>
        <w:tc>
          <w:tcPr>
            <w:tcW w:w="665" w:type="dxa"/>
            <w:shd w:val="clear" w:color="auto" w:fill="auto"/>
            <w:noWrap/>
            <w:hideMark/>
          </w:tcPr>
          <w:p w:rsidR="00183880" w:rsidRPr="00C73E50" w:rsidRDefault="00183880" w:rsidP="006262E4">
            <w:pPr>
              <w:pStyle w:val="TabulaNorm"/>
              <w:jc w:val="center"/>
              <w:rPr>
                <w:rFonts w:eastAsia="Times New Roman"/>
                <w:lang w:eastAsia="lv-LV"/>
              </w:rPr>
            </w:pPr>
            <w:r w:rsidRPr="00C73E50">
              <w:rPr>
                <w:rFonts w:eastAsia="Times New Roman"/>
                <w:lang w:eastAsia="lv-LV"/>
              </w:rPr>
              <w:t>265</w:t>
            </w:r>
          </w:p>
        </w:tc>
        <w:tc>
          <w:tcPr>
            <w:tcW w:w="597" w:type="dxa"/>
            <w:tcBorders>
              <w:right w:val="single" w:sz="12" w:space="0" w:color="auto"/>
            </w:tcBorders>
            <w:shd w:val="clear" w:color="auto" w:fill="auto"/>
            <w:noWrap/>
            <w:hideMark/>
          </w:tcPr>
          <w:p w:rsidR="00183880" w:rsidRPr="00C73E50" w:rsidRDefault="00183880" w:rsidP="006262E4">
            <w:pPr>
              <w:pStyle w:val="TabulaNorm"/>
              <w:jc w:val="center"/>
              <w:rPr>
                <w:rFonts w:eastAsia="Times New Roman"/>
                <w:lang w:eastAsia="lv-LV"/>
              </w:rPr>
            </w:pPr>
            <w:r w:rsidRPr="00C73E50">
              <w:rPr>
                <w:rFonts w:eastAsia="Times New Roman"/>
                <w:lang w:eastAsia="lv-LV"/>
              </w:rPr>
              <w:t>260</w:t>
            </w:r>
          </w:p>
        </w:tc>
        <w:tc>
          <w:tcPr>
            <w:tcW w:w="731" w:type="dxa"/>
            <w:tcBorders>
              <w:left w:val="single" w:sz="12" w:space="0" w:color="auto"/>
            </w:tcBorders>
            <w:shd w:val="clear" w:color="auto" w:fill="auto"/>
            <w:noWrap/>
            <w:hideMark/>
          </w:tcPr>
          <w:p w:rsidR="00183880" w:rsidRPr="00C73E50" w:rsidRDefault="00183880" w:rsidP="006262E4">
            <w:pPr>
              <w:pStyle w:val="TabulaNorm"/>
              <w:jc w:val="center"/>
              <w:rPr>
                <w:rFonts w:eastAsia="Times New Roman"/>
                <w:lang w:eastAsia="lv-LV"/>
              </w:rPr>
            </w:pPr>
            <w:r w:rsidRPr="00C73E50">
              <w:rPr>
                <w:rFonts w:eastAsia="Times New Roman"/>
                <w:lang w:eastAsia="lv-LV"/>
              </w:rPr>
              <w:t>227</w:t>
            </w:r>
          </w:p>
        </w:tc>
        <w:tc>
          <w:tcPr>
            <w:tcW w:w="665" w:type="dxa"/>
            <w:shd w:val="clear" w:color="auto" w:fill="auto"/>
            <w:noWrap/>
            <w:hideMark/>
          </w:tcPr>
          <w:p w:rsidR="00183880" w:rsidRPr="00C73E50" w:rsidRDefault="00183880" w:rsidP="006262E4">
            <w:pPr>
              <w:pStyle w:val="TabulaNorm"/>
              <w:jc w:val="center"/>
              <w:rPr>
                <w:rFonts w:eastAsia="Times New Roman"/>
                <w:lang w:eastAsia="lv-LV"/>
              </w:rPr>
            </w:pPr>
            <w:r w:rsidRPr="00C73E50">
              <w:rPr>
                <w:rFonts w:eastAsia="Times New Roman"/>
                <w:lang w:eastAsia="lv-LV"/>
              </w:rPr>
              <w:t>231</w:t>
            </w:r>
          </w:p>
        </w:tc>
        <w:tc>
          <w:tcPr>
            <w:tcW w:w="673" w:type="dxa"/>
            <w:shd w:val="clear" w:color="auto" w:fill="auto"/>
            <w:noWrap/>
            <w:hideMark/>
          </w:tcPr>
          <w:p w:rsidR="00183880" w:rsidRPr="00C73E50" w:rsidRDefault="00183880" w:rsidP="006262E4">
            <w:pPr>
              <w:pStyle w:val="TabulaNorm"/>
              <w:jc w:val="center"/>
              <w:rPr>
                <w:rFonts w:eastAsia="Times New Roman"/>
                <w:lang w:eastAsia="lv-LV"/>
              </w:rPr>
            </w:pPr>
          </w:p>
        </w:tc>
        <w:tc>
          <w:tcPr>
            <w:tcW w:w="1036" w:type="dxa"/>
            <w:tcBorders>
              <w:right w:val="double" w:sz="4" w:space="0" w:color="auto"/>
            </w:tcBorders>
            <w:shd w:val="clear" w:color="auto" w:fill="auto"/>
            <w:noWrap/>
            <w:vAlign w:val="center"/>
            <w:hideMark/>
          </w:tcPr>
          <w:p w:rsidR="00183880" w:rsidRPr="00C73E50" w:rsidRDefault="00183880" w:rsidP="00183880">
            <w:pPr>
              <w:pStyle w:val="TabulaNorm"/>
              <w:jc w:val="center"/>
              <w:rPr>
                <w:rFonts w:eastAsia="Times New Roman"/>
                <w:lang w:eastAsia="lv-LV"/>
              </w:rPr>
            </w:pPr>
            <w:r w:rsidRPr="009148BD">
              <w:rPr>
                <w:b/>
                <w:color w:val="006600"/>
                <w:sz w:val="28"/>
                <w:szCs w:val="28"/>
              </w:rPr>
              <w:t>2</w:t>
            </w:r>
          </w:p>
        </w:tc>
        <w:tc>
          <w:tcPr>
            <w:tcW w:w="706" w:type="dxa"/>
            <w:tcBorders>
              <w:top w:val="nil"/>
              <w:left w:val="double" w:sz="4" w:space="0" w:color="auto"/>
              <w:bottom w:val="nil"/>
              <w:right w:val="nil"/>
            </w:tcBorders>
          </w:tcPr>
          <w:p w:rsidR="00183880" w:rsidRPr="00183880" w:rsidRDefault="00183880" w:rsidP="00183880">
            <w:pPr>
              <w:pStyle w:val="TabulaNorm"/>
              <w:jc w:val="right"/>
            </w:pPr>
            <w:r w:rsidRPr="00183880">
              <w:rPr>
                <w:noProof/>
                <w:lang w:eastAsia="lv-LV"/>
              </w:rPr>
              <w:drawing>
                <wp:inline distT="0" distB="0" distL="0" distR="0" wp14:anchorId="6A3C0084" wp14:editId="1AECAD42">
                  <wp:extent cx="210077" cy="20955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stretch>
                            <a:fillRect/>
                          </a:stretch>
                        </pic:blipFill>
                        <pic:spPr>
                          <a:xfrm flipH="1">
                            <a:off x="0" y="0"/>
                            <a:ext cx="210077" cy="209550"/>
                          </a:xfrm>
                          <a:prstGeom prst="rect">
                            <a:avLst/>
                          </a:prstGeom>
                        </pic:spPr>
                      </pic:pic>
                    </a:graphicData>
                  </a:graphic>
                </wp:inline>
              </w:drawing>
            </w:r>
          </w:p>
        </w:tc>
      </w:tr>
      <w:tr w:rsidR="00183880" w:rsidRPr="00C73E50" w:rsidTr="00183880">
        <w:trPr>
          <w:trHeight w:val="300"/>
        </w:trPr>
        <w:tc>
          <w:tcPr>
            <w:tcW w:w="1141" w:type="dxa"/>
            <w:vMerge w:val="restart"/>
            <w:shd w:val="clear" w:color="auto" w:fill="auto"/>
            <w:noWrap/>
            <w:hideMark/>
          </w:tcPr>
          <w:p w:rsidR="00183880" w:rsidRPr="00C73E50" w:rsidRDefault="00183880" w:rsidP="006262E4">
            <w:pPr>
              <w:pStyle w:val="TabulaNorm"/>
              <w:rPr>
                <w:rFonts w:eastAsia="Times New Roman"/>
                <w:lang w:eastAsia="lv-LV"/>
              </w:rPr>
            </w:pPr>
            <w:r w:rsidRPr="00C73E50">
              <w:rPr>
                <w:rFonts w:eastAsia="Times New Roman"/>
                <w:lang w:eastAsia="lv-LV"/>
              </w:rPr>
              <w:t>3. Publiskās pārvaldes reformas</w:t>
            </w:r>
          </w:p>
        </w:tc>
        <w:tc>
          <w:tcPr>
            <w:tcW w:w="1629" w:type="dxa"/>
            <w:vMerge w:val="restart"/>
            <w:shd w:val="clear" w:color="auto" w:fill="auto"/>
            <w:noWrap/>
            <w:hideMark/>
          </w:tcPr>
          <w:p w:rsidR="00183880" w:rsidRPr="00C73E50" w:rsidRDefault="00183880" w:rsidP="006262E4">
            <w:pPr>
              <w:pStyle w:val="TabulaNorm"/>
              <w:rPr>
                <w:rFonts w:eastAsia="Times New Roman"/>
                <w:lang w:eastAsia="lv-LV"/>
              </w:rPr>
            </w:pPr>
            <w:r w:rsidRPr="00C73E50">
              <w:rPr>
                <w:rFonts w:eastAsia="Times New Roman"/>
                <w:lang w:eastAsia="lv-LV"/>
              </w:rPr>
              <w:t>Valsts pārvaldes efektivitāte</w:t>
            </w:r>
          </w:p>
        </w:tc>
        <w:tc>
          <w:tcPr>
            <w:tcW w:w="2552" w:type="dxa"/>
            <w:vMerge w:val="restart"/>
            <w:shd w:val="clear" w:color="auto" w:fill="auto"/>
            <w:noWrap/>
            <w:hideMark/>
          </w:tcPr>
          <w:p w:rsidR="00183880" w:rsidRPr="00C73E50" w:rsidRDefault="00183880" w:rsidP="006262E4">
            <w:pPr>
              <w:pStyle w:val="TabulaNorm"/>
              <w:rPr>
                <w:rFonts w:eastAsia="Times New Roman"/>
                <w:lang w:eastAsia="lv-LV"/>
              </w:rPr>
            </w:pPr>
            <w:r>
              <w:rPr>
                <w:rFonts w:eastAsia="Times New Roman"/>
                <w:lang w:eastAsia="lv-LV"/>
              </w:rPr>
              <w:t xml:space="preserve">1.11. </w:t>
            </w:r>
            <w:r w:rsidRPr="00C73E50">
              <w:rPr>
                <w:rFonts w:eastAsia="Times New Roman"/>
                <w:lang w:eastAsia="lv-LV"/>
              </w:rPr>
              <w:t>Valsts pārvaldes efektivitātes indekss</w:t>
            </w:r>
          </w:p>
        </w:tc>
        <w:tc>
          <w:tcPr>
            <w:tcW w:w="1196" w:type="dxa"/>
            <w:shd w:val="clear" w:color="auto" w:fill="auto"/>
            <w:noWrap/>
            <w:hideMark/>
          </w:tcPr>
          <w:p w:rsidR="00183880" w:rsidRPr="00C73E50" w:rsidRDefault="00183880" w:rsidP="006262E4">
            <w:pPr>
              <w:pStyle w:val="TabulaNorm"/>
              <w:rPr>
                <w:rFonts w:eastAsia="Times New Roman"/>
                <w:lang w:eastAsia="lv-LV"/>
              </w:rPr>
            </w:pPr>
            <w:r w:rsidRPr="00C73E50">
              <w:rPr>
                <w:rFonts w:eastAsia="Times New Roman"/>
                <w:lang w:eastAsia="lv-LV"/>
              </w:rPr>
              <w:t>% rangs</w:t>
            </w:r>
          </w:p>
        </w:tc>
        <w:tc>
          <w:tcPr>
            <w:tcW w:w="885" w:type="dxa"/>
            <w:vMerge w:val="restart"/>
            <w:shd w:val="clear" w:color="auto" w:fill="auto"/>
            <w:noWrap/>
            <w:hideMark/>
          </w:tcPr>
          <w:p w:rsidR="00183880" w:rsidRPr="00C73E50" w:rsidRDefault="00183880" w:rsidP="006262E4">
            <w:pPr>
              <w:pStyle w:val="TabulaNorm"/>
              <w:rPr>
                <w:rFonts w:eastAsia="Times New Roman"/>
                <w:lang w:eastAsia="lv-LV"/>
              </w:rPr>
            </w:pPr>
            <w:r w:rsidRPr="00C73E50">
              <w:rPr>
                <w:rFonts w:eastAsia="Times New Roman"/>
                <w:lang w:eastAsia="lv-LV"/>
              </w:rPr>
              <w:t>VK, FM</w:t>
            </w:r>
          </w:p>
        </w:tc>
        <w:tc>
          <w:tcPr>
            <w:tcW w:w="686" w:type="dxa"/>
            <w:vMerge w:val="restart"/>
            <w:shd w:val="clear" w:color="auto" w:fill="auto"/>
            <w:noWrap/>
            <w:hideMark/>
          </w:tcPr>
          <w:p w:rsidR="00183880" w:rsidRPr="00C73E50" w:rsidRDefault="00183880" w:rsidP="006262E4">
            <w:pPr>
              <w:pStyle w:val="TabulaNorm"/>
              <w:rPr>
                <w:rFonts w:eastAsia="Times New Roman"/>
                <w:lang w:eastAsia="lv-LV"/>
              </w:rPr>
            </w:pPr>
            <w:r w:rsidRPr="00C73E50">
              <w:rPr>
                <w:rFonts w:eastAsia="Times New Roman"/>
                <w:lang w:eastAsia="lv-LV"/>
              </w:rPr>
              <w:t>2008.</w:t>
            </w:r>
          </w:p>
        </w:tc>
        <w:tc>
          <w:tcPr>
            <w:tcW w:w="816" w:type="dxa"/>
            <w:shd w:val="clear" w:color="auto" w:fill="auto"/>
            <w:noWrap/>
            <w:hideMark/>
          </w:tcPr>
          <w:p w:rsidR="00183880" w:rsidRPr="00C73E50" w:rsidRDefault="00183880" w:rsidP="006262E4">
            <w:pPr>
              <w:pStyle w:val="TabulaNorm"/>
              <w:jc w:val="center"/>
              <w:rPr>
                <w:rFonts w:eastAsia="Times New Roman"/>
                <w:lang w:eastAsia="lv-LV"/>
              </w:rPr>
            </w:pPr>
            <w:r w:rsidRPr="00C73E50">
              <w:rPr>
                <w:rFonts w:eastAsia="Times New Roman"/>
                <w:lang w:eastAsia="lv-LV"/>
              </w:rPr>
              <w:t>70%</w:t>
            </w:r>
          </w:p>
        </w:tc>
        <w:tc>
          <w:tcPr>
            <w:tcW w:w="665" w:type="dxa"/>
            <w:shd w:val="clear" w:color="auto" w:fill="auto"/>
            <w:noWrap/>
            <w:hideMark/>
          </w:tcPr>
          <w:p w:rsidR="00183880" w:rsidRPr="00C73E50" w:rsidRDefault="00183880" w:rsidP="006262E4">
            <w:pPr>
              <w:pStyle w:val="TabulaNorm"/>
              <w:jc w:val="center"/>
              <w:rPr>
                <w:rFonts w:eastAsia="Times New Roman"/>
                <w:lang w:eastAsia="lv-LV"/>
              </w:rPr>
            </w:pPr>
            <w:r w:rsidRPr="00C73E50">
              <w:rPr>
                <w:rFonts w:eastAsia="Times New Roman"/>
                <w:lang w:eastAsia="lv-LV"/>
              </w:rPr>
              <w:t>72%</w:t>
            </w:r>
          </w:p>
        </w:tc>
        <w:tc>
          <w:tcPr>
            <w:tcW w:w="665" w:type="dxa"/>
            <w:shd w:val="clear" w:color="auto" w:fill="auto"/>
            <w:noWrap/>
            <w:hideMark/>
          </w:tcPr>
          <w:p w:rsidR="00183880" w:rsidRPr="00C73E50" w:rsidRDefault="00183880" w:rsidP="006262E4">
            <w:pPr>
              <w:pStyle w:val="TabulaNorm"/>
              <w:jc w:val="center"/>
              <w:rPr>
                <w:rFonts w:eastAsia="Times New Roman"/>
                <w:lang w:eastAsia="lv-LV"/>
              </w:rPr>
            </w:pPr>
            <w:r w:rsidRPr="00C73E50">
              <w:rPr>
                <w:rFonts w:eastAsia="Times New Roman"/>
                <w:lang w:eastAsia="lv-LV"/>
              </w:rPr>
              <w:t>75%</w:t>
            </w:r>
          </w:p>
        </w:tc>
        <w:tc>
          <w:tcPr>
            <w:tcW w:w="665" w:type="dxa"/>
            <w:shd w:val="clear" w:color="auto" w:fill="auto"/>
            <w:noWrap/>
            <w:hideMark/>
          </w:tcPr>
          <w:p w:rsidR="00183880" w:rsidRPr="00C73E50" w:rsidRDefault="00183880" w:rsidP="006262E4">
            <w:pPr>
              <w:pStyle w:val="TabulaNorm"/>
              <w:jc w:val="center"/>
              <w:rPr>
                <w:rFonts w:eastAsia="Times New Roman"/>
                <w:lang w:eastAsia="lv-LV"/>
              </w:rPr>
            </w:pPr>
            <w:r w:rsidRPr="00C73E50">
              <w:rPr>
                <w:rFonts w:eastAsia="Times New Roman"/>
                <w:lang w:eastAsia="lv-LV"/>
              </w:rPr>
              <w:t>80%</w:t>
            </w:r>
          </w:p>
        </w:tc>
        <w:tc>
          <w:tcPr>
            <w:tcW w:w="597" w:type="dxa"/>
            <w:tcBorders>
              <w:right w:val="single" w:sz="12" w:space="0" w:color="auto"/>
            </w:tcBorders>
            <w:shd w:val="clear" w:color="auto" w:fill="auto"/>
            <w:noWrap/>
            <w:hideMark/>
          </w:tcPr>
          <w:p w:rsidR="00183880" w:rsidRPr="00C73E50" w:rsidRDefault="00183880" w:rsidP="006262E4">
            <w:pPr>
              <w:pStyle w:val="TabulaNorm"/>
              <w:jc w:val="center"/>
              <w:rPr>
                <w:rFonts w:eastAsia="Times New Roman"/>
                <w:lang w:eastAsia="lv-LV"/>
              </w:rPr>
            </w:pPr>
            <w:r w:rsidRPr="00C73E50">
              <w:rPr>
                <w:rFonts w:eastAsia="Times New Roman"/>
                <w:lang w:eastAsia="lv-LV"/>
              </w:rPr>
              <w:t>84%</w:t>
            </w:r>
          </w:p>
        </w:tc>
        <w:tc>
          <w:tcPr>
            <w:tcW w:w="731" w:type="dxa"/>
            <w:tcBorders>
              <w:left w:val="single" w:sz="12" w:space="0" w:color="auto"/>
            </w:tcBorders>
            <w:shd w:val="clear" w:color="auto" w:fill="auto"/>
            <w:noWrap/>
            <w:hideMark/>
          </w:tcPr>
          <w:p w:rsidR="00183880" w:rsidRPr="00C73E50" w:rsidRDefault="00183880" w:rsidP="006262E4">
            <w:pPr>
              <w:pStyle w:val="TabulaNorm"/>
              <w:jc w:val="center"/>
              <w:rPr>
                <w:rFonts w:eastAsia="Times New Roman"/>
                <w:lang w:eastAsia="lv-LV"/>
              </w:rPr>
            </w:pPr>
            <w:r w:rsidRPr="00C73E50">
              <w:rPr>
                <w:rFonts w:eastAsia="Times New Roman"/>
                <w:lang w:eastAsia="lv-LV"/>
              </w:rPr>
              <w:t>72,2%</w:t>
            </w:r>
          </w:p>
        </w:tc>
        <w:tc>
          <w:tcPr>
            <w:tcW w:w="665" w:type="dxa"/>
            <w:shd w:val="clear" w:color="auto" w:fill="auto"/>
            <w:noWrap/>
            <w:hideMark/>
          </w:tcPr>
          <w:p w:rsidR="00183880" w:rsidRPr="00C73E50" w:rsidRDefault="00183880" w:rsidP="006262E4">
            <w:pPr>
              <w:pStyle w:val="TabulaNorm"/>
              <w:jc w:val="center"/>
              <w:rPr>
                <w:rFonts w:eastAsia="Times New Roman"/>
                <w:lang w:eastAsia="lv-LV"/>
              </w:rPr>
            </w:pPr>
            <w:r>
              <w:rPr>
                <w:rFonts w:eastAsia="Times New Roman"/>
                <w:lang w:eastAsia="lv-LV"/>
              </w:rPr>
              <w:t>n/d</w:t>
            </w:r>
          </w:p>
        </w:tc>
        <w:tc>
          <w:tcPr>
            <w:tcW w:w="673" w:type="dxa"/>
            <w:shd w:val="clear" w:color="auto" w:fill="auto"/>
            <w:noWrap/>
            <w:hideMark/>
          </w:tcPr>
          <w:p w:rsidR="00183880" w:rsidRPr="00C73E50" w:rsidRDefault="00183880" w:rsidP="006262E4">
            <w:pPr>
              <w:pStyle w:val="TabulaNorm"/>
              <w:jc w:val="center"/>
              <w:rPr>
                <w:rFonts w:eastAsia="Times New Roman"/>
                <w:lang w:eastAsia="lv-LV"/>
              </w:rPr>
            </w:pPr>
          </w:p>
        </w:tc>
        <w:tc>
          <w:tcPr>
            <w:tcW w:w="1036" w:type="dxa"/>
            <w:vMerge w:val="restart"/>
            <w:tcBorders>
              <w:right w:val="double" w:sz="4" w:space="0" w:color="auto"/>
            </w:tcBorders>
            <w:shd w:val="clear" w:color="auto" w:fill="auto"/>
            <w:noWrap/>
            <w:vAlign w:val="center"/>
            <w:hideMark/>
          </w:tcPr>
          <w:p w:rsidR="00183880" w:rsidRPr="00C73E50" w:rsidRDefault="00183880" w:rsidP="00183880">
            <w:pPr>
              <w:pStyle w:val="TabulaNorm"/>
              <w:jc w:val="center"/>
              <w:rPr>
                <w:rFonts w:eastAsia="Times New Roman"/>
                <w:lang w:eastAsia="lv-LV"/>
              </w:rPr>
            </w:pPr>
            <w:r w:rsidRPr="009148BD">
              <w:rPr>
                <w:b/>
                <w:color w:val="006600"/>
                <w:sz w:val="28"/>
                <w:szCs w:val="28"/>
              </w:rPr>
              <w:t>2</w:t>
            </w:r>
          </w:p>
        </w:tc>
        <w:tc>
          <w:tcPr>
            <w:tcW w:w="706" w:type="dxa"/>
            <w:vMerge w:val="restart"/>
            <w:tcBorders>
              <w:top w:val="nil"/>
              <w:left w:val="double" w:sz="4" w:space="0" w:color="auto"/>
              <w:right w:val="nil"/>
            </w:tcBorders>
            <w:vAlign w:val="center"/>
          </w:tcPr>
          <w:p w:rsidR="00183880" w:rsidRPr="00183880" w:rsidRDefault="00183880" w:rsidP="00183880">
            <w:pPr>
              <w:pStyle w:val="TabulaNorm"/>
              <w:jc w:val="right"/>
            </w:pPr>
            <w:r w:rsidRPr="00183880">
              <w:rPr>
                <w:noProof/>
                <w:lang w:eastAsia="lv-LV"/>
              </w:rPr>
              <w:drawing>
                <wp:inline distT="0" distB="0" distL="0" distR="0" wp14:anchorId="69312DF9" wp14:editId="1EBD8ED6">
                  <wp:extent cx="210077" cy="20955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stretch>
                            <a:fillRect/>
                          </a:stretch>
                        </pic:blipFill>
                        <pic:spPr>
                          <a:xfrm flipH="1">
                            <a:off x="0" y="0"/>
                            <a:ext cx="210077" cy="209550"/>
                          </a:xfrm>
                          <a:prstGeom prst="rect">
                            <a:avLst/>
                          </a:prstGeom>
                        </pic:spPr>
                      </pic:pic>
                    </a:graphicData>
                  </a:graphic>
                </wp:inline>
              </w:drawing>
            </w:r>
          </w:p>
        </w:tc>
      </w:tr>
      <w:tr w:rsidR="00183880" w:rsidRPr="00C73E50" w:rsidTr="00183880">
        <w:trPr>
          <w:trHeight w:val="300"/>
        </w:trPr>
        <w:tc>
          <w:tcPr>
            <w:tcW w:w="1141" w:type="dxa"/>
            <w:vMerge/>
            <w:shd w:val="clear" w:color="auto" w:fill="auto"/>
            <w:noWrap/>
            <w:vAlign w:val="bottom"/>
            <w:hideMark/>
          </w:tcPr>
          <w:p w:rsidR="00183880" w:rsidRPr="00C73E50" w:rsidRDefault="00183880" w:rsidP="006262E4">
            <w:pPr>
              <w:pStyle w:val="TabulaNorm"/>
              <w:rPr>
                <w:rFonts w:eastAsia="Times New Roman"/>
                <w:lang w:eastAsia="lv-LV"/>
              </w:rPr>
            </w:pPr>
          </w:p>
        </w:tc>
        <w:tc>
          <w:tcPr>
            <w:tcW w:w="1629" w:type="dxa"/>
            <w:vMerge/>
            <w:shd w:val="clear" w:color="auto" w:fill="auto"/>
            <w:noWrap/>
            <w:hideMark/>
          </w:tcPr>
          <w:p w:rsidR="00183880" w:rsidRPr="00C73E50" w:rsidRDefault="00183880" w:rsidP="006262E4">
            <w:pPr>
              <w:pStyle w:val="TabulaNorm"/>
              <w:rPr>
                <w:rFonts w:eastAsia="Times New Roman"/>
                <w:i/>
                <w:iCs/>
                <w:lang w:eastAsia="lv-LV"/>
              </w:rPr>
            </w:pPr>
          </w:p>
        </w:tc>
        <w:tc>
          <w:tcPr>
            <w:tcW w:w="2552" w:type="dxa"/>
            <w:vMerge/>
            <w:hideMark/>
          </w:tcPr>
          <w:p w:rsidR="00183880" w:rsidRPr="00C73E50" w:rsidRDefault="00183880" w:rsidP="006262E4">
            <w:pPr>
              <w:pStyle w:val="TabulaNorm"/>
              <w:rPr>
                <w:rFonts w:eastAsia="Times New Roman"/>
                <w:lang w:eastAsia="lv-LV"/>
              </w:rPr>
            </w:pPr>
          </w:p>
        </w:tc>
        <w:tc>
          <w:tcPr>
            <w:tcW w:w="1196" w:type="dxa"/>
            <w:shd w:val="clear" w:color="auto" w:fill="auto"/>
            <w:noWrap/>
            <w:hideMark/>
          </w:tcPr>
          <w:p w:rsidR="00183880" w:rsidRPr="00C73E50" w:rsidRDefault="00183880" w:rsidP="006262E4">
            <w:pPr>
              <w:pStyle w:val="TabulaNorm"/>
              <w:rPr>
                <w:rFonts w:eastAsia="Times New Roman"/>
                <w:lang w:eastAsia="lv-LV"/>
              </w:rPr>
            </w:pPr>
            <w:r w:rsidRPr="00C73E50">
              <w:rPr>
                <w:rFonts w:eastAsia="Times New Roman"/>
                <w:lang w:eastAsia="lv-LV"/>
              </w:rPr>
              <w:t>novērtējums</w:t>
            </w:r>
          </w:p>
        </w:tc>
        <w:tc>
          <w:tcPr>
            <w:tcW w:w="885" w:type="dxa"/>
            <w:vMerge/>
            <w:hideMark/>
          </w:tcPr>
          <w:p w:rsidR="00183880" w:rsidRPr="00C73E50" w:rsidRDefault="00183880" w:rsidP="006262E4">
            <w:pPr>
              <w:pStyle w:val="TabulaNorm"/>
              <w:rPr>
                <w:rFonts w:eastAsia="Times New Roman"/>
                <w:lang w:eastAsia="lv-LV"/>
              </w:rPr>
            </w:pPr>
          </w:p>
        </w:tc>
        <w:tc>
          <w:tcPr>
            <w:tcW w:w="686" w:type="dxa"/>
            <w:vMerge/>
            <w:hideMark/>
          </w:tcPr>
          <w:p w:rsidR="00183880" w:rsidRPr="00C73E50" w:rsidRDefault="00183880" w:rsidP="006262E4">
            <w:pPr>
              <w:pStyle w:val="TabulaNorm"/>
              <w:rPr>
                <w:rFonts w:eastAsia="Times New Roman"/>
                <w:lang w:eastAsia="lv-LV"/>
              </w:rPr>
            </w:pPr>
          </w:p>
        </w:tc>
        <w:tc>
          <w:tcPr>
            <w:tcW w:w="816" w:type="dxa"/>
            <w:shd w:val="clear" w:color="auto" w:fill="auto"/>
            <w:noWrap/>
            <w:hideMark/>
          </w:tcPr>
          <w:p w:rsidR="00183880" w:rsidRPr="00C73E50" w:rsidRDefault="00183880" w:rsidP="006262E4">
            <w:pPr>
              <w:pStyle w:val="TabulaNorm"/>
              <w:jc w:val="center"/>
              <w:rPr>
                <w:rFonts w:eastAsia="Times New Roman"/>
                <w:lang w:eastAsia="lv-LV"/>
              </w:rPr>
            </w:pPr>
            <w:r w:rsidRPr="00C73E50">
              <w:rPr>
                <w:rFonts w:eastAsia="Times New Roman"/>
                <w:lang w:eastAsia="lv-LV"/>
              </w:rPr>
              <w:t>0,63</w:t>
            </w:r>
          </w:p>
        </w:tc>
        <w:tc>
          <w:tcPr>
            <w:tcW w:w="665" w:type="dxa"/>
            <w:shd w:val="clear" w:color="auto" w:fill="auto"/>
            <w:noWrap/>
            <w:hideMark/>
          </w:tcPr>
          <w:p w:rsidR="00183880" w:rsidRPr="00C73E50" w:rsidRDefault="00183880" w:rsidP="006262E4">
            <w:pPr>
              <w:pStyle w:val="TabulaNorm"/>
              <w:jc w:val="center"/>
              <w:rPr>
                <w:rFonts w:eastAsia="Times New Roman"/>
                <w:lang w:eastAsia="lv-LV"/>
              </w:rPr>
            </w:pPr>
            <w:r w:rsidRPr="00C73E50">
              <w:rPr>
                <w:rFonts w:eastAsia="Times New Roman"/>
                <w:lang w:eastAsia="lv-LV"/>
              </w:rPr>
              <w:t>0,8</w:t>
            </w:r>
          </w:p>
        </w:tc>
        <w:tc>
          <w:tcPr>
            <w:tcW w:w="665" w:type="dxa"/>
            <w:shd w:val="clear" w:color="auto" w:fill="auto"/>
            <w:noWrap/>
            <w:hideMark/>
          </w:tcPr>
          <w:p w:rsidR="00183880" w:rsidRPr="00C73E50" w:rsidRDefault="00183880" w:rsidP="006262E4">
            <w:pPr>
              <w:pStyle w:val="TabulaNorm"/>
              <w:jc w:val="center"/>
              <w:rPr>
                <w:rFonts w:eastAsia="Times New Roman"/>
                <w:lang w:eastAsia="lv-LV"/>
              </w:rPr>
            </w:pPr>
            <w:r w:rsidRPr="00C73E50">
              <w:rPr>
                <w:rFonts w:eastAsia="Times New Roman"/>
                <w:lang w:eastAsia="lv-LV"/>
              </w:rPr>
              <w:t>0,91</w:t>
            </w:r>
          </w:p>
        </w:tc>
        <w:tc>
          <w:tcPr>
            <w:tcW w:w="665" w:type="dxa"/>
            <w:shd w:val="clear" w:color="auto" w:fill="auto"/>
            <w:noWrap/>
            <w:hideMark/>
          </w:tcPr>
          <w:p w:rsidR="00183880" w:rsidRPr="00C73E50" w:rsidRDefault="00183880" w:rsidP="006262E4">
            <w:pPr>
              <w:pStyle w:val="TabulaNorm"/>
              <w:jc w:val="center"/>
              <w:rPr>
                <w:rFonts w:eastAsia="Times New Roman"/>
                <w:lang w:eastAsia="lv-LV"/>
              </w:rPr>
            </w:pPr>
            <w:r w:rsidRPr="00C73E50">
              <w:rPr>
                <w:rFonts w:eastAsia="Times New Roman"/>
                <w:lang w:eastAsia="lv-LV"/>
              </w:rPr>
              <w:t>1,03</w:t>
            </w:r>
          </w:p>
        </w:tc>
        <w:tc>
          <w:tcPr>
            <w:tcW w:w="597" w:type="dxa"/>
            <w:tcBorders>
              <w:right w:val="single" w:sz="12" w:space="0" w:color="auto"/>
            </w:tcBorders>
            <w:shd w:val="clear" w:color="auto" w:fill="auto"/>
            <w:noWrap/>
            <w:hideMark/>
          </w:tcPr>
          <w:p w:rsidR="00183880" w:rsidRPr="00C73E50" w:rsidRDefault="00183880" w:rsidP="006262E4">
            <w:pPr>
              <w:pStyle w:val="TabulaNorm"/>
              <w:jc w:val="center"/>
              <w:rPr>
                <w:rFonts w:eastAsia="Times New Roman"/>
                <w:lang w:eastAsia="lv-LV"/>
              </w:rPr>
            </w:pPr>
            <w:r w:rsidRPr="00C73E50">
              <w:rPr>
                <w:rFonts w:eastAsia="Times New Roman"/>
                <w:lang w:eastAsia="lv-LV"/>
              </w:rPr>
              <w:t>1,15</w:t>
            </w:r>
          </w:p>
        </w:tc>
        <w:tc>
          <w:tcPr>
            <w:tcW w:w="731" w:type="dxa"/>
            <w:tcBorders>
              <w:left w:val="single" w:sz="12" w:space="0" w:color="auto"/>
              <w:bottom w:val="double" w:sz="4" w:space="0" w:color="auto"/>
            </w:tcBorders>
            <w:shd w:val="clear" w:color="auto" w:fill="auto"/>
            <w:noWrap/>
            <w:hideMark/>
          </w:tcPr>
          <w:p w:rsidR="00183880" w:rsidRPr="00C73E50" w:rsidRDefault="00183880" w:rsidP="006262E4">
            <w:pPr>
              <w:pStyle w:val="TabulaNorm"/>
              <w:jc w:val="center"/>
              <w:rPr>
                <w:rFonts w:eastAsia="Times New Roman"/>
                <w:lang w:eastAsia="lv-LV"/>
              </w:rPr>
            </w:pPr>
            <w:r w:rsidRPr="00C73E50">
              <w:rPr>
                <w:rFonts w:eastAsia="Times New Roman"/>
                <w:lang w:eastAsia="lv-LV"/>
              </w:rPr>
              <w:t>0,7</w:t>
            </w:r>
          </w:p>
        </w:tc>
        <w:tc>
          <w:tcPr>
            <w:tcW w:w="665" w:type="dxa"/>
            <w:tcBorders>
              <w:bottom w:val="double" w:sz="4" w:space="0" w:color="auto"/>
            </w:tcBorders>
            <w:shd w:val="clear" w:color="auto" w:fill="auto"/>
            <w:noWrap/>
            <w:hideMark/>
          </w:tcPr>
          <w:p w:rsidR="00183880" w:rsidRPr="00C73E50" w:rsidRDefault="00183880" w:rsidP="006262E4">
            <w:pPr>
              <w:pStyle w:val="TabulaNorm"/>
              <w:jc w:val="center"/>
              <w:rPr>
                <w:rFonts w:eastAsia="Times New Roman"/>
                <w:lang w:eastAsia="lv-LV"/>
              </w:rPr>
            </w:pPr>
            <w:r>
              <w:rPr>
                <w:rFonts w:eastAsia="Times New Roman"/>
                <w:lang w:eastAsia="lv-LV"/>
              </w:rPr>
              <w:t>n/d</w:t>
            </w:r>
          </w:p>
        </w:tc>
        <w:tc>
          <w:tcPr>
            <w:tcW w:w="673" w:type="dxa"/>
            <w:tcBorders>
              <w:bottom w:val="double" w:sz="4" w:space="0" w:color="auto"/>
            </w:tcBorders>
            <w:shd w:val="clear" w:color="auto" w:fill="auto"/>
            <w:noWrap/>
            <w:hideMark/>
          </w:tcPr>
          <w:p w:rsidR="00183880" w:rsidRPr="00C73E50" w:rsidRDefault="00183880" w:rsidP="006262E4">
            <w:pPr>
              <w:pStyle w:val="TabulaNorm"/>
              <w:jc w:val="center"/>
              <w:rPr>
                <w:rFonts w:eastAsia="Times New Roman"/>
                <w:lang w:eastAsia="lv-LV"/>
              </w:rPr>
            </w:pPr>
          </w:p>
        </w:tc>
        <w:tc>
          <w:tcPr>
            <w:tcW w:w="1036" w:type="dxa"/>
            <w:vMerge/>
            <w:tcBorders>
              <w:bottom w:val="double" w:sz="4" w:space="0" w:color="auto"/>
              <w:right w:val="double" w:sz="4" w:space="0" w:color="auto"/>
            </w:tcBorders>
            <w:shd w:val="clear" w:color="auto" w:fill="auto"/>
            <w:noWrap/>
            <w:hideMark/>
          </w:tcPr>
          <w:p w:rsidR="00183880" w:rsidRPr="00C73E50" w:rsidRDefault="00183880" w:rsidP="006262E4">
            <w:pPr>
              <w:pStyle w:val="TabulaNorm"/>
              <w:jc w:val="center"/>
              <w:rPr>
                <w:rFonts w:eastAsia="Times New Roman"/>
                <w:lang w:eastAsia="lv-LV"/>
              </w:rPr>
            </w:pPr>
          </w:p>
        </w:tc>
        <w:tc>
          <w:tcPr>
            <w:tcW w:w="706" w:type="dxa"/>
            <w:vMerge/>
            <w:tcBorders>
              <w:left w:val="double" w:sz="4" w:space="0" w:color="auto"/>
              <w:bottom w:val="nil"/>
              <w:right w:val="nil"/>
            </w:tcBorders>
          </w:tcPr>
          <w:p w:rsidR="00183880" w:rsidRPr="00183880" w:rsidRDefault="00183880" w:rsidP="00183880">
            <w:pPr>
              <w:pStyle w:val="TabulaNorm"/>
              <w:jc w:val="right"/>
            </w:pPr>
          </w:p>
        </w:tc>
      </w:tr>
    </w:tbl>
    <w:p w:rsidR="00996DDA" w:rsidRDefault="00996DDA" w:rsidP="00E3546E">
      <w:pPr>
        <w:pStyle w:val="FootnoteText1"/>
        <w:rPr>
          <w:rFonts w:eastAsia="Times New Roman"/>
          <w:lang w:eastAsia="lv-LV"/>
        </w:rPr>
      </w:pPr>
      <w:r>
        <w:rPr>
          <w:rFonts w:eastAsia="Times New Roman"/>
          <w:lang w:eastAsia="lv-LV"/>
        </w:rPr>
        <w:t>*Provizoriski dati</w:t>
      </w:r>
    </w:p>
    <w:p w:rsidR="00E3546E" w:rsidRDefault="00996DDA" w:rsidP="00E3546E">
      <w:pPr>
        <w:pStyle w:val="FootnoteText1"/>
        <w:rPr>
          <w:rFonts w:eastAsia="Times New Roman"/>
          <w:lang w:eastAsia="lv-LV"/>
        </w:rPr>
      </w:pPr>
      <w:r>
        <w:rPr>
          <w:rFonts w:eastAsia="Times New Roman"/>
          <w:lang w:eastAsia="lv-LV"/>
        </w:rPr>
        <w:t>*</w:t>
      </w:r>
      <w:r w:rsidR="00E3546E">
        <w:rPr>
          <w:rFonts w:eastAsia="Times New Roman"/>
          <w:lang w:eastAsia="lv-LV"/>
        </w:rPr>
        <w:t>*</w:t>
      </w:r>
      <w:r w:rsidR="00E3546E" w:rsidRPr="00C73E50">
        <w:rPr>
          <w:rFonts w:eastAsia="Times New Roman"/>
          <w:lang w:eastAsia="lv-LV"/>
        </w:rPr>
        <w:t>Cilvēku īpatsvars, kuri norādījuši, ka neveica veselības pārbaudi ārstniecības pakalpojumu nepietiekamas pieejamības dēļ</w:t>
      </w:r>
      <w:r w:rsidR="00E3546E">
        <w:rPr>
          <w:rFonts w:eastAsia="Times New Roman"/>
          <w:lang w:eastAsia="lv-LV"/>
        </w:rPr>
        <w:t>, kaut gan nepieciešamība ir bijusi.</w:t>
      </w:r>
    </w:p>
    <w:p w:rsidR="00E3546E" w:rsidRDefault="00E3546E" w:rsidP="00E3546E">
      <w:pPr>
        <w:pStyle w:val="FootnoteText1"/>
      </w:pPr>
      <w:r>
        <w:t>n/d – dati par doto gadu vēl nav publicēti;</w:t>
      </w:r>
    </w:p>
    <w:p w:rsidR="00E3546E" w:rsidRDefault="00E3546E" w:rsidP="00E3546E">
      <w:pPr>
        <w:pStyle w:val="FootnoteText1"/>
      </w:pPr>
      <w:r>
        <w:t>--- –šai gadā mērījums nav noticis vai nav paredzēts</w:t>
      </w:r>
    </w:p>
    <w:p w:rsidR="00E3546E" w:rsidRDefault="00E3546E" w:rsidP="00E3546E">
      <w:pPr>
        <w:sectPr w:rsidR="00E3546E" w:rsidSect="00C80AEF">
          <w:footerReference w:type="default" r:id="rId25"/>
          <w:endnotePr>
            <w:numFmt w:val="decimal"/>
          </w:endnotePr>
          <w:pgSz w:w="16838" w:h="11906" w:orient="landscape" w:code="9"/>
          <w:pgMar w:top="1134" w:right="851" w:bottom="1134" w:left="851" w:header="851" w:footer="851" w:gutter="0"/>
          <w:cols w:space="708"/>
          <w:docGrid w:linePitch="360"/>
        </w:sectPr>
      </w:pPr>
    </w:p>
    <w:p w:rsidR="00590821" w:rsidRDefault="00137340" w:rsidP="00590821">
      <w:pPr>
        <w:pStyle w:val="Heading2"/>
      </w:pPr>
      <w:bookmarkStart w:id="24" w:name="_Toc328727117"/>
      <w:r>
        <w:lastRenderedPageBreak/>
        <w:t xml:space="preserve">Pārskats par </w:t>
      </w:r>
      <w:r w:rsidR="00590821">
        <w:t>indikatoru rādījumi</w:t>
      </w:r>
      <w:r>
        <w:t>em</w:t>
      </w:r>
      <w:bookmarkEnd w:id="24"/>
    </w:p>
    <w:p w:rsidR="00E3546E" w:rsidRDefault="00E3546E" w:rsidP="00590821">
      <w:pPr>
        <w:pStyle w:val="Heading3"/>
        <w:spacing w:before="120"/>
        <w:ind w:left="284"/>
      </w:pPr>
      <w:bookmarkStart w:id="25" w:name="_Toc328727118"/>
      <w:r>
        <w:rPr>
          <w:sz w:val="22"/>
        </w:rPr>
        <w:t>1.1</w:t>
      </w:r>
      <w:r w:rsidRPr="00634606">
        <w:rPr>
          <w:sz w:val="22"/>
        </w:rPr>
        <w:t>.</w:t>
      </w:r>
      <w:r>
        <w:t xml:space="preserve"> Vispārējā valdības budžeta deficīts</w:t>
      </w:r>
      <w:bookmarkEnd w:id="25"/>
    </w:p>
    <w:p w:rsidR="00E3546E" w:rsidRDefault="00E3546E" w:rsidP="00E3546E">
      <w:pPr>
        <w:pStyle w:val="CentrTeksts"/>
        <w:rPr>
          <w:rFonts w:eastAsiaTheme="majorEastAsia" w:cstheme="majorBidi"/>
          <w:bCs/>
        </w:rPr>
        <w:sectPr w:rsidR="00E3546E" w:rsidSect="00D26B22">
          <w:footerReference w:type="default" r:id="rId26"/>
          <w:endnotePr>
            <w:numFmt w:val="decimal"/>
          </w:endnotePr>
          <w:pgSz w:w="11906" w:h="16838" w:code="9"/>
          <w:pgMar w:top="1134" w:right="851" w:bottom="1134" w:left="1134" w:header="851" w:footer="851" w:gutter="0"/>
          <w:cols w:space="284"/>
          <w:docGrid w:linePitch="360"/>
        </w:sectPr>
      </w:pPr>
    </w:p>
    <w:p w:rsidR="00E3546E" w:rsidRDefault="00E3546E" w:rsidP="00E3546E">
      <w:pPr>
        <w:pStyle w:val="CentrTeksts"/>
        <w:rPr>
          <w:rFonts w:eastAsiaTheme="majorEastAsia" w:cstheme="majorBidi"/>
          <w:bCs/>
        </w:rPr>
      </w:pPr>
      <w:r>
        <w:rPr>
          <w:noProof/>
          <w:lang w:eastAsia="lv-LV"/>
        </w:rPr>
        <w:lastRenderedPageBreak/>
        <w:drawing>
          <wp:inline distT="0" distB="0" distL="0" distR="0" wp14:anchorId="04F7FBE3" wp14:editId="3886EAEA">
            <wp:extent cx="3505200" cy="257306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508511" cy="2575499"/>
                    </a:xfrm>
                    <a:prstGeom prst="rect">
                      <a:avLst/>
                    </a:prstGeom>
                    <a:noFill/>
                  </pic:spPr>
                </pic:pic>
              </a:graphicData>
            </a:graphic>
          </wp:inline>
        </w:drawing>
      </w:r>
    </w:p>
    <w:p w:rsidR="00E3546E" w:rsidRDefault="00E3546E" w:rsidP="00E3546E">
      <w:pPr>
        <w:pStyle w:val="ParakstsBildei"/>
        <w:rPr>
          <w:rFonts w:eastAsiaTheme="majorEastAsia" w:cstheme="majorBidi"/>
          <w:bCs/>
        </w:rPr>
      </w:pPr>
      <w:r>
        <w:rPr>
          <w:b/>
        </w:rPr>
        <w:t>Avots:</w:t>
      </w:r>
      <w:r w:rsidRPr="0028741F">
        <w:t xml:space="preserve"> </w:t>
      </w:r>
      <w:r>
        <w:rPr>
          <w:color w:val="C00000"/>
        </w:rPr>
        <w:t>CSP</w:t>
      </w:r>
      <w:r w:rsidRPr="001B0628">
        <w:rPr>
          <w:color w:val="C00000"/>
        </w:rPr>
        <w:t xml:space="preserve">; </w:t>
      </w:r>
      <w:r w:rsidRPr="004610AA">
        <w:t xml:space="preserve">tabula </w:t>
      </w:r>
      <w:r w:rsidRPr="001B0628">
        <w:rPr>
          <w:color w:val="C00000"/>
        </w:rPr>
        <w:t>VFG01</w:t>
      </w:r>
    </w:p>
    <w:p w:rsidR="00E3546E" w:rsidRPr="00B20323" w:rsidRDefault="00E3546E" w:rsidP="00E3546E">
      <w:pPr>
        <w:rPr>
          <w:b/>
          <w:i/>
        </w:rPr>
      </w:pPr>
      <w:r>
        <w:rPr>
          <w:rFonts w:eastAsiaTheme="majorEastAsia" w:cstheme="majorBidi"/>
          <w:bCs/>
        </w:rPr>
        <w:br w:type="column"/>
      </w:r>
      <w:r w:rsidRPr="00B20323">
        <w:rPr>
          <w:rFonts w:eastAsiaTheme="majorEastAsia" w:cstheme="majorBidi"/>
          <w:bCs/>
          <w:i/>
        </w:rPr>
        <w:lastRenderedPageBreak/>
        <w:t>Šis indikators raksturo valsts budžeta ieņēmumu un izdevumu daļas sabalansētību, t.i., valsts tēriņu atbilstību ieņemtajiem līdzekļiem un valdības spēju plānot savu budžetu tā, lai pēc iespējas nebūtu nepieciešams iegūt papildu finansējumu no ārienes vai uz nākamo periodu ieņēmumu rēķina.</w:t>
      </w:r>
    </w:p>
    <w:p w:rsidR="00E3546E" w:rsidRPr="0028741F" w:rsidRDefault="00E3546E" w:rsidP="00E3546E"/>
    <w:p w:rsidR="00E3546E" w:rsidRDefault="00E3546E" w:rsidP="00E3546E">
      <w:pPr>
        <w:rPr>
          <w:b/>
        </w:rPr>
        <w:sectPr w:rsidR="00E3546E" w:rsidSect="00D26B22">
          <w:endnotePr>
            <w:numFmt w:val="decimal"/>
          </w:endnotePr>
          <w:type w:val="continuous"/>
          <w:pgSz w:w="11906" w:h="16838" w:code="9"/>
          <w:pgMar w:top="1134" w:right="851" w:bottom="1134" w:left="1134" w:header="851" w:footer="851" w:gutter="0"/>
          <w:cols w:num="2" w:space="284" w:equalWidth="0">
            <w:col w:w="5670" w:space="284"/>
            <w:col w:w="3967"/>
          </w:cols>
          <w:docGrid w:linePitch="360"/>
        </w:sectPr>
      </w:pPr>
    </w:p>
    <w:p w:rsidR="00E3546E" w:rsidRDefault="00E3546E" w:rsidP="00E3546E">
      <w:r w:rsidRPr="00FF7A69">
        <w:rPr>
          <w:b/>
        </w:rPr>
        <w:lastRenderedPageBreak/>
        <w:t>Vērtējums</w:t>
      </w:r>
      <w:r>
        <w:t>: Ja tendence, kas novērojama pēc 2009. gada, turpināsies, Plāna mērķis 2013. gadā tiks sasniegts ar uzviju. Vērtējums pēc 4 ballu skalas:</w:t>
      </w:r>
      <w:r w:rsidRPr="00FF7A69">
        <w:rPr>
          <w:b/>
          <w:color w:val="0070C0"/>
          <w:sz w:val="28"/>
          <w:szCs w:val="28"/>
        </w:rPr>
        <w:t xml:space="preserve"> </w:t>
      </w:r>
      <w:r w:rsidRPr="006E027C">
        <w:rPr>
          <w:b/>
          <w:color w:val="006600"/>
          <w:sz w:val="28"/>
          <w:szCs w:val="28"/>
        </w:rPr>
        <w:t>2</w:t>
      </w:r>
      <w:r>
        <w:t>; pēc minimuma 2009. gadā tendence ir skaidra un apsteidz konkrētajiem gadiem noteiktās mērķa vērtības. Rādītājs apliecina sekmīgu valdības finanšu politiku krīzes un pēckrīzes periodā.</w:t>
      </w:r>
    </w:p>
    <w:p w:rsidR="00E3546E" w:rsidRDefault="00E3546E" w:rsidP="00590821">
      <w:pPr>
        <w:pStyle w:val="Heading3"/>
        <w:spacing w:before="120"/>
        <w:ind w:left="284"/>
      </w:pPr>
      <w:bookmarkStart w:id="26" w:name="_Toc328727119"/>
      <w:r>
        <w:t xml:space="preserve">1.2. Vieta </w:t>
      </w:r>
      <w:r w:rsidRPr="00331011">
        <w:rPr>
          <w:i/>
        </w:rPr>
        <w:t>DoingBusiness</w:t>
      </w:r>
      <w:r>
        <w:t xml:space="preserve"> reitingā</w:t>
      </w:r>
      <w:bookmarkEnd w:id="26"/>
    </w:p>
    <w:p w:rsidR="00E3546E" w:rsidRDefault="00E3546E" w:rsidP="00E3546E">
      <w:pPr>
        <w:pStyle w:val="Heading3"/>
        <w:sectPr w:rsidR="00E3546E" w:rsidSect="000D65E8">
          <w:endnotePr>
            <w:numFmt w:val="decimal"/>
          </w:endnotePr>
          <w:type w:val="continuous"/>
          <w:pgSz w:w="11906" w:h="16838" w:code="9"/>
          <w:pgMar w:top="1134" w:right="851" w:bottom="1134" w:left="1134" w:header="851" w:footer="851" w:gutter="0"/>
          <w:cols w:space="284"/>
          <w:docGrid w:linePitch="360"/>
        </w:sectPr>
      </w:pPr>
    </w:p>
    <w:p w:rsidR="00E3546E" w:rsidRDefault="00E3546E" w:rsidP="00E3546E">
      <w:pPr>
        <w:pStyle w:val="CentrTeksts"/>
      </w:pPr>
      <w:r>
        <w:rPr>
          <w:noProof/>
          <w:lang w:eastAsia="lv-LV"/>
        </w:rPr>
        <w:lastRenderedPageBreak/>
        <w:drawing>
          <wp:inline distT="0" distB="0" distL="0" distR="0" wp14:anchorId="2AEED65F" wp14:editId="27A2B94E">
            <wp:extent cx="3609975" cy="266898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608237" cy="2667698"/>
                    </a:xfrm>
                    <a:prstGeom prst="rect">
                      <a:avLst/>
                    </a:prstGeom>
                    <a:noFill/>
                  </pic:spPr>
                </pic:pic>
              </a:graphicData>
            </a:graphic>
          </wp:inline>
        </w:drawing>
      </w:r>
    </w:p>
    <w:p w:rsidR="00E3546E" w:rsidRPr="0028741F" w:rsidRDefault="00E3546E" w:rsidP="00E3546E">
      <w:pPr>
        <w:pStyle w:val="ParakstsBildei"/>
      </w:pPr>
      <w:r>
        <w:rPr>
          <w:b/>
        </w:rPr>
        <w:t>Avots:</w:t>
      </w:r>
      <w:r w:rsidRPr="0028741F">
        <w:t xml:space="preserve"> </w:t>
      </w:r>
      <w:r w:rsidRPr="00800C0E">
        <w:rPr>
          <w:color w:val="006600"/>
        </w:rPr>
        <w:t>World Bank; DoingBusiness.org</w:t>
      </w:r>
    </w:p>
    <w:p w:rsidR="00E3546E" w:rsidRPr="00B20323" w:rsidRDefault="00134D05" w:rsidP="00E3546E">
      <w:pPr>
        <w:rPr>
          <w:i/>
        </w:rPr>
      </w:pPr>
      <w:r>
        <w:br w:type="column"/>
      </w:r>
      <w:r>
        <w:lastRenderedPageBreak/>
        <w:t xml:space="preserve">Paskaidrojumu par </w:t>
      </w:r>
      <w:r w:rsidR="00E3546E" w:rsidRPr="00B20323">
        <w:t>DoingBusiness</w:t>
      </w:r>
      <w:r w:rsidR="00E3546E" w:rsidRPr="00B20323">
        <w:rPr>
          <w:i/>
        </w:rPr>
        <w:t xml:space="preserve"> reiting</w:t>
      </w:r>
      <w:r>
        <w:rPr>
          <w:i/>
        </w:rPr>
        <w:t>u skatīt 8.lappusē pie</w:t>
      </w:r>
      <w:r w:rsidRPr="00134D05">
        <w:t xml:space="preserve"> </w:t>
      </w:r>
      <w:r>
        <w:t>u</w:t>
      </w:r>
      <w:r w:rsidRPr="00134D05">
        <w:rPr>
          <w:i/>
        </w:rPr>
        <w:t xml:space="preserve">zdevuma 1.2.1. </w:t>
      </w:r>
      <w:r w:rsidR="00E35E5F">
        <w:rPr>
          <w:i/>
        </w:rPr>
        <w:t>„</w:t>
      </w:r>
      <w:r w:rsidRPr="00134D05">
        <w:rPr>
          <w:i/>
        </w:rPr>
        <w:t>Administratīvā sloga samazināšana</w:t>
      </w:r>
      <w:r w:rsidR="00E35E5F">
        <w:rPr>
          <w:i/>
        </w:rPr>
        <w:t>”</w:t>
      </w:r>
      <w:r w:rsidR="00E3546E" w:rsidRPr="00B20323">
        <w:rPr>
          <w:i/>
        </w:rPr>
        <w:t>.</w:t>
      </w:r>
    </w:p>
    <w:p w:rsidR="00E3546E" w:rsidRDefault="00E3546E" w:rsidP="00E3546E">
      <w:pPr>
        <w:rPr>
          <w:b/>
        </w:rPr>
        <w:sectPr w:rsidR="00E3546E" w:rsidSect="00D26B22">
          <w:endnotePr>
            <w:numFmt w:val="decimal"/>
          </w:endnotePr>
          <w:type w:val="continuous"/>
          <w:pgSz w:w="11906" w:h="16838" w:code="9"/>
          <w:pgMar w:top="1134" w:right="851" w:bottom="1134" w:left="1134" w:header="851" w:footer="851" w:gutter="0"/>
          <w:cols w:num="2" w:space="282" w:equalWidth="0">
            <w:col w:w="5670" w:space="282"/>
            <w:col w:w="3969"/>
          </w:cols>
          <w:docGrid w:linePitch="360"/>
        </w:sectPr>
      </w:pPr>
    </w:p>
    <w:p w:rsidR="00E3546E" w:rsidRDefault="00E3546E" w:rsidP="00E3546E">
      <w:r w:rsidRPr="00FF7A69">
        <w:rPr>
          <w:b/>
        </w:rPr>
        <w:lastRenderedPageBreak/>
        <w:t>Vērtējums</w:t>
      </w:r>
      <w:r>
        <w:t>: Ja tendence saglabāsies, 2013. gadā rādītāja vērtības varētu būt tuvas Plānā noteiktajām mērķa vērtībām vai nedaudz zemākas par tām.</w:t>
      </w:r>
      <w:r w:rsidRPr="00DF5DA6">
        <w:t xml:space="preserve"> </w:t>
      </w:r>
      <w:r>
        <w:t>Vērtējums pēc 4 ballu skalas:</w:t>
      </w:r>
      <w:r w:rsidRPr="00FF7A69">
        <w:rPr>
          <w:b/>
          <w:color w:val="0070C0"/>
          <w:sz w:val="28"/>
          <w:szCs w:val="28"/>
        </w:rPr>
        <w:t xml:space="preserve"> </w:t>
      </w:r>
      <w:r w:rsidRPr="007D5447">
        <w:rPr>
          <w:b/>
          <w:color w:val="0070C0"/>
          <w:sz w:val="28"/>
          <w:szCs w:val="28"/>
        </w:rPr>
        <w:t>1</w:t>
      </w:r>
      <w:r>
        <w:t>, jo virzība atbilst stratēģiskajam mērķim, bet tai nav stabilas tendences rakstura, turklāt atsevišķu komponenšu rādījumi ir pat ļoti neapmierinoši.</w:t>
      </w:r>
    </w:p>
    <w:p w:rsidR="00E3546E" w:rsidRDefault="00E3546E" w:rsidP="00E3546E">
      <w:r w:rsidRPr="00D329AC">
        <w:rPr>
          <w:i/>
        </w:rPr>
        <w:t>Doing Business</w:t>
      </w:r>
      <w:r>
        <w:t xml:space="preserve"> kopējo indeksu veido 10 dažādi rādītāji, no kuriem 4 ir iekļauti Plāna rīcību raksturojumos (skat. I sadaļu, 1.2. </w:t>
      </w:r>
      <w:r w:rsidR="00E5024C">
        <w:t>rīcības virzienu</w:t>
      </w:r>
      <w:r>
        <w:t>). Var spriest, ka tieši nopietnie apgrūtinājumi (un to pastiprināšanās) būvatļauju saņemšanas jomā ir bijuši iemesl</w:t>
      </w:r>
      <w:r w:rsidR="00C67F22">
        <w:t>s</w:t>
      </w:r>
      <w:r>
        <w:t xml:space="preserve"> būtiskajam </w:t>
      </w:r>
      <w:r w:rsidR="00C67F22">
        <w:t xml:space="preserve">reitingu </w:t>
      </w:r>
      <w:r>
        <w:t>kritumam 2011. gadā salīdzinot ar 2010. gadu.</w:t>
      </w:r>
    </w:p>
    <w:p w:rsidR="00E3546E" w:rsidRDefault="00E3546E" w:rsidP="00E3546E">
      <w:r>
        <w:lastRenderedPageBreak/>
        <w:t>Pēc indeksa novērtējuma Eiropas Savienības ietvaros, Latvija atrodas 7. vietā starp ES dalībvalstīm.</w:t>
      </w:r>
    </w:p>
    <w:p w:rsidR="00E3546E" w:rsidRDefault="00E3546E" w:rsidP="00E3546E">
      <w:pPr>
        <w:sectPr w:rsidR="00E3546E" w:rsidSect="000D65E8">
          <w:endnotePr>
            <w:numFmt w:val="decimal"/>
          </w:endnotePr>
          <w:type w:val="continuous"/>
          <w:pgSz w:w="11906" w:h="16838" w:code="9"/>
          <w:pgMar w:top="1134" w:right="851" w:bottom="1134" w:left="1134" w:header="851" w:footer="851" w:gutter="0"/>
          <w:cols w:space="285"/>
          <w:docGrid w:linePitch="360"/>
        </w:sectPr>
      </w:pPr>
    </w:p>
    <w:p w:rsidR="00E3546E" w:rsidRDefault="00E3546E" w:rsidP="00E3546E">
      <w:pPr>
        <w:pStyle w:val="Heading3"/>
      </w:pPr>
      <w:bookmarkStart w:id="27" w:name="_Toc328727120"/>
      <w:r>
        <w:lastRenderedPageBreak/>
        <w:t>1.3. Līdzekļi pētniecībai un attīstībai</w:t>
      </w:r>
      <w:bookmarkEnd w:id="27"/>
    </w:p>
    <w:p w:rsidR="00E3546E" w:rsidRDefault="00E3546E" w:rsidP="00E3546E">
      <w:pPr>
        <w:sectPr w:rsidR="00E3546E" w:rsidSect="000D65E8">
          <w:endnotePr>
            <w:numFmt w:val="decimal"/>
          </w:endnotePr>
          <w:type w:val="continuous"/>
          <w:pgSz w:w="11906" w:h="16838" w:code="9"/>
          <w:pgMar w:top="1134" w:right="851" w:bottom="1134" w:left="1134" w:header="851" w:footer="851" w:gutter="0"/>
          <w:cols w:space="285"/>
          <w:docGrid w:linePitch="360"/>
        </w:sectPr>
      </w:pPr>
    </w:p>
    <w:p w:rsidR="00E3546E" w:rsidRDefault="00E3546E" w:rsidP="00E3546E">
      <w:pPr>
        <w:pStyle w:val="CentrTeksts"/>
        <w:rPr>
          <w:b/>
        </w:rPr>
      </w:pPr>
      <w:r>
        <w:rPr>
          <w:noProof/>
          <w:lang w:eastAsia="lv-LV"/>
        </w:rPr>
        <w:lastRenderedPageBreak/>
        <w:drawing>
          <wp:inline distT="0" distB="0" distL="0" distR="0" wp14:anchorId="1CE1C7D0" wp14:editId="1CBB2732">
            <wp:extent cx="3590925" cy="263599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596085" cy="2639785"/>
                    </a:xfrm>
                    <a:prstGeom prst="rect">
                      <a:avLst/>
                    </a:prstGeom>
                    <a:noFill/>
                  </pic:spPr>
                </pic:pic>
              </a:graphicData>
            </a:graphic>
          </wp:inline>
        </w:drawing>
      </w:r>
    </w:p>
    <w:p w:rsidR="00E3546E" w:rsidRDefault="00E3546E" w:rsidP="00E3546E">
      <w:pPr>
        <w:pStyle w:val="ParakstsBildei"/>
      </w:pPr>
      <w:r>
        <w:rPr>
          <w:b/>
        </w:rPr>
        <w:t>Avots:</w:t>
      </w:r>
      <w:r w:rsidRPr="0028741F">
        <w:t xml:space="preserve"> </w:t>
      </w:r>
      <w:r w:rsidRPr="001B0628">
        <w:t>Eurostat; tsc00007</w:t>
      </w:r>
    </w:p>
    <w:p w:rsidR="00E3546E" w:rsidRPr="00B20323" w:rsidRDefault="00E3546E" w:rsidP="00E3546E">
      <w:pPr>
        <w:rPr>
          <w:i/>
        </w:rPr>
      </w:pPr>
      <w:r>
        <w:br w:type="column"/>
      </w:r>
      <w:r w:rsidRPr="00B20323">
        <w:rPr>
          <w:i/>
        </w:rPr>
        <w:lastRenderedPageBreak/>
        <w:t>Pētniecībā ieguldītie līdzekļi attīsta valsts iespējas izmantot savu pilsoņu intelektuālo potenciālu, sagatavojot speciālistus darbam inovatīvos un augsto tehnoloģiju uzņēmumos, kuri ģenerē visaugstāko pievienoto vērtību un visvairāk sekmē valsts ekonomisko izaugsmi. Ieguldījumi zinātnē, it īpaši fundamentālajās dabaszinātnēs, ir arī valsts prestiža jautājums starptautiskajā sabiedrībā.</w:t>
      </w:r>
    </w:p>
    <w:p w:rsidR="00E3546E" w:rsidRPr="00FD5EE7" w:rsidRDefault="00E3546E" w:rsidP="00E3546E"/>
    <w:p w:rsidR="00E3546E" w:rsidRDefault="00E3546E" w:rsidP="00E3546E">
      <w:pPr>
        <w:rPr>
          <w:b/>
        </w:rPr>
        <w:sectPr w:rsidR="00E3546E" w:rsidSect="00B93F0C">
          <w:endnotePr>
            <w:numFmt w:val="decimal"/>
          </w:endnotePr>
          <w:type w:val="continuous"/>
          <w:pgSz w:w="11906" w:h="16838" w:code="9"/>
          <w:pgMar w:top="1134" w:right="851" w:bottom="1134" w:left="1134" w:header="851" w:footer="851" w:gutter="0"/>
          <w:cols w:num="2" w:space="282" w:equalWidth="0">
            <w:col w:w="5670" w:space="282"/>
            <w:col w:w="3969"/>
          </w:cols>
          <w:docGrid w:linePitch="360"/>
        </w:sectPr>
      </w:pPr>
    </w:p>
    <w:p w:rsidR="00E3546E" w:rsidRDefault="00E3546E" w:rsidP="00E3546E">
      <w:r w:rsidRPr="00EC2CAE">
        <w:rPr>
          <w:b/>
        </w:rPr>
        <w:lastRenderedPageBreak/>
        <w:t>Vērtējums</w:t>
      </w:r>
      <w:r>
        <w:t xml:space="preserve">: Pēc pastāvīga pieauguma pēdējos pirmskrīzes gados 2007. – 2009. gadā </w:t>
      </w:r>
      <w:r w:rsidR="006E733E">
        <w:t xml:space="preserve">krīzes procesu ietekmē </w:t>
      </w:r>
      <w:r>
        <w:t>rādītājs samazinājās. Pārvērtējot pētniecības nozīmīgumu un pieņemot attiecīgus politiskus lēmumus, pat neraugoties uz krīzes ietekmi, kas bija vērojama arī vēl 2010. gadā, rādītājs ir nedaudz pieaudzis, taču vēl nevar apgalvot, ka tam ir tendences raksturs. Ja arī pieaugums būs stabils un turpināsies šādā tempā, varētu tikt sasniegta mērķa vērtība, kas noteikta 2012. gadam, bet 2013. gada rādītāji netiks sasniegti. Dati par 2011. gadu vēl nav publicēti. Vērtējums pēc 4 ballu skalas:</w:t>
      </w:r>
      <w:r w:rsidRPr="00175375">
        <w:rPr>
          <w:b/>
          <w:color w:val="E36C0A" w:themeColor="accent6" w:themeShade="BF"/>
          <w:sz w:val="28"/>
          <w:szCs w:val="28"/>
        </w:rPr>
        <w:t xml:space="preserve"> 0</w:t>
      </w:r>
      <w:r>
        <w:t>; tendence īslaicīguma dēļ nav uzskatāma par drošu un pieaugums ir pārāk mazs mērķa vērtības sasniegšanai 2013. gadā.</w:t>
      </w:r>
    </w:p>
    <w:p w:rsidR="00E3546E" w:rsidRDefault="00E3546E" w:rsidP="00E3546E">
      <w:pPr>
        <w:pStyle w:val="Heading3"/>
      </w:pPr>
      <w:bookmarkStart w:id="28" w:name="_Toc328727121"/>
      <w:r>
        <w:t>1.4. Inovatīvo uzņēmumu īpatsvars</w:t>
      </w:r>
      <w:bookmarkEnd w:id="28"/>
    </w:p>
    <w:p w:rsidR="00E3546E" w:rsidRDefault="00E3546E" w:rsidP="00E3546E">
      <w:pPr>
        <w:sectPr w:rsidR="00E3546E" w:rsidSect="00B93F0C">
          <w:endnotePr>
            <w:numFmt w:val="decimal"/>
          </w:endnotePr>
          <w:type w:val="continuous"/>
          <w:pgSz w:w="11906" w:h="16838" w:code="9"/>
          <w:pgMar w:top="1134" w:right="851" w:bottom="1134" w:left="1134" w:header="851" w:footer="851" w:gutter="0"/>
          <w:cols w:space="285"/>
          <w:docGrid w:linePitch="360"/>
        </w:sectPr>
      </w:pPr>
    </w:p>
    <w:p w:rsidR="00E3546E" w:rsidRDefault="00E3546E" w:rsidP="00E3546E">
      <w:pPr>
        <w:pStyle w:val="CentrTeksts"/>
      </w:pPr>
      <w:r>
        <w:rPr>
          <w:noProof/>
          <w:lang w:eastAsia="lv-LV"/>
        </w:rPr>
        <w:lastRenderedPageBreak/>
        <w:drawing>
          <wp:inline distT="0" distB="0" distL="0" distR="0" wp14:anchorId="52DB5838" wp14:editId="43D438E1">
            <wp:extent cx="3590925" cy="2640472"/>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590966" cy="2640502"/>
                    </a:xfrm>
                    <a:prstGeom prst="rect">
                      <a:avLst/>
                    </a:prstGeom>
                    <a:noFill/>
                  </pic:spPr>
                </pic:pic>
              </a:graphicData>
            </a:graphic>
          </wp:inline>
        </w:drawing>
      </w:r>
    </w:p>
    <w:p w:rsidR="00E3546E" w:rsidRDefault="00E3546E" w:rsidP="00E3546E">
      <w:pPr>
        <w:pStyle w:val="ParakstsBildei"/>
      </w:pPr>
      <w:r>
        <w:rPr>
          <w:b/>
        </w:rPr>
        <w:lastRenderedPageBreak/>
        <w:t>Avots:</w:t>
      </w:r>
      <w:r w:rsidRPr="0028741F">
        <w:t xml:space="preserve"> </w:t>
      </w:r>
      <w:r w:rsidRPr="001B0628">
        <w:t>Eurostat</w:t>
      </w:r>
    </w:p>
    <w:p w:rsidR="00E3546E" w:rsidRPr="00B20323" w:rsidRDefault="00E3546E" w:rsidP="00E3546E">
      <w:pPr>
        <w:rPr>
          <w:i/>
        </w:rPr>
      </w:pPr>
      <w:r w:rsidRPr="00B20323">
        <w:rPr>
          <w:i/>
        </w:rPr>
        <w:t xml:space="preserve">Inovatīvo uzņēmumu īpatsvarā atspoguļojas valsts izglītības un zinātnes politikas sekas un pētniecības sektora </w:t>
      </w:r>
      <w:r w:rsidR="006E733E" w:rsidRPr="00B20323">
        <w:rPr>
          <w:i/>
        </w:rPr>
        <w:t>sadarbīb</w:t>
      </w:r>
      <w:r w:rsidR="006E733E">
        <w:rPr>
          <w:i/>
        </w:rPr>
        <w:t>a</w:t>
      </w:r>
      <w:r w:rsidR="006E733E" w:rsidRPr="00B20323">
        <w:rPr>
          <w:i/>
        </w:rPr>
        <w:t xml:space="preserve"> </w:t>
      </w:r>
      <w:r w:rsidRPr="00B20323">
        <w:rPr>
          <w:i/>
        </w:rPr>
        <w:t>ar praktisko, ražojošo tautsaimniecību. Tas ir cieši saistīts arī ar iepriekšējo indikatoru un zināmā mērā atspoguļo tajā redzamo ieguldījumu rezultātus, kas tālāk ietekmē gan uzņēmējdarbības raksturu, gan valsts budžeta ieņēmumu ilgtspējību.</w:t>
      </w:r>
    </w:p>
    <w:p w:rsidR="00E3546E" w:rsidRDefault="00E3546E" w:rsidP="00E3546E"/>
    <w:p w:rsidR="00E3546E" w:rsidRDefault="00E3546E" w:rsidP="00E3546E">
      <w:pPr>
        <w:rPr>
          <w:b/>
        </w:rPr>
        <w:sectPr w:rsidR="00E3546E" w:rsidSect="0046786E">
          <w:endnotePr>
            <w:numFmt w:val="decimal"/>
          </w:endnotePr>
          <w:type w:val="continuous"/>
          <w:pgSz w:w="11906" w:h="16838" w:code="9"/>
          <w:pgMar w:top="1134" w:right="851" w:bottom="1134" w:left="1134" w:header="851" w:footer="851" w:gutter="0"/>
          <w:cols w:num="2" w:space="282" w:equalWidth="0">
            <w:col w:w="5670" w:space="282"/>
            <w:col w:w="3969"/>
          </w:cols>
          <w:docGrid w:linePitch="360"/>
        </w:sectPr>
      </w:pPr>
    </w:p>
    <w:p w:rsidR="00E3546E" w:rsidRDefault="00E3546E" w:rsidP="00E3546E">
      <w:r w:rsidRPr="00EC2CAE">
        <w:rPr>
          <w:b/>
        </w:rPr>
        <w:lastRenderedPageBreak/>
        <w:t>Vērtējums</w:t>
      </w:r>
      <w:r>
        <w:t>: Pagaidām par tendenci nav iespējams spriest, jo 2006. gada apsekojumā Latvija vēl nepiedalījās, 2010. gada rezultāti vēl nav publicēti un nākamais paredzētais mērījums attieksies tikai uz 2012. gadu.</w:t>
      </w:r>
    </w:p>
    <w:p w:rsidR="00E3546E" w:rsidRDefault="00E3546E" w:rsidP="00E3546E">
      <w:r>
        <w:br w:type="page"/>
      </w:r>
    </w:p>
    <w:p w:rsidR="00E3546E" w:rsidRPr="0046786E" w:rsidRDefault="00E3546E" w:rsidP="00E3546E">
      <w:pPr>
        <w:pStyle w:val="Heading3"/>
      </w:pPr>
      <w:bookmarkStart w:id="29" w:name="_Toc328727122"/>
      <w:r>
        <w:lastRenderedPageBreak/>
        <w:t>1.5. Tautsaimniecības energointensitāte</w:t>
      </w:r>
      <w:bookmarkEnd w:id="29"/>
    </w:p>
    <w:p w:rsidR="00E3546E" w:rsidRDefault="00E3546E" w:rsidP="00E3546E">
      <w:pPr>
        <w:sectPr w:rsidR="00E3546E" w:rsidSect="00B93F0C">
          <w:endnotePr>
            <w:numFmt w:val="decimal"/>
          </w:endnotePr>
          <w:type w:val="continuous"/>
          <w:pgSz w:w="11906" w:h="16838" w:code="9"/>
          <w:pgMar w:top="1134" w:right="851" w:bottom="1134" w:left="1134" w:header="851" w:footer="851" w:gutter="0"/>
          <w:cols w:space="285"/>
          <w:docGrid w:linePitch="360"/>
        </w:sectPr>
      </w:pPr>
    </w:p>
    <w:p w:rsidR="00E3546E" w:rsidRDefault="00C11A5B" w:rsidP="009314C2">
      <w:pPr>
        <w:pStyle w:val="CentrTeksts"/>
        <w:spacing w:after="0"/>
      </w:pPr>
      <w:r>
        <w:rPr>
          <w:noProof/>
          <w:lang w:eastAsia="lv-LV"/>
        </w:rPr>
        <w:lastRenderedPageBreak/>
        <w:drawing>
          <wp:inline distT="0" distB="0" distL="0" distR="0" wp14:anchorId="3F2862E5">
            <wp:extent cx="3600000" cy="264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600000" cy="2642400"/>
                    </a:xfrm>
                    <a:prstGeom prst="rect">
                      <a:avLst/>
                    </a:prstGeom>
                    <a:noFill/>
                  </pic:spPr>
                </pic:pic>
              </a:graphicData>
            </a:graphic>
          </wp:inline>
        </w:drawing>
      </w:r>
    </w:p>
    <w:p w:rsidR="00E3546E" w:rsidRDefault="00E3546E" w:rsidP="00E3546E">
      <w:pPr>
        <w:pStyle w:val="ParakstsBildei"/>
      </w:pPr>
      <w:r>
        <w:rPr>
          <w:b/>
        </w:rPr>
        <w:t>Avots:</w:t>
      </w:r>
      <w:r w:rsidRPr="0028741F">
        <w:t xml:space="preserve"> </w:t>
      </w:r>
      <w:r w:rsidRPr="001B0628">
        <w:t>Eurostat; tsien020</w:t>
      </w:r>
    </w:p>
    <w:p w:rsidR="00E3546E" w:rsidRPr="00B20323" w:rsidRDefault="00E3546E" w:rsidP="00E3546E">
      <w:pPr>
        <w:rPr>
          <w:i/>
        </w:rPr>
      </w:pPr>
      <w:r w:rsidRPr="00B20323">
        <w:rPr>
          <w:i/>
        </w:rPr>
        <w:lastRenderedPageBreak/>
        <w:t>Energo</w:t>
      </w:r>
      <w:r w:rsidR="00E5024C">
        <w:rPr>
          <w:i/>
        </w:rPr>
        <w:t>efektivitāt</w:t>
      </w:r>
      <w:r w:rsidRPr="00B20323">
        <w:rPr>
          <w:i/>
        </w:rPr>
        <w:t xml:space="preserve">e ir rādītājs, kas ļauj spriest, cik efektīvi valstī tiek izlietoti enerģētiskie resursi. Kā enerģijas mēru izmanto tā saukto naftas ekvivalenta tonnu – nosacītu </w:t>
      </w:r>
      <w:r w:rsidR="009314C2">
        <w:rPr>
          <w:i/>
        </w:rPr>
        <w:t>vispārpieņemtu</w:t>
      </w:r>
      <w:r w:rsidR="009314C2" w:rsidRPr="009314C2">
        <w:rPr>
          <w:i/>
        </w:rPr>
        <w:t xml:space="preserve"> standartizēt</w:t>
      </w:r>
      <w:r w:rsidR="009314C2">
        <w:rPr>
          <w:i/>
        </w:rPr>
        <w:t>u</w:t>
      </w:r>
      <w:r w:rsidR="009314C2" w:rsidRPr="009314C2">
        <w:rPr>
          <w:i/>
        </w:rPr>
        <w:t xml:space="preserve"> lielum</w:t>
      </w:r>
      <w:r w:rsidR="009314C2">
        <w:rPr>
          <w:i/>
        </w:rPr>
        <w:t>u</w:t>
      </w:r>
      <w:r w:rsidR="009314C2" w:rsidRPr="009314C2">
        <w:rPr>
          <w:i/>
        </w:rPr>
        <w:t>, kas ir definēts, balstoties uz vienu tonnu naftas ar zemāko sadegšanas siltumu</w:t>
      </w:r>
      <w:r w:rsidRPr="00B20323">
        <w:rPr>
          <w:i/>
        </w:rPr>
        <w:t xml:space="preserve">. </w:t>
      </w:r>
      <w:r w:rsidR="009314C2" w:rsidRPr="009314C2">
        <w:rPr>
          <w:i/>
        </w:rPr>
        <w:t>Lai savstarpēji salīdzinātu dažādas ekonomikas, patērēto enerģijas daudzumu attiecina pret saražoto iekšzemes kopproduktu, iegūstot rādītāju, kas parāda, cik šādas nosacītās enerģijas vienības ir izlietotas, lai radītu produktu 1000 eiro vērtībā</w:t>
      </w:r>
      <w:r w:rsidRPr="00B20323">
        <w:rPr>
          <w:i/>
        </w:rPr>
        <w:t>.</w:t>
      </w:r>
    </w:p>
    <w:p w:rsidR="00E3546E" w:rsidRDefault="00E3546E" w:rsidP="00E3546E">
      <w:pPr>
        <w:rPr>
          <w:b/>
        </w:rPr>
        <w:sectPr w:rsidR="00E3546E" w:rsidSect="006A41C7">
          <w:endnotePr>
            <w:numFmt w:val="decimal"/>
          </w:endnotePr>
          <w:type w:val="continuous"/>
          <w:pgSz w:w="11906" w:h="16838" w:code="9"/>
          <w:pgMar w:top="1134" w:right="851" w:bottom="1134" w:left="1134" w:header="851" w:footer="851" w:gutter="0"/>
          <w:cols w:num="2" w:space="282" w:equalWidth="0">
            <w:col w:w="5670" w:space="282"/>
            <w:col w:w="3969"/>
          </w:cols>
          <w:docGrid w:linePitch="360"/>
        </w:sectPr>
      </w:pPr>
    </w:p>
    <w:p w:rsidR="00E3546E" w:rsidRDefault="00E3546E" w:rsidP="00ED18A1">
      <w:r w:rsidRPr="00EC2CAE">
        <w:rPr>
          <w:b/>
        </w:rPr>
        <w:lastRenderedPageBreak/>
        <w:t>Vērtējums</w:t>
      </w:r>
      <w:r>
        <w:t xml:space="preserve">: </w:t>
      </w:r>
      <w:r w:rsidR="00ED18A1">
        <w:t>Tendencē novērojams lūzums, kas saistīts ar krīzes periodu – energointensitātes samazināšanās tendenci nomainīja tās pieaugums. IKP vērtībai samazinoties, kaut arī tiek veikti energoefektivitātes paaugstināšanas pasākumi, enerģijas patēriņa kritums ir mazāks t.s. fiksētā patēriņa (skat. 20.lpp.) dēļ. Pašreizējā virzība principā atbilst stratēģiskajam mērķim - ja reālā tendence būs atbilstoša 2008.–2010.gada vērtībām, plāna mērķis 2013.gadā tiks sasniegts. Saskaņā ar provizoriskiem datiem energointensitāte 2011.gadā bija 0,35 toe/ 1000 EUR (2000.g. salīdzināmās cenās)</w:t>
      </w:r>
      <w:r>
        <w:t>. Vērtējums pēc 4 ballu skalas:</w:t>
      </w:r>
      <w:r w:rsidRPr="009148BD">
        <w:rPr>
          <w:b/>
          <w:color w:val="006600"/>
          <w:sz w:val="28"/>
          <w:szCs w:val="28"/>
        </w:rPr>
        <w:t xml:space="preserve"> </w:t>
      </w:r>
      <w:r w:rsidR="00C77EE9" w:rsidRPr="00C77EE9">
        <w:rPr>
          <w:b/>
          <w:color w:val="0070C0"/>
          <w:sz w:val="28"/>
          <w:szCs w:val="28"/>
        </w:rPr>
        <w:t>1</w:t>
      </w:r>
      <w:r>
        <w:t>, jo faktisko vērtību līkne visumā seko mērķa vērtību izmaiņām</w:t>
      </w:r>
      <w:r w:rsidR="00C77EE9">
        <w:t>, taču tendence nav atbilstoša mērķa vērtībām</w:t>
      </w:r>
      <w:r>
        <w:t>.</w:t>
      </w:r>
    </w:p>
    <w:p w:rsidR="00E3546E" w:rsidRDefault="00E3546E" w:rsidP="00E3546E">
      <w:pPr>
        <w:pStyle w:val="Heading3"/>
      </w:pPr>
      <w:bookmarkStart w:id="30" w:name="_Toc328727123"/>
      <w:r>
        <w:t>1.</w:t>
      </w:r>
      <w:r w:rsidR="008D60B3">
        <w:t>6</w:t>
      </w:r>
      <w:r>
        <w:t>. Nabadzības riska indekss</w:t>
      </w:r>
      <w:bookmarkEnd w:id="30"/>
    </w:p>
    <w:p w:rsidR="00E3546E" w:rsidRDefault="00E3546E" w:rsidP="00E3546E">
      <w:pPr>
        <w:pStyle w:val="CentrTeksts"/>
        <w:sectPr w:rsidR="00E3546E" w:rsidSect="008453EB">
          <w:endnotePr>
            <w:numFmt w:val="decimal"/>
          </w:endnotePr>
          <w:type w:val="continuous"/>
          <w:pgSz w:w="11906" w:h="16838" w:code="9"/>
          <w:pgMar w:top="1134" w:right="851" w:bottom="1134" w:left="1134" w:header="851" w:footer="851" w:gutter="0"/>
          <w:cols w:space="282"/>
          <w:docGrid w:linePitch="360"/>
        </w:sectPr>
      </w:pPr>
    </w:p>
    <w:p w:rsidR="00E3546E" w:rsidRDefault="00E3546E" w:rsidP="009314C2">
      <w:pPr>
        <w:pStyle w:val="CentrTeksts"/>
        <w:spacing w:after="0"/>
      </w:pPr>
      <w:r>
        <w:rPr>
          <w:noProof/>
          <w:lang w:eastAsia="lv-LV"/>
        </w:rPr>
        <w:lastRenderedPageBreak/>
        <w:drawing>
          <wp:inline distT="0" distB="0" distL="0" distR="0" wp14:anchorId="471F49D1" wp14:editId="165FBD5B">
            <wp:extent cx="3600450" cy="2647477"/>
            <wp:effectExtent l="0" t="0" r="0"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602945" cy="2649312"/>
                    </a:xfrm>
                    <a:prstGeom prst="rect">
                      <a:avLst/>
                    </a:prstGeom>
                    <a:noFill/>
                  </pic:spPr>
                </pic:pic>
              </a:graphicData>
            </a:graphic>
          </wp:inline>
        </w:drawing>
      </w:r>
    </w:p>
    <w:p w:rsidR="00E3546E" w:rsidRDefault="00E3546E" w:rsidP="00E3546E">
      <w:pPr>
        <w:pStyle w:val="ParakstsBildei"/>
      </w:pPr>
      <w:r>
        <w:rPr>
          <w:b/>
        </w:rPr>
        <w:t>Avots:</w:t>
      </w:r>
      <w:r w:rsidRPr="0028741F">
        <w:t xml:space="preserve"> </w:t>
      </w:r>
      <w:r>
        <w:t>CSP</w:t>
      </w:r>
      <w:r w:rsidRPr="001B0628">
        <w:t>; NIG03</w:t>
      </w:r>
    </w:p>
    <w:p w:rsidR="00E3546E" w:rsidRPr="00B20323" w:rsidRDefault="00E3546E" w:rsidP="00E3546E">
      <w:pPr>
        <w:rPr>
          <w:i/>
        </w:rPr>
      </w:pPr>
      <w:r>
        <w:br w:type="column"/>
      </w:r>
      <w:r w:rsidRPr="00B20323">
        <w:rPr>
          <w:i/>
        </w:rPr>
        <w:lastRenderedPageBreak/>
        <w:t>Indekss parāda to iedzīvotāju īpatsvaru procentos, kuru rīcībā esošo ikmēneša ienākumu kopsumma ir zem valstī noteiktā nabadzības riska sliekšņa. Ikmēneša ienākumos ietilpst ieņēmumi no darba, valsts un pašvaldības piešķirtās pensijas un pabalsti, saņemtie uzturlīdzekļi bērniem, stipendijas, sociālās apdrošināšanas pabalsti un kompensācijas</w:t>
      </w:r>
      <w:r w:rsidR="00E419F3">
        <w:rPr>
          <w:i/>
        </w:rPr>
        <w:t>,</w:t>
      </w:r>
      <w:r w:rsidRPr="00B20323">
        <w:rPr>
          <w:i/>
        </w:rPr>
        <w:t xml:space="preserve"> un citi ienākumi. No kopējās ienākumu summas tiek atskaitīti nekustamā īpašuma nodokļu maksājumi un vēl daži citi obligāti</w:t>
      </w:r>
      <w:r w:rsidR="00E419F3">
        <w:rPr>
          <w:i/>
        </w:rPr>
        <w:t>e</w:t>
      </w:r>
      <w:r w:rsidRPr="00B20323">
        <w:rPr>
          <w:i/>
        </w:rPr>
        <w:t xml:space="preserve"> izdevumi.</w:t>
      </w:r>
    </w:p>
    <w:p w:rsidR="00E3546E" w:rsidRDefault="00E3546E" w:rsidP="00E3546E">
      <w:pPr>
        <w:rPr>
          <w:b/>
        </w:rPr>
        <w:sectPr w:rsidR="00E3546E" w:rsidSect="0046786E">
          <w:endnotePr>
            <w:numFmt w:val="decimal"/>
          </w:endnotePr>
          <w:type w:val="continuous"/>
          <w:pgSz w:w="11906" w:h="16838" w:code="9"/>
          <w:pgMar w:top="1134" w:right="851" w:bottom="1134" w:left="1134" w:header="851" w:footer="851" w:gutter="0"/>
          <w:cols w:num="2" w:space="282" w:equalWidth="0">
            <w:col w:w="5670" w:space="282"/>
            <w:col w:w="3969"/>
          </w:cols>
          <w:docGrid w:linePitch="360"/>
        </w:sectPr>
      </w:pPr>
    </w:p>
    <w:p w:rsidR="00E3546E" w:rsidRDefault="00E3546E" w:rsidP="00E3546E">
      <w:r w:rsidRPr="00EC2CAE">
        <w:rPr>
          <w:b/>
        </w:rPr>
        <w:lastRenderedPageBreak/>
        <w:t>Vērtējums</w:t>
      </w:r>
      <w:r>
        <w:t>: Laika</w:t>
      </w:r>
      <w:r w:rsidR="00DE7614">
        <w:t xml:space="preserve"> </w:t>
      </w:r>
      <w:r>
        <w:t>posmā līdz 2009. gadam indekss uzrādīja nelielu, bet samērā stabilu pieauguma tendenci, resp</w:t>
      </w:r>
      <w:r w:rsidR="00DE7614">
        <w:t>ektīvi</w:t>
      </w:r>
      <w:r>
        <w:t xml:space="preserve">, </w:t>
      </w:r>
      <w:r w:rsidR="00DE7614">
        <w:t xml:space="preserve">riska </w:t>
      </w:r>
      <w:r>
        <w:t>palielināšanos. Kritums 2010. gadā pagaidām nav uzskatāms par statistiski apliecinātu tendenci, taču ja reālā tendence sekos 2009. – 2010. gada vērtībām, Plāna mērķis, kas noteikts pēc noturēšanas principa, balstoties uz 2007.</w:t>
      </w:r>
      <w:r w:rsidR="00DE7614">
        <w:t xml:space="preserve"> </w:t>
      </w:r>
      <w:r>
        <w:t>-</w:t>
      </w:r>
      <w:r w:rsidR="00DE7614">
        <w:t xml:space="preserve"> </w:t>
      </w:r>
      <w:r>
        <w:t>2009. gada rādītājiem, 2013. gadā tiks sasniegts – indekss jau 2010. gadā atradās zem noteiktās mērķa vērtības. Dati par 2011. gadu vēl nav publicēti (gaidāmi 2013. gada janvārī). Vērtējums pēc 4 ballu skalas:</w:t>
      </w:r>
      <w:r w:rsidRPr="00C77EE9">
        <w:rPr>
          <w:b/>
          <w:color w:val="0070C0"/>
          <w:sz w:val="28"/>
          <w:szCs w:val="28"/>
        </w:rPr>
        <w:t xml:space="preserve"> </w:t>
      </w:r>
      <w:r w:rsidR="00C77EE9" w:rsidRPr="00C77EE9">
        <w:rPr>
          <w:b/>
          <w:color w:val="0070C0"/>
          <w:sz w:val="28"/>
          <w:szCs w:val="28"/>
        </w:rPr>
        <w:t>1</w:t>
      </w:r>
      <w:r>
        <w:t xml:space="preserve">; virzība uz mērķi pagaidām </w:t>
      </w:r>
      <w:r w:rsidR="00C77EE9">
        <w:t>nav stabila</w:t>
      </w:r>
      <w:r>
        <w:t>.</w:t>
      </w:r>
    </w:p>
    <w:p w:rsidR="00E3546E" w:rsidRDefault="00E3546E" w:rsidP="00E3546E">
      <w:pPr>
        <w:pStyle w:val="Heading3"/>
      </w:pPr>
      <w:bookmarkStart w:id="31" w:name="_Toc328727124"/>
      <w:r>
        <w:lastRenderedPageBreak/>
        <w:t>1.</w:t>
      </w:r>
      <w:r w:rsidR="008D60B3">
        <w:t>7</w:t>
      </w:r>
      <w:r>
        <w:t>. Iekšzemes kopprodukta reģionālais sadalījums</w:t>
      </w:r>
      <w:bookmarkEnd w:id="31"/>
    </w:p>
    <w:p w:rsidR="00E3546E" w:rsidRDefault="00E3546E" w:rsidP="00E3546E">
      <w:pPr>
        <w:pStyle w:val="CentrTeksts"/>
        <w:sectPr w:rsidR="00E3546E" w:rsidSect="002A55FA">
          <w:endnotePr>
            <w:numFmt w:val="decimal"/>
          </w:endnotePr>
          <w:type w:val="continuous"/>
          <w:pgSz w:w="11906" w:h="16838" w:code="9"/>
          <w:pgMar w:top="1134" w:right="851" w:bottom="1134" w:left="1134" w:header="851" w:footer="851" w:gutter="0"/>
          <w:cols w:space="282"/>
          <w:docGrid w:linePitch="360"/>
        </w:sectPr>
      </w:pPr>
    </w:p>
    <w:p w:rsidR="00E3546E" w:rsidRDefault="00C11A5B" w:rsidP="00E3546E">
      <w:pPr>
        <w:pStyle w:val="CentrTeksts"/>
      </w:pPr>
      <w:r>
        <w:rPr>
          <w:noProof/>
          <w:lang w:eastAsia="lv-LV"/>
        </w:rPr>
        <w:lastRenderedPageBreak/>
        <w:drawing>
          <wp:inline distT="0" distB="0" distL="0" distR="0" wp14:anchorId="41B63337">
            <wp:extent cx="3600000" cy="26424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600000" cy="2642400"/>
                    </a:xfrm>
                    <a:prstGeom prst="rect">
                      <a:avLst/>
                    </a:prstGeom>
                    <a:noFill/>
                  </pic:spPr>
                </pic:pic>
              </a:graphicData>
            </a:graphic>
          </wp:inline>
        </w:drawing>
      </w:r>
    </w:p>
    <w:p w:rsidR="00E3546E" w:rsidRPr="0028741F" w:rsidRDefault="00E3546E" w:rsidP="004004D7">
      <w:pPr>
        <w:pStyle w:val="ParakstsBildei"/>
        <w:ind w:left="284" w:right="284"/>
      </w:pPr>
      <w:r>
        <w:rPr>
          <w:b/>
        </w:rPr>
        <w:t>Avots:</w:t>
      </w:r>
      <w:r w:rsidRPr="0028741F">
        <w:t xml:space="preserve"> </w:t>
      </w:r>
      <w:r w:rsidRPr="001B0628">
        <w:t>Eurostat; nama_r_e0digdp</w:t>
      </w:r>
      <w:r w:rsidR="004004D7">
        <w:br/>
      </w:r>
      <w:r w:rsidR="004004D7" w:rsidRPr="004004D7">
        <w:rPr>
          <w:i/>
          <w:sz w:val="18"/>
        </w:rPr>
        <w:t xml:space="preserve">(šeit un turpmāk – </w:t>
      </w:r>
      <w:r w:rsidR="004004D7">
        <w:rPr>
          <w:i/>
          <w:sz w:val="18"/>
        </w:rPr>
        <w:t xml:space="preserve">aiz avota nosaukuma seko </w:t>
      </w:r>
      <w:r w:rsidR="004004D7" w:rsidRPr="004004D7">
        <w:rPr>
          <w:i/>
          <w:sz w:val="18"/>
        </w:rPr>
        <w:t>statistikas tabulu nosaukumu kodi norādītā informācijas avota tiešsaistes vietnē)</w:t>
      </w:r>
    </w:p>
    <w:p w:rsidR="00E3546E" w:rsidRPr="00B20323" w:rsidRDefault="00E3546E" w:rsidP="00E3546E">
      <w:pPr>
        <w:rPr>
          <w:i/>
        </w:rPr>
      </w:pPr>
      <w:r w:rsidRPr="00B20323">
        <w:rPr>
          <w:i/>
        </w:rPr>
        <w:lastRenderedPageBreak/>
        <w:t xml:space="preserve">Iekšzemes kopproduktu var aprēķināt ne tikai valstij kopumā, bet arī atsevišķi valsts teritoriālajām struktūrvienībām, kas Latvijā ir valsts reģioni. Kopprodukta summas nevar tieši salīdzināt savā starpā, taču ērti salīdzināms ir relatīvais rādītājs, ko aprēķina kā </w:t>
      </w:r>
      <w:r w:rsidR="00C35E3B">
        <w:rPr>
          <w:i/>
        </w:rPr>
        <w:t>konkrētās</w:t>
      </w:r>
      <w:r w:rsidR="00C35E3B" w:rsidRPr="00B20323">
        <w:rPr>
          <w:i/>
        </w:rPr>
        <w:t xml:space="preserve"> </w:t>
      </w:r>
      <w:r w:rsidRPr="00B20323">
        <w:rPr>
          <w:i/>
        </w:rPr>
        <w:t>teritorijas iekšzemes kopprodukta summu vien</w:t>
      </w:r>
      <w:r w:rsidR="00D0106A">
        <w:rPr>
          <w:i/>
        </w:rPr>
        <w:t>am</w:t>
      </w:r>
      <w:r w:rsidRPr="00B20323">
        <w:rPr>
          <w:i/>
        </w:rPr>
        <w:t xml:space="preserve"> šīs teritorijas iedzīvotāj</w:t>
      </w:r>
      <w:r w:rsidR="00D0106A">
        <w:rPr>
          <w:i/>
        </w:rPr>
        <w:t>am</w:t>
      </w:r>
      <w:r w:rsidRPr="00B20323">
        <w:rPr>
          <w:i/>
        </w:rPr>
        <w:t>. Savukārt, šī rādītāja matemātiskā izkliede (</w:t>
      </w:r>
      <w:r w:rsidR="00B20323" w:rsidRPr="00B20323">
        <w:rPr>
          <w:i/>
        </w:rPr>
        <w:t>var teikt</w:t>
      </w:r>
      <w:r w:rsidRPr="00B20323">
        <w:rPr>
          <w:i/>
        </w:rPr>
        <w:t xml:space="preserve"> – lielākā un mazākā rādītāja atšķirība) raksturo reģionālās attīstības nevienmērīgumu – nosacīti, par cik vājākais reģions atpaliek no </w:t>
      </w:r>
      <w:r w:rsidR="00875B82">
        <w:rPr>
          <w:i/>
        </w:rPr>
        <w:t>labākā</w:t>
      </w:r>
      <w:r w:rsidRPr="00B20323">
        <w:rPr>
          <w:i/>
        </w:rPr>
        <w:t>.</w:t>
      </w:r>
    </w:p>
    <w:p w:rsidR="00E3546E" w:rsidRDefault="00E3546E" w:rsidP="00E3546E">
      <w:pPr>
        <w:rPr>
          <w:b/>
        </w:rPr>
        <w:sectPr w:rsidR="00E3546E" w:rsidSect="00653CFD">
          <w:endnotePr>
            <w:numFmt w:val="decimal"/>
          </w:endnotePr>
          <w:type w:val="continuous"/>
          <w:pgSz w:w="11906" w:h="16838" w:code="9"/>
          <w:pgMar w:top="1134" w:right="851" w:bottom="1134" w:left="1134" w:header="851" w:footer="851" w:gutter="0"/>
          <w:cols w:num="2" w:space="284" w:equalWidth="0">
            <w:col w:w="5670" w:space="284"/>
            <w:col w:w="3967"/>
          </w:cols>
          <w:docGrid w:linePitch="360"/>
        </w:sectPr>
      </w:pPr>
    </w:p>
    <w:p w:rsidR="00E3546E" w:rsidRDefault="00E3546E" w:rsidP="00E3546E">
      <w:r w:rsidRPr="00374776">
        <w:rPr>
          <w:b/>
        </w:rPr>
        <w:lastRenderedPageBreak/>
        <w:t>Vērtējums</w:t>
      </w:r>
      <w:r>
        <w:t xml:space="preserve">: Kopš 2006. gada rādītājs </w:t>
      </w:r>
      <w:r w:rsidR="00E80CE8">
        <w:t xml:space="preserve">demonstrē </w:t>
      </w:r>
      <w:r>
        <w:t>samērā stabilu samazināšanās tendenci</w:t>
      </w:r>
      <w:r w:rsidR="00007158">
        <w:t xml:space="preserve">, </w:t>
      </w:r>
      <w:r>
        <w:t>sek</w:t>
      </w:r>
      <w:r w:rsidR="004004D7">
        <w:t>ojot</w:t>
      </w:r>
      <w:r>
        <w:t xml:space="preserve"> mērķa</w:t>
      </w:r>
      <w:r w:rsidR="00007158">
        <w:t xml:space="preserve"> rādītājam</w:t>
      </w:r>
      <w:r>
        <w:t xml:space="preserve">. Apskatot reģionu ieguldījumu, redzams, ka tas ir nedaudz pieaudzis Pierīgai, bet Rīgai un pārējiem reģioniem </w:t>
      </w:r>
      <w:r w:rsidR="004004D7">
        <w:t xml:space="preserve">redzama </w:t>
      </w:r>
      <w:r>
        <w:t xml:space="preserve">neliela, proporcionāli apmēram vienāda samazināšanās tendence. Ievērojot Rīgas dominanci, var apgalvot, ka reģionu nevienlīdzība </w:t>
      </w:r>
      <w:r w:rsidRPr="00874E88">
        <w:rPr>
          <w:b/>
        </w:rPr>
        <w:t>pēc būtības</w:t>
      </w:r>
      <w:r>
        <w:t xml:space="preserve"> nemazinās. IKP reģionālā informācija par 2010. un 2011. gadu vēl nav publicēta. Vērtējums pēc 4 ballu skalas:</w:t>
      </w:r>
      <w:r w:rsidRPr="00FF7A69">
        <w:rPr>
          <w:b/>
          <w:color w:val="0070C0"/>
          <w:sz w:val="28"/>
          <w:szCs w:val="28"/>
        </w:rPr>
        <w:t xml:space="preserve"> </w:t>
      </w:r>
      <w:r w:rsidRPr="007D5447">
        <w:rPr>
          <w:b/>
          <w:color w:val="0070C0"/>
          <w:sz w:val="28"/>
          <w:szCs w:val="28"/>
        </w:rPr>
        <w:t>1</w:t>
      </w:r>
      <w:r>
        <w:t>; kaut gan novērojama apmierinoša atbilstība mērķa rādītājiem, taču, ievērojot iepriekš teikto, var apgalvot, ka tā zināmā mērā ir formāla.</w:t>
      </w:r>
    </w:p>
    <w:p w:rsidR="00E3546E" w:rsidRDefault="00E3546E" w:rsidP="007D1EB3">
      <w:pPr>
        <w:pStyle w:val="Heading3"/>
        <w:spacing w:before="180"/>
      </w:pPr>
      <w:bookmarkStart w:id="32" w:name="_Toc328727125"/>
      <w:r>
        <w:t>1.</w:t>
      </w:r>
      <w:r w:rsidR="008D60B3">
        <w:t>8</w:t>
      </w:r>
      <w:r>
        <w:t>. Jauniešu izglītības līmenis</w:t>
      </w:r>
      <w:bookmarkEnd w:id="32"/>
    </w:p>
    <w:p w:rsidR="00E3546E" w:rsidRDefault="00E3546E" w:rsidP="00E3546E">
      <w:pPr>
        <w:sectPr w:rsidR="00E3546E" w:rsidSect="002A55FA">
          <w:endnotePr>
            <w:numFmt w:val="decimal"/>
          </w:endnotePr>
          <w:type w:val="continuous"/>
          <w:pgSz w:w="11906" w:h="16838" w:code="9"/>
          <w:pgMar w:top="1134" w:right="851" w:bottom="1134" w:left="1134" w:header="851" w:footer="851" w:gutter="0"/>
          <w:cols w:space="282"/>
          <w:docGrid w:linePitch="360"/>
        </w:sectPr>
      </w:pPr>
    </w:p>
    <w:p w:rsidR="00E3546E" w:rsidRDefault="00E3546E" w:rsidP="00E3546E">
      <w:pPr>
        <w:pStyle w:val="CentrTeksts"/>
      </w:pPr>
      <w:r>
        <w:rPr>
          <w:noProof/>
          <w:lang w:eastAsia="lv-LV"/>
        </w:rPr>
        <w:lastRenderedPageBreak/>
        <w:drawing>
          <wp:inline distT="0" distB="0" distL="0" distR="0" wp14:anchorId="13C57192" wp14:editId="18A2B094">
            <wp:extent cx="3571875" cy="2626466"/>
            <wp:effectExtent l="0" t="0" r="0" b="254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574350" cy="2628286"/>
                    </a:xfrm>
                    <a:prstGeom prst="rect">
                      <a:avLst/>
                    </a:prstGeom>
                    <a:noFill/>
                  </pic:spPr>
                </pic:pic>
              </a:graphicData>
            </a:graphic>
          </wp:inline>
        </w:drawing>
      </w:r>
    </w:p>
    <w:p w:rsidR="00E3546E" w:rsidRPr="0028741F" w:rsidRDefault="00E3546E" w:rsidP="00E3546E">
      <w:pPr>
        <w:pStyle w:val="ParakstsBildei"/>
      </w:pPr>
      <w:r>
        <w:rPr>
          <w:b/>
        </w:rPr>
        <w:t>Avots:</w:t>
      </w:r>
      <w:r w:rsidRPr="0028741F">
        <w:t xml:space="preserve"> </w:t>
      </w:r>
      <w:r w:rsidRPr="001B0628">
        <w:t>Eurostat; tsiir110</w:t>
      </w:r>
    </w:p>
    <w:p w:rsidR="00E3546E" w:rsidRPr="00B20323" w:rsidRDefault="00E3546E" w:rsidP="00E3546E">
      <w:pPr>
        <w:rPr>
          <w:i/>
        </w:rPr>
      </w:pPr>
      <w:r>
        <w:br w:type="column"/>
      </w:r>
      <w:r w:rsidRPr="00B20323">
        <w:rPr>
          <w:i/>
        </w:rPr>
        <w:lastRenderedPageBreak/>
        <w:t>Jauniešu izglītības līmenis lielā mērā raksturo viņu iespējas darba tirgū</w:t>
      </w:r>
      <w:r w:rsidR="00365D3F">
        <w:rPr>
          <w:i/>
        </w:rPr>
        <w:t>:</w:t>
      </w:r>
      <w:r w:rsidRPr="00B20323">
        <w:rPr>
          <w:i/>
        </w:rPr>
        <w:t xml:space="preserve"> 20 – 24 gadu vecuma grupā lielākā daļa jauniešu, k</w:t>
      </w:r>
      <w:r w:rsidR="00875B82">
        <w:rPr>
          <w:i/>
        </w:rPr>
        <w:t>uri</w:t>
      </w:r>
      <w:r w:rsidRPr="00B20323">
        <w:rPr>
          <w:i/>
        </w:rPr>
        <w:t xml:space="preserve"> ir </w:t>
      </w:r>
      <w:r w:rsidR="00365D3F">
        <w:rPr>
          <w:i/>
        </w:rPr>
        <w:t>vēlēj</w:t>
      </w:r>
      <w:r w:rsidR="00875B82">
        <w:rPr>
          <w:i/>
        </w:rPr>
        <w:t>ušies</w:t>
      </w:r>
      <w:r w:rsidR="00365D3F">
        <w:rPr>
          <w:i/>
        </w:rPr>
        <w:t xml:space="preserve"> iegūt </w:t>
      </w:r>
      <w:r w:rsidRPr="00B20323">
        <w:rPr>
          <w:i/>
        </w:rPr>
        <w:t>vidēj</w:t>
      </w:r>
      <w:r w:rsidR="00365D3F">
        <w:rPr>
          <w:i/>
        </w:rPr>
        <w:t>o</w:t>
      </w:r>
      <w:r w:rsidRPr="00B20323">
        <w:rPr>
          <w:i/>
        </w:rPr>
        <w:t xml:space="preserve"> izglītīb</w:t>
      </w:r>
      <w:r w:rsidR="00365D3F">
        <w:rPr>
          <w:i/>
        </w:rPr>
        <w:t>u</w:t>
      </w:r>
      <w:r w:rsidRPr="00B20323">
        <w:rPr>
          <w:i/>
        </w:rPr>
        <w:t>, to ir jau i</w:t>
      </w:r>
      <w:r w:rsidR="00365D3F">
        <w:rPr>
          <w:i/>
        </w:rPr>
        <w:t>zdarījuši</w:t>
      </w:r>
      <w:r w:rsidRPr="00B20323">
        <w:rPr>
          <w:i/>
        </w:rPr>
        <w:t>. Atliku</w:t>
      </w:r>
      <w:r w:rsidR="00F370F4">
        <w:rPr>
          <w:i/>
        </w:rPr>
        <w:t>sī</w:t>
      </w:r>
      <w:r w:rsidRPr="00B20323">
        <w:rPr>
          <w:i/>
        </w:rPr>
        <w:t xml:space="preserve"> jauniešu grupa jau var radīt problēmas gan sev, gan sabiedrībai, nespējot iekļūt darba tirgū. Tas ir ceļš uz sociāli izslēgto personu </w:t>
      </w:r>
      <w:r w:rsidR="00B20323" w:rsidRPr="00B20323">
        <w:rPr>
          <w:i/>
        </w:rPr>
        <w:t>loku</w:t>
      </w:r>
      <w:r w:rsidRPr="00B20323">
        <w:rPr>
          <w:i/>
        </w:rPr>
        <w:t>,</w:t>
      </w:r>
      <w:r w:rsidR="00F370F4">
        <w:rPr>
          <w:i/>
        </w:rPr>
        <w:t xml:space="preserve"> kas</w:t>
      </w:r>
      <w:r w:rsidRPr="00B20323">
        <w:rPr>
          <w:i/>
        </w:rPr>
        <w:t xml:space="preserve"> palielina antisociālas rīcības iespējamību un rada slodzi uz valsts un pašvaldību budžetiem.</w:t>
      </w:r>
    </w:p>
    <w:p w:rsidR="00E3546E" w:rsidRDefault="00E3546E" w:rsidP="00E3546E">
      <w:pPr>
        <w:rPr>
          <w:b/>
        </w:rPr>
        <w:sectPr w:rsidR="00E3546E" w:rsidSect="00944C46">
          <w:endnotePr>
            <w:numFmt w:val="decimal"/>
          </w:endnotePr>
          <w:type w:val="continuous"/>
          <w:pgSz w:w="11906" w:h="16838" w:code="9"/>
          <w:pgMar w:top="1134" w:right="851" w:bottom="1134" w:left="1134" w:header="851" w:footer="851" w:gutter="0"/>
          <w:cols w:num="2" w:space="282" w:equalWidth="0">
            <w:col w:w="5670" w:space="282"/>
            <w:col w:w="3969"/>
          </w:cols>
          <w:docGrid w:linePitch="360"/>
        </w:sectPr>
      </w:pPr>
    </w:p>
    <w:p w:rsidR="00E3546E" w:rsidRDefault="00E3546E" w:rsidP="00E3546E">
      <w:r w:rsidRPr="00EC2CAE">
        <w:rPr>
          <w:b/>
        </w:rPr>
        <w:lastRenderedPageBreak/>
        <w:t>Vērtējums</w:t>
      </w:r>
      <w:r>
        <w:t xml:space="preserve">: Statistiski vidēji kopš 2005. gada vērojams rādītāja pieaugums, kas ļauj apgalvot, ka Plāna mērķis (2013. gadā noturēt 2008. gada līmeni) varētu tikt sasniegts. Tomēr 2010. gadā ir noticis salīdzinoši straujš kritums zem </w:t>
      </w:r>
      <w:r w:rsidR="00013B54">
        <w:t xml:space="preserve">noteiktās </w:t>
      </w:r>
      <w:r>
        <w:t xml:space="preserve">mērķa vērtības. Novērotās parametra svārstības gan faktiski ir ļoti nelielas – </w:t>
      </w:r>
      <w:r>
        <w:rPr>
          <w:rFonts w:cs="Times New Roman"/>
        </w:rPr>
        <w:t>±</w:t>
      </w:r>
      <w:r>
        <w:t>0,35% robežās pret vidējo vērtību. Vērtējums pēc 4 ballu skalas:</w:t>
      </w:r>
      <w:r w:rsidRPr="00FF7A69">
        <w:rPr>
          <w:b/>
          <w:color w:val="0070C0"/>
          <w:sz w:val="28"/>
          <w:szCs w:val="28"/>
        </w:rPr>
        <w:t xml:space="preserve"> </w:t>
      </w:r>
      <w:r w:rsidRPr="007D5447">
        <w:rPr>
          <w:b/>
          <w:color w:val="0070C0"/>
          <w:sz w:val="28"/>
          <w:szCs w:val="28"/>
        </w:rPr>
        <w:t>1</w:t>
      </w:r>
      <w:r>
        <w:t>; tendence tās svārstīguma dēļ nav uzskatāma par drošu. Situācija, kad piektajai daļai jauniešu ir apgrūtināta konkurētspēja, nav uzskatāma par apmierinošu un tālākajos plānošanas ciklos būtu jāparedz ceļi šī rādītāja būtiskai samazināšanai.</w:t>
      </w:r>
    </w:p>
    <w:p w:rsidR="00E3546E" w:rsidRDefault="00E3546E" w:rsidP="00E3546E">
      <w:pPr>
        <w:pStyle w:val="Heading3"/>
      </w:pPr>
      <w:bookmarkStart w:id="33" w:name="_Toc328727126"/>
      <w:r>
        <w:lastRenderedPageBreak/>
        <w:t>1.</w:t>
      </w:r>
      <w:r w:rsidR="008D60B3">
        <w:t>9</w:t>
      </w:r>
      <w:r>
        <w:t>. Veselības aprūpes pieejamība</w:t>
      </w:r>
      <w:bookmarkEnd w:id="33"/>
    </w:p>
    <w:p w:rsidR="00E3546E" w:rsidRDefault="00E3546E" w:rsidP="00E3546E">
      <w:pPr>
        <w:pStyle w:val="CentrTeksts"/>
        <w:sectPr w:rsidR="00E3546E" w:rsidSect="002A55FA">
          <w:endnotePr>
            <w:numFmt w:val="decimal"/>
          </w:endnotePr>
          <w:type w:val="continuous"/>
          <w:pgSz w:w="11906" w:h="16838" w:code="9"/>
          <w:pgMar w:top="1134" w:right="851" w:bottom="1134" w:left="1134" w:header="851" w:footer="851" w:gutter="0"/>
          <w:cols w:space="282"/>
          <w:docGrid w:linePitch="360"/>
        </w:sectPr>
      </w:pPr>
    </w:p>
    <w:p w:rsidR="00E3546E" w:rsidRDefault="00E3546E" w:rsidP="00E3546E">
      <w:pPr>
        <w:pStyle w:val="CentrTeksts"/>
      </w:pPr>
      <w:r>
        <w:rPr>
          <w:noProof/>
          <w:lang w:eastAsia="lv-LV"/>
        </w:rPr>
        <w:lastRenderedPageBreak/>
        <w:drawing>
          <wp:inline distT="0" distB="0" distL="0" distR="0" wp14:anchorId="345CDCA2" wp14:editId="6988F589">
            <wp:extent cx="3590925" cy="2640474"/>
            <wp:effectExtent l="0" t="0" r="0" b="762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593414" cy="2642304"/>
                    </a:xfrm>
                    <a:prstGeom prst="rect">
                      <a:avLst/>
                    </a:prstGeom>
                    <a:noFill/>
                  </pic:spPr>
                </pic:pic>
              </a:graphicData>
            </a:graphic>
          </wp:inline>
        </w:drawing>
      </w:r>
    </w:p>
    <w:p w:rsidR="00E3546E" w:rsidRDefault="00E3546E" w:rsidP="00E5024C">
      <w:pPr>
        <w:pStyle w:val="ParakstsBildei"/>
      </w:pPr>
      <w:r>
        <w:rPr>
          <w:b/>
        </w:rPr>
        <w:t>Avots:</w:t>
      </w:r>
      <w:r w:rsidRPr="0028741F">
        <w:t xml:space="preserve"> </w:t>
      </w:r>
      <w:r w:rsidRPr="001B0628">
        <w:t>Eurostat; hlth_silc_08</w:t>
      </w:r>
    </w:p>
    <w:p w:rsidR="00E3546E" w:rsidRPr="00E5024C" w:rsidRDefault="00E3546E" w:rsidP="00E5024C">
      <w:pPr>
        <w:rPr>
          <w:i/>
        </w:rPr>
      </w:pPr>
      <w:r w:rsidRPr="00E5024C">
        <w:rPr>
          <w:i/>
        </w:rPr>
        <w:lastRenderedPageBreak/>
        <w:t xml:space="preserve">Daļa cilvēku nevar saņemt veselības aprūpes pakalpojumus, jo viņiem tie nav pieejami izmaksu, nokļūšanas grūtību (bieži arī </w:t>
      </w:r>
      <w:r w:rsidR="00F128D9" w:rsidRPr="00E5024C">
        <w:rPr>
          <w:i/>
        </w:rPr>
        <w:t xml:space="preserve">to </w:t>
      </w:r>
      <w:r w:rsidRPr="00E5024C">
        <w:rPr>
          <w:i/>
        </w:rPr>
        <w:t xml:space="preserve">izmaksu dēļ), tādēļ, ka nav pieejams vajadzīgais speciālists un arī citu iemeslu dēļ, kaut gan viņi ir ārstniecības iestāžu pakalpojumus apzinīgi meklējuši. Eurostat paredz septiņus iespējamos </w:t>
      </w:r>
      <w:r w:rsidR="007D3121" w:rsidRPr="00E5024C">
        <w:rPr>
          <w:i/>
        </w:rPr>
        <w:t xml:space="preserve">cēloņus </w:t>
      </w:r>
      <w:r w:rsidRPr="00E5024C">
        <w:rPr>
          <w:i/>
        </w:rPr>
        <w:t>pamatoti pieprasīta veselības aprūpes pakalpojuma nesaņemšana</w:t>
      </w:r>
      <w:r w:rsidR="007D3121">
        <w:rPr>
          <w:i/>
        </w:rPr>
        <w:t>i</w:t>
      </w:r>
      <w:r w:rsidRPr="00E5024C">
        <w:rPr>
          <w:i/>
        </w:rPr>
        <w:t>.</w:t>
      </w:r>
    </w:p>
    <w:p w:rsidR="00E3546E" w:rsidRPr="00F128D9" w:rsidRDefault="00E3546E" w:rsidP="00E3546E">
      <w:pPr>
        <w:rPr>
          <w:i/>
        </w:rPr>
      </w:pPr>
      <w:r w:rsidRPr="00F128D9">
        <w:rPr>
          <w:i/>
        </w:rPr>
        <w:t xml:space="preserve">Šis ir daudzpusīgs rādītājs, kas raksturo </w:t>
      </w:r>
      <w:r w:rsidR="00F128D9" w:rsidRPr="00F128D9">
        <w:rPr>
          <w:i/>
        </w:rPr>
        <w:t xml:space="preserve">veselības aprūpes pakalpojumu pietiekamību, bet līdzās tam arī </w:t>
      </w:r>
      <w:r w:rsidRPr="00F128D9">
        <w:rPr>
          <w:i/>
        </w:rPr>
        <w:t>iedzīvotāju maksātspēju</w:t>
      </w:r>
      <w:r w:rsidR="00F128D9" w:rsidRPr="00F128D9">
        <w:rPr>
          <w:i/>
        </w:rPr>
        <w:t xml:space="preserve"> un </w:t>
      </w:r>
      <w:r w:rsidRPr="00F128D9">
        <w:rPr>
          <w:i/>
        </w:rPr>
        <w:t>satiksmes infrastruktūras nodrošinājumu un</w:t>
      </w:r>
      <w:r w:rsidR="00F128D9" w:rsidRPr="00F128D9">
        <w:rPr>
          <w:i/>
        </w:rPr>
        <w:t xml:space="preserve"> pieejamību</w:t>
      </w:r>
      <w:r w:rsidRPr="00F128D9">
        <w:rPr>
          <w:i/>
        </w:rPr>
        <w:t>.</w:t>
      </w:r>
    </w:p>
    <w:p w:rsidR="00E3546E" w:rsidRDefault="00E3546E" w:rsidP="00E3546E">
      <w:pPr>
        <w:rPr>
          <w:b/>
        </w:rPr>
        <w:sectPr w:rsidR="00E3546E" w:rsidSect="00CD17CB">
          <w:endnotePr>
            <w:numFmt w:val="decimal"/>
          </w:endnotePr>
          <w:type w:val="continuous"/>
          <w:pgSz w:w="11906" w:h="16838" w:code="9"/>
          <w:pgMar w:top="1134" w:right="851" w:bottom="1134" w:left="1134" w:header="851" w:footer="851" w:gutter="0"/>
          <w:cols w:num="2" w:space="282" w:equalWidth="0">
            <w:col w:w="5670" w:space="282"/>
            <w:col w:w="3969"/>
          </w:cols>
          <w:docGrid w:linePitch="360"/>
        </w:sectPr>
      </w:pPr>
    </w:p>
    <w:p w:rsidR="00E3546E" w:rsidRDefault="00E3546E" w:rsidP="00E3546E">
      <w:r w:rsidRPr="00EC2CAE">
        <w:rPr>
          <w:b/>
        </w:rPr>
        <w:lastRenderedPageBreak/>
        <w:t>Vērtējums</w:t>
      </w:r>
      <w:r>
        <w:t>: Laika</w:t>
      </w:r>
      <w:r w:rsidR="00F65633">
        <w:t xml:space="preserve"> </w:t>
      </w:r>
      <w:r>
        <w:t>posmā līdz 2008. gadam virzība ir bijusi izteikti pozitīva; 2009. gadā tā samazinās, bet 2010. gadā rādītājs ir krasi pasliktinājies. Ir pamats apgalvot, ka veselības aprūpes pieejamības samazināšanos ir noteikuši krīzes faktori, jo no rādītāju veidojošām trim komponentēm (pārāk dārgi, apgrūtināta nokļūšana, ilgi jāgaida rindā) nozīmīgākā ir pakalpojuma izmaks</w:t>
      </w:r>
      <w:r w:rsidR="00F65633">
        <w:t>u komponente</w:t>
      </w:r>
      <w:r>
        <w:t>, kur</w:t>
      </w:r>
      <w:r w:rsidR="00F65633">
        <w:t>as</w:t>
      </w:r>
      <w:r>
        <w:t xml:space="preserve"> īpatsvars</w:t>
      </w:r>
      <w:r w:rsidRPr="00540D1E">
        <w:t xml:space="preserve"> </w:t>
      </w:r>
      <w:r w:rsidR="00F65633">
        <w:t xml:space="preserve">saņemtajās </w:t>
      </w:r>
      <w:r>
        <w:t>atbildēs laika</w:t>
      </w:r>
      <w:r w:rsidR="00F65633">
        <w:t xml:space="preserve"> </w:t>
      </w:r>
      <w:r>
        <w:t>posmā no 2007. gada ir pieaudzis no 67% līdz 89%. Pēdējā laika virzība neatbilst stratēģiskajam mērķim. Ja reālā tendence ar 2011. gadu nepiedzīvos būtisku lūzumu, salīdzinot ar izmaiņām 2009. – 2010. gadā, Plāna mērķis 2013. gadā netiks sasniegts.</w:t>
      </w:r>
      <w:r w:rsidRPr="00DA670D">
        <w:t xml:space="preserve"> </w:t>
      </w:r>
      <w:r>
        <w:t>Vērtējums pēc 4 ballu skalas:</w:t>
      </w:r>
      <w:r w:rsidRPr="009148BD">
        <w:rPr>
          <w:b/>
          <w:color w:val="E36C0A" w:themeColor="accent6" w:themeShade="BF"/>
          <w:sz w:val="28"/>
          <w:szCs w:val="28"/>
        </w:rPr>
        <w:t xml:space="preserve"> 0</w:t>
      </w:r>
      <w:r>
        <w:t>; nevar apgalvot, ka tendence ir izteikti nelabvēlīga, taču ir liels risks, ka tāda tā būs nākotnē.</w:t>
      </w:r>
    </w:p>
    <w:p w:rsidR="00E3546E" w:rsidRDefault="00E3546E" w:rsidP="00E3546E">
      <w:pPr>
        <w:pStyle w:val="Heading3"/>
      </w:pPr>
      <w:bookmarkStart w:id="34" w:name="_Toc328727127"/>
      <w:r>
        <w:t>1.</w:t>
      </w:r>
      <w:r w:rsidR="008D60B3">
        <w:t>10</w:t>
      </w:r>
      <w:r>
        <w:t>. Noziedzības līmenis</w:t>
      </w:r>
      <w:bookmarkEnd w:id="34"/>
    </w:p>
    <w:p w:rsidR="00E3546E" w:rsidRDefault="00E3546E" w:rsidP="00E3546E">
      <w:pPr>
        <w:pStyle w:val="CentrTeksts"/>
        <w:sectPr w:rsidR="00E3546E" w:rsidSect="002A55FA">
          <w:endnotePr>
            <w:numFmt w:val="decimal"/>
          </w:endnotePr>
          <w:type w:val="continuous"/>
          <w:pgSz w:w="11906" w:h="16838" w:code="9"/>
          <w:pgMar w:top="1134" w:right="851" w:bottom="1134" w:left="1134" w:header="851" w:footer="851" w:gutter="0"/>
          <w:cols w:space="282"/>
          <w:docGrid w:linePitch="360"/>
        </w:sectPr>
      </w:pPr>
    </w:p>
    <w:p w:rsidR="00E3546E" w:rsidRDefault="00E3546E" w:rsidP="00E3546E">
      <w:pPr>
        <w:pStyle w:val="CentrTeksts"/>
      </w:pPr>
      <w:r>
        <w:rPr>
          <w:noProof/>
          <w:lang w:eastAsia="lv-LV"/>
        </w:rPr>
        <w:lastRenderedPageBreak/>
        <w:drawing>
          <wp:inline distT="0" distB="0" distL="0" distR="0" wp14:anchorId="46407BEF" wp14:editId="32DF60A2">
            <wp:extent cx="3590925" cy="2635997"/>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594316" cy="2638486"/>
                    </a:xfrm>
                    <a:prstGeom prst="rect">
                      <a:avLst/>
                    </a:prstGeom>
                    <a:noFill/>
                  </pic:spPr>
                </pic:pic>
              </a:graphicData>
            </a:graphic>
          </wp:inline>
        </w:drawing>
      </w:r>
    </w:p>
    <w:p w:rsidR="00E3546E" w:rsidRPr="0028741F" w:rsidRDefault="00E3546E" w:rsidP="00E5024C">
      <w:pPr>
        <w:pStyle w:val="ParakstsBildei"/>
      </w:pPr>
      <w:r>
        <w:rPr>
          <w:b/>
        </w:rPr>
        <w:t>Avots:</w:t>
      </w:r>
      <w:r w:rsidRPr="0028741F">
        <w:t xml:space="preserve"> </w:t>
      </w:r>
      <w:r>
        <w:t>CSP</w:t>
      </w:r>
      <w:r w:rsidRPr="001B0628">
        <w:t>; aprēķināts pēc SKG01 un ISG13</w:t>
      </w:r>
    </w:p>
    <w:p w:rsidR="00E3546E" w:rsidRPr="00E5024C" w:rsidRDefault="00E5024C" w:rsidP="00E5024C">
      <w:pPr>
        <w:rPr>
          <w:i/>
        </w:rPr>
      </w:pPr>
      <w:r>
        <w:br w:type="column"/>
      </w:r>
      <w:r w:rsidR="00E3546E" w:rsidRPr="00E5024C">
        <w:rPr>
          <w:i/>
        </w:rPr>
        <w:lastRenderedPageBreak/>
        <w:t>Noziedzības līmenis raksturo gan vispārējo sociālo klimatu (un iedzīvotāju labklājības atspoguļojumu tajā), gan tiesību aizsardzības institūciju darba efektivitāti.</w:t>
      </w:r>
    </w:p>
    <w:p w:rsidR="00E3546E" w:rsidRDefault="00E3546E" w:rsidP="00E3546E">
      <w:pPr>
        <w:rPr>
          <w:b/>
        </w:rPr>
        <w:sectPr w:rsidR="00E3546E" w:rsidSect="002D3670">
          <w:endnotePr>
            <w:numFmt w:val="decimal"/>
          </w:endnotePr>
          <w:type w:val="continuous"/>
          <w:pgSz w:w="11906" w:h="16838" w:code="9"/>
          <w:pgMar w:top="1134" w:right="851" w:bottom="1134" w:left="1134" w:header="851" w:footer="851" w:gutter="0"/>
          <w:cols w:num="2" w:space="282" w:equalWidth="0">
            <w:col w:w="5670" w:space="282"/>
            <w:col w:w="3969"/>
          </w:cols>
          <w:docGrid w:linePitch="360"/>
        </w:sectPr>
      </w:pPr>
    </w:p>
    <w:p w:rsidR="00E3546E" w:rsidRDefault="00E3546E" w:rsidP="00E3546E">
      <w:r w:rsidRPr="00FF7A69">
        <w:rPr>
          <w:b/>
        </w:rPr>
        <w:lastRenderedPageBreak/>
        <w:t>Vērtējums</w:t>
      </w:r>
      <w:r>
        <w:t>: Virzība kopš 2006. gada ir visumā stabila un atbilst stratēģiskajam mērķim. Vērtējums pēc 4 ballu skalas:</w:t>
      </w:r>
      <w:r w:rsidRPr="009148BD">
        <w:rPr>
          <w:b/>
          <w:color w:val="006600"/>
          <w:sz w:val="28"/>
          <w:szCs w:val="28"/>
        </w:rPr>
        <w:t xml:space="preserve"> 2</w:t>
      </w:r>
      <w:r>
        <w:t>. Ja tendence saglabāsies, 2013. gadā rādītāja vērtības varētu būt tuvas Plānā noteiktajām mērķa vērtībām vai pat nedaudz labākas par tām.</w:t>
      </w:r>
    </w:p>
    <w:p w:rsidR="00E3546E" w:rsidRDefault="00E3546E" w:rsidP="00E3546E">
      <w:pPr>
        <w:pStyle w:val="Heading3"/>
      </w:pPr>
      <w:bookmarkStart w:id="35" w:name="_Toc328727128"/>
      <w:r>
        <w:lastRenderedPageBreak/>
        <w:t>1.1</w:t>
      </w:r>
      <w:r w:rsidR="008D60B3">
        <w:t>1</w:t>
      </w:r>
      <w:r>
        <w:t>. Valsts pārvaldes efektivitāte</w:t>
      </w:r>
      <w:bookmarkEnd w:id="35"/>
    </w:p>
    <w:p w:rsidR="00E3546E" w:rsidRDefault="00E3546E" w:rsidP="00E3546E">
      <w:pPr>
        <w:pStyle w:val="CentrTeksts"/>
        <w:sectPr w:rsidR="00E3546E" w:rsidSect="00C05C83">
          <w:endnotePr>
            <w:numFmt w:val="decimal"/>
          </w:endnotePr>
          <w:type w:val="continuous"/>
          <w:pgSz w:w="11906" w:h="16838" w:code="9"/>
          <w:pgMar w:top="1134" w:right="851" w:bottom="1134" w:left="1134" w:header="851" w:footer="851" w:gutter="0"/>
          <w:cols w:space="282"/>
          <w:docGrid w:linePitch="360"/>
        </w:sectPr>
      </w:pPr>
    </w:p>
    <w:p w:rsidR="00E3546E" w:rsidRDefault="0070704F" w:rsidP="00E3546E">
      <w:pPr>
        <w:pStyle w:val="CentrTeksts"/>
      </w:pPr>
      <w:r>
        <w:rPr>
          <w:noProof/>
          <w:lang w:eastAsia="lv-LV"/>
        </w:rPr>
        <w:lastRenderedPageBreak/>
        <w:drawing>
          <wp:inline distT="0" distB="0" distL="0" distR="0" wp14:anchorId="149BCEBA">
            <wp:extent cx="3600000" cy="28116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600000" cy="2811600"/>
                    </a:xfrm>
                    <a:prstGeom prst="rect">
                      <a:avLst/>
                    </a:prstGeom>
                    <a:noFill/>
                  </pic:spPr>
                </pic:pic>
              </a:graphicData>
            </a:graphic>
          </wp:inline>
        </w:drawing>
      </w:r>
    </w:p>
    <w:p w:rsidR="00E3546E" w:rsidRDefault="0070704F" w:rsidP="00E3546E">
      <w:pPr>
        <w:pStyle w:val="CentrTeksts"/>
      </w:pPr>
      <w:r>
        <w:rPr>
          <w:noProof/>
          <w:lang w:eastAsia="lv-LV"/>
        </w:rPr>
        <w:drawing>
          <wp:inline distT="0" distB="0" distL="0" distR="0" wp14:anchorId="613330A0">
            <wp:extent cx="3600000" cy="29484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600000" cy="2948400"/>
                    </a:xfrm>
                    <a:prstGeom prst="rect">
                      <a:avLst/>
                    </a:prstGeom>
                    <a:noFill/>
                  </pic:spPr>
                </pic:pic>
              </a:graphicData>
            </a:graphic>
          </wp:inline>
        </w:drawing>
      </w:r>
    </w:p>
    <w:p w:rsidR="00E3546E" w:rsidRPr="0028741F" w:rsidRDefault="00E3546E" w:rsidP="00E5024C">
      <w:pPr>
        <w:pStyle w:val="ParakstsBildei"/>
      </w:pPr>
      <w:r>
        <w:rPr>
          <w:b/>
        </w:rPr>
        <w:t>Avots:</w:t>
      </w:r>
      <w:r w:rsidRPr="0028741F">
        <w:t xml:space="preserve"> </w:t>
      </w:r>
      <w:r w:rsidRPr="001B0628">
        <w:t>World Bank; World Governance Index</w:t>
      </w:r>
    </w:p>
    <w:p w:rsidR="00E3546E" w:rsidRDefault="00E3546E" w:rsidP="00E3546E">
      <w:r w:rsidRPr="0037026B">
        <w:rPr>
          <w:b/>
        </w:rPr>
        <w:t>Paskaidrojums</w:t>
      </w:r>
      <w:r>
        <w:t>: Valsts pārvaldes efektivitātes indekss sastāv no divām vērtībām: paša indeksa (uz ass diagrammas labajā pusē), kas var svārstīties robežās no -2,5 (pilnīgi neefektīva pārvalde) līdz 2,5 (efektīva pārvalde) un ko veido liela skaita dažādu rādītāju kopums (29 kopš 2006. gada; atsevišķai valstij – līdz 10), apvienots pēc speciālas metodikas [</w:t>
      </w:r>
      <w:r w:rsidRPr="000C3D21">
        <w:rPr>
          <w:rStyle w:val="EndnoteReference"/>
          <w:vertAlign w:val="baseline"/>
        </w:rPr>
        <w:endnoteReference w:id="8"/>
      </w:r>
      <w:r>
        <w:t>] un indeksa ranga (uz ass diagrammas kreisajā pusē), kas ir dotā rādītāja percentiles rangs</w:t>
      </w:r>
      <w:r>
        <w:rPr>
          <w:rStyle w:val="FootnoteReference"/>
        </w:rPr>
        <w:footnoteReference w:id="1"/>
      </w:r>
    </w:p>
    <w:p w:rsidR="00E3546E" w:rsidRPr="00C13713" w:rsidRDefault="00E3546E" w:rsidP="00E3546E">
      <w:pPr>
        <w:rPr>
          <w:i/>
        </w:rPr>
      </w:pPr>
      <w:r>
        <w:br w:type="column"/>
      </w:r>
      <w:r w:rsidRPr="00C13713">
        <w:rPr>
          <w:i/>
        </w:rPr>
        <w:lastRenderedPageBreak/>
        <w:t xml:space="preserve">Valsts pārvaldes efektivitāti mēra ar īpašu indeksu, ko katru gadu nosaka Pasaules </w:t>
      </w:r>
      <w:r w:rsidR="00875B82">
        <w:rPr>
          <w:i/>
        </w:rPr>
        <w:t>B</w:t>
      </w:r>
      <w:r w:rsidRPr="00C13713">
        <w:rPr>
          <w:i/>
        </w:rPr>
        <w:t>anka. Indeksu iegūst ļoti kompleksa vērtējuma ceļā, apkopojot informāciju, ko sniedz mājsaimniecību un uzņēmumu apsekošana, komerciālie informācijas piegādātāji (reitingu aģentūras, izpētes firmas u.c.), nevalstiskās organizācijas un publiskās pārvaldes subjekti.</w:t>
      </w:r>
    </w:p>
    <w:p w:rsidR="00E3546E" w:rsidRPr="00C13713" w:rsidRDefault="00E3546E" w:rsidP="00E3546E">
      <w:pPr>
        <w:rPr>
          <w:i/>
        </w:rPr>
      </w:pPr>
      <w:r w:rsidRPr="00C13713">
        <w:rPr>
          <w:i/>
        </w:rPr>
        <w:t xml:space="preserve">Indekss atspoguļo sešas </w:t>
      </w:r>
      <w:r w:rsidR="00E35E5F">
        <w:rPr>
          <w:i/>
        </w:rPr>
        <w:t>„</w:t>
      </w:r>
      <w:r w:rsidRPr="00C13713">
        <w:rPr>
          <w:i/>
        </w:rPr>
        <w:t>atslēgas dimensijas</w:t>
      </w:r>
      <w:r w:rsidR="00E35E5F">
        <w:rPr>
          <w:i/>
        </w:rPr>
        <w:t>”</w:t>
      </w:r>
      <w:r w:rsidRPr="00C13713">
        <w:rPr>
          <w:i/>
        </w:rPr>
        <w:t>, kas raksturo valsts pārvaldību:</w:t>
      </w:r>
    </w:p>
    <w:p w:rsidR="00E3546E" w:rsidRPr="00C13713" w:rsidRDefault="00E3546E" w:rsidP="00E3546E">
      <w:pPr>
        <w:pStyle w:val="SarakstsNum"/>
        <w:numPr>
          <w:ilvl w:val="0"/>
          <w:numId w:val="19"/>
        </w:numPr>
        <w:ind w:left="357" w:hanging="357"/>
        <w:rPr>
          <w:i/>
        </w:rPr>
      </w:pPr>
      <w:r w:rsidRPr="00C13713">
        <w:rPr>
          <w:i/>
        </w:rPr>
        <w:t>Kā valsts pilsoņi var ietekmēt procesus valstī caur izteikšanās un biedrošanās</w:t>
      </w:r>
      <w:r w:rsidR="0048534B">
        <w:rPr>
          <w:i/>
        </w:rPr>
        <w:t xml:space="preserve"> </w:t>
      </w:r>
      <w:r w:rsidRPr="00C13713">
        <w:rPr>
          <w:i/>
        </w:rPr>
        <w:t>brīvībām un mediju neatkarību.</w:t>
      </w:r>
    </w:p>
    <w:p w:rsidR="00E3546E" w:rsidRPr="00C13713" w:rsidRDefault="00E3546E" w:rsidP="00E3546E">
      <w:pPr>
        <w:pStyle w:val="SarakstsNum"/>
        <w:ind w:left="357"/>
        <w:rPr>
          <w:i/>
        </w:rPr>
      </w:pPr>
      <w:r w:rsidRPr="00C13713">
        <w:rPr>
          <w:i/>
        </w:rPr>
        <w:t>Politiskā stabilitāte un varmācības draudi: varbūtība, ka šie faktori, ieskaitot arī terorismu, var apdraudēt valdības stabilitāti.</w:t>
      </w:r>
    </w:p>
    <w:p w:rsidR="00E3546E" w:rsidRPr="00C13713" w:rsidRDefault="00E3546E" w:rsidP="00E3546E">
      <w:pPr>
        <w:pStyle w:val="SarakstsNum"/>
        <w:ind w:left="357"/>
        <w:rPr>
          <w:i/>
        </w:rPr>
      </w:pPr>
      <w:r w:rsidRPr="00C13713">
        <w:rPr>
          <w:i/>
        </w:rPr>
        <w:t>Pārvaldības tiešā efektivitāte: publisko pakalpojumu kvalitāte, civildienesta kapacitāte un neatkarība no politiskiem lēmumiem, vietējās politikas plānošana.</w:t>
      </w:r>
    </w:p>
    <w:p w:rsidR="00E3546E" w:rsidRPr="00C13713" w:rsidRDefault="00E3546E" w:rsidP="00E3546E">
      <w:pPr>
        <w:pStyle w:val="SarakstsNum"/>
        <w:ind w:left="357"/>
        <w:rPr>
          <w:i/>
        </w:rPr>
      </w:pPr>
      <w:r w:rsidRPr="00C13713">
        <w:rPr>
          <w:i/>
        </w:rPr>
        <w:t>Regulatoru kvalitāte: valdības spēja realizēt savu politiku un regulācijas privātsektora attīstības veicināšanas jomā.</w:t>
      </w:r>
    </w:p>
    <w:p w:rsidR="00E3546E" w:rsidRPr="00C13713" w:rsidRDefault="00E3546E" w:rsidP="00E3546E">
      <w:pPr>
        <w:pStyle w:val="SarakstsNum"/>
        <w:ind w:left="357"/>
        <w:rPr>
          <w:i/>
        </w:rPr>
      </w:pPr>
      <w:r w:rsidRPr="00C13713">
        <w:rPr>
          <w:i/>
        </w:rPr>
        <w:t>Likumu ievērošana: kā sabiedrība ievēro likumu prasības, tai skaitā līgumu piemērošanu un attieksmi pret to prasībām, īpašuma tiesību ievērošana, policijas un tiesu darbs noziegumu un varmācības iespēju mazināšanā.</w:t>
      </w:r>
    </w:p>
    <w:p w:rsidR="00E3546E" w:rsidRPr="00C13713" w:rsidRDefault="00E3546E" w:rsidP="00E3546E">
      <w:pPr>
        <w:pStyle w:val="SarakstsNum"/>
        <w:spacing w:after="240"/>
        <w:ind w:left="357"/>
        <w:rPr>
          <w:i/>
        </w:rPr>
      </w:pPr>
      <w:r w:rsidRPr="00C13713">
        <w:rPr>
          <w:i/>
        </w:rPr>
        <w:t xml:space="preserve">Korupcijas uzraudzība: kā publiskā vara lielās un mazās formās pakļaujas korupcijas riskiem, </w:t>
      </w:r>
      <w:r w:rsidR="00E35E5F">
        <w:rPr>
          <w:i/>
        </w:rPr>
        <w:t>„</w:t>
      </w:r>
      <w:r w:rsidRPr="00C13713">
        <w:rPr>
          <w:i/>
        </w:rPr>
        <w:t>valsts nozagšanas</w:t>
      </w:r>
      <w:r w:rsidR="00E35E5F">
        <w:rPr>
          <w:i/>
        </w:rPr>
        <w:t>”</w:t>
      </w:r>
      <w:r w:rsidRPr="00C13713">
        <w:rPr>
          <w:i/>
        </w:rPr>
        <w:t xml:space="preserve"> riski elites un privātu grupējumu interesēs.</w:t>
      </w:r>
    </w:p>
    <w:p w:rsidR="00E3546E" w:rsidRDefault="00E3546E" w:rsidP="00E3546E"/>
    <w:p w:rsidR="00E3546E" w:rsidRDefault="00E3546E" w:rsidP="00E3546E">
      <w:pPr>
        <w:rPr>
          <w:b/>
        </w:rPr>
        <w:sectPr w:rsidR="00E3546E" w:rsidSect="00540D1E">
          <w:endnotePr>
            <w:numFmt w:val="decimal"/>
          </w:endnotePr>
          <w:type w:val="continuous"/>
          <w:pgSz w:w="11906" w:h="16838" w:code="9"/>
          <w:pgMar w:top="1134" w:right="851" w:bottom="1134" w:left="1134" w:header="851" w:footer="851" w:gutter="0"/>
          <w:cols w:num="2" w:space="282" w:equalWidth="0">
            <w:col w:w="5670" w:space="282"/>
            <w:col w:w="3969"/>
          </w:cols>
          <w:docGrid w:linePitch="360"/>
        </w:sectPr>
      </w:pPr>
    </w:p>
    <w:p w:rsidR="00E3546E" w:rsidRDefault="00E3546E" w:rsidP="00E3546E">
      <w:r w:rsidRPr="00206BC8">
        <w:rPr>
          <w:b/>
        </w:rPr>
        <w:lastRenderedPageBreak/>
        <w:t>Vērtējums</w:t>
      </w:r>
      <w:r>
        <w:t>: 2010. gadā plānotā indeksa vērtība (diagrammā – līnijas) ir kāpusi, taču nedaudz mazāk, nekā līdz paredzētajai mērķa vērtībai. Tomēr ranga vērtība (percentile; diagrammā – stabiņi) ir salīdzinot ar plānoto pat par 0,2% pārsniegta, kas norāda Latvijas nedaudz sekmīgāku virzību, salīdzinot ar pēc ranga tuvākajām konkurējošām pārvaldībām.</w:t>
      </w:r>
      <w:r w:rsidRPr="00ED2522">
        <w:t xml:space="preserve"> </w:t>
      </w:r>
      <w:r>
        <w:t>Vērtējums pēc 4 ballu skalas:</w:t>
      </w:r>
      <w:r w:rsidRPr="009148BD">
        <w:rPr>
          <w:b/>
          <w:color w:val="006600"/>
          <w:sz w:val="28"/>
          <w:szCs w:val="28"/>
        </w:rPr>
        <w:t xml:space="preserve"> 2</w:t>
      </w:r>
      <w:r>
        <w:t>, jo</w:t>
      </w:r>
      <w:r w:rsidRPr="00ED2522">
        <w:t xml:space="preserve"> </w:t>
      </w:r>
      <w:r>
        <w:t>ja tendence saglabāsies, 2013. gadā rādītāja vērtības varētu būt tuvas Plānā noteiktajām mērķa vērtībām; virzība samērā labi tām atbilst.</w:t>
      </w:r>
    </w:p>
    <w:p w:rsidR="00E3546E" w:rsidRDefault="00E3546E" w:rsidP="00E3546E">
      <w:r w:rsidRPr="00206BC8">
        <w:rPr>
          <w:b/>
        </w:rPr>
        <w:t>Salīdzinājums</w:t>
      </w:r>
      <w:r>
        <w:t xml:space="preserve">: Plāns rezultatīvo rādītāju atspoguļojumā paredz valsts pārvaldes efektivitātes indeksa salīdzinājumu visām trim Baltijas valstīm. Redzams, ka Latvija un Lietuva gan indeksa vērtībā, gan percentiles rangā atrodas diezgan tuvu viena otrai, bet Igaunijas rādītāji ir manāmi labāki un ar stabilu </w:t>
      </w:r>
      <w:r w:rsidR="009E468F">
        <w:t xml:space="preserve">pieauguma tendenci </w:t>
      </w:r>
      <w:r>
        <w:t xml:space="preserve">ilgtermiņā. Kā Latvijas, tā Lietuvas rādītāji kopš 2003. gada vidēji ir nedaudz </w:t>
      </w:r>
      <w:r w:rsidR="00760448">
        <w:t>kritušies</w:t>
      </w:r>
      <w:r>
        <w:t>. Latvijas rādītāji šobrīd ir viszemākie, taču kopš 2007. gada ir novērojama stabila, vienmērīga izaugsme. Lietuvai tāda ir sākusies vēlāk un ir mazāk izteikta. Saglabājoties šādām tendencēm, Latvija tuvākajos 2 – 3 gados varētu Lietuvas rādītājus apsteigt.</w:t>
      </w:r>
    </w:p>
    <w:p w:rsidR="00E3546E" w:rsidRDefault="00E3546E" w:rsidP="003F5B20">
      <w:pPr>
        <w:pStyle w:val="Heading1"/>
      </w:pPr>
      <w:r>
        <w:br w:type="page"/>
      </w:r>
    </w:p>
    <w:p w:rsidR="003F5B20" w:rsidRDefault="003F5B20" w:rsidP="003F5B20">
      <w:pPr>
        <w:pStyle w:val="Heading1"/>
      </w:pPr>
      <w:bookmarkStart w:id="37" w:name="_Toc328727129"/>
      <w:r>
        <w:lastRenderedPageBreak/>
        <w:t>Institūciju ierosinājumi rezultatīvo rādītāju</w:t>
      </w:r>
      <w:r w:rsidR="002C17E6">
        <w:br/>
        <w:t xml:space="preserve">un to </w:t>
      </w:r>
      <w:r>
        <w:t>mērķa vērtību korekcijām</w:t>
      </w:r>
      <w:bookmarkEnd w:id="37"/>
    </w:p>
    <w:p w:rsidR="00D54C5C" w:rsidRDefault="00D54C5C" w:rsidP="00D54C5C">
      <w:pPr>
        <w:pStyle w:val="Heading4"/>
      </w:pPr>
      <w:r>
        <w:t>Ekonomikas ministrija</w:t>
      </w:r>
    </w:p>
    <w:p w:rsidR="00D44634" w:rsidRDefault="002C17E6" w:rsidP="00D44634">
      <w:r w:rsidRPr="002C17E6">
        <w:rPr>
          <w:b/>
        </w:rPr>
        <w:t>1.</w:t>
      </w:r>
      <w:r>
        <w:t xml:space="preserve"> </w:t>
      </w:r>
      <w:r w:rsidR="00D44634">
        <w:t xml:space="preserve">Izvērtējot rezultatīvo rādītāju attiecībā pret prognozēto mērķa vērtību 2013. gadā, </w:t>
      </w:r>
      <w:r w:rsidR="008817D5">
        <w:t>Ekonomikas ministrija</w:t>
      </w:r>
      <w:r w:rsidR="00D44634">
        <w:t xml:space="preserve"> pauž uzskatu, ka sakarā ar ekonomiskās situācijas uzlabošanos, kravu apgrozījuma ikgadējais pieaugums 2010.-2013.g. būtu jānosaka </w:t>
      </w:r>
      <w:r w:rsidR="00D44634" w:rsidRPr="002C17E6">
        <w:rPr>
          <w:b/>
        </w:rPr>
        <w:t>10%</w:t>
      </w:r>
      <w:r w:rsidR="00D44634">
        <w:t xml:space="preserve"> apmērā un nevis 2%, kā tas </w:t>
      </w:r>
      <w:r>
        <w:t>ir</w:t>
      </w:r>
      <w:r w:rsidR="00D44634">
        <w:t xml:space="preserve"> </w:t>
      </w:r>
      <w:r>
        <w:t>noteikts</w:t>
      </w:r>
      <w:r w:rsidR="00D44634">
        <w:t xml:space="preserve"> </w:t>
      </w:r>
      <w:r>
        <w:t>līdz šim</w:t>
      </w:r>
      <w:r w:rsidR="00D44634">
        <w:t>.</w:t>
      </w:r>
    </w:p>
    <w:p w:rsidR="00D54C5C" w:rsidRDefault="002C17E6" w:rsidP="00D54C5C">
      <w:r w:rsidRPr="002C17E6">
        <w:rPr>
          <w:b/>
        </w:rPr>
        <w:t>2.</w:t>
      </w:r>
      <w:r>
        <w:t xml:space="preserve"> </w:t>
      </w:r>
      <w:r w:rsidR="00D54C5C">
        <w:t xml:space="preserve">Ir grūtības iegūt informāciju rezultatīvajam rādītājam </w:t>
      </w:r>
      <w:r w:rsidR="00E35E5F">
        <w:t>„</w:t>
      </w:r>
      <w:r w:rsidR="00D54C5C">
        <w:t>Veselības pakalpojumu eksports</w:t>
      </w:r>
      <w:r w:rsidR="00E35E5F">
        <w:t>”</w:t>
      </w:r>
      <w:r>
        <w:t>, jo</w:t>
      </w:r>
      <w:r w:rsidR="00D54C5C">
        <w:t xml:space="preserve"> Veselības ministrija neveic reģistrētajās ārstniecības iestādēs apkalpoto ārvalstu pacientu uzskaiti. Ir pieejami dati tikai par 2010.gadā Veselības norēķinu Centram samaksāto naudu par Latvijā sniegtajiem veselības aprūpes pakalpojumiem citas dalībvalsts sociālajai apdrošināšanai pakļautajām personām, kas neatspoguļo reālo situāciju, jo neietver sniegtos maksas pakalpojumus (piem., plastiskā ķirurģija, estētiskā zobārstniecība</w:t>
      </w:r>
      <w:r w:rsidR="0056578F">
        <w:t>, rehabilitācija</w:t>
      </w:r>
      <w:r w:rsidR="00D54C5C">
        <w:t xml:space="preserve"> u.c.), kā arī pakalpojumus, kas sniegti personām</w:t>
      </w:r>
      <w:r>
        <w:t>, kuras nāk</w:t>
      </w:r>
      <w:r w:rsidR="00D54C5C">
        <w:t xml:space="preserve"> no ES vai EEZ </w:t>
      </w:r>
      <w:r>
        <w:t xml:space="preserve">nepiederošām </w:t>
      </w:r>
      <w:r w:rsidR="00D54C5C">
        <w:t>valstīm.</w:t>
      </w:r>
    </w:p>
    <w:p w:rsidR="00D54C5C" w:rsidRDefault="00D54C5C" w:rsidP="00D54C5C">
      <w:r>
        <w:t xml:space="preserve">Kā </w:t>
      </w:r>
      <w:r w:rsidR="002C17E6">
        <w:t xml:space="preserve">iespējamu </w:t>
      </w:r>
      <w:r>
        <w:t>alternatīvu rādītāju</w:t>
      </w:r>
      <w:r w:rsidR="002C17E6">
        <w:t>, kas labāk (bet joprojām ne pilnīgi)</w:t>
      </w:r>
      <w:r>
        <w:t xml:space="preserve"> atspoguļo veselības pakalpojumu eksportu, Ekonomikas ministrija ieteic </w:t>
      </w:r>
      <w:r w:rsidR="00AE6C3A">
        <w:t xml:space="preserve">izmantot </w:t>
      </w:r>
      <w:r>
        <w:t>ārvalstu viesu skaitu kūrortviesnīcās un rehabilitācijas centros Latvijā</w:t>
      </w:r>
      <w:r w:rsidR="002C17E6">
        <w:t xml:space="preserve"> kā</w:t>
      </w:r>
      <w:r>
        <w:t xml:space="preserve"> </w:t>
      </w:r>
      <w:r w:rsidR="002C17E6">
        <w:t>daļu</w:t>
      </w:r>
      <w:r>
        <w:t xml:space="preserve"> no ārvalstu viesu skaita visās tūristu mītnēs Latvijā</w:t>
      </w:r>
      <w:r w:rsidR="002C17E6">
        <w:t>.</w:t>
      </w:r>
    </w:p>
    <w:p w:rsidR="002C17E6" w:rsidRPr="003F5B20" w:rsidRDefault="002C17E6" w:rsidP="002C17E6">
      <w:pPr>
        <w:pStyle w:val="Heading4"/>
      </w:pPr>
      <w:r>
        <w:t>Satiksmes ministrija</w:t>
      </w:r>
    </w:p>
    <w:p w:rsidR="002C17E6" w:rsidRDefault="00100974" w:rsidP="002C17E6">
      <w:r w:rsidRPr="00100974">
        <w:rPr>
          <w:b/>
        </w:rPr>
        <w:t>1.</w:t>
      </w:r>
      <w:r>
        <w:t xml:space="preserve"> </w:t>
      </w:r>
      <w:r w:rsidR="002C17E6">
        <w:t xml:space="preserve">Attiecībā uz ostu darba rādītājiem, kur noteiktie izaugsmes rādītāji ir ievērojami pārsniegti, paaugstināt noteiktās mērķa vērtības līdz pat </w:t>
      </w:r>
      <w:r w:rsidR="002C17E6" w:rsidRPr="007838D3">
        <w:rPr>
          <w:b/>
        </w:rPr>
        <w:t>10%</w:t>
      </w:r>
      <w:r w:rsidR="002C17E6">
        <w:t xml:space="preserve"> ikgadējās izaugsmes rādītājam.</w:t>
      </w:r>
    </w:p>
    <w:p w:rsidR="00100974" w:rsidRDefault="00100974" w:rsidP="00100974">
      <w:r w:rsidRPr="00100974">
        <w:rPr>
          <w:b/>
        </w:rPr>
        <w:t>2.</w:t>
      </w:r>
      <w:r>
        <w:t xml:space="preserve"> Precizēt rezultatīvos rādītājus attiecībā uz autoceļiem:</w:t>
      </w:r>
    </w:p>
    <w:p w:rsidR="00100974" w:rsidRDefault="00100974" w:rsidP="00100974">
      <w:pPr>
        <w:pStyle w:val="SarakstsNum"/>
        <w:numPr>
          <w:ilvl w:val="0"/>
          <w:numId w:val="23"/>
        </w:numPr>
        <w:ind w:left="1037" w:hanging="357"/>
      </w:pPr>
      <w:r>
        <w:t>Samazināts sliktā un ļoti sliktā stāvoklī esošo valsts galveno autoceļu garums līdz 2020.gadam par 85%,</w:t>
      </w:r>
    </w:p>
    <w:p w:rsidR="00100974" w:rsidRDefault="00100974" w:rsidP="00100974">
      <w:pPr>
        <w:pStyle w:val="SarakstsNum"/>
      </w:pPr>
      <w:r>
        <w:t>Samazināts sliktā un ļoti sliktā stāvoklī esošo valsts reģionālo un vietējo autoceļu ar melno segumu garums:</w:t>
      </w:r>
    </w:p>
    <w:p w:rsidR="00100974" w:rsidRDefault="00100974" w:rsidP="00100974">
      <w:pPr>
        <w:pStyle w:val="SarakstsLin"/>
        <w:numPr>
          <w:ilvl w:val="1"/>
          <w:numId w:val="20"/>
        </w:numPr>
      </w:pPr>
      <w:r>
        <w:t>Reģionālas nozīmes ceļiem – par 65%</w:t>
      </w:r>
    </w:p>
    <w:p w:rsidR="00100974" w:rsidRDefault="00100974" w:rsidP="00100974">
      <w:pPr>
        <w:pStyle w:val="SarakstsLin"/>
        <w:numPr>
          <w:ilvl w:val="1"/>
          <w:numId w:val="20"/>
        </w:numPr>
      </w:pPr>
      <w:r>
        <w:t>Vietējas nozīmes ceļiem – par 85%,</w:t>
      </w:r>
    </w:p>
    <w:p w:rsidR="003F5B20" w:rsidRDefault="003F5B20" w:rsidP="00B836D0">
      <w:pPr>
        <w:pStyle w:val="Heading4"/>
      </w:pPr>
      <w:r>
        <w:t>Labklājības ministrija</w:t>
      </w:r>
    </w:p>
    <w:p w:rsidR="007838D3" w:rsidRDefault="007838D3" w:rsidP="003F5B20">
      <w:r w:rsidRPr="007838D3">
        <w:rPr>
          <w:b/>
        </w:rPr>
        <w:t>1.</w:t>
      </w:r>
      <w:r>
        <w:t xml:space="preserve"> </w:t>
      </w:r>
      <w:r w:rsidR="003F5B20">
        <w:t xml:space="preserve">Rādītājam </w:t>
      </w:r>
      <w:r w:rsidR="00E35E5F">
        <w:t>„</w:t>
      </w:r>
      <w:r w:rsidR="003F5B20">
        <w:t>Pēc aktīvās darba tirgus politikas pasākumu pabeigšanas 6 mēnešu laikā darbā iekārtojušies bezdarbnieki (īpatsvars no aktīvos nodarbinātības pasākumus pabeigušo skaita)</w:t>
      </w:r>
      <w:r w:rsidR="00E35E5F">
        <w:t>”</w:t>
      </w:r>
      <w:r w:rsidR="003F5B20">
        <w:t xml:space="preserve"> </w:t>
      </w:r>
      <w:r w:rsidR="00FA53E7">
        <w:t>plānā mērķa vērtība noteikta 40</w:t>
      </w:r>
      <w:r w:rsidR="003F5B20">
        <w:t>%</w:t>
      </w:r>
      <w:r w:rsidR="00FA53E7">
        <w:t xml:space="preserve">, ko </w:t>
      </w:r>
      <w:r w:rsidR="003F5B20">
        <w:t>L</w:t>
      </w:r>
      <w:r w:rsidR="008817D5">
        <w:t>abklājības ministrija</w:t>
      </w:r>
      <w:r w:rsidR="003F5B20">
        <w:t xml:space="preserve"> ierosina samazināt </w:t>
      </w:r>
      <w:r w:rsidR="007850D1">
        <w:t>līdz</w:t>
      </w:r>
      <w:r w:rsidR="003F5B20">
        <w:t xml:space="preserve"> </w:t>
      </w:r>
      <w:r w:rsidR="003F5B20" w:rsidRPr="007838D3">
        <w:rPr>
          <w:b/>
        </w:rPr>
        <w:t>3</w:t>
      </w:r>
      <w:r w:rsidR="003F5B20" w:rsidRPr="00FA53E7">
        <w:rPr>
          <w:b/>
        </w:rPr>
        <w:t>0%</w:t>
      </w:r>
      <w:r w:rsidR="003F5B20">
        <w:t>.</w:t>
      </w:r>
    </w:p>
    <w:p w:rsidR="003F5B20" w:rsidRDefault="007838D3" w:rsidP="003F5B20">
      <w:r w:rsidRPr="007838D3">
        <w:rPr>
          <w:b/>
        </w:rPr>
        <w:t>2.</w:t>
      </w:r>
      <w:r>
        <w:t xml:space="preserve"> </w:t>
      </w:r>
      <w:r w:rsidR="00FA53E7">
        <w:t>R</w:t>
      </w:r>
      <w:r w:rsidR="003F5B20">
        <w:t xml:space="preserve">ādītājam </w:t>
      </w:r>
      <w:r w:rsidR="00E35E5F">
        <w:t>„</w:t>
      </w:r>
      <w:r w:rsidR="003F5B20">
        <w:t>Bezdarbnieki, kas piedalījušies jebkāda veida aktīvās darba tirgus politikas pasākumos vai bezdarba samazināšanas preventīvajos pasākumos (īpatsvars no vidējā reģistrēto bezdarbnieku skaita periodā)</w:t>
      </w:r>
      <w:r w:rsidR="00E35E5F">
        <w:t>”</w:t>
      </w:r>
      <w:r w:rsidR="003F5B20">
        <w:t xml:space="preserve"> plānā mērķa vērtība noteikta 80%</w:t>
      </w:r>
      <w:r w:rsidR="00FA53E7">
        <w:t>, ko</w:t>
      </w:r>
      <w:r w:rsidR="003F5B20">
        <w:t xml:space="preserve"> </w:t>
      </w:r>
      <w:r w:rsidR="008817D5">
        <w:t>Labklājības ministrija</w:t>
      </w:r>
      <w:r w:rsidR="003F5B20">
        <w:t xml:space="preserve"> ierosina samazināt </w:t>
      </w:r>
      <w:r w:rsidR="007850D1">
        <w:t>līdz</w:t>
      </w:r>
      <w:r w:rsidR="003F5B20">
        <w:t xml:space="preserve"> </w:t>
      </w:r>
      <w:r w:rsidR="003F5B20" w:rsidRPr="00FA53E7">
        <w:rPr>
          <w:b/>
        </w:rPr>
        <w:t>60%</w:t>
      </w:r>
      <w:r w:rsidR="003F5B20">
        <w:t>.</w:t>
      </w:r>
    </w:p>
    <w:p w:rsidR="00236959" w:rsidRDefault="003F5B20" w:rsidP="00E5024C">
      <w:r>
        <w:t xml:space="preserve">Abas rosinātās izmaiņas </w:t>
      </w:r>
      <w:r w:rsidR="00D54C5C">
        <w:t xml:space="preserve">tiek </w:t>
      </w:r>
      <w:r>
        <w:t>pamato</w:t>
      </w:r>
      <w:r w:rsidR="00D54C5C">
        <w:t xml:space="preserve">tas </w:t>
      </w:r>
      <w:r w:rsidR="004C3457">
        <w:t>šādi:</w:t>
      </w:r>
      <w:r w:rsidR="0048534B">
        <w:t xml:space="preserve"> </w:t>
      </w:r>
      <w:r w:rsidR="008817D5">
        <w:t>Labklājības ministrija</w:t>
      </w:r>
      <w:r>
        <w:t xml:space="preserve"> sadarbībā ar Nodarbinātības valsts aģentūru plāno strādāt pie būtiskiem bezdarbnieku profilēšanas sistēmas uzlabojumiem, kā rezultātā pieejamie finanšu līdzekļi tiks virzīti tādā veidā un izlietoti tādā pasākumu secībā, lai </w:t>
      </w:r>
      <w:r w:rsidR="00FA53E7">
        <w:t>bezdarbnieki</w:t>
      </w:r>
      <w:r>
        <w:t xml:space="preserve">, kam objektīvi nepieciešams valsts atbalsts, </w:t>
      </w:r>
      <w:r w:rsidR="00FA53E7">
        <w:t xml:space="preserve">spētu ātrāk </w:t>
      </w:r>
      <w:r>
        <w:t>iesaist</w:t>
      </w:r>
      <w:r w:rsidR="00FA53E7">
        <w:t>īties</w:t>
      </w:r>
      <w:r>
        <w:t xml:space="preserve"> darba tirgū. Līdz ar to finanšu mazāk ietilpīgi pasākumi kā darba meklēšanas atbalsts, tiks vērsti uz </w:t>
      </w:r>
      <w:r>
        <w:lastRenderedPageBreak/>
        <w:t xml:space="preserve">bezdarbniekiem, kas paši var atrast darbu samērīgā laikā periodā. Finanšu ietilpīgie pasākumi tiks </w:t>
      </w:r>
      <w:r w:rsidR="00FA53E7">
        <w:t>virzīti</w:t>
      </w:r>
      <w:r>
        <w:t xml:space="preserve"> uz bezdarbniekie</w:t>
      </w:r>
      <w:r w:rsidR="008817D5">
        <w:t>m, kam šāds atbalsts</w:t>
      </w:r>
      <w:r>
        <w:t xml:space="preserve"> ir nepieciešams, </w:t>
      </w:r>
      <w:r w:rsidR="00CC453F">
        <w:t xml:space="preserve">piemēram, apmācības, </w:t>
      </w:r>
      <w:r>
        <w:t>lai pilnveidotu savas prasmes un zināšanas. Nelabvēlīgākā situācijā esošu bezdarbnieku vai bezdarbnieku ar salīdzinoši zemāku sākotnējo kvalifikāciju iesaiste darba tirgū ir sarežģītāka, līdz ar to būtu pareizāk samazināt P</w:t>
      </w:r>
      <w:r w:rsidR="007F2229">
        <w:t>lānā</w:t>
      </w:r>
      <w:r>
        <w:t xml:space="preserve"> noteikto mērķa vērtību gan rādītājam, kurš raksturo darbiekārtošanos, gan rādītājam par b</w:t>
      </w:r>
      <w:r w:rsidR="00FA53E7">
        <w:t>ezdarbnieku iesaisti pasākumos.</w:t>
      </w:r>
    </w:p>
    <w:p w:rsidR="00FA53E7" w:rsidRDefault="00FA53E7" w:rsidP="00E5024C">
      <w:r>
        <w:br w:type="page"/>
      </w:r>
    </w:p>
    <w:p w:rsidR="00757D60" w:rsidRDefault="00D13235" w:rsidP="0010031A">
      <w:pPr>
        <w:pStyle w:val="Heading1"/>
      </w:pPr>
      <w:bookmarkStart w:id="38" w:name="_Toc328727130"/>
      <w:r>
        <w:lastRenderedPageBreak/>
        <w:t>A</w:t>
      </w:r>
      <w:r w:rsidR="0010031A">
        <w:t>voti</w:t>
      </w:r>
      <w:bookmarkEnd w:id="38"/>
    </w:p>
    <w:p w:rsidR="0010031A" w:rsidRPr="0010031A" w:rsidRDefault="0010031A" w:rsidP="0010031A"/>
    <w:sectPr w:rsidR="0010031A" w:rsidRPr="0010031A" w:rsidSect="00C80AEF">
      <w:endnotePr>
        <w:numFmt w:val="decimal"/>
      </w:endnotePr>
      <w:pgSz w:w="11906" w:h="16838" w:code="9"/>
      <w:pgMar w:top="1134" w:right="1134" w:bottom="1134" w:left="1701"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9D3" w:rsidRDefault="00D719D3" w:rsidP="00D933E4">
      <w:pPr>
        <w:spacing w:after="0" w:line="240" w:lineRule="auto"/>
      </w:pPr>
      <w:r>
        <w:separator/>
      </w:r>
    </w:p>
  </w:endnote>
  <w:endnote w:type="continuationSeparator" w:id="0">
    <w:p w:rsidR="00D719D3" w:rsidRDefault="00D719D3" w:rsidP="00D933E4">
      <w:pPr>
        <w:spacing w:after="0" w:line="240" w:lineRule="auto"/>
      </w:pPr>
      <w:r>
        <w:continuationSeparator/>
      </w:r>
    </w:p>
  </w:endnote>
  <w:endnote w:id="1">
    <w:p w:rsidR="00EF5493" w:rsidRDefault="00EF5493" w:rsidP="00D13235">
      <w:r w:rsidRPr="00BB16BB">
        <w:rPr>
          <w:rStyle w:val="EndnoteReference"/>
          <w:b/>
          <w:vertAlign w:val="baseline"/>
        </w:rPr>
        <w:endnoteRef/>
      </w:r>
      <w:r>
        <w:t>. Eiropas Centrālā Banka. Konverģences ziņojums. Vācija, Frankfurte pie Mainas, 2012.</w:t>
      </w:r>
    </w:p>
  </w:endnote>
  <w:endnote w:id="2">
    <w:p w:rsidR="00EF5493" w:rsidRDefault="00EF5493" w:rsidP="00D13235">
      <w:r w:rsidRPr="00BB16BB">
        <w:rPr>
          <w:rStyle w:val="EndnoteReference"/>
          <w:b/>
          <w:vertAlign w:val="baseline"/>
        </w:rPr>
        <w:endnoteRef/>
      </w:r>
      <w:r>
        <w:t>. Projekts „Antropogēno slodzi samazinošās un informatīvās infrastruktūras izveide Natura 2000 teritorijās”. Projekta Nr.3DP/3.5.1.3.0./10/IPIA/VIDM/001.</w:t>
      </w:r>
    </w:p>
  </w:endnote>
  <w:endnote w:id="3">
    <w:p w:rsidR="00EF5493" w:rsidRDefault="00EF5493" w:rsidP="00D13235">
      <w:r w:rsidRPr="00BB16BB">
        <w:rPr>
          <w:rStyle w:val="EndnoteReference"/>
          <w:b/>
          <w:vertAlign w:val="baseline"/>
        </w:rPr>
        <w:endnoteRef/>
      </w:r>
      <w:r>
        <w:t xml:space="preserve">. </w:t>
      </w:r>
      <w:r w:rsidRPr="00E654D1">
        <w:t>Informatīvais ziņojums par Vides monitoringa programmas pamatnostādnēs 2009.-2012.gadam noteikto uzdevumu izpildi 2010.gadā</w:t>
      </w:r>
      <w:r>
        <w:t>.</w:t>
      </w:r>
    </w:p>
  </w:endnote>
  <w:endnote w:id="4">
    <w:p w:rsidR="00EF5493" w:rsidRDefault="00EF5493" w:rsidP="00D13235">
      <w:r w:rsidRPr="00BB16BB">
        <w:rPr>
          <w:rStyle w:val="EndnoteReference"/>
          <w:b/>
          <w:vertAlign w:val="baseline"/>
        </w:rPr>
        <w:endnoteRef/>
      </w:r>
      <w:r>
        <w:t xml:space="preserve">. Pārskats. Gaisa kvalitātes novērtējums Latvijā, 2008. - 2010. gads. </w:t>
      </w:r>
      <w:r w:rsidRPr="00FE4A26">
        <w:t xml:space="preserve">Latvijas Vides, </w:t>
      </w:r>
      <w:r>
        <w:t>Ģ</w:t>
      </w:r>
      <w:r w:rsidRPr="00FE4A26">
        <w:t>eolo</w:t>
      </w:r>
      <w:r>
        <w:t>ģ</w:t>
      </w:r>
      <w:r w:rsidRPr="00FE4A26">
        <w:t xml:space="preserve">ijas </w:t>
      </w:r>
      <w:r>
        <w:t>u</w:t>
      </w:r>
      <w:r w:rsidRPr="00FE4A26">
        <w:t>n Meteorolo</w:t>
      </w:r>
      <w:r>
        <w:t>ģ</w:t>
      </w:r>
      <w:r w:rsidRPr="00FE4A26">
        <w:t xml:space="preserve">ijas </w:t>
      </w:r>
      <w:r>
        <w:t>centrs, Rīga, 2011.</w:t>
      </w:r>
    </w:p>
  </w:endnote>
  <w:endnote w:id="5">
    <w:p w:rsidR="00EF5493" w:rsidRDefault="00EF5493" w:rsidP="00D13235">
      <w:r w:rsidRPr="00BB16BB">
        <w:rPr>
          <w:rStyle w:val="EndnoteReference"/>
          <w:b/>
          <w:vertAlign w:val="baseline"/>
        </w:rPr>
        <w:endnoteRef/>
      </w:r>
      <w:r>
        <w:t xml:space="preserve">. </w:t>
      </w:r>
      <w:r w:rsidRPr="00E03458">
        <w:t>P</w:t>
      </w:r>
      <w:r>
        <w:t>ārskats</w:t>
      </w:r>
      <w:r w:rsidRPr="00E03458">
        <w:t xml:space="preserve"> par Latvijas augstāko izglītību 2011.gadā (galvenie statistikas dati) </w:t>
      </w:r>
      <w:r>
        <w:t>Izglītības un zinātnes ministrijas Augstākās izglītības departaments, Rīga, 2011.</w:t>
      </w:r>
    </w:p>
  </w:endnote>
  <w:endnote w:id="6">
    <w:p w:rsidR="00EF5493" w:rsidRDefault="00EF5493" w:rsidP="00D13235">
      <w:r w:rsidRPr="00BB16BB">
        <w:rPr>
          <w:rStyle w:val="EndnoteReference"/>
          <w:b/>
          <w:vertAlign w:val="baseline"/>
        </w:rPr>
        <w:endnoteRef/>
      </w:r>
      <w:r>
        <w:t xml:space="preserve">. </w:t>
      </w:r>
      <w:r w:rsidRPr="009F3974">
        <w:t xml:space="preserve">Informatīvais ziņojums </w:t>
      </w:r>
      <w:r>
        <w:t>„</w:t>
      </w:r>
      <w:r w:rsidRPr="009F3974">
        <w:t>Par Sociālās drošības tīkla stratēģijas ieviešanas gaitu 2011.gadā</w:t>
      </w:r>
      <w:r>
        <w:t>”. LR Labklājības ministrija, Rīga, 2012.</w:t>
      </w:r>
    </w:p>
  </w:endnote>
  <w:endnote w:id="7">
    <w:p w:rsidR="00EF5493" w:rsidRDefault="00EF5493" w:rsidP="00D13235">
      <w:r w:rsidRPr="00BB16BB">
        <w:rPr>
          <w:rStyle w:val="EndnoteReference"/>
          <w:b/>
          <w:vertAlign w:val="baseline"/>
        </w:rPr>
        <w:endnoteRef/>
      </w:r>
      <w:r>
        <w:t xml:space="preserve">. </w:t>
      </w:r>
      <w:r w:rsidRPr="0078180B">
        <w:t>Latvijas vietējo pašvaldību darbība to vadītāju vērtējumā</w:t>
      </w:r>
      <w:r>
        <w:t>. CSP, Rīga, 2012.</w:t>
      </w:r>
    </w:p>
  </w:endnote>
  <w:endnote w:id="8">
    <w:p w:rsidR="00EF5493" w:rsidRDefault="00EF5493" w:rsidP="00E3546E">
      <w:r w:rsidRPr="00BB16BB">
        <w:rPr>
          <w:rStyle w:val="EndnoteReference"/>
          <w:b/>
          <w:vertAlign w:val="baseline"/>
        </w:rPr>
        <w:endnoteRef/>
      </w:r>
      <w:r>
        <w:t>. Policy Research Working Paper 5430. The Worldwide Governance Indicators Methodology and Analytical Issues</w:t>
      </w:r>
      <w:bookmarkStart w:id="36" w:name="_GoBack"/>
      <w:bookmarkEnd w:id="36"/>
      <w:r>
        <w:t>. Daniel Kaufmann, Aart Kraay, Massimo Mastruzzi. The World Bank Development Research Group Macroeconomics and Growth Team. September 2010.</w:t>
      </w:r>
    </w:p>
    <w:p w:rsidR="00EF5493" w:rsidRDefault="00EF5493" w:rsidP="00C656AB">
      <w:pPr>
        <w:pStyle w:val="Title"/>
        <w:spacing w:before="0" w:after="0"/>
        <w:jc w:val="left"/>
        <w:rPr>
          <w:rFonts w:ascii="Times New Roman" w:hAnsi="Times New Roman"/>
          <w:b w:val="0"/>
          <w:sz w:val="18"/>
          <w:szCs w:val="18"/>
          <w:lang w:val="lv-LV"/>
        </w:rPr>
      </w:pPr>
    </w:p>
    <w:p w:rsidR="00EF5493" w:rsidRDefault="00EF5493" w:rsidP="00C656AB">
      <w:pPr>
        <w:pStyle w:val="Title"/>
        <w:spacing w:before="0" w:after="0"/>
        <w:jc w:val="left"/>
        <w:rPr>
          <w:rFonts w:ascii="Times New Roman" w:hAnsi="Times New Roman"/>
          <w:b w:val="0"/>
          <w:sz w:val="18"/>
          <w:szCs w:val="18"/>
          <w:lang w:val="lv-LV"/>
        </w:rPr>
      </w:pPr>
      <w:r>
        <w:rPr>
          <w:rFonts w:ascii="Times New Roman" w:hAnsi="Times New Roman"/>
          <w:b w:val="0"/>
          <w:sz w:val="18"/>
          <w:szCs w:val="18"/>
          <w:lang w:val="lv-LV"/>
        </w:rPr>
        <w:t>2012.gada 30.jūlijs</w:t>
      </w:r>
    </w:p>
    <w:p w:rsidR="00EF5493" w:rsidRDefault="003F7B56" w:rsidP="00C656AB">
      <w:pPr>
        <w:pStyle w:val="Title"/>
        <w:spacing w:before="0" w:after="0"/>
        <w:jc w:val="left"/>
        <w:rPr>
          <w:rFonts w:ascii="Times New Roman" w:hAnsi="Times New Roman"/>
          <w:b w:val="0"/>
          <w:sz w:val="18"/>
          <w:szCs w:val="18"/>
          <w:lang w:val="lv-LV"/>
        </w:rPr>
      </w:pPr>
      <w:r>
        <w:rPr>
          <w:rFonts w:ascii="Times New Roman" w:hAnsi="Times New Roman"/>
          <w:b w:val="0"/>
          <w:sz w:val="18"/>
          <w:szCs w:val="18"/>
          <w:lang w:val="lv-LV"/>
        </w:rPr>
        <w:t>15</w:t>
      </w:r>
      <w:r w:rsidR="00EF5493">
        <w:rPr>
          <w:rFonts w:ascii="Times New Roman" w:hAnsi="Times New Roman"/>
          <w:b w:val="0"/>
          <w:sz w:val="18"/>
          <w:szCs w:val="18"/>
          <w:lang w:val="lv-LV"/>
        </w:rPr>
        <w:t>:</w:t>
      </w:r>
      <w:r>
        <w:rPr>
          <w:rFonts w:ascii="Times New Roman" w:hAnsi="Times New Roman"/>
          <w:b w:val="0"/>
          <w:sz w:val="18"/>
          <w:szCs w:val="18"/>
          <w:lang w:val="lv-LV"/>
        </w:rPr>
        <w:t>5</w:t>
      </w:r>
      <w:r w:rsidR="00EF5493">
        <w:rPr>
          <w:rFonts w:ascii="Times New Roman" w:hAnsi="Times New Roman"/>
          <w:b w:val="0"/>
          <w:sz w:val="18"/>
          <w:szCs w:val="18"/>
          <w:lang w:val="lv-LV"/>
        </w:rPr>
        <w:t>0</w:t>
      </w:r>
    </w:p>
    <w:p w:rsidR="00EF5493" w:rsidRDefault="00EF5493" w:rsidP="00C656AB">
      <w:pPr>
        <w:pStyle w:val="Title"/>
        <w:spacing w:before="0" w:after="0"/>
        <w:jc w:val="left"/>
        <w:rPr>
          <w:rFonts w:ascii="Times New Roman" w:hAnsi="Times New Roman"/>
          <w:b w:val="0"/>
          <w:sz w:val="18"/>
          <w:szCs w:val="18"/>
          <w:lang w:val="lv-LV"/>
        </w:rPr>
      </w:pPr>
      <w:r>
        <w:rPr>
          <w:rFonts w:ascii="Times New Roman" w:hAnsi="Times New Roman"/>
          <w:b w:val="0"/>
          <w:sz w:val="18"/>
          <w:szCs w:val="18"/>
          <w:lang w:val="lv-LV"/>
        </w:rPr>
        <w:t>15 6</w:t>
      </w:r>
      <w:r w:rsidR="003F7B56">
        <w:rPr>
          <w:rFonts w:ascii="Times New Roman" w:hAnsi="Times New Roman"/>
          <w:b w:val="0"/>
          <w:sz w:val="18"/>
          <w:szCs w:val="18"/>
          <w:lang w:val="lv-LV"/>
        </w:rPr>
        <w:t>32</w:t>
      </w:r>
    </w:p>
    <w:p w:rsidR="00EF5493" w:rsidRDefault="00EF5493" w:rsidP="00C656AB">
      <w:pPr>
        <w:pStyle w:val="Title"/>
        <w:spacing w:before="0" w:after="0"/>
        <w:jc w:val="left"/>
        <w:rPr>
          <w:rFonts w:ascii="Times New Roman" w:hAnsi="Times New Roman"/>
          <w:b w:val="0"/>
          <w:sz w:val="18"/>
          <w:szCs w:val="18"/>
          <w:lang w:val="lv-LV"/>
        </w:rPr>
      </w:pPr>
      <w:r>
        <w:rPr>
          <w:rFonts w:ascii="Times New Roman" w:hAnsi="Times New Roman"/>
          <w:b w:val="0"/>
          <w:sz w:val="18"/>
          <w:szCs w:val="18"/>
          <w:lang w:val="lv-LV"/>
        </w:rPr>
        <w:t>J</w:t>
      </w:r>
      <w:r w:rsidRPr="00A91388">
        <w:rPr>
          <w:rFonts w:ascii="Times New Roman" w:hAnsi="Times New Roman"/>
          <w:b w:val="0"/>
          <w:sz w:val="18"/>
          <w:szCs w:val="18"/>
          <w:lang w:val="lv-LV"/>
        </w:rPr>
        <w:t>.</w:t>
      </w:r>
      <w:r>
        <w:rPr>
          <w:rFonts w:ascii="Times New Roman" w:hAnsi="Times New Roman"/>
          <w:b w:val="0"/>
          <w:sz w:val="18"/>
          <w:szCs w:val="18"/>
          <w:lang w:val="lv-LV"/>
        </w:rPr>
        <w:t xml:space="preserve">Kauliņš, </w:t>
      </w:r>
      <w:r w:rsidRPr="00A91388">
        <w:rPr>
          <w:rFonts w:ascii="Times New Roman" w:hAnsi="Times New Roman"/>
          <w:b w:val="0"/>
          <w:sz w:val="18"/>
          <w:szCs w:val="18"/>
          <w:lang w:val="lv-LV"/>
        </w:rPr>
        <w:t>67082</w:t>
      </w:r>
      <w:r>
        <w:rPr>
          <w:rFonts w:ascii="Times New Roman" w:hAnsi="Times New Roman"/>
          <w:b w:val="0"/>
          <w:sz w:val="18"/>
          <w:szCs w:val="18"/>
          <w:lang w:val="lv-LV"/>
        </w:rPr>
        <w:t>995</w:t>
      </w:r>
    </w:p>
    <w:p w:rsidR="00EF5493" w:rsidRPr="00573EB2" w:rsidRDefault="00D719D3" w:rsidP="00364EE3">
      <w:pPr>
        <w:pStyle w:val="Title"/>
        <w:spacing w:before="0" w:after="0"/>
        <w:jc w:val="left"/>
        <w:rPr>
          <w:rFonts w:ascii="Times New Roman" w:hAnsi="Times New Roman"/>
          <w:sz w:val="18"/>
          <w:szCs w:val="18"/>
          <w:lang w:val="lv-LV"/>
        </w:rPr>
      </w:pPr>
      <w:hyperlink r:id="rId1" w:history="1">
        <w:r w:rsidR="00EF5493" w:rsidRPr="00573EB2">
          <w:rPr>
            <w:rStyle w:val="Hyperlink"/>
            <w:rFonts w:ascii="Times New Roman" w:hAnsi="Times New Roman"/>
            <w:b w:val="0"/>
            <w:sz w:val="18"/>
            <w:szCs w:val="18"/>
            <w:lang w:val="lv-LV"/>
          </w:rPr>
          <w:t>janis.kaulins@pkc.mk.gov.lv</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1979200"/>
      <w:docPartObj>
        <w:docPartGallery w:val="Page Numbers (Bottom of Page)"/>
        <w:docPartUnique/>
      </w:docPartObj>
    </w:sdtPr>
    <w:sdtEndPr>
      <w:rPr>
        <w:noProof/>
      </w:rPr>
    </w:sdtEndPr>
    <w:sdtContent>
      <w:p w:rsidR="00EF5493" w:rsidRPr="002775BB" w:rsidRDefault="00EF5493" w:rsidP="006377CE">
        <w:pPr>
          <w:pStyle w:val="Footer"/>
        </w:pPr>
        <w:r>
          <w:t>Latvijas stratēģiskās attīstības plāns</w:t>
        </w:r>
        <w:r w:rsidRPr="002775BB">
          <w:t xml:space="preserve"> – informatīvais ziņojums</w:t>
        </w:r>
        <w:r>
          <w:tab/>
        </w:r>
        <w:r w:rsidRPr="002775BB">
          <w:tab/>
        </w:r>
        <w:r>
          <w:fldChar w:fldCharType="begin"/>
        </w:r>
        <w:r>
          <w:instrText xml:space="preserve"> PAGE   \* MERGEFORMAT </w:instrText>
        </w:r>
        <w:r>
          <w:fldChar w:fldCharType="separate"/>
        </w:r>
        <w:r w:rsidR="003F7B56">
          <w:rPr>
            <w:noProof/>
          </w:rPr>
          <w:t>3</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166537"/>
      <w:docPartObj>
        <w:docPartGallery w:val="Page Numbers (Bottom of Page)"/>
        <w:docPartUnique/>
      </w:docPartObj>
    </w:sdtPr>
    <w:sdtEndPr/>
    <w:sdtContent>
      <w:p w:rsidR="00EF5493" w:rsidRPr="00EE60FF" w:rsidRDefault="00EF5493" w:rsidP="00EE60FF">
        <w:pPr>
          <w:pStyle w:val="Footer"/>
        </w:pPr>
        <w:r w:rsidRPr="00EE60FF">
          <w:t>Latvijas stratēģiskās attīstības plāns – informatīvais ziņojums</w:t>
        </w:r>
        <w:r w:rsidRPr="00EE60FF">
          <w:tab/>
        </w:r>
        <w:r w:rsidRPr="00EE60FF">
          <w:tab/>
        </w:r>
        <w:r>
          <w:fldChar w:fldCharType="begin"/>
        </w:r>
        <w:r>
          <w:instrText xml:space="preserve"> PAGE   \* MERGEFORMAT </w:instrText>
        </w:r>
        <w:r>
          <w:fldChar w:fldCharType="separate"/>
        </w:r>
        <w:r w:rsidR="003F7B56">
          <w:rPr>
            <w:noProof/>
          </w:rPr>
          <w:t>5</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5347243"/>
      <w:docPartObj>
        <w:docPartGallery w:val="Page Numbers (Bottom of Page)"/>
        <w:docPartUnique/>
      </w:docPartObj>
    </w:sdtPr>
    <w:sdtEndPr/>
    <w:sdtContent>
      <w:p w:rsidR="00EF5493" w:rsidRPr="00753898" w:rsidRDefault="00EF5493" w:rsidP="00A46358">
        <w:pPr>
          <w:pStyle w:val="Footer"/>
        </w:pPr>
        <w:r w:rsidRPr="00753898">
          <w:t>Latvijas stratēģiskās attīstības plāns – informatīvais ziņojums</w:t>
        </w:r>
        <w:r>
          <w:tab/>
        </w:r>
        <w:r>
          <w:tab/>
        </w:r>
        <w:r w:rsidRPr="00753898">
          <w:tab/>
        </w:r>
        <w:r w:rsidRPr="00753898">
          <w:tab/>
        </w:r>
        <w:r>
          <w:fldChar w:fldCharType="begin"/>
        </w:r>
        <w:r>
          <w:instrText xml:space="preserve"> PAGE   \* MERGEFORMAT </w:instrText>
        </w:r>
        <w:r>
          <w:fldChar w:fldCharType="separate"/>
        </w:r>
        <w:r w:rsidR="003F7B56">
          <w:rPr>
            <w:noProof/>
          </w:rPr>
          <w:t>43</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5915437"/>
      <w:docPartObj>
        <w:docPartGallery w:val="Page Numbers (Bottom of Page)"/>
        <w:docPartUnique/>
      </w:docPartObj>
    </w:sdtPr>
    <w:sdtEndPr/>
    <w:sdtContent>
      <w:p w:rsidR="00EF5493" w:rsidRPr="00753898" w:rsidRDefault="00EF5493" w:rsidP="00A46358">
        <w:pPr>
          <w:pStyle w:val="Footer"/>
        </w:pPr>
        <w:r w:rsidRPr="00753898">
          <w:t>Latvijas stratēģiskās attīstības plāns – informatīvais ziņojums</w:t>
        </w:r>
        <w:r w:rsidRPr="00753898">
          <w:tab/>
        </w:r>
        <w:r w:rsidRPr="00753898">
          <w:tab/>
        </w:r>
        <w:r>
          <w:fldChar w:fldCharType="begin"/>
        </w:r>
        <w:r>
          <w:instrText xml:space="preserve"> PAGE   \* MERGEFORMAT </w:instrText>
        </w:r>
        <w:r>
          <w:fldChar w:fldCharType="separate"/>
        </w:r>
        <w:r w:rsidR="003F7B56">
          <w:rPr>
            <w:noProof/>
          </w:rPr>
          <w:t>44</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1654758"/>
      <w:docPartObj>
        <w:docPartGallery w:val="Page Numbers (Bottom of Page)"/>
        <w:docPartUnique/>
      </w:docPartObj>
    </w:sdtPr>
    <w:sdtEndPr>
      <w:rPr>
        <w:noProof/>
      </w:rPr>
    </w:sdtEndPr>
    <w:sdtContent>
      <w:p w:rsidR="00EF5493" w:rsidRPr="002775BB" w:rsidRDefault="00EF5493" w:rsidP="00A46358">
        <w:pPr>
          <w:pStyle w:val="Footer"/>
        </w:pPr>
        <w:r w:rsidRPr="00753898">
          <w:t>Latvijas</w:t>
        </w:r>
        <w:r>
          <w:t xml:space="preserve"> stratēģiskās attīstības plāns</w:t>
        </w:r>
        <w:r w:rsidRPr="002775BB">
          <w:t xml:space="preserve"> – informatīvais ziņojums</w:t>
        </w:r>
        <w:r>
          <w:tab/>
        </w:r>
        <w:r>
          <w:tab/>
        </w:r>
        <w:r>
          <w:tab/>
        </w:r>
        <w:r w:rsidRPr="002775BB">
          <w:tab/>
        </w:r>
        <w:r>
          <w:fldChar w:fldCharType="begin"/>
        </w:r>
        <w:r>
          <w:instrText xml:space="preserve"> PAGE   \* MERGEFORMAT </w:instrText>
        </w:r>
        <w:r>
          <w:fldChar w:fldCharType="separate"/>
        </w:r>
        <w:r w:rsidR="003F7B56">
          <w:rPr>
            <w:noProof/>
          </w:rPr>
          <w:t>45</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8576754"/>
      <w:docPartObj>
        <w:docPartGallery w:val="Page Numbers (Bottom of Page)"/>
        <w:docPartUnique/>
      </w:docPartObj>
    </w:sdtPr>
    <w:sdtEndPr>
      <w:rPr>
        <w:noProof/>
      </w:rPr>
    </w:sdtEndPr>
    <w:sdtContent>
      <w:p w:rsidR="00EF5493" w:rsidRPr="002775BB" w:rsidRDefault="00EF5493" w:rsidP="00A46358">
        <w:pPr>
          <w:pStyle w:val="Footer"/>
        </w:pPr>
        <w:r w:rsidRPr="00753898">
          <w:t>Latvijas</w:t>
        </w:r>
        <w:r>
          <w:t xml:space="preserve"> stratēģiskās attīstības plāns</w:t>
        </w:r>
        <w:r w:rsidRPr="002775BB">
          <w:t xml:space="preserve"> – informatīvais ziņojums</w:t>
        </w:r>
        <w:r>
          <w:tab/>
        </w:r>
        <w:r w:rsidRPr="002775BB">
          <w:tab/>
        </w:r>
        <w:r>
          <w:fldChar w:fldCharType="begin"/>
        </w:r>
        <w:r>
          <w:instrText xml:space="preserve"> PAGE   \* MERGEFORMAT </w:instrText>
        </w:r>
        <w:r>
          <w:fldChar w:fldCharType="separate"/>
        </w:r>
        <w:r w:rsidR="003F7B56">
          <w:rPr>
            <w:noProof/>
          </w:rPr>
          <w:t>55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9D3" w:rsidRDefault="00D719D3" w:rsidP="00D933E4">
      <w:pPr>
        <w:spacing w:after="0" w:line="240" w:lineRule="auto"/>
      </w:pPr>
      <w:r>
        <w:separator/>
      </w:r>
    </w:p>
  </w:footnote>
  <w:footnote w:type="continuationSeparator" w:id="0">
    <w:p w:rsidR="00D719D3" w:rsidRDefault="00D719D3" w:rsidP="00D933E4">
      <w:pPr>
        <w:spacing w:after="0" w:line="240" w:lineRule="auto"/>
      </w:pPr>
      <w:r>
        <w:continuationSeparator/>
      </w:r>
    </w:p>
  </w:footnote>
  <w:footnote w:id="1">
    <w:p w:rsidR="00EF5493" w:rsidRDefault="00EF5493" w:rsidP="00E3546E">
      <w:pPr>
        <w:pStyle w:val="FootnoteText1"/>
        <w:ind w:left="170"/>
      </w:pPr>
      <w:r>
        <w:rPr>
          <w:rStyle w:val="FootnoteReference"/>
        </w:rPr>
        <w:footnoteRef/>
      </w:r>
      <w:r>
        <w:t xml:space="preserve"> Šeit: cik procentu valstu dotajā rādītājā atrodas zem mums. Tātad, jo šis rādītājs lielāks, jo vieta rangā augstāka, bet 100,0 atbilst pirmajai vietai rangā, jo visas pārējās valstis atrodas zemāk.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493" w:rsidRPr="002775BB" w:rsidRDefault="00EF5493" w:rsidP="006377CE">
    <w:pPr>
      <w:pStyle w:val="Header"/>
    </w:pPr>
    <w:r w:rsidRPr="002775BB">
      <w:t>Pārresoru koordinācijas centrs</w:t>
    </w:r>
    <w:r>
      <w:t>,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B353B"/>
    <w:multiLevelType w:val="hybridMultilevel"/>
    <w:tmpl w:val="A0FE9E18"/>
    <w:lvl w:ilvl="0" w:tplc="034E1BB4">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
    <w:nsid w:val="08CF1EBD"/>
    <w:multiLevelType w:val="hybridMultilevel"/>
    <w:tmpl w:val="D68AEEC8"/>
    <w:lvl w:ilvl="0" w:tplc="A15CD55E">
      <w:start w:val="1"/>
      <w:numFmt w:val="lowerLetter"/>
      <w:pStyle w:val="SarakstsAlf"/>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2">
    <w:nsid w:val="0AFB7CD0"/>
    <w:multiLevelType w:val="hybridMultilevel"/>
    <w:tmpl w:val="10DE7564"/>
    <w:lvl w:ilvl="0" w:tplc="3DDA6668">
      <w:start w:val="1"/>
      <w:numFmt w:val="bullet"/>
      <w:pStyle w:val="SarakstsLin"/>
      <w:lvlText w:val="-"/>
      <w:lvlJc w:val="left"/>
      <w:pPr>
        <w:ind w:left="720" w:hanging="360"/>
      </w:pPr>
      <w:rPr>
        <w:rFonts w:ascii="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3FD73E7"/>
    <w:multiLevelType w:val="hybridMultilevel"/>
    <w:tmpl w:val="52BC6050"/>
    <w:lvl w:ilvl="0" w:tplc="749AC806">
      <w:start w:val="1"/>
      <w:numFmt w:val="bullet"/>
      <w:lvlText w:val=""/>
      <w:lvlJc w:val="left"/>
      <w:pPr>
        <w:ind w:left="1287" w:hanging="360"/>
      </w:pPr>
      <w:rPr>
        <w:rFonts w:ascii="Wingdings" w:hAnsi="Wingdings"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4">
    <w:nsid w:val="2D332754"/>
    <w:multiLevelType w:val="hybridMultilevel"/>
    <w:tmpl w:val="ECECD35A"/>
    <w:lvl w:ilvl="0" w:tplc="D90C576C">
      <w:start w:val="1"/>
      <w:numFmt w:val="decimal"/>
      <w:pStyle w:val="SarakstsNum"/>
      <w:lvlText w:val="%1)"/>
      <w:lvlJc w:val="left"/>
      <w:pPr>
        <w:ind w:left="1280" w:hanging="360"/>
      </w:pPr>
    </w:lvl>
    <w:lvl w:ilvl="1" w:tplc="04260019" w:tentative="1">
      <w:start w:val="1"/>
      <w:numFmt w:val="lowerLetter"/>
      <w:lvlText w:val="%2."/>
      <w:lvlJc w:val="left"/>
      <w:pPr>
        <w:ind w:left="2000" w:hanging="360"/>
      </w:pPr>
    </w:lvl>
    <w:lvl w:ilvl="2" w:tplc="0426001B" w:tentative="1">
      <w:start w:val="1"/>
      <w:numFmt w:val="lowerRoman"/>
      <w:lvlText w:val="%3."/>
      <w:lvlJc w:val="right"/>
      <w:pPr>
        <w:ind w:left="2720" w:hanging="180"/>
      </w:pPr>
    </w:lvl>
    <w:lvl w:ilvl="3" w:tplc="0426000F" w:tentative="1">
      <w:start w:val="1"/>
      <w:numFmt w:val="decimal"/>
      <w:lvlText w:val="%4."/>
      <w:lvlJc w:val="left"/>
      <w:pPr>
        <w:ind w:left="3440" w:hanging="360"/>
      </w:pPr>
    </w:lvl>
    <w:lvl w:ilvl="4" w:tplc="04260019" w:tentative="1">
      <w:start w:val="1"/>
      <w:numFmt w:val="lowerLetter"/>
      <w:lvlText w:val="%5."/>
      <w:lvlJc w:val="left"/>
      <w:pPr>
        <w:ind w:left="4160" w:hanging="360"/>
      </w:pPr>
    </w:lvl>
    <w:lvl w:ilvl="5" w:tplc="0426001B" w:tentative="1">
      <w:start w:val="1"/>
      <w:numFmt w:val="lowerRoman"/>
      <w:lvlText w:val="%6."/>
      <w:lvlJc w:val="right"/>
      <w:pPr>
        <w:ind w:left="4880" w:hanging="180"/>
      </w:pPr>
    </w:lvl>
    <w:lvl w:ilvl="6" w:tplc="0426000F" w:tentative="1">
      <w:start w:val="1"/>
      <w:numFmt w:val="decimal"/>
      <w:lvlText w:val="%7."/>
      <w:lvlJc w:val="left"/>
      <w:pPr>
        <w:ind w:left="5600" w:hanging="360"/>
      </w:pPr>
    </w:lvl>
    <w:lvl w:ilvl="7" w:tplc="04260019" w:tentative="1">
      <w:start w:val="1"/>
      <w:numFmt w:val="lowerLetter"/>
      <w:lvlText w:val="%8."/>
      <w:lvlJc w:val="left"/>
      <w:pPr>
        <w:ind w:left="6320" w:hanging="360"/>
      </w:pPr>
    </w:lvl>
    <w:lvl w:ilvl="8" w:tplc="0426001B" w:tentative="1">
      <w:start w:val="1"/>
      <w:numFmt w:val="lowerRoman"/>
      <w:lvlText w:val="%9."/>
      <w:lvlJc w:val="right"/>
      <w:pPr>
        <w:ind w:left="7040" w:hanging="180"/>
      </w:pPr>
    </w:lvl>
  </w:abstractNum>
  <w:abstractNum w:abstractNumId="5">
    <w:nsid w:val="37F26F95"/>
    <w:multiLevelType w:val="hybridMultilevel"/>
    <w:tmpl w:val="F00461FA"/>
    <w:lvl w:ilvl="0" w:tplc="0C825AF8">
      <w:start w:val="1"/>
      <w:numFmt w:val="bullet"/>
      <w:pStyle w:val="Avots"/>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nsid w:val="3ACD0433"/>
    <w:multiLevelType w:val="hybridMultilevel"/>
    <w:tmpl w:val="A5E6D522"/>
    <w:lvl w:ilvl="0" w:tplc="845E9178">
      <w:start w:val="1"/>
      <w:numFmt w:val="bullet"/>
      <w:lvlText w:val=""/>
      <w:lvlJc w:val="left"/>
      <w:pPr>
        <w:ind w:left="1440" w:hanging="360"/>
      </w:pPr>
      <w:rPr>
        <w:rFonts w:ascii="Symbol" w:hAnsi="Symbol" w:hint="default"/>
        <w:color w:val="auto"/>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2DD4774"/>
    <w:multiLevelType w:val="hybridMultilevel"/>
    <w:tmpl w:val="C2782738"/>
    <w:lvl w:ilvl="0" w:tplc="845E9178">
      <w:start w:val="1"/>
      <w:numFmt w:val="bullet"/>
      <w:lvlText w:val=""/>
      <w:lvlJc w:val="left"/>
      <w:pPr>
        <w:ind w:left="1440" w:hanging="360"/>
      </w:pPr>
      <w:rPr>
        <w:rFonts w:ascii="Symbol" w:hAnsi="Symbol" w:hint="default"/>
        <w:color w:val="auto"/>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26A3B3C"/>
    <w:multiLevelType w:val="hybridMultilevel"/>
    <w:tmpl w:val="7E10B992"/>
    <w:lvl w:ilvl="0" w:tplc="8AB237A4">
      <w:start w:val="1"/>
      <w:numFmt w:val="bullet"/>
      <w:pStyle w:val="SarakstsBox"/>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nsid w:val="64706708"/>
    <w:multiLevelType w:val="hybridMultilevel"/>
    <w:tmpl w:val="4F828342"/>
    <w:lvl w:ilvl="0" w:tplc="F0F20A3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8"/>
  </w:num>
  <w:num w:numId="2">
    <w:abstractNumId w:val="8"/>
  </w:num>
  <w:num w:numId="3">
    <w:abstractNumId w:val="3"/>
  </w:num>
  <w:num w:numId="4">
    <w:abstractNumId w:val="3"/>
  </w:num>
  <w:num w:numId="5">
    <w:abstractNumId w:val="8"/>
  </w:num>
  <w:num w:numId="6">
    <w:abstractNumId w:val="8"/>
  </w:num>
  <w:num w:numId="7">
    <w:abstractNumId w:val="8"/>
  </w:num>
  <w:num w:numId="8">
    <w:abstractNumId w:val="5"/>
  </w:num>
  <w:num w:numId="9">
    <w:abstractNumId w:val="0"/>
  </w:num>
  <w:num w:numId="10">
    <w:abstractNumId w:val="8"/>
  </w:num>
  <w:num w:numId="11">
    <w:abstractNumId w:val="4"/>
  </w:num>
  <w:num w:numId="12">
    <w:abstractNumId w:val="1"/>
  </w:num>
  <w:num w:numId="13">
    <w:abstractNumId w:val="4"/>
  </w:num>
  <w:num w:numId="14">
    <w:abstractNumId w:val="5"/>
  </w:num>
  <w:num w:numId="15">
    <w:abstractNumId w:val="4"/>
    <w:lvlOverride w:ilvl="0">
      <w:startOverride w:val="1"/>
    </w:lvlOverride>
  </w:num>
  <w:num w:numId="16">
    <w:abstractNumId w:val="4"/>
    <w:lvlOverride w:ilvl="0">
      <w:startOverride w:val="1"/>
    </w:lvlOverride>
  </w:num>
  <w:num w:numId="17">
    <w:abstractNumId w:val="6"/>
  </w:num>
  <w:num w:numId="18">
    <w:abstractNumId w:val="7"/>
  </w:num>
  <w:num w:numId="19">
    <w:abstractNumId w:val="4"/>
    <w:lvlOverride w:ilvl="0">
      <w:startOverride w:val="1"/>
    </w:lvlOverride>
  </w:num>
  <w:num w:numId="20">
    <w:abstractNumId w:val="2"/>
  </w:num>
  <w:num w:numId="21">
    <w:abstractNumId w:val="4"/>
    <w:lvlOverride w:ilvl="0">
      <w:startOverride w:val="1"/>
    </w:lvlOverride>
  </w:num>
  <w:num w:numId="22">
    <w:abstractNumId w:val="9"/>
  </w:num>
  <w:num w:numId="23">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283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E23"/>
    <w:rsid w:val="00006E94"/>
    <w:rsid w:val="00007158"/>
    <w:rsid w:val="000125AB"/>
    <w:rsid w:val="00012A11"/>
    <w:rsid w:val="00013571"/>
    <w:rsid w:val="00013B54"/>
    <w:rsid w:val="000140F2"/>
    <w:rsid w:val="000203C9"/>
    <w:rsid w:val="00021436"/>
    <w:rsid w:val="000230BA"/>
    <w:rsid w:val="00026192"/>
    <w:rsid w:val="00030DAE"/>
    <w:rsid w:val="00031C4A"/>
    <w:rsid w:val="0003630B"/>
    <w:rsid w:val="000400A3"/>
    <w:rsid w:val="0004498F"/>
    <w:rsid w:val="00050CDD"/>
    <w:rsid w:val="0005446F"/>
    <w:rsid w:val="00055035"/>
    <w:rsid w:val="000571E0"/>
    <w:rsid w:val="00062D2F"/>
    <w:rsid w:val="00067257"/>
    <w:rsid w:val="000701A7"/>
    <w:rsid w:val="00074524"/>
    <w:rsid w:val="0007612C"/>
    <w:rsid w:val="00077B77"/>
    <w:rsid w:val="00081D08"/>
    <w:rsid w:val="00083733"/>
    <w:rsid w:val="00086BEB"/>
    <w:rsid w:val="0008793E"/>
    <w:rsid w:val="000A23F5"/>
    <w:rsid w:val="000A23F9"/>
    <w:rsid w:val="000A29BE"/>
    <w:rsid w:val="000A2BE8"/>
    <w:rsid w:val="000B3460"/>
    <w:rsid w:val="000B3C84"/>
    <w:rsid w:val="000C177B"/>
    <w:rsid w:val="000C2DFE"/>
    <w:rsid w:val="000C3D21"/>
    <w:rsid w:val="000C3F2A"/>
    <w:rsid w:val="000C5F86"/>
    <w:rsid w:val="000C6EF5"/>
    <w:rsid w:val="000C703E"/>
    <w:rsid w:val="000D2AEF"/>
    <w:rsid w:val="000D3F63"/>
    <w:rsid w:val="000D3F6F"/>
    <w:rsid w:val="000D65E8"/>
    <w:rsid w:val="000E0305"/>
    <w:rsid w:val="000E692C"/>
    <w:rsid w:val="000F2627"/>
    <w:rsid w:val="000F36C6"/>
    <w:rsid w:val="000F43E0"/>
    <w:rsid w:val="0010031A"/>
    <w:rsid w:val="00100974"/>
    <w:rsid w:val="001045FC"/>
    <w:rsid w:val="0010676C"/>
    <w:rsid w:val="00113824"/>
    <w:rsid w:val="001207CC"/>
    <w:rsid w:val="00123190"/>
    <w:rsid w:val="001236DF"/>
    <w:rsid w:val="001247D5"/>
    <w:rsid w:val="00131197"/>
    <w:rsid w:val="00132784"/>
    <w:rsid w:val="00132E4F"/>
    <w:rsid w:val="00134809"/>
    <w:rsid w:val="00134D05"/>
    <w:rsid w:val="00137340"/>
    <w:rsid w:val="001411BB"/>
    <w:rsid w:val="0014173B"/>
    <w:rsid w:val="00143131"/>
    <w:rsid w:val="00144645"/>
    <w:rsid w:val="0014550F"/>
    <w:rsid w:val="00150E40"/>
    <w:rsid w:val="001579AE"/>
    <w:rsid w:val="00160E67"/>
    <w:rsid w:val="001624BB"/>
    <w:rsid w:val="0016357A"/>
    <w:rsid w:val="00170875"/>
    <w:rsid w:val="00174106"/>
    <w:rsid w:val="00175375"/>
    <w:rsid w:val="00181B3B"/>
    <w:rsid w:val="00181BF4"/>
    <w:rsid w:val="00182DDB"/>
    <w:rsid w:val="0018306E"/>
    <w:rsid w:val="00183880"/>
    <w:rsid w:val="00184FDD"/>
    <w:rsid w:val="0019311C"/>
    <w:rsid w:val="001934C3"/>
    <w:rsid w:val="001A2B16"/>
    <w:rsid w:val="001B0628"/>
    <w:rsid w:val="001B1E0B"/>
    <w:rsid w:val="001B7385"/>
    <w:rsid w:val="001C730E"/>
    <w:rsid w:val="001D42CA"/>
    <w:rsid w:val="001D443C"/>
    <w:rsid w:val="001D46B0"/>
    <w:rsid w:val="001D54B3"/>
    <w:rsid w:val="001D5A4C"/>
    <w:rsid w:val="001D7A85"/>
    <w:rsid w:val="001E0858"/>
    <w:rsid w:val="001E1920"/>
    <w:rsid w:val="001E6DE2"/>
    <w:rsid w:val="001E78D8"/>
    <w:rsid w:val="001E7AC4"/>
    <w:rsid w:val="001F0CE0"/>
    <w:rsid w:val="001F3F57"/>
    <w:rsid w:val="001F7CDB"/>
    <w:rsid w:val="002022E6"/>
    <w:rsid w:val="002044A4"/>
    <w:rsid w:val="00206BC8"/>
    <w:rsid w:val="00210748"/>
    <w:rsid w:val="00213172"/>
    <w:rsid w:val="002178F0"/>
    <w:rsid w:val="00222511"/>
    <w:rsid w:val="00225545"/>
    <w:rsid w:val="0023445D"/>
    <w:rsid w:val="00234678"/>
    <w:rsid w:val="00236959"/>
    <w:rsid w:val="00236C2D"/>
    <w:rsid w:val="00237F06"/>
    <w:rsid w:val="00243069"/>
    <w:rsid w:val="00244447"/>
    <w:rsid w:val="00245104"/>
    <w:rsid w:val="002475ED"/>
    <w:rsid w:val="0025026C"/>
    <w:rsid w:val="002509DA"/>
    <w:rsid w:val="002538C0"/>
    <w:rsid w:val="00254696"/>
    <w:rsid w:val="002628FC"/>
    <w:rsid w:val="00262956"/>
    <w:rsid w:val="00270274"/>
    <w:rsid w:val="00270CA5"/>
    <w:rsid w:val="00270E98"/>
    <w:rsid w:val="0027174B"/>
    <w:rsid w:val="00273D18"/>
    <w:rsid w:val="002775BB"/>
    <w:rsid w:val="00280B3D"/>
    <w:rsid w:val="002841C0"/>
    <w:rsid w:val="00286064"/>
    <w:rsid w:val="00286091"/>
    <w:rsid w:val="0028741F"/>
    <w:rsid w:val="00287F07"/>
    <w:rsid w:val="00291B28"/>
    <w:rsid w:val="002A0CAA"/>
    <w:rsid w:val="002A52AA"/>
    <w:rsid w:val="002A55FA"/>
    <w:rsid w:val="002A62EF"/>
    <w:rsid w:val="002A63A3"/>
    <w:rsid w:val="002A7952"/>
    <w:rsid w:val="002B1A68"/>
    <w:rsid w:val="002B60A8"/>
    <w:rsid w:val="002C17E6"/>
    <w:rsid w:val="002C2F78"/>
    <w:rsid w:val="002C4E52"/>
    <w:rsid w:val="002C5B34"/>
    <w:rsid w:val="002C65D0"/>
    <w:rsid w:val="002C7B63"/>
    <w:rsid w:val="002D0886"/>
    <w:rsid w:val="002D277E"/>
    <w:rsid w:val="002D3670"/>
    <w:rsid w:val="002D5191"/>
    <w:rsid w:val="002D59CB"/>
    <w:rsid w:val="002D5AA5"/>
    <w:rsid w:val="002D6DD0"/>
    <w:rsid w:val="002D7328"/>
    <w:rsid w:val="002E5113"/>
    <w:rsid w:val="002E70B3"/>
    <w:rsid w:val="002F09E5"/>
    <w:rsid w:val="002F0DAB"/>
    <w:rsid w:val="002F15A7"/>
    <w:rsid w:val="002F1C1F"/>
    <w:rsid w:val="002F3DA0"/>
    <w:rsid w:val="00300822"/>
    <w:rsid w:val="00300E36"/>
    <w:rsid w:val="0030299A"/>
    <w:rsid w:val="00305016"/>
    <w:rsid w:val="00306AD3"/>
    <w:rsid w:val="0031207E"/>
    <w:rsid w:val="003130B1"/>
    <w:rsid w:val="003142E0"/>
    <w:rsid w:val="0031562A"/>
    <w:rsid w:val="00321545"/>
    <w:rsid w:val="003235EA"/>
    <w:rsid w:val="00325C19"/>
    <w:rsid w:val="003266E2"/>
    <w:rsid w:val="003278B8"/>
    <w:rsid w:val="00331011"/>
    <w:rsid w:val="0033523D"/>
    <w:rsid w:val="00340A6B"/>
    <w:rsid w:val="003412A3"/>
    <w:rsid w:val="00345D91"/>
    <w:rsid w:val="00346194"/>
    <w:rsid w:val="003517F6"/>
    <w:rsid w:val="00357A5E"/>
    <w:rsid w:val="003641CD"/>
    <w:rsid w:val="00364EE3"/>
    <w:rsid w:val="00365D3F"/>
    <w:rsid w:val="00365E3E"/>
    <w:rsid w:val="0037026B"/>
    <w:rsid w:val="003717CB"/>
    <w:rsid w:val="00373798"/>
    <w:rsid w:val="00374776"/>
    <w:rsid w:val="00383E22"/>
    <w:rsid w:val="003855A5"/>
    <w:rsid w:val="00386230"/>
    <w:rsid w:val="00390770"/>
    <w:rsid w:val="0039644F"/>
    <w:rsid w:val="00397BAF"/>
    <w:rsid w:val="003A27D6"/>
    <w:rsid w:val="003A2D48"/>
    <w:rsid w:val="003A3032"/>
    <w:rsid w:val="003A7B3D"/>
    <w:rsid w:val="003B1E50"/>
    <w:rsid w:val="003B2C2C"/>
    <w:rsid w:val="003B54FC"/>
    <w:rsid w:val="003C352A"/>
    <w:rsid w:val="003C35BE"/>
    <w:rsid w:val="003C499A"/>
    <w:rsid w:val="003D5C1F"/>
    <w:rsid w:val="003E0198"/>
    <w:rsid w:val="003E5F68"/>
    <w:rsid w:val="003F1D55"/>
    <w:rsid w:val="003F33E3"/>
    <w:rsid w:val="003F3BF9"/>
    <w:rsid w:val="003F5B20"/>
    <w:rsid w:val="003F699D"/>
    <w:rsid w:val="003F7408"/>
    <w:rsid w:val="003F7B56"/>
    <w:rsid w:val="004004D7"/>
    <w:rsid w:val="00402258"/>
    <w:rsid w:val="00403587"/>
    <w:rsid w:val="004035F3"/>
    <w:rsid w:val="00410322"/>
    <w:rsid w:val="00411033"/>
    <w:rsid w:val="00416875"/>
    <w:rsid w:val="00417E51"/>
    <w:rsid w:val="004269D1"/>
    <w:rsid w:val="00427A54"/>
    <w:rsid w:val="00427C70"/>
    <w:rsid w:val="00427F02"/>
    <w:rsid w:val="00431F02"/>
    <w:rsid w:val="00436FFA"/>
    <w:rsid w:val="00437715"/>
    <w:rsid w:val="00441197"/>
    <w:rsid w:val="00441666"/>
    <w:rsid w:val="004454A9"/>
    <w:rsid w:val="00447581"/>
    <w:rsid w:val="00447D40"/>
    <w:rsid w:val="00454222"/>
    <w:rsid w:val="004610AA"/>
    <w:rsid w:val="00461140"/>
    <w:rsid w:val="004617CC"/>
    <w:rsid w:val="00466231"/>
    <w:rsid w:val="004665F0"/>
    <w:rsid w:val="0046786E"/>
    <w:rsid w:val="00472C0D"/>
    <w:rsid w:val="00473D18"/>
    <w:rsid w:val="00474462"/>
    <w:rsid w:val="00475BBF"/>
    <w:rsid w:val="00481E63"/>
    <w:rsid w:val="0048534B"/>
    <w:rsid w:val="0048794D"/>
    <w:rsid w:val="004908EC"/>
    <w:rsid w:val="0049113E"/>
    <w:rsid w:val="00491BA0"/>
    <w:rsid w:val="00492F53"/>
    <w:rsid w:val="00497AC7"/>
    <w:rsid w:val="004A1B2A"/>
    <w:rsid w:val="004B5E0C"/>
    <w:rsid w:val="004B75A5"/>
    <w:rsid w:val="004C0D90"/>
    <w:rsid w:val="004C11CD"/>
    <w:rsid w:val="004C3457"/>
    <w:rsid w:val="004C3548"/>
    <w:rsid w:val="004C3AD8"/>
    <w:rsid w:val="004D561F"/>
    <w:rsid w:val="004D69FF"/>
    <w:rsid w:val="004D6A9E"/>
    <w:rsid w:val="004D6DA8"/>
    <w:rsid w:val="004E27CE"/>
    <w:rsid w:val="004E28D9"/>
    <w:rsid w:val="004E4A9F"/>
    <w:rsid w:val="004E5FAE"/>
    <w:rsid w:val="004E7829"/>
    <w:rsid w:val="004E79F6"/>
    <w:rsid w:val="00505FF8"/>
    <w:rsid w:val="00506184"/>
    <w:rsid w:val="005068BC"/>
    <w:rsid w:val="00507C24"/>
    <w:rsid w:val="00510BC1"/>
    <w:rsid w:val="00511103"/>
    <w:rsid w:val="00513561"/>
    <w:rsid w:val="005135BE"/>
    <w:rsid w:val="00514A75"/>
    <w:rsid w:val="00516559"/>
    <w:rsid w:val="005170C6"/>
    <w:rsid w:val="00525318"/>
    <w:rsid w:val="005264CB"/>
    <w:rsid w:val="00526977"/>
    <w:rsid w:val="005336B4"/>
    <w:rsid w:val="0053715C"/>
    <w:rsid w:val="00537C3C"/>
    <w:rsid w:val="00540D1E"/>
    <w:rsid w:val="00541978"/>
    <w:rsid w:val="00542E81"/>
    <w:rsid w:val="00545000"/>
    <w:rsid w:val="005467B5"/>
    <w:rsid w:val="0054694E"/>
    <w:rsid w:val="00551483"/>
    <w:rsid w:val="00552070"/>
    <w:rsid w:val="00552333"/>
    <w:rsid w:val="00553567"/>
    <w:rsid w:val="0055763E"/>
    <w:rsid w:val="005626D9"/>
    <w:rsid w:val="00562D2C"/>
    <w:rsid w:val="00563401"/>
    <w:rsid w:val="0056578F"/>
    <w:rsid w:val="005675F4"/>
    <w:rsid w:val="00571DD6"/>
    <w:rsid w:val="00573E5C"/>
    <w:rsid w:val="00573EB2"/>
    <w:rsid w:val="00574B17"/>
    <w:rsid w:val="0057528F"/>
    <w:rsid w:val="00582BAD"/>
    <w:rsid w:val="0058338F"/>
    <w:rsid w:val="00584B80"/>
    <w:rsid w:val="00590821"/>
    <w:rsid w:val="005944B1"/>
    <w:rsid w:val="00595493"/>
    <w:rsid w:val="005A0096"/>
    <w:rsid w:val="005A1DB8"/>
    <w:rsid w:val="005A2EA9"/>
    <w:rsid w:val="005A5AAE"/>
    <w:rsid w:val="005A68EC"/>
    <w:rsid w:val="005B2F76"/>
    <w:rsid w:val="005B3932"/>
    <w:rsid w:val="005C1CB7"/>
    <w:rsid w:val="005C210B"/>
    <w:rsid w:val="005C2B73"/>
    <w:rsid w:val="005C69BB"/>
    <w:rsid w:val="005D34DF"/>
    <w:rsid w:val="005D4F3F"/>
    <w:rsid w:val="005D68B6"/>
    <w:rsid w:val="005E4170"/>
    <w:rsid w:val="005E45CE"/>
    <w:rsid w:val="005E45D1"/>
    <w:rsid w:val="005E5300"/>
    <w:rsid w:val="005E6651"/>
    <w:rsid w:val="005F37C9"/>
    <w:rsid w:val="00602EAA"/>
    <w:rsid w:val="00604E91"/>
    <w:rsid w:val="006102E3"/>
    <w:rsid w:val="00611954"/>
    <w:rsid w:val="00611AD9"/>
    <w:rsid w:val="006152B9"/>
    <w:rsid w:val="00616761"/>
    <w:rsid w:val="00620CD5"/>
    <w:rsid w:val="00620F1F"/>
    <w:rsid w:val="0062282F"/>
    <w:rsid w:val="00625A7E"/>
    <w:rsid w:val="006262E4"/>
    <w:rsid w:val="00627339"/>
    <w:rsid w:val="00634606"/>
    <w:rsid w:val="00634AA4"/>
    <w:rsid w:val="006377CE"/>
    <w:rsid w:val="0064056F"/>
    <w:rsid w:val="006413CB"/>
    <w:rsid w:val="0064784A"/>
    <w:rsid w:val="0065272B"/>
    <w:rsid w:val="00653CFD"/>
    <w:rsid w:val="00655606"/>
    <w:rsid w:val="00655E9C"/>
    <w:rsid w:val="00663626"/>
    <w:rsid w:val="00672358"/>
    <w:rsid w:val="006812DB"/>
    <w:rsid w:val="0068724F"/>
    <w:rsid w:val="00687B6E"/>
    <w:rsid w:val="00691B07"/>
    <w:rsid w:val="00696C52"/>
    <w:rsid w:val="006A41C7"/>
    <w:rsid w:val="006A7DBF"/>
    <w:rsid w:val="006B29C7"/>
    <w:rsid w:val="006B60ED"/>
    <w:rsid w:val="006C1C82"/>
    <w:rsid w:val="006C22BC"/>
    <w:rsid w:val="006C55AE"/>
    <w:rsid w:val="006C71A9"/>
    <w:rsid w:val="006D101A"/>
    <w:rsid w:val="006D3697"/>
    <w:rsid w:val="006D64B8"/>
    <w:rsid w:val="006E027C"/>
    <w:rsid w:val="006E733E"/>
    <w:rsid w:val="006E794F"/>
    <w:rsid w:val="006F27DA"/>
    <w:rsid w:val="006F343F"/>
    <w:rsid w:val="006F35D7"/>
    <w:rsid w:val="006F59DB"/>
    <w:rsid w:val="006F6CB9"/>
    <w:rsid w:val="007009AC"/>
    <w:rsid w:val="007016C6"/>
    <w:rsid w:val="0070342F"/>
    <w:rsid w:val="007058B1"/>
    <w:rsid w:val="0070704F"/>
    <w:rsid w:val="00707AE0"/>
    <w:rsid w:val="0073091E"/>
    <w:rsid w:val="00730C7B"/>
    <w:rsid w:val="007435A4"/>
    <w:rsid w:val="007450A8"/>
    <w:rsid w:val="007516BB"/>
    <w:rsid w:val="00753898"/>
    <w:rsid w:val="00753968"/>
    <w:rsid w:val="00754E50"/>
    <w:rsid w:val="0075781E"/>
    <w:rsid w:val="00757D60"/>
    <w:rsid w:val="00760448"/>
    <w:rsid w:val="0076168F"/>
    <w:rsid w:val="00763CD3"/>
    <w:rsid w:val="00765009"/>
    <w:rsid w:val="00767C52"/>
    <w:rsid w:val="0077001C"/>
    <w:rsid w:val="0077321D"/>
    <w:rsid w:val="007753EE"/>
    <w:rsid w:val="00775AF7"/>
    <w:rsid w:val="00777738"/>
    <w:rsid w:val="0078180B"/>
    <w:rsid w:val="007838D3"/>
    <w:rsid w:val="0078502B"/>
    <w:rsid w:val="007850D1"/>
    <w:rsid w:val="007860F8"/>
    <w:rsid w:val="007906DB"/>
    <w:rsid w:val="00790E4C"/>
    <w:rsid w:val="00795A7E"/>
    <w:rsid w:val="007A1F62"/>
    <w:rsid w:val="007A39B8"/>
    <w:rsid w:val="007A6348"/>
    <w:rsid w:val="007A6474"/>
    <w:rsid w:val="007A7B76"/>
    <w:rsid w:val="007A7D5F"/>
    <w:rsid w:val="007B5686"/>
    <w:rsid w:val="007B5F34"/>
    <w:rsid w:val="007B7F96"/>
    <w:rsid w:val="007C2737"/>
    <w:rsid w:val="007C4A4A"/>
    <w:rsid w:val="007C6F96"/>
    <w:rsid w:val="007C73F5"/>
    <w:rsid w:val="007D00FA"/>
    <w:rsid w:val="007D072D"/>
    <w:rsid w:val="007D1B2A"/>
    <w:rsid w:val="007D1EB3"/>
    <w:rsid w:val="007D3121"/>
    <w:rsid w:val="007D3E30"/>
    <w:rsid w:val="007D4D6E"/>
    <w:rsid w:val="007D5447"/>
    <w:rsid w:val="007D553D"/>
    <w:rsid w:val="007E0BB7"/>
    <w:rsid w:val="007E3536"/>
    <w:rsid w:val="007E4895"/>
    <w:rsid w:val="007E7F25"/>
    <w:rsid w:val="007F2229"/>
    <w:rsid w:val="007F329D"/>
    <w:rsid w:val="00800C0E"/>
    <w:rsid w:val="008019E5"/>
    <w:rsid w:val="00801C48"/>
    <w:rsid w:val="00804E5A"/>
    <w:rsid w:val="00810CD1"/>
    <w:rsid w:val="00810D36"/>
    <w:rsid w:val="00812742"/>
    <w:rsid w:val="008135A2"/>
    <w:rsid w:val="0081762D"/>
    <w:rsid w:val="00817CDE"/>
    <w:rsid w:val="00820494"/>
    <w:rsid w:val="0082127E"/>
    <w:rsid w:val="008257B1"/>
    <w:rsid w:val="00827249"/>
    <w:rsid w:val="008330E7"/>
    <w:rsid w:val="00833662"/>
    <w:rsid w:val="0083452D"/>
    <w:rsid w:val="00842FCD"/>
    <w:rsid w:val="008453EB"/>
    <w:rsid w:val="00845594"/>
    <w:rsid w:val="0084661D"/>
    <w:rsid w:val="008503FC"/>
    <w:rsid w:val="0085155E"/>
    <w:rsid w:val="008550DB"/>
    <w:rsid w:val="00864840"/>
    <w:rsid w:val="00866A07"/>
    <w:rsid w:val="00871FA2"/>
    <w:rsid w:val="008730A2"/>
    <w:rsid w:val="00873733"/>
    <w:rsid w:val="00874BEC"/>
    <w:rsid w:val="00874E88"/>
    <w:rsid w:val="00875B82"/>
    <w:rsid w:val="0088143B"/>
    <w:rsid w:val="008817D5"/>
    <w:rsid w:val="00882447"/>
    <w:rsid w:val="00882990"/>
    <w:rsid w:val="00886508"/>
    <w:rsid w:val="00894027"/>
    <w:rsid w:val="008962DE"/>
    <w:rsid w:val="008A1604"/>
    <w:rsid w:val="008A1791"/>
    <w:rsid w:val="008A46B0"/>
    <w:rsid w:val="008B2CFF"/>
    <w:rsid w:val="008B67BB"/>
    <w:rsid w:val="008C4C33"/>
    <w:rsid w:val="008C57F4"/>
    <w:rsid w:val="008D391D"/>
    <w:rsid w:val="008D42F1"/>
    <w:rsid w:val="008D47E0"/>
    <w:rsid w:val="008D58DE"/>
    <w:rsid w:val="008D60B3"/>
    <w:rsid w:val="008D6946"/>
    <w:rsid w:val="008E1C19"/>
    <w:rsid w:val="008E3131"/>
    <w:rsid w:val="008E3A6A"/>
    <w:rsid w:val="008F24C1"/>
    <w:rsid w:val="008F564B"/>
    <w:rsid w:val="008F5A6A"/>
    <w:rsid w:val="008F6C52"/>
    <w:rsid w:val="00900ECB"/>
    <w:rsid w:val="009015E7"/>
    <w:rsid w:val="009033F5"/>
    <w:rsid w:val="00903413"/>
    <w:rsid w:val="00903DC6"/>
    <w:rsid w:val="00904314"/>
    <w:rsid w:val="00913ECE"/>
    <w:rsid w:val="009147A8"/>
    <w:rsid w:val="009148BD"/>
    <w:rsid w:val="00915915"/>
    <w:rsid w:val="00915966"/>
    <w:rsid w:val="00916C7C"/>
    <w:rsid w:val="009201AB"/>
    <w:rsid w:val="009210F2"/>
    <w:rsid w:val="00922018"/>
    <w:rsid w:val="0093077C"/>
    <w:rsid w:val="009311D9"/>
    <w:rsid w:val="009314C2"/>
    <w:rsid w:val="00934DFC"/>
    <w:rsid w:val="00936FA6"/>
    <w:rsid w:val="00937D3B"/>
    <w:rsid w:val="00943719"/>
    <w:rsid w:val="00944C46"/>
    <w:rsid w:val="00944FE9"/>
    <w:rsid w:val="00945103"/>
    <w:rsid w:val="009508FD"/>
    <w:rsid w:val="0095246F"/>
    <w:rsid w:val="00956104"/>
    <w:rsid w:val="00960DE3"/>
    <w:rsid w:val="009617B3"/>
    <w:rsid w:val="0096249A"/>
    <w:rsid w:val="00963867"/>
    <w:rsid w:val="00970927"/>
    <w:rsid w:val="00974288"/>
    <w:rsid w:val="00976106"/>
    <w:rsid w:val="00981A4E"/>
    <w:rsid w:val="00983F68"/>
    <w:rsid w:val="00985B42"/>
    <w:rsid w:val="00986BF6"/>
    <w:rsid w:val="00991F9B"/>
    <w:rsid w:val="00994159"/>
    <w:rsid w:val="00994AC0"/>
    <w:rsid w:val="00995837"/>
    <w:rsid w:val="00996DDA"/>
    <w:rsid w:val="009A0BD2"/>
    <w:rsid w:val="009A2AE6"/>
    <w:rsid w:val="009A2B29"/>
    <w:rsid w:val="009B1C3D"/>
    <w:rsid w:val="009B276A"/>
    <w:rsid w:val="009B559D"/>
    <w:rsid w:val="009C1C4D"/>
    <w:rsid w:val="009C2331"/>
    <w:rsid w:val="009C4687"/>
    <w:rsid w:val="009C6078"/>
    <w:rsid w:val="009D1ABD"/>
    <w:rsid w:val="009D1F10"/>
    <w:rsid w:val="009D2674"/>
    <w:rsid w:val="009D5C28"/>
    <w:rsid w:val="009D7BAD"/>
    <w:rsid w:val="009E0E58"/>
    <w:rsid w:val="009E2E10"/>
    <w:rsid w:val="009E468F"/>
    <w:rsid w:val="009E6361"/>
    <w:rsid w:val="009E6A9B"/>
    <w:rsid w:val="009F3974"/>
    <w:rsid w:val="009F4D17"/>
    <w:rsid w:val="009F51C1"/>
    <w:rsid w:val="00A11D67"/>
    <w:rsid w:val="00A14DDC"/>
    <w:rsid w:val="00A17D3C"/>
    <w:rsid w:val="00A2009A"/>
    <w:rsid w:val="00A2400B"/>
    <w:rsid w:val="00A2794C"/>
    <w:rsid w:val="00A365B3"/>
    <w:rsid w:val="00A46358"/>
    <w:rsid w:val="00A5784F"/>
    <w:rsid w:val="00A60D80"/>
    <w:rsid w:val="00A626DF"/>
    <w:rsid w:val="00A71438"/>
    <w:rsid w:val="00A76DAB"/>
    <w:rsid w:val="00A773D3"/>
    <w:rsid w:val="00A80873"/>
    <w:rsid w:val="00A83928"/>
    <w:rsid w:val="00A86449"/>
    <w:rsid w:val="00A87667"/>
    <w:rsid w:val="00A87D75"/>
    <w:rsid w:val="00A90937"/>
    <w:rsid w:val="00A96FBD"/>
    <w:rsid w:val="00AA4659"/>
    <w:rsid w:val="00AA6DF6"/>
    <w:rsid w:val="00AB0C39"/>
    <w:rsid w:val="00AB32EA"/>
    <w:rsid w:val="00AB3AE4"/>
    <w:rsid w:val="00AB3B84"/>
    <w:rsid w:val="00AB6D8D"/>
    <w:rsid w:val="00AB7727"/>
    <w:rsid w:val="00AC14E7"/>
    <w:rsid w:val="00AC1D2F"/>
    <w:rsid w:val="00AC5C92"/>
    <w:rsid w:val="00AD3E9E"/>
    <w:rsid w:val="00AD42F1"/>
    <w:rsid w:val="00AD77CD"/>
    <w:rsid w:val="00AE052B"/>
    <w:rsid w:val="00AE4E55"/>
    <w:rsid w:val="00AE6C3A"/>
    <w:rsid w:val="00AE6F53"/>
    <w:rsid w:val="00AF3741"/>
    <w:rsid w:val="00AF59E1"/>
    <w:rsid w:val="00AF6A58"/>
    <w:rsid w:val="00B03591"/>
    <w:rsid w:val="00B05300"/>
    <w:rsid w:val="00B11A12"/>
    <w:rsid w:val="00B1386E"/>
    <w:rsid w:val="00B14C39"/>
    <w:rsid w:val="00B20323"/>
    <w:rsid w:val="00B215E2"/>
    <w:rsid w:val="00B23B19"/>
    <w:rsid w:val="00B26368"/>
    <w:rsid w:val="00B269BA"/>
    <w:rsid w:val="00B303C4"/>
    <w:rsid w:val="00B318D6"/>
    <w:rsid w:val="00B32A27"/>
    <w:rsid w:val="00B34936"/>
    <w:rsid w:val="00B37A73"/>
    <w:rsid w:val="00B473ED"/>
    <w:rsid w:val="00B553B8"/>
    <w:rsid w:val="00B602D6"/>
    <w:rsid w:val="00B602F9"/>
    <w:rsid w:val="00B62FD6"/>
    <w:rsid w:val="00B64741"/>
    <w:rsid w:val="00B67987"/>
    <w:rsid w:val="00B75EF9"/>
    <w:rsid w:val="00B766E6"/>
    <w:rsid w:val="00B83284"/>
    <w:rsid w:val="00B836D0"/>
    <w:rsid w:val="00B90DFF"/>
    <w:rsid w:val="00B90E79"/>
    <w:rsid w:val="00B93248"/>
    <w:rsid w:val="00B93F0C"/>
    <w:rsid w:val="00B94DFA"/>
    <w:rsid w:val="00B95AB3"/>
    <w:rsid w:val="00B95F3D"/>
    <w:rsid w:val="00B966C4"/>
    <w:rsid w:val="00B97908"/>
    <w:rsid w:val="00BA100C"/>
    <w:rsid w:val="00BA1ACF"/>
    <w:rsid w:val="00BA424E"/>
    <w:rsid w:val="00BA4994"/>
    <w:rsid w:val="00BB16BB"/>
    <w:rsid w:val="00BB32E6"/>
    <w:rsid w:val="00BB3E47"/>
    <w:rsid w:val="00BB5D84"/>
    <w:rsid w:val="00BC4A6C"/>
    <w:rsid w:val="00BC5804"/>
    <w:rsid w:val="00BC7D97"/>
    <w:rsid w:val="00BC7E5B"/>
    <w:rsid w:val="00BD1645"/>
    <w:rsid w:val="00BD6D80"/>
    <w:rsid w:val="00BD7CB4"/>
    <w:rsid w:val="00BE585B"/>
    <w:rsid w:val="00BE6D03"/>
    <w:rsid w:val="00BF2286"/>
    <w:rsid w:val="00BF28EB"/>
    <w:rsid w:val="00BF3D5D"/>
    <w:rsid w:val="00BF4E9A"/>
    <w:rsid w:val="00BF6E73"/>
    <w:rsid w:val="00BF6E92"/>
    <w:rsid w:val="00C015BC"/>
    <w:rsid w:val="00C01E16"/>
    <w:rsid w:val="00C05C83"/>
    <w:rsid w:val="00C06783"/>
    <w:rsid w:val="00C06957"/>
    <w:rsid w:val="00C119E7"/>
    <w:rsid w:val="00C11A5B"/>
    <w:rsid w:val="00C13713"/>
    <w:rsid w:val="00C1481F"/>
    <w:rsid w:val="00C204A9"/>
    <w:rsid w:val="00C2272C"/>
    <w:rsid w:val="00C246CC"/>
    <w:rsid w:val="00C352DB"/>
    <w:rsid w:val="00C35E3B"/>
    <w:rsid w:val="00C37933"/>
    <w:rsid w:val="00C4182A"/>
    <w:rsid w:val="00C4241A"/>
    <w:rsid w:val="00C4765E"/>
    <w:rsid w:val="00C54C43"/>
    <w:rsid w:val="00C54F85"/>
    <w:rsid w:val="00C5633B"/>
    <w:rsid w:val="00C567D6"/>
    <w:rsid w:val="00C570A7"/>
    <w:rsid w:val="00C656AB"/>
    <w:rsid w:val="00C65CE7"/>
    <w:rsid w:val="00C67F22"/>
    <w:rsid w:val="00C73E50"/>
    <w:rsid w:val="00C7698E"/>
    <w:rsid w:val="00C77706"/>
    <w:rsid w:val="00C77EE9"/>
    <w:rsid w:val="00C80AEF"/>
    <w:rsid w:val="00C844AD"/>
    <w:rsid w:val="00C847B8"/>
    <w:rsid w:val="00C94A3E"/>
    <w:rsid w:val="00C95404"/>
    <w:rsid w:val="00C97C5C"/>
    <w:rsid w:val="00CA1924"/>
    <w:rsid w:val="00CA3A9A"/>
    <w:rsid w:val="00CA4AF0"/>
    <w:rsid w:val="00CA509B"/>
    <w:rsid w:val="00CB158B"/>
    <w:rsid w:val="00CB15D6"/>
    <w:rsid w:val="00CB2423"/>
    <w:rsid w:val="00CB7CF9"/>
    <w:rsid w:val="00CC0AAA"/>
    <w:rsid w:val="00CC3222"/>
    <w:rsid w:val="00CC453F"/>
    <w:rsid w:val="00CC4BBE"/>
    <w:rsid w:val="00CC4DFA"/>
    <w:rsid w:val="00CC4E69"/>
    <w:rsid w:val="00CC6491"/>
    <w:rsid w:val="00CC7F3D"/>
    <w:rsid w:val="00CD17CB"/>
    <w:rsid w:val="00CD1C26"/>
    <w:rsid w:val="00CD2062"/>
    <w:rsid w:val="00CD2489"/>
    <w:rsid w:val="00CD3FD2"/>
    <w:rsid w:val="00CD5086"/>
    <w:rsid w:val="00CD646C"/>
    <w:rsid w:val="00CE4AD1"/>
    <w:rsid w:val="00CE4BA6"/>
    <w:rsid w:val="00CF207D"/>
    <w:rsid w:val="00CF3E99"/>
    <w:rsid w:val="00CF7C3F"/>
    <w:rsid w:val="00D0090C"/>
    <w:rsid w:val="00D0106A"/>
    <w:rsid w:val="00D01855"/>
    <w:rsid w:val="00D025F6"/>
    <w:rsid w:val="00D041E0"/>
    <w:rsid w:val="00D129AE"/>
    <w:rsid w:val="00D13235"/>
    <w:rsid w:val="00D13D00"/>
    <w:rsid w:val="00D20538"/>
    <w:rsid w:val="00D20D85"/>
    <w:rsid w:val="00D20FB9"/>
    <w:rsid w:val="00D239D2"/>
    <w:rsid w:val="00D266BB"/>
    <w:rsid w:val="00D26B22"/>
    <w:rsid w:val="00D270EB"/>
    <w:rsid w:val="00D274F4"/>
    <w:rsid w:val="00D329AC"/>
    <w:rsid w:val="00D34B5F"/>
    <w:rsid w:val="00D35449"/>
    <w:rsid w:val="00D40F28"/>
    <w:rsid w:val="00D415D6"/>
    <w:rsid w:val="00D42E23"/>
    <w:rsid w:val="00D44634"/>
    <w:rsid w:val="00D5027E"/>
    <w:rsid w:val="00D51A97"/>
    <w:rsid w:val="00D54C5C"/>
    <w:rsid w:val="00D63BF4"/>
    <w:rsid w:val="00D65BC6"/>
    <w:rsid w:val="00D70D75"/>
    <w:rsid w:val="00D719D3"/>
    <w:rsid w:val="00D77BA0"/>
    <w:rsid w:val="00D77BF5"/>
    <w:rsid w:val="00D81D64"/>
    <w:rsid w:val="00D8300E"/>
    <w:rsid w:val="00D8325D"/>
    <w:rsid w:val="00D84516"/>
    <w:rsid w:val="00D857CC"/>
    <w:rsid w:val="00D90888"/>
    <w:rsid w:val="00D933E4"/>
    <w:rsid w:val="00D93766"/>
    <w:rsid w:val="00D964A7"/>
    <w:rsid w:val="00D9798C"/>
    <w:rsid w:val="00DA236B"/>
    <w:rsid w:val="00DA447D"/>
    <w:rsid w:val="00DA670D"/>
    <w:rsid w:val="00DB2E5D"/>
    <w:rsid w:val="00DB3BFE"/>
    <w:rsid w:val="00DB64B8"/>
    <w:rsid w:val="00DC23D9"/>
    <w:rsid w:val="00DC4DC8"/>
    <w:rsid w:val="00DC5CF4"/>
    <w:rsid w:val="00DD0627"/>
    <w:rsid w:val="00DD10CE"/>
    <w:rsid w:val="00DD1161"/>
    <w:rsid w:val="00DD4DAC"/>
    <w:rsid w:val="00DD6C42"/>
    <w:rsid w:val="00DE240E"/>
    <w:rsid w:val="00DE29E6"/>
    <w:rsid w:val="00DE32E0"/>
    <w:rsid w:val="00DE44AF"/>
    <w:rsid w:val="00DE7614"/>
    <w:rsid w:val="00DF08C5"/>
    <w:rsid w:val="00DF17C9"/>
    <w:rsid w:val="00DF5780"/>
    <w:rsid w:val="00DF5DA6"/>
    <w:rsid w:val="00DF64C9"/>
    <w:rsid w:val="00DF70BE"/>
    <w:rsid w:val="00DF7E12"/>
    <w:rsid w:val="00E0249D"/>
    <w:rsid w:val="00E02571"/>
    <w:rsid w:val="00E03458"/>
    <w:rsid w:val="00E03B9A"/>
    <w:rsid w:val="00E14535"/>
    <w:rsid w:val="00E15104"/>
    <w:rsid w:val="00E17840"/>
    <w:rsid w:val="00E21D84"/>
    <w:rsid w:val="00E236C3"/>
    <w:rsid w:val="00E26938"/>
    <w:rsid w:val="00E26E6C"/>
    <w:rsid w:val="00E274AC"/>
    <w:rsid w:val="00E339A9"/>
    <w:rsid w:val="00E3546E"/>
    <w:rsid w:val="00E35E5F"/>
    <w:rsid w:val="00E365E4"/>
    <w:rsid w:val="00E37C85"/>
    <w:rsid w:val="00E400F1"/>
    <w:rsid w:val="00E40B9A"/>
    <w:rsid w:val="00E419F3"/>
    <w:rsid w:val="00E434BA"/>
    <w:rsid w:val="00E456D3"/>
    <w:rsid w:val="00E5024C"/>
    <w:rsid w:val="00E53B0A"/>
    <w:rsid w:val="00E54EDF"/>
    <w:rsid w:val="00E5719E"/>
    <w:rsid w:val="00E61475"/>
    <w:rsid w:val="00E62131"/>
    <w:rsid w:val="00E62631"/>
    <w:rsid w:val="00E6272A"/>
    <w:rsid w:val="00E654D1"/>
    <w:rsid w:val="00E66982"/>
    <w:rsid w:val="00E67D79"/>
    <w:rsid w:val="00E702EC"/>
    <w:rsid w:val="00E72538"/>
    <w:rsid w:val="00E74359"/>
    <w:rsid w:val="00E7558C"/>
    <w:rsid w:val="00E8047D"/>
    <w:rsid w:val="00E8080D"/>
    <w:rsid w:val="00E80CE8"/>
    <w:rsid w:val="00E81C6B"/>
    <w:rsid w:val="00E83AC5"/>
    <w:rsid w:val="00E8525E"/>
    <w:rsid w:val="00E96198"/>
    <w:rsid w:val="00E96E22"/>
    <w:rsid w:val="00EA06FF"/>
    <w:rsid w:val="00EA45A7"/>
    <w:rsid w:val="00EA7083"/>
    <w:rsid w:val="00EB0172"/>
    <w:rsid w:val="00EB6723"/>
    <w:rsid w:val="00EB7ED7"/>
    <w:rsid w:val="00EC2CAE"/>
    <w:rsid w:val="00EC3993"/>
    <w:rsid w:val="00EC5A96"/>
    <w:rsid w:val="00ED0BC3"/>
    <w:rsid w:val="00ED18A1"/>
    <w:rsid w:val="00ED2522"/>
    <w:rsid w:val="00ED3719"/>
    <w:rsid w:val="00ED65B8"/>
    <w:rsid w:val="00ED65CD"/>
    <w:rsid w:val="00EE0C6A"/>
    <w:rsid w:val="00EE23B7"/>
    <w:rsid w:val="00EE54D6"/>
    <w:rsid w:val="00EE58DA"/>
    <w:rsid w:val="00EE60FF"/>
    <w:rsid w:val="00EF0527"/>
    <w:rsid w:val="00EF5493"/>
    <w:rsid w:val="00F04E59"/>
    <w:rsid w:val="00F06CB4"/>
    <w:rsid w:val="00F128D9"/>
    <w:rsid w:val="00F16E1A"/>
    <w:rsid w:val="00F212DE"/>
    <w:rsid w:val="00F233CE"/>
    <w:rsid w:val="00F23E58"/>
    <w:rsid w:val="00F26930"/>
    <w:rsid w:val="00F3159B"/>
    <w:rsid w:val="00F34D57"/>
    <w:rsid w:val="00F358B1"/>
    <w:rsid w:val="00F35B19"/>
    <w:rsid w:val="00F370F4"/>
    <w:rsid w:val="00F40653"/>
    <w:rsid w:val="00F40F9B"/>
    <w:rsid w:val="00F4380C"/>
    <w:rsid w:val="00F45841"/>
    <w:rsid w:val="00F4636F"/>
    <w:rsid w:val="00F46669"/>
    <w:rsid w:val="00F46ECE"/>
    <w:rsid w:val="00F479C4"/>
    <w:rsid w:val="00F52CCB"/>
    <w:rsid w:val="00F5363B"/>
    <w:rsid w:val="00F57698"/>
    <w:rsid w:val="00F60BF3"/>
    <w:rsid w:val="00F61623"/>
    <w:rsid w:val="00F62405"/>
    <w:rsid w:val="00F632C3"/>
    <w:rsid w:val="00F63D5D"/>
    <w:rsid w:val="00F65633"/>
    <w:rsid w:val="00F6569E"/>
    <w:rsid w:val="00F67E93"/>
    <w:rsid w:val="00F71433"/>
    <w:rsid w:val="00F7572C"/>
    <w:rsid w:val="00F7575D"/>
    <w:rsid w:val="00F76717"/>
    <w:rsid w:val="00F87BAB"/>
    <w:rsid w:val="00F9076C"/>
    <w:rsid w:val="00F90CBA"/>
    <w:rsid w:val="00F92104"/>
    <w:rsid w:val="00F9343F"/>
    <w:rsid w:val="00F95673"/>
    <w:rsid w:val="00FA3EC7"/>
    <w:rsid w:val="00FA40F5"/>
    <w:rsid w:val="00FA53C2"/>
    <w:rsid w:val="00FA53E7"/>
    <w:rsid w:val="00FB0BBE"/>
    <w:rsid w:val="00FB71BE"/>
    <w:rsid w:val="00FC54DE"/>
    <w:rsid w:val="00FC6DE4"/>
    <w:rsid w:val="00FD4E25"/>
    <w:rsid w:val="00FD5AA8"/>
    <w:rsid w:val="00FD5EE7"/>
    <w:rsid w:val="00FD65CE"/>
    <w:rsid w:val="00FD669F"/>
    <w:rsid w:val="00FD6704"/>
    <w:rsid w:val="00FE444D"/>
    <w:rsid w:val="00FE4850"/>
    <w:rsid w:val="00FE4A26"/>
    <w:rsid w:val="00FE4FAC"/>
    <w:rsid w:val="00FE5B99"/>
    <w:rsid w:val="00FE607C"/>
    <w:rsid w:val="00FF3335"/>
    <w:rsid w:val="00FF348D"/>
    <w:rsid w:val="00FF4733"/>
    <w:rsid w:val="00FF7A6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lv-LV" w:eastAsia="en-US" w:bidi="ar-SA"/>
      </w:rPr>
    </w:rPrDefault>
    <w:pPrDefault>
      <w:pPr>
        <w:spacing w:after="120" w:line="320" w:lineRule="atLeast"/>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Title" w:semiHidden="0" w:uiPriority="0" w:unhideWhenUsed="0" w:qFormat="1"/>
    <w:lsdException w:name="Default Paragraph Font" w:uiPriority="1"/>
    <w:lsdException w:name="Subtitle" w:semiHidden="0" w:uiPriority="11" w:unhideWhenUsed="0"/>
    <w:lsdException w:name="Strong" w:semiHidden="0" w:uiPriority="0"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01E16"/>
    <w:pPr>
      <w:jc w:val="both"/>
    </w:pPr>
    <w:rPr>
      <w:rFonts w:eastAsiaTheme="minorEastAsia"/>
    </w:rPr>
  </w:style>
  <w:style w:type="paragraph" w:styleId="Heading1">
    <w:name w:val="heading 1"/>
    <w:basedOn w:val="Normal"/>
    <w:next w:val="Normal"/>
    <w:link w:val="Heading1Char"/>
    <w:uiPriority w:val="9"/>
    <w:qFormat/>
    <w:rsid w:val="008A46B0"/>
    <w:pPr>
      <w:spacing w:before="480" w:line="240" w:lineRule="auto"/>
      <w:ind w:left="680" w:right="680" w:firstLine="0"/>
      <w:contextualSpacing/>
      <w:jc w:val="center"/>
      <w:outlineLvl w:val="0"/>
    </w:pPr>
    <w:rPr>
      <w:rFonts w:eastAsiaTheme="majorEastAsia" w:cstheme="majorBidi"/>
      <w:b/>
      <w:bCs/>
      <w:smallCaps/>
      <w:sz w:val="32"/>
      <w:szCs w:val="28"/>
    </w:rPr>
  </w:style>
  <w:style w:type="paragraph" w:styleId="Heading2">
    <w:name w:val="heading 2"/>
    <w:basedOn w:val="Normal"/>
    <w:next w:val="Normal"/>
    <w:link w:val="Heading2Char"/>
    <w:uiPriority w:val="9"/>
    <w:unhideWhenUsed/>
    <w:qFormat/>
    <w:rsid w:val="005A5AAE"/>
    <w:pPr>
      <w:spacing w:before="240"/>
      <w:ind w:left="567" w:right="567" w:firstLine="0"/>
      <w:jc w:val="center"/>
      <w:outlineLvl w:val="1"/>
    </w:pPr>
    <w:rPr>
      <w:rFonts w:eastAsiaTheme="majorEastAsia" w:cstheme="majorBidi"/>
      <w:b/>
      <w:bCs/>
      <w:sz w:val="28"/>
      <w:szCs w:val="26"/>
    </w:rPr>
  </w:style>
  <w:style w:type="paragraph" w:styleId="Heading3">
    <w:name w:val="heading 3"/>
    <w:basedOn w:val="Normal"/>
    <w:next w:val="Normal"/>
    <w:link w:val="Heading3Char"/>
    <w:uiPriority w:val="99"/>
    <w:unhideWhenUsed/>
    <w:qFormat/>
    <w:rsid w:val="00DE32E0"/>
    <w:pPr>
      <w:spacing w:before="300" w:line="240" w:lineRule="auto"/>
      <w:ind w:left="397" w:right="397" w:firstLine="0"/>
      <w:jc w:val="center"/>
      <w:outlineLvl w:val="2"/>
    </w:pPr>
    <w:rPr>
      <w:rFonts w:eastAsiaTheme="majorEastAsia" w:cstheme="majorBidi"/>
      <w:b/>
      <w:bCs/>
      <w:sz w:val="24"/>
    </w:rPr>
  </w:style>
  <w:style w:type="paragraph" w:styleId="Heading4">
    <w:name w:val="heading 4"/>
    <w:basedOn w:val="Normal"/>
    <w:next w:val="Normal"/>
    <w:link w:val="Heading4Char"/>
    <w:uiPriority w:val="9"/>
    <w:unhideWhenUsed/>
    <w:qFormat/>
    <w:rsid w:val="006C1C82"/>
    <w:pPr>
      <w:spacing w:before="24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9"/>
    <w:unhideWhenUsed/>
    <w:qFormat/>
    <w:rsid w:val="00620F1F"/>
    <w:pPr>
      <w:spacing w:before="120" w:after="60" w:line="240" w:lineRule="auto"/>
      <w:ind w:left="1418" w:hanging="567"/>
      <w:jc w:val="left"/>
      <w:outlineLvl w:val="4"/>
    </w:pPr>
    <w:rPr>
      <w:rFonts w:asciiTheme="majorHAnsi" w:eastAsiaTheme="majorEastAsia" w:hAnsiTheme="majorHAnsi" w:cstheme="majorBidi"/>
      <w:bCs/>
      <w:u w:val="single"/>
    </w:rPr>
  </w:style>
  <w:style w:type="paragraph" w:styleId="Heading6">
    <w:name w:val="heading 6"/>
    <w:basedOn w:val="Normal"/>
    <w:next w:val="Normal"/>
    <w:link w:val="Heading6Char"/>
    <w:uiPriority w:val="99"/>
    <w:unhideWhenUsed/>
    <w:qFormat/>
    <w:rsid w:val="00620F1F"/>
    <w:pPr>
      <w:spacing w:before="120" w:line="240" w:lineRule="auto"/>
      <w:ind w:left="1134" w:firstLine="0"/>
      <w:jc w:val="left"/>
      <w:outlineLvl w:val="5"/>
    </w:pPr>
    <w:rPr>
      <w:rFonts w:asciiTheme="majorHAnsi" w:eastAsiaTheme="majorEastAsia" w:hAnsiTheme="majorHAnsi" w:cstheme="majorBidi"/>
      <w:b/>
      <w:bCs/>
      <w:i/>
      <w:iCs/>
      <w:sz w:val="20"/>
    </w:rPr>
  </w:style>
  <w:style w:type="paragraph" w:styleId="Heading7">
    <w:name w:val="heading 7"/>
    <w:basedOn w:val="Normal"/>
    <w:next w:val="Normal"/>
    <w:link w:val="Heading7Char"/>
    <w:uiPriority w:val="9"/>
    <w:semiHidden/>
    <w:unhideWhenUsed/>
    <w:qFormat/>
    <w:rsid w:val="008A46B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A46B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A46B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46B0"/>
    <w:rPr>
      <w:rFonts w:eastAsiaTheme="majorEastAsia" w:cstheme="majorBidi"/>
      <w:b/>
      <w:bCs/>
      <w:smallCaps/>
      <w:sz w:val="32"/>
      <w:szCs w:val="28"/>
    </w:rPr>
  </w:style>
  <w:style w:type="character" w:customStyle="1" w:styleId="Heading2Char">
    <w:name w:val="Heading 2 Char"/>
    <w:basedOn w:val="DefaultParagraphFont"/>
    <w:link w:val="Heading2"/>
    <w:uiPriority w:val="9"/>
    <w:rsid w:val="005A5AAE"/>
    <w:rPr>
      <w:rFonts w:eastAsiaTheme="majorEastAsia" w:cstheme="majorBidi"/>
      <w:b/>
      <w:bCs/>
      <w:sz w:val="28"/>
      <w:szCs w:val="26"/>
    </w:rPr>
  </w:style>
  <w:style w:type="character" w:customStyle="1" w:styleId="Heading3Char">
    <w:name w:val="Heading 3 Char"/>
    <w:basedOn w:val="DefaultParagraphFont"/>
    <w:link w:val="Heading3"/>
    <w:uiPriority w:val="99"/>
    <w:rsid w:val="00DE32E0"/>
    <w:rPr>
      <w:rFonts w:eastAsiaTheme="majorEastAsia" w:cstheme="majorBidi"/>
      <w:b/>
      <w:bCs/>
      <w:sz w:val="24"/>
    </w:rPr>
  </w:style>
  <w:style w:type="character" w:customStyle="1" w:styleId="Heading4Char">
    <w:name w:val="Heading 4 Char"/>
    <w:basedOn w:val="DefaultParagraphFont"/>
    <w:link w:val="Heading4"/>
    <w:uiPriority w:val="9"/>
    <w:rsid w:val="006C1C8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9"/>
    <w:rsid w:val="00620F1F"/>
    <w:rPr>
      <w:rFonts w:asciiTheme="majorHAnsi" w:eastAsiaTheme="majorEastAsia" w:hAnsiTheme="majorHAnsi" w:cstheme="majorBidi"/>
      <w:bCs/>
      <w:u w:val="single"/>
    </w:rPr>
  </w:style>
  <w:style w:type="character" w:customStyle="1" w:styleId="Heading6Char">
    <w:name w:val="Heading 6 Char"/>
    <w:basedOn w:val="DefaultParagraphFont"/>
    <w:link w:val="Heading6"/>
    <w:uiPriority w:val="99"/>
    <w:rsid w:val="00620F1F"/>
    <w:rPr>
      <w:rFonts w:asciiTheme="majorHAnsi" w:eastAsiaTheme="majorEastAsia" w:hAnsiTheme="majorHAnsi" w:cstheme="majorBidi"/>
      <w:b/>
      <w:bCs/>
      <w:i/>
      <w:iCs/>
      <w:sz w:val="20"/>
    </w:rPr>
  </w:style>
  <w:style w:type="character" w:customStyle="1" w:styleId="Heading7Char">
    <w:name w:val="Heading 7 Char"/>
    <w:basedOn w:val="DefaultParagraphFont"/>
    <w:link w:val="Heading7"/>
    <w:uiPriority w:val="9"/>
    <w:semiHidden/>
    <w:rsid w:val="008A46B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A46B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A46B0"/>
    <w:rPr>
      <w:rFonts w:asciiTheme="majorHAnsi" w:eastAsiaTheme="majorEastAsia" w:hAnsiTheme="majorHAnsi" w:cstheme="majorBidi"/>
      <w:i/>
      <w:iCs/>
      <w:spacing w:val="5"/>
      <w:sz w:val="20"/>
      <w:szCs w:val="20"/>
    </w:rPr>
  </w:style>
  <w:style w:type="paragraph" w:customStyle="1" w:styleId="SarakstsBox">
    <w:name w:val="SarakstsBox"/>
    <w:basedOn w:val="Normal"/>
    <w:link w:val="SarakstsBoxChar"/>
    <w:qFormat/>
    <w:rsid w:val="00CC0AAA"/>
    <w:pPr>
      <w:numPr>
        <w:numId w:val="2"/>
      </w:numPr>
      <w:ind w:left="1037" w:hanging="357"/>
    </w:pPr>
  </w:style>
  <w:style w:type="character" w:customStyle="1" w:styleId="SarakstsBoxChar">
    <w:name w:val="SarakstsBox Char"/>
    <w:basedOn w:val="DefaultParagraphFont"/>
    <w:link w:val="SarakstsBox"/>
    <w:rsid w:val="00CC0AAA"/>
    <w:rPr>
      <w:rFonts w:eastAsiaTheme="minorEastAsia"/>
    </w:rPr>
  </w:style>
  <w:style w:type="paragraph" w:styleId="TOCHeading">
    <w:name w:val="TOC Heading"/>
    <w:basedOn w:val="Heading1"/>
    <w:next w:val="Normal"/>
    <w:uiPriority w:val="39"/>
    <w:semiHidden/>
    <w:unhideWhenUsed/>
    <w:qFormat/>
    <w:rsid w:val="008A46B0"/>
    <w:pPr>
      <w:outlineLvl w:val="9"/>
    </w:pPr>
    <w:rPr>
      <w:lang w:bidi="en-US"/>
    </w:rPr>
  </w:style>
  <w:style w:type="paragraph" w:customStyle="1" w:styleId="TabulaNorm">
    <w:name w:val="TabulaNorm"/>
    <w:basedOn w:val="Normal"/>
    <w:uiPriority w:val="99"/>
    <w:qFormat/>
    <w:rsid w:val="00131197"/>
    <w:pPr>
      <w:spacing w:before="40" w:after="40" w:line="240" w:lineRule="auto"/>
      <w:ind w:left="57" w:right="57" w:firstLine="0"/>
      <w:jc w:val="left"/>
    </w:pPr>
    <w:rPr>
      <w:rFonts w:cs="Times New Roman"/>
      <w:sz w:val="20"/>
    </w:rPr>
  </w:style>
  <w:style w:type="paragraph" w:customStyle="1" w:styleId="SarakstsLin">
    <w:name w:val="SarakstsLin"/>
    <w:basedOn w:val="Normal"/>
    <w:qFormat/>
    <w:rsid w:val="0005446F"/>
    <w:pPr>
      <w:numPr>
        <w:numId w:val="20"/>
      </w:numPr>
      <w:spacing w:after="60" w:line="240" w:lineRule="auto"/>
      <w:ind w:left="1037" w:hanging="357"/>
      <w:jc w:val="left"/>
    </w:pPr>
  </w:style>
  <w:style w:type="paragraph" w:customStyle="1" w:styleId="CentrTeksts">
    <w:name w:val="CentrTeksts"/>
    <w:basedOn w:val="Normal"/>
    <w:qFormat/>
    <w:rsid w:val="006C71A9"/>
    <w:pPr>
      <w:ind w:firstLine="0"/>
      <w:jc w:val="center"/>
    </w:pPr>
  </w:style>
  <w:style w:type="paragraph" w:customStyle="1" w:styleId="ParakstsBildei">
    <w:name w:val="ParakstsBildei"/>
    <w:basedOn w:val="CentrTeksts"/>
    <w:qFormat/>
    <w:rsid w:val="00CC0AAA"/>
    <w:pPr>
      <w:spacing w:line="240" w:lineRule="auto"/>
      <w:ind w:left="851" w:right="851"/>
    </w:pPr>
  </w:style>
  <w:style w:type="paragraph" w:customStyle="1" w:styleId="Avots">
    <w:name w:val="Avots"/>
    <w:basedOn w:val="Normal"/>
    <w:qFormat/>
    <w:rsid w:val="00620F1F"/>
    <w:pPr>
      <w:numPr>
        <w:numId w:val="14"/>
      </w:numPr>
      <w:spacing w:after="240" w:line="240" w:lineRule="auto"/>
      <w:ind w:right="567"/>
      <w:jc w:val="right"/>
    </w:pPr>
    <w:rPr>
      <w:i/>
      <w:sz w:val="20"/>
    </w:rPr>
  </w:style>
  <w:style w:type="paragraph" w:customStyle="1" w:styleId="TabVirsraksts">
    <w:name w:val="TabVirsraksts"/>
    <w:basedOn w:val="Normal"/>
    <w:qFormat/>
    <w:rsid w:val="00620F1F"/>
    <w:pPr>
      <w:spacing w:before="240" w:after="60" w:line="240" w:lineRule="auto"/>
      <w:ind w:left="1134" w:right="1134" w:firstLine="0"/>
      <w:jc w:val="center"/>
    </w:pPr>
    <w:rPr>
      <w:rFonts w:cs="Times New Roman"/>
      <w:b/>
    </w:rPr>
  </w:style>
  <w:style w:type="paragraph" w:customStyle="1" w:styleId="Piezmes">
    <w:name w:val="Piezīmes"/>
    <w:basedOn w:val="Normal"/>
    <w:qFormat/>
    <w:rsid w:val="00620F1F"/>
    <w:pPr>
      <w:spacing w:before="60" w:line="240" w:lineRule="auto"/>
      <w:ind w:left="794" w:right="567" w:hanging="227"/>
      <w:jc w:val="left"/>
    </w:pPr>
    <w:rPr>
      <w:sz w:val="20"/>
    </w:rPr>
  </w:style>
  <w:style w:type="paragraph" w:customStyle="1" w:styleId="FootnoteText1">
    <w:name w:val="Footnote Text1"/>
    <w:basedOn w:val="Normal"/>
    <w:qFormat/>
    <w:rsid w:val="00620F1F"/>
    <w:pPr>
      <w:spacing w:before="60" w:after="0" w:line="240" w:lineRule="auto"/>
      <w:ind w:left="737" w:hanging="170"/>
      <w:jc w:val="left"/>
    </w:pPr>
    <w:rPr>
      <w:i/>
      <w:sz w:val="20"/>
    </w:rPr>
  </w:style>
  <w:style w:type="paragraph" w:customStyle="1" w:styleId="SarakstsNum">
    <w:name w:val="SarakstsNum"/>
    <w:basedOn w:val="Normal"/>
    <w:qFormat/>
    <w:rsid w:val="009B1C3D"/>
    <w:pPr>
      <w:numPr>
        <w:numId w:val="13"/>
      </w:numPr>
      <w:spacing w:before="60" w:after="60" w:line="240" w:lineRule="auto"/>
      <w:ind w:left="1037" w:hanging="357"/>
    </w:pPr>
  </w:style>
  <w:style w:type="paragraph" w:customStyle="1" w:styleId="SarakstsAlf">
    <w:name w:val="SarakstsAlf"/>
    <w:basedOn w:val="Normal"/>
    <w:qFormat/>
    <w:rsid w:val="00620F1F"/>
    <w:pPr>
      <w:numPr>
        <w:numId w:val="12"/>
      </w:numPr>
      <w:spacing w:after="60" w:line="240" w:lineRule="auto"/>
    </w:pPr>
    <w:rPr>
      <w:sz w:val="20"/>
    </w:rPr>
  </w:style>
  <w:style w:type="paragraph" w:styleId="BalloonText">
    <w:name w:val="Balloon Text"/>
    <w:basedOn w:val="Normal"/>
    <w:link w:val="BalloonTextChar"/>
    <w:uiPriority w:val="99"/>
    <w:semiHidden/>
    <w:unhideWhenUsed/>
    <w:rsid w:val="003C35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52A"/>
    <w:rPr>
      <w:rFonts w:ascii="Tahoma" w:eastAsiaTheme="minorEastAsia" w:hAnsi="Tahoma" w:cs="Tahoma"/>
      <w:sz w:val="16"/>
      <w:szCs w:val="16"/>
    </w:rPr>
  </w:style>
  <w:style w:type="character" w:styleId="Hyperlink">
    <w:name w:val="Hyperlink"/>
    <w:basedOn w:val="DefaultParagraphFont"/>
    <w:uiPriority w:val="99"/>
    <w:unhideWhenUsed/>
    <w:rsid w:val="00181B3B"/>
    <w:rPr>
      <w:color w:val="0000FF"/>
      <w:u w:val="single"/>
    </w:rPr>
  </w:style>
  <w:style w:type="character" w:styleId="FollowedHyperlink">
    <w:name w:val="FollowedHyperlink"/>
    <w:basedOn w:val="DefaultParagraphFont"/>
    <w:uiPriority w:val="99"/>
    <w:semiHidden/>
    <w:unhideWhenUsed/>
    <w:rsid w:val="00181B3B"/>
    <w:rPr>
      <w:color w:val="800080"/>
      <w:u w:val="single"/>
    </w:rPr>
  </w:style>
  <w:style w:type="table" w:styleId="TableGrid">
    <w:name w:val="Table Grid"/>
    <w:basedOn w:val="TableNormal"/>
    <w:uiPriority w:val="59"/>
    <w:rsid w:val="00181B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NoRange">
    <w:name w:val="HeadingNoRange"/>
    <w:basedOn w:val="Normal"/>
    <w:qFormat/>
    <w:rsid w:val="00E40B9A"/>
    <w:pPr>
      <w:spacing w:before="240" w:line="240" w:lineRule="auto"/>
      <w:ind w:left="851" w:right="851" w:firstLine="0"/>
      <w:jc w:val="center"/>
    </w:pPr>
    <w:rPr>
      <w:rFonts w:eastAsia="Times New Roman"/>
      <w:b/>
      <w:bCs/>
      <w:caps/>
      <w:sz w:val="28"/>
      <w:szCs w:val="24"/>
      <w:lang w:eastAsia="lv-LV"/>
    </w:rPr>
  </w:style>
  <w:style w:type="paragraph" w:styleId="EndnoteText">
    <w:name w:val="endnote text"/>
    <w:basedOn w:val="Normal"/>
    <w:link w:val="EndnoteTextChar"/>
    <w:uiPriority w:val="99"/>
    <w:semiHidden/>
    <w:unhideWhenUsed/>
    <w:rsid w:val="00D933E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933E4"/>
    <w:rPr>
      <w:rFonts w:eastAsiaTheme="minorEastAsia"/>
      <w:sz w:val="20"/>
      <w:szCs w:val="20"/>
    </w:rPr>
  </w:style>
  <w:style w:type="character" w:styleId="EndnoteReference">
    <w:name w:val="endnote reference"/>
    <w:basedOn w:val="DefaultParagraphFont"/>
    <w:uiPriority w:val="99"/>
    <w:semiHidden/>
    <w:unhideWhenUsed/>
    <w:rsid w:val="00D933E4"/>
    <w:rPr>
      <w:vertAlign w:val="superscript"/>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
    <w:basedOn w:val="Normal"/>
    <w:link w:val="FootnoteTextChar"/>
    <w:semiHidden/>
    <w:unhideWhenUsed/>
    <w:rsid w:val="002B60A8"/>
    <w:pPr>
      <w:spacing w:after="0" w:line="240" w:lineRule="auto"/>
    </w:pPr>
    <w:rPr>
      <w:sz w:val="20"/>
      <w:szCs w:val="20"/>
    </w:rPr>
  </w:style>
  <w:style w:type="character" w:customStyle="1" w:styleId="FootnoteTextChar">
    <w:name w:val="Footnote Text Char"/>
    <w:aliases w:val="Footnote Char1,Fußnote Char1,Footnote Char Char,Fußnote Char Char,Vēres teksts Char Char Char Char Char Char,Char Char Char Char Char Char Char Char Char Char Char Char Char,Reference Rakstz. Char Char Char Char Char Char Char Char"/>
    <w:basedOn w:val="DefaultParagraphFont"/>
    <w:link w:val="FootnoteText"/>
    <w:rsid w:val="002B60A8"/>
    <w:rPr>
      <w:rFonts w:eastAsiaTheme="minorEastAsia"/>
      <w:sz w:val="20"/>
      <w:szCs w:val="20"/>
    </w:rPr>
  </w:style>
  <w:style w:type="character" w:styleId="FootnoteReference">
    <w:name w:val="footnote reference"/>
    <w:aliases w:val="Footnote Reference Number,Footnote symbol,Footnotes refss"/>
    <w:basedOn w:val="DefaultParagraphFont"/>
    <w:unhideWhenUsed/>
    <w:rsid w:val="002B60A8"/>
    <w:rPr>
      <w:vertAlign w:val="superscript"/>
    </w:rPr>
  </w:style>
  <w:style w:type="paragraph" w:styleId="TOC1">
    <w:name w:val="toc 1"/>
    <w:basedOn w:val="Normal"/>
    <w:next w:val="Normal"/>
    <w:autoRedefine/>
    <w:uiPriority w:val="39"/>
    <w:unhideWhenUsed/>
    <w:rsid w:val="007E4895"/>
    <w:pPr>
      <w:tabs>
        <w:tab w:val="right" w:leader="dot" w:pos="9061"/>
      </w:tabs>
      <w:spacing w:after="100"/>
      <w:ind w:firstLine="0"/>
      <w:jc w:val="left"/>
    </w:pPr>
    <w:rPr>
      <w:smallCaps/>
      <w:noProof/>
    </w:rPr>
  </w:style>
  <w:style w:type="paragraph" w:styleId="TOC2">
    <w:name w:val="toc 2"/>
    <w:basedOn w:val="Normal"/>
    <w:next w:val="Normal"/>
    <w:autoRedefine/>
    <w:uiPriority w:val="39"/>
    <w:unhideWhenUsed/>
    <w:rsid w:val="007E4895"/>
    <w:pPr>
      <w:tabs>
        <w:tab w:val="right" w:leader="dot" w:pos="9061"/>
      </w:tabs>
      <w:spacing w:after="100"/>
      <w:ind w:firstLine="0"/>
      <w:jc w:val="left"/>
    </w:pPr>
    <w:rPr>
      <w:noProof/>
    </w:rPr>
  </w:style>
  <w:style w:type="paragraph" w:styleId="TOC3">
    <w:name w:val="toc 3"/>
    <w:basedOn w:val="Normal"/>
    <w:next w:val="Normal"/>
    <w:autoRedefine/>
    <w:uiPriority w:val="39"/>
    <w:unhideWhenUsed/>
    <w:rsid w:val="007E4895"/>
    <w:pPr>
      <w:tabs>
        <w:tab w:val="right" w:leader="dot" w:pos="9061"/>
      </w:tabs>
      <w:spacing w:after="60" w:line="240" w:lineRule="auto"/>
      <w:ind w:left="284" w:firstLine="0"/>
      <w:jc w:val="left"/>
    </w:pPr>
  </w:style>
  <w:style w:type="paragraph" w:styleId="Header">
    <w:name w:val="header"/>
    <w:basedOn w:val="Normal"/>
    <w:link w:val="HeaderChar"/>
    <w:uiPriority w:val="99"/>
    <w:unhideWhenUsed/>
    <w:rsid w:val="006377CE"/>
    <w:pPr>
      <w:pBdr>
        <w:bottom w:val="single" w:sz="4" w:space="1" w:color="auto"/>
      </w:pBdr>
      <w:tabs>
        <w:tab w:val="center" w:pos="4153"/>
        <w:tab w:val="right" w:pos="8306"/>
      </w:tabs>
      <w:spacing w:after="0" w:line="240" w:lineRule="auto"/>
      <w:ind w:firstLine="0"/>
      <w:jc w:val="center"/>
    </w:pPr>
    <w:rPr>
      <w:i/>
      <w:sz w:val="20"/>
    </w:rPr>
  </w:style>
  <w:style w:type="character" w:customStyle="1" w:styleId="HeaderChar">
    <w:name w:val="Header Char"/>
    <w:basedOn w:val="DefaultParagraphFont"/>
    <w:link w:val="Header"/>
    <w:uiPriority w:val="99"/>
    <w:rsid w:val="006377CE"/>
    <w:rPr>
      <w:rFonts w:eastAsiaTheme="minorEastAsia"/>
      <w:i/>
      <w:sz w:val="20"/>
    </w:rPr>
  </w:style>
  <w:style w:type="paragraph" w:styleId="Footer">
    <w:name w:val="footer"/>
    <w:basedOn w:val="Normal"/>
    <w:link w:val="FooterChar"/>
    <w:uiPriority w:val="99"/>
    <w:unhideWhenUsed/>
    <w:rsid w:val="006377CE"/>
    <w:pPr>
      <w:pBdr>
        <w:top w:val="single" w:sz="4" w:space="1" w:color="auto"/>
      </w:pBdr>
      <w:tabs>
        <w:tab w:val="center" w:pos="4153"/>
        <w:tab w:val="right" w:pos="8306"/>
      </w:tabs>
      <w:spacing w:after="0" w:line="240" w:lineRule="auto"/>
      <w:ind w:firstLine="0"/>
      <w:jc w:val="center"/>
    </w:pPr>
    <w:rPr>
      <w:i/>
      <w:sz w:val="20"/>
      <w:szCs w:val="20"/>
    </w:rPr>
  </w:style>
  <w:style w:type="character" w:customStyle="1" w:styleId="FooterChar">
    <w:name w:val="Footer Char"/>
    <w:basedOn w:val="DefaultParagraphFont"/>
    <w:link w:val="Footer"/>
    <w:uiPriority w:val="99"/>
    <w:rsid w:val="006377CE"/>
    <w:rPr>
      <w:rFonts w:eastAsiaTheme="minorEastAsia"/>
      <w:i/>
      <w:sz w:val="20"/>
      <w:szCs w:val="20"/>
    </w:rPr>
  </w:style>
  <w:style w:type="paragraph" w:styleId="NoSpacing">
    <w:name w:val="No Spacing"/>
    <w:uiPriority w:val="1"/>
    <w:qFormat/>
    <w:rsid w:val="002A55FA"/>
    <w:pPr>
      <w:spacing w:after="0" w:line="240" w:lineRule="auto"/>
      <w:jc w:val="both"/>
    </w:pPr>
    <w:rPr>
      <w:rFonts w:eastAsiaTheme="minorEastAsia"/>
    </w:rPr>
  </w:style>
  <w:style w:type="paragraph" w:styleId="Title">
    <w:name w:val="Title"/>
    <w:basedOn w:val="Normal"/>
    <w:link w:val="TitleChar"/>
    <w:qFormat/>
    <w:rsid w:val="00C656AB"/>
    <w:pPr>
      <w:spacing w:before="240" w:after="60" w:line="240" w:lineRule="auto"/>
      <w:ind w:firstLine="0"/>
      <w:jc w:val="center"/>
      <w:outlineLvl w:val="0"/>
    </w:pPr>
    <w:rPr>
      <w:rFonts w:ascii="Arial" w:eastAsia="Times New Roman" w:hAnsi="Arial" w:cs="Times New Roman"/>
      <w:b/>
      <w:kern w:val="28"/>
      <w:sz w:val="32"/>
      <w:szCs w:val="20"/>
      <w:lang w:val="en-US"/>
    </w:rPr>
  </w:style>
  <w:style w:type="character" w:customStyle="1" w:styleId="TitleChar">
    <w:name w:val="Title Char"/>
    <w:basedOn w:val="DefaultParagraphFont"/>
    <w:link w:val="Title"/>
    <w:rsid w:val="00C656AB"/>
    <w:rPr>
      <w:rFonts w:ascii="Arial" w:eastAsia="Times New Roman" w:hAnsi="Arial" w:cs="Times New Roman"/>
      <w:b/>
      <w:kern w:val="28"/>
      <w:sz w:val="32"/>
      <w:szCs w:val="20"/>
      <w:lang w:val="en-US"/>
    </w:rPr>
  </w:style>
  <w:style w:type="character" w:styleId="CommentReference">
    <w:name w:val="annotation reference"/>
    <w:basedOn w:val="DefaultParagraphFont"/>
    <w:uiPriority w:val="99"/>
    <w:semiHidden/>
    <w:unhideWhenUsed/>
    <w:rsid w:val="00473D18"/>
    <w:rPr>
      <w:sz w:val="16"/>
      <w:szCs w:val="16"/>
    </w:rPr>
  </w:style>
  <w:style w:type="paragraph" w:styleId="CommentText">
    <w:name w:val="annotation text"/>
    <w:basedOn w:val="Normal"/>
    <w:link w:val="CommentTextChar"/>
    <w:uiPriority w:val="99"/>
    <w:semiHidden/>
    <w:unhideWhenUsed/>
    <w:rsid w:val="00473D18"/>
    <w:pPr>
      <w:spacing w:line="240" w:lineRule="auto"/>
    </w:pPr>
    <w:rPr>
      <w:sz w:val="20"/>
      <w:szCs w:val="20"/>
    </w:rPr>
  </w:style>
  <w:style w:type="character" w:customStyle="1" w:styleId="CommentTextChar">
    <w:name w:val="Comment Text Char"/>
    <w:basedOn w:val="DefaultParagraphFont"/>
    <w:link w:val="CommentText"/>
    <w:uiPriority w:val="99"/>
    <w:semiHidden/>
    <w:rsid w:val="00473D1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473D18"/>
    <w:rPr>
      <w:b/>
      <w:bCs/>
    </w:rPr>
  </w:style>
  <w:style w:type="character" w:customStyle="1" w:styleId="CommentSubjectChar">
    <w:name w:val="Comment Subject Char"/>
    <w:basedOn w:val="CommentTextChar"/>
    <w:link w:val="CommentSubject"/>
    <w:uiPriority w:val="99"/>
    <w:semiHidden/>
    <w:rsid w:val="00473D18"/>
    <w:rPr>
      <w:rFonts w:eastAsiaTheme="minorEastAsia"/>
      <w:b/>
      <w:bCs/>
      <w:sz w:val="20"/>
      <w:szCs w:val="20"/>
    </w:rPr>
  </w:style>
  <w:style w:type="paragraph" w:customStyle="1" w:styleId="SarakstsBox2">
    <w:name w:val="SarakstsBox2"/>
    <w:basedOn w:val="SarakstsBox"/>
    <w:qFormat/>
    <w:rsid w:val="00AD77CD"/>
    <w:pPr>
      <w:numPr>
        <w:numId w:val="0"/>
      </w:numPr>
      <w:spacing w:after="60" w:line="240" w:lineRule="auto"/>
      <w:ind w:left="2160" w:hanging="360"/>
      <w:jc w:val="left"/>
    </w:pPr>
    <w:rPr>
      <w:rFonts w:eastAsiaTheme="minorHAnsi" w:cs="Times New Roman"/>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lv-LV" w:eastAsia="en-US" w:bidi="ar-SA"/>
      </w:rPr>
    </w:rPrDefault>
    <w:pPrDefault>
      <w:pPr>
        <w:spacing w:after="120" w:line="320" w:lineRule="atLeast"/>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Title" w:semiHidden="0" w:uiPriority="0" w:unhideWhenUsed="0" w:qFormat="1"/>
    <w:lsdException w:name="Default Paragraph Font" w:uiPriority="1"/>
    <w:lsdException w:name="Subtitle" w:semiHidden="0" w:uiPriority="11" w:unhideWhenUsed="0"/>
    <w:lsdException w:name="Strong" w:semiHidden="0" w:uiPriority="0"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01E16"/>
    <w:pPr>
      <w:jc w:val="both"/>
    </w:pPr>
    <w:rPr>
      <w:rFonts w:eastAsiaTheme="minorEastAsia"/>
    </w:rPr>
  </w:style>
  <w:style w:type="paragraph" w:styleId="Heading1">
    <w:name w:val="heading 1"/>
    <w:basedOn w:val="Normal"/>
    <w:next w:val="Normal"/>
    <w:link w:val="Heading1Char"/>
    <w:uiPriority w:val="9"/>
    <w:qFormat/>
    <w:rsid w:val="008A46B0"/>
    <w:pPr>
      <w:spacing w:before="480" w:line="240" w:lineRule="auto"/>
      <w:ind w:left="680" w:right="680" w:firstLine="0"/>
      <w:contextualSpacing/>
      <w:jc w:val="center"/>
      <w:outlineLvl w:val="0"/>
    </w:pPr>
    <w:rPr>
      <w:rFonts w:eastAsiaTheme="majorEastAsia" w:cstheme="majorBidi"/>
      <w:b/>
      <w:bCs/>
      <w:smallCaps/>
      <w:sz w:val="32"/>
      <w:szCs w:val="28"/>
    </w:rPr>
  </w:style>
  <w:style w:type="paragraph" w:styleId="Heading2">
    <w:name w:val="heading 2"/>
    <w:basedOn w:val="Normal"/>
    <w:next w:val="Normal"/>
    <w:link w:val="Heading2Char"/>
    <w:uiPriority w:val="9"/>
    <w:unhideWhenUsed/>
    <w:qFormat/>
    <w:rsid w:val="005A5AAE"/>
    <w:pPr>
      <w:spacing w:before="240"/>
      <w:ind w:left="567" w:right="567" w:firstLine="0"/>
      <w:jc w:val="center"/>
      <w:outlineLvl w:val="1"/>
    </w:pPr>
    <w:rPr>
      <w:rFonts w:eastAsiaTheme="majorEastAsia" w:cstheme="majorBidi"/>
      <w:b/>
      <w:bCs/>
      <w:sz w:val="28"/>
      <w:szCs w:val="26"/>
    </w:rPr>
  </w:style>
  <w:style w:type="paragraph" w:styleId="Heading3">
    <w:name w:val="heading 3"/>
    <w:basedOn w:val="Normal"/>
    <w:next w:val="Normal"/>
    <w:link w:val="Heading3Char"/>
    <w:uiPriority w:val="99"/>
    <w:unhideWhenUsed/>
    <w:qFormat/>
    <w:rsid w:val="00DE32E0"/>
    <w:pPr>
      <w:spacing w:before="300" w:line="240" w:lineRule="auto"/>
      <w:ind w:left="397" w:right="397" w:firstLine="0"/>
      <w:jc w:val="center"/>
      <w:outlineLvl w:val="2"/>
    </w:pPr>
    <w:rPr>
      <w:rFonts w:eastAsiaTheme="majorEastAsia" w:cstheme="majorBidi"/>
      <w:b/>
      <w:bCs/>
      <w:sz w:val="24"/>
    </w:rPr>
  </w:style>
  <w:style w:type="paragraph" w:styleId="Heading4">
    <w:name w:val="heading 4"/>
    <w:basedOn w:val="Normal"/>
    <w:next w:val="Normal"/>
    <w:link w:val="Heading4Char"/>
    <w:uiPriority w:val="9"/>
    <w:unhideWhenUsed/>
    <w:qFormat/>
    <w:rsid w:val="006C1C82"/>
    <w:pPr>
      <w:spacing w:before="24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9"/>
    <w:unhideWhenUsed/>
    <w:qFormat/>
    <w:rsid w:val="00620F1F"/>
    <w:pPr>
      <w:spacing w:before="120" w:after="60" w:line="240" w:lineRule="auto"/>
      <w:ind w:left="1418" w:hanging="567"/>
      <w:jc w:val="left"/>
      <w:outlineLvl w:val="4"/>
    </w:pPr>
    <w:rPr>
      <w:rFonts w:asciiTheme="majorHAnsi" w:eastAsiaTheme="majorEastAsia" w:hAnsiTheme="majorHAnsi" w:cstheme="majorBidi"/>
      <w:bCs/>
      <w:u w:val="single"/>
    </w:rPr>
  </w:style>
  <w:style w:type="paragraph" w:styleId="Heading6">
    <w:name w:val="heading 6"/>
    <w:basedOn w:val="Normal"/>
    <w:next w:val="Normal"/>
    <w:link w:val="Heading6Char"/>
    <w:uiPriority w:val="99"/>
    <w:unhideWhenUsed/>
    <w:qFormat/>
    <w:rsid w:val="00620F1F"/>
    <w:pPr>
      <w:spacing w:before="120" w:line="240" w:lineRule="auto"/>
      <w:ind w:left="1134" w:firstLine="0"/>
      <w:jc w:val="left"/>
      <w:outlineLvl w:val="5"/>
    </w:pPr>
    <w:rPr>
      <w:rFonts w:asciiTheme="majorHAnsi" w:eastAsiaTheme="majorEastAsia" w:hAnsiTheme="majorHAnsi" w:cstheme="majorBidi"/>
      <w:b/>
      <w:bCs/>
      <w:i/>
      <w:iCs/>
      <w:sz w:val="20"/>
    </w:rPr>
  </w:style>
  <w:style w:type="paragraph" w:styleId="Heading7">
    <w:name w:val="heading 7"/>
    <w:basedOn w:val="Normal"/>
    <w:next w:val="Normal"/>
    <w:link w:val="Heading7Char"/>
    <w:uiPriority w:val="9"/>
    <w:semiHidden/>
    <w:unhideWhenUsed/>
    <w:qFormat/>
    <w:rsid w:val="008A46B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A46B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A46B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46B0"/>
    <w:rPr>
      <w:rFonts w:eastAsiaTheme="majorEastAsia" w:cstheme="majorBidi"/>
      <w:b/>
      <w:bCs/>
      <w:smallCaps/>
      <w:sz w:val="32"/>
      <w:szCs w:val="28"/>
    </w:rPr>
  </w:style>
  <w:style w:type="character" w:customStyle="1" w:styleId="Heading2Char">
    <w:name w:val="Heading 2 Char"/>
    <w:basedOn w:val="DefaultParagraphFont"/>
    <w:link w:val="Heading2"/>
    <w:uiPriority w:val="9"/>
    <w:rsid w:val="005A5AAE"/>
    <w:rPr>
      <w:rFonts w:eastAsiaTheme="majorEastAsia" w:cstheme="majorBidi"/>
      <w:b/>
      <w:bCs/>
      <w:sz w:val="28"/>
      <w:szCs w:val="26"/>
    </w:rPr>
  </w:style>
  <w:style w:type="character" w:customStyle="1" w:styleId="Heading3Char">
    <w:name w:val="Heading 3 Char"/>
    <w:basedOn w:val="DefaultParagraphFont"/>
    <w:link w:val="Heading3"/>
    <w:uiPriority w:val="99"/>
    <w:rsid w:val="00DE32E0"/>
    <w:rPr>
      <w:rFonts w:eastAsiaTheme="majorEastAsia" w:cstheme="majorBidi"/>
      <w:b/>
      <w:bCs/>
      <w:sz w:val="24"/>
    </w:rPr>
  </w:style>
  <w:style w:type="character" w:customStyle="1" w:styleId="Heading4Char">
    <w:name w:val="Heading 4 Char"/>
    <w:basedOn w:val="DefaultParagraphFont"/>
    <w:link w:val="Heading4"/>
    <w:uiPriority w:val="9"/>
    <w:rsid w:val="006C1C8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9"/>
    <w:rsid w:val="00620F1F"/>
    <w:rPr>
      <w:rFonts w:asciiTheme="majorHAnsi" w:eastAsiaTheme="majorEastAsia" w:hAnsiTheme="majorHAnsi" w:cstheme="majorBidi"/>
      <w:bCs/>
      <w:u w:val="single"/>
    </w:rPr>
  </w:style>
  <w:style w:type="character" w:customStyle="1" w:styleId="Heading6Char">
    <w:name w:val="Heading 6 Char"/>
    <w:basedOn w:val="DefaultParagraphFont"/>
    <w:link w:val="Heading6"/>
    <w:uiPriority w:val="99"/>
    <w:rsid w:val="00620F1F"/>
    <w:rPr>
      <w:rFonts w:asciiTheme="majorHAnsi" w:eastAsiaTheme="majorEastAsia" w:hAnsiTheme="majorHAnsi" w:cstheme="majorBidi"/>
      <w:b/>
      <w:bCs/>
      <w:i/>
      <w:iCs/>
      <w:sz w:val="20"/>
    </w:rPr>
  </w:style>
  <w:style w:type="character" w:customStyle="1" w:styleId="Heading7Char">
    <w:name w:val="Heading 7 Char"/>
    <w:basedOn w:val="DefaultParagraphFont"/>
    <w:link w:val="Heading7"/>
    <w:uiPriority w:val="9"/>
    <w:semiHidden/>
    <w:rsid w:val="008A46B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A46B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A46B0"/>
    <w:rPr>
      <w:rFonts w:asciiTheme="majorHAnsi" w:eastAsiaTheme="majorEastAsia" w:hAnsiTheme="majorHAnsi" w:cstheme="majorBidi"/>
      <w:i/>
      <w:iCs/>
      <w:spacing w:val="5"/>
      <w:sz w:val="20"/>
      <w:szCs w:val="20"/>
    </w:rPr>
  </w:style>
  <w:style w:type="paragraph" w:customStyle="1" w:styleId="SarakstsBox">
    <w:name w:val="SarakstsBox"/>
    <w:basedOn w:val="Normal"/>
    <w:link w:val="SarakstsBoxChar"/>
    <w:qFormat/>
    <w:rsid w:val="00CC0AAA"/>
    <w:pPr>
      <w:numPr>
        <w:numId w:val="2"/>
      </w:numPr>
      <w:ind w:left="1037" w:hanging="357"/>
    </w:pPr>
  </w:style>
  <w:style w:type="character" w:customStyle="1" w:styleId="SarakstsBoxChar">
    <w:name w:val="SarakstsBox Char"/>
    <w:basedOn w:val="DefaultParagraphFont"/>
    <w:link w:val="SarakstsBox"/>
    <w:rsid w:val="00CC0AAA"/>
    <w:rPr>
      <w:rFonts w:eastAsiaTheme="minorEastAsia"/>
    </w:rPr>
  </w:style>
  <w:style w:type="paragraph" w:styleId="TOCHeading">
    <w:name w:val="TOC Heading"/>
    <w:basedOn w:val="Heading1"/>
    <w:next w:val="Normal"/>
    <w:uiPriority w:val="39"/>
    <w:semiHidden/>
    <w:unhideWhenUsed/>
    <w:qFormat/>
    <w:rsid w:val="008A46B0"/>
    <w:pPr>
      <w:outlineLvl w:val="9"/>
    </w:pPr>
    <w:rPr>
      <w:lang w:bidi="en-US"/>
    </w:rPr>
  </w:style>
  <w:style w:type="paragraph" w:customStyle="1" w:styleId="TabulaNorm">
    <w:name w:val="TabulaNorm"/>
    <w:basedOn w:val="Normal"/>
    <w:uiPriority w:val="99"/>
    <w:qFormat/>
    <w:rsid w:val="00131197"/>
    <w:pPr>
      <w:spacing w:before="40" w:after="40" w:line="240" w:lineRule="auto"/>
      <w:ind w:left="57" w:right="57" w:firstLine="0"/>
      <w:jc w:val="left"/>
    </w:pPr>
    <w:rPr>
      <w:rFonts w:cs="Times New Roman"/>
      <w:sz w:val="20"/>
    </w:rPr>
  </w:style>
  <w:style w:type="paragraph" w:customStyle="1" w:styleId="SarakstsLin">
    <w:name w:val="SarakstsLin"/>
    <w:basedOn w:val="Normal"/>
    <w:qFormat/>
    <w:rsid w:val="0005446F"/>
    <w:pPr>
      <w:numPr>
        <w:numId w:val="20"/>
      </w:numPr>
      <w:spacing w:after="60" w:line="240" w:lineRule="auto"/>
      <w:ind w:left="1037" w:hanging="357"/>
      <w:jc w:val="left"/>
    </w:pPr>
  </w:style>
  <w:style w:type="paragraph" w:customStyle="1" w:styleId="CentrTeksts">
    <w:name w:val="CentrTeksts"/>
    <w:basedOn w:val="Normal"/>
    <w:qFormat/>
    <w:rsid w:val="006C71A9"/>
    <w:pPr>
      <w:ind w:firstLine="0"/>
      <w:jc w:val="center"/>
    </w:pPr>
  </w:style>
  <w:style w:type="paragraph" w:customStyle="1" w:styleId="ParakstsBildei">
    <w:name w:val="ParakstsBildei"/>
    <w:basedOn w:val="CentrTeksts"/>
    <w:qFormat/>
    <w:rsid w:val="00CC0AAA"/>
    <w:pPr>
      <w:spacing w:line="240" w:lineRule="auto"/>
      <w:ind w:left="851" w:right="851"/>
    </w:pPr>
  </w:style>
  <w:style w:type="paragraph" w:customStyle="1" w:styleId="Avots">
    <w:name w:val="Avots"/>
    <w:basedOn w:val="Normal"/>
    <w:qFormat/>
    <w:rsid w:val="00620F1F"/>
    <w:pPr>
      <w:numPr>
        <w:numId w:val="14"/>
      </w:numPr>
      <w:spacing w:after="240" w:line="240" w:lineRule="auto"/>
      <w:ind w:right="567"/>
      <w:jc w:val="right"/>
    </w:pPr>
    <w:rPr>
      <w:i/>
      <w:sz w:val="20"/>
    </w:rPr>
  </w:style>
  <w:style w:type="paragraph" w:customStyle="1" w:styleId="TabVirsraksts">
    <w:name w:val="TabVirsraksts"/>
    <w:basedOn w:val="Normal"/>
    <w:qFormat/>
    <w:rsid w:val="00620F1F"/>
    <w:pPr>
      <w:spacing w:before="240" w:after="60" w:line="240" w:lineRule="auto"/>
      <w:ind w:left="1134" w:right="1134" w:firstLine="0"/>
      <w:jc w:val="center"/>
    </w:pPr>
    <w:rPr>
      <w:rFonts w:cs="Times New Roman"/>
      <w:b/>
    </w:rPr>
  </w:style>
  <w:style w:type="paragraph" w:customStyle="1" w:styleId="Piezmes">
    <w:name w:val="Piezīmes"/>
    <w:basedOn w:val="Normal"/>
    <w:qFormat/>
    <w:rsid w:val="00620F1F"/>
    <w:pPr>
      <w:spacing w:before="60" w:line="240" w:lineRule="auto"/>
      <w:ind w:left="794" w:right="567" w:hanging="227"/>
      <w:jc w:val="left"/>
    </w:pPr>
    <w:rPr>
      <w:sz w:val="20"/>
    </w:rPr>
  </w:style>
  <w:style w:type="paragraph" w:customStyle="1" w:styleId="FootnoteText1">
    <w:name w:val="Footnote Text1"/>
    <w:basedOn w:val="Normal"/>
    <w:qFormat/>
    <w:rsid w:val="00620F1F"/>
    <w:pPr>
      <w:spacing w:before="60" w:after="0" w:line="240" w:lineRule="auto"/>
      <w:ind w:left="737" w:hanging="170"/>
      <w:jc w:val="left"/>
    </w:pPr>
    <w:rPr>
      <w:i/>
      <w:sz w:val="20"/>
    </w:rPr>
  </w:style>
  <w:style w:type="paragraph" w:customStyle="1" w:styleId="SarakstsNum">
    <w:name w:val="SarakstsNum"/>
    <w:basedOn w:val="Normal"/>
    <w:qFormat/>
    <w:rsid w:val="009B1C3D"/>
    <w:pPr>
      <w:numPr>
        <w:numId w:val="13"/>
      </w:numPr>
      <w:spacing w:before="60" w:after="60" w:line="240" w:lineRule="auto"/>
      <w:ind w:left="1037" w:hanging="357"/>
    </w:pPr>
  </w:style>
  <w:style w:type="paragraph" w:customStyle="1" w:styleId="SarakstsAlf">
    <w:name w:val="SarakstsAlf"/>
    <w:basedOn w:val="Normal"/>
    <w:qFormat/>
    <w:rsid w:val="00620F1F"/>
    <w:pPr>
      <w:numPr>
        <w:numId w:val="12"/>
      </w:numPr>
      <w:spacing w:after="60" w:line="240" w:lineRule="auto"/>
    </w:pPr>
    <w:rPr>
      <w:sz w:val="20"/>
    </w:rPr>
  </w:style>
  <w:style w:type="paragraph" w:styleId="BalloonText">
    <w:name w:val="Balloon Text"/>
    <w:basedOn w:val="Normal"/>
    <w:link w:val="BalloonTextChar"/>
    <w:uiPriority w:val="99"/>
    <w:semiHidden/>
    <w:unhideWhenUsed/>
    <w:rsid w:val="003C35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52A"/>
    <w:rPr>
      <w:rFonts w:ascii="Tahoma" w:eastAsiaTheme="minorEastAsia" w:hAnsi="Tahoma" w:cs="Tahoma"/>
      <w:sz w:val="16"/>
      <w:szCs w:val="16"/>
    </w:rPr>
  </w:style>
  <w:style w:type="character" w:styleId="Hyperlink">
    <w:name w:val="Hyperlink"/>
    <w:basedOn w:val="DefaultParagraphFont"/>
    <w:uiPriority w:val="99"/>
    <w:unhideWhenUsed/>
    <w:rsid w:val="00181B3B"/>
    <w:rPr>
      <w:color w:val="0000FF"/>
      <w:u w:val="single"/>
    </w:rPr>
  </w:style>
  <w:style w:type="character" w:styleId="FollowedHyperlink">
    <w:name w:val="FollowedHyperlink"/>
    <w:basedOn w:val="DefaultParagraphFont"/>
    <w:uiPriority w:val="99"/>
    <w:semiHidden/>
    <w:unhideWhenUsed/>
    <w:rsid w:val="00181B3B"/>
    <w:rPr>
      <w:color w:val="800080"/>
      <w:u w:val="single"/>
    </w:rPr>
  </w:style>
  <w:style w:type="table" w:styleId="TableGrid">
    <w:name w:val="Table Grid"/>
    <w:basedOn w:val="TableNormal"/>
    <w:uiPriority w:val="59"/>
    <w:rsid w:val="00181B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NoRange">
    <w:name w:val="HeadingNoRange"/>
    <w:basedOn w:val="Normal"/>
    <w:qFormat/>
    <w:rsid w:val="00E40B9A"/>
    <w:pPr>
      <w:spacing w:before="240" w:line="240" w:lineRule="auto"/>
      <w:ind w:left="851" w:right="851" w:firstLine="0"/>
      <w:jc w:val="center"/>
    </w:pPr>
    <w:rPr>
      <w:rFonts w:eastAsia="Times New Roman"/>
      <w:b/>
      <w:bCs/>
      <w:caps/>
      <w:sz w:val="28"/>
      <w:szCs w:val="24"/>
      <w:lang w:eastAsia="lv-LV"/>
    </w:rPr>
  </w:style>
  <w:style w:type="paragraph" w:styleId="EndnoteText">
    <w:name w:val="endnote text"/>
    <w:basedOn w:val="Normal"/>
    <w:link w:val="EndnoteTextChar"/>
    <w:uiPriority w:val="99"/>
    <w:semiHidden/>
    <w:unhideWhenUsed/>
    <w:rsid w:val="00D933E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933E4"/>
    <w:rPr>
      <w:rFonts w:eastAsiaTheme="minorEastAsia"/>
      <w:sz w:val="20"/>
      <w:szCs w:val="20"/>
    </w:rPr>
  </w:style>
  <w:style w:type="character" w:styleId="EndnoteReference">
    <w:name w:val="endnote reference"/>
    <w:basedOn w:val="DefaultParagraphFont"/>
    <w:uiPriority w:val="99"/>
    <w:semiHidden/>
    <w:unhideWhenUsed/>
    <w:rsid w:val="00D933E4"/>
    <w:rPr>
      <w:vertAlign w:val="superscript"/>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
    <w:basedOn w:val="Normal"/>
    <w:link w:val="FootnoteTextChar"/>
    <w:semiHidden/>
    <w:unhideWhenUsed/>
    <w:rsid w:val="002B60A8"/>
    <w:pPr>
      <w:spacing w:after="0" w:line="240" w:lineRule="auto"/>
    </w:pPr>
    <w:rPr>
      <w:sz w:val="20"/>
      <w:szCs w:val="20"/>
    </w:rPr>
  </w:style>
  <w:style w:type="character" w:customStyle="1" w:styleId="FootnoteTextChar">
    <w:name w:val="Footnote Text Char"/>
    <w:aliases w:val="Footnote Char1,Fußnote Char1,Footnote Char Char,Fußnote Char Char,Vēres teksts Char Char Char Char Char Char,Char Char Char Char Char Char Char Char Char Char Char Char Char,Reference Rakstz. Char Char Char Char Char Char Char Char"/>
    <w:basedOn w:val="DefaultParagraphFont"/>
    <w:link w:val="FootnoteText"/>
    <w:rsid w:val="002B60A8"/>
    <w:rPr>
      <w:rFonts w:eastAsiaTheme="minorEastAsia"/>
      <w:sz w:val="20"/>
      <w:szCs w:val="20"/>
    </w:rPr>
  </w:style>
  <w:style w:type="character" w:styleId="FootnoteReference">
    <w:name w:val="footnote reference"/>
    <w:aliases w:val="Footnote Reference Number,Footnote symbol,Footnotes refss"/>
    <w:basedOn w:val="DefaultParagraphFont"/>
    <w:unhideWhenUsed/>
    <w:rsid w:val="002B60A8"/>
    <w:rPr>
      <w:vertAlign w:val="superscript"/>
    </w:rPr>
  </w:style>
  <w:style w:type="paragraph" w:styleId="TOC1">
    <w:name w:val="toc 1"/>
    <w:basedOn w:val="Normal"/>
    <w:next w:val="Normal"/>
    <w:autoRedefine/>
    <w:uiPriority w:val="39"/>
    <w:unhideWhenUsed/>
    <w:rsid w:val="007E4895"/>
    <w:pPr>
      <w:tabs>
        <w:tab w:val="right" w:leader="dot" w:pos="9061"/>
      </w:tabs>
      <w:spacing w:after="100"/>
      <w:ind w:firstLine="0"/>
      <w:jc w:val="left"/>
    </w:pPr>
    <w:rPr>
      <w:smallCaps/>
      <w:noProof/>
    </w:rPr>
  </w:style>
  <w:style w:type="paragraph" w:styleId="TOC2">
    <w:name w:val="toc 2"/>
    <w:basedOn w:val="Normal"/>
    <w:next w:val="Normal"/>
    <w:autoRedefine/>
    <w:uiPriority w:val="39"/>
    <w:unhideWhenUsed/>
    <w:rsid w:val="007E4895"/>
    <w:pPr>
      <w:tabs>
        <w:tab w:val="right" w:leader="dot" w:pos="9061"/>
      </w:tabs>
      <w:spacing w:after="100"/>
      <w:ind w:firstLine="0"/>
      <w:jc w:val="left"/>
    </w:pPr>
    <w:rPr>
      <w:noProof/>
    </w:rPr>
  </w:style>
  <w:style w:type="paragraph" w:styleId="TOC3">
    <w:name w:val="toc 3"/>
    <w:basedOn w:val="Normal"/>
    <w:next w:val="Normal"/>
    <w:autoRedefine/>
    <w:uiPriority w:val="39"/>
    <w:unhideWhenUsed/>
    <w:rsid w:val="007E4895"/>
    <w:pPr>
      <w:tabs>
        <w:tab w:val="right" w:leader="dot" w:pos="9061"/>
      </w:tabs>
      <w:spacing w:after="60" w:line="240" w:lineRule="auto"/>
      <w:ind w:left="284" w:firstLine="0"/>
      <w:jc w:val="left"/>
    </w:pPr>
  </w:style>
  <w:style w:type="paragraph" w:styleId="Header">
    <w:name w:val="header"/>
    <w:basedOn w:val="Normal"/>
    <w:link w:val="HeaderChar"/>
    <w:uiPriority w:val="99"/>
    <w:unhideWhenUsed/>
    <w:rsid w:val="006377CE"/>
    <w:pPr>
      <w:pBdr>
        <w:bottom w:val="single" w:sz="4" w:space="1" w:color="auto"/>
      </w:pBdr>
      <w:tabs>
        <w:tab w:val="center" w:pos="4153"/>
        <w:tab w:val="right" w:pos="8306"/>
      </w:tabs>
      <w:spacing w:after="0" w:line="240" w:lineRule="auto"/>
      <w:ind w:firstLine="0"/>
      <w:jc w:val="center"/>
    </w:pPr>
    <w:rPr>
      <w:i/>
      <w:sz w:val="20"/>
    </w:rPr>
  </w:style>
  <w:style w:type="character" w:customStyle="1" w:styleId="HeaderChar">
    <w:name w:val="Header Char"/>
    <w:basedOn w:val="DefaultParagraphFont"/>
    <w:link w:val="Header"/>
    <w:uiPriority w:val="99"/>
    <w:rsid w:val="006377CE"/>
    <w:rPr>
      <w:rFonts w:eastAsiaTheme="minorEastAsia"/>
      <w:i/>
      <w:sz w:val="20"/>
    </w:rPr>
  </w:style>
  <w:style w:type="paragraph" w:styleId="Footer">
    <w:name w:val="footer"/>
    <w:basedOn w:val="Normal"/>
    <w:link w:val="FooterChar"/>
    <w:uiPriority w:val="99"/>
    <w:unhideWhenUsed/>
    <w:rsid w:val="006377CE"/>
    <w:pPr>
      <w:pBdr>
        <w:top w:val="single" w:sz="4" w:space="1" w:color="auto"/>
      </w:pBdr>
      <w:tabs>
        <w:tab w:val="center" w:pos="4153"/>
        <w:tab w:val="right" w:pos="8306"/>
      </w:tabs>
      <w:spacing w:after="0" w:line="240" w:lineRule="auto"/>
      <w:ind w:firstLine="0"/>
      <w:jc w:val="center"/>
    </w:pPr>
    <w:rPr>
      <w:i/>
      <w:sz w:val="20"/>
      <w:szCs w:val="20"/>
    </w:rPr>
  </w:style>
  <w:style w:type="character" w:customStyle="1" w:styleId="FooterChar">
    <w:name w:val="Footer Char"/>
    <w:basedOn w:val="DefaultParagraphFont"/>
    <w:link w:val="Footer"/>
    <w:uiPriority w:val="99"/>
    <w:rsid w:val="006377CE"/>
    <w:rPr>
      <w:rFonts w:eastAsiaTheme="minorEastAsia"/>
      <w:i/>
      <w:sz w:val="20"/>
      <w:szCs w:val="20"/>
    </w:rPr>
  </w:style>
  <w:style w:type="paragraph" w:styleId="NoSpacing">
    <w:name w:val="No Spacing"/>
    <w:uiPriority w:val="1"/>
    <w:qFormat/>
    <w:rsid w:val="002A55FA"/>
    <w:pPr>
      <w:spacing w:after="0" w:line="240" w:lineRule="auto"/>
      <w:jc w:val="both"/>
    </w:pPr>
    <w:rPr>
      <w:rFonts w:eastAsiaTheme="minorEastAsia"/>
    </w:rPr>
  </w:style>
  <w:style w:type="paragraph" w:styleId="Title">
    <w:name w:val="Title"/>
    <w:basedOn w:val="Normal"/>
    <w:link w:val="TitleChar"/>
    <w:qFormat/>
    <w:rsid w:val="00C656AB"/>
    <w:pPr>
      <w:spacing w:before="240" w:after="60" w:line="240" w:lineRule="auto"/>
      <w:ind w:firstLine="0"/>
      <w:jc w:val="center"/>
      <w:outlineLvl w:val="0"/>
    </w:pPr>
    <w:rPr>
      <w:rFonts w:ascii="Arial" w:eastAsia="Times New Roman" w:hAnsi="Arial" w:cs="Times New Roman"/>
      <w:b/>
      <w:kern w:val="28"/>
      <w:sz w:val="32"/>
      <w:szCs w:val="20"/>
      <w:lang w:val="en-US"/>
    </w:rPr>
  </w:style>
  <w:style w:type="character" w:customStyle="1" w:styleId="TitleChar">
    <w:name w:val="Title Char"/>
    <w:basedOn w:val="DefaultParagraphFont"/>
    <w:link w:val="Title"/>
    <w:rsid w:val="00C656AB"/>
    <w:rPr>
      <w:rFonts w:ascii="Arial" w:eastAsia="Times New Roman" w:hAnsi="Arial" w:cs="Times New Roman"/>
      <w:b/>
      <w:kern w:val="28"/>
      <w:sz w:val="32"/>
      <w:szCs w:val="20"/>
      <w:lang w:val="en-US"/>
    </w:rPr>
  </w:style>
  <w:style w:type="character" w:styleId="CommentReference">
    <w:name w:val="annotation reference"/>
    <w:basedOn w:val="DefaultParagraphFont"/>
    <w:uiPriority w:val="99"/>
    <w:semiHidden/>
    <w:unhideWhenUsed/>
    <w:rsid w:val="00473D18"/>
    <w:rPr>
      <w:sz w:val="16"/>
      <w:szCs w:val="16"/>
    </w:rPr>
  </w:style>
  <w:style w:type="paragraph" w:styleId="CommentText">
    <w:name w:val="annotation text"/>
    <w:basedOn w:val="Normal"/>
    <w:link w:val="CommentTextChar"/>
    <w:uiPriority w:val="99"/>
    <w:semiHidden/>
    <w:unhideWhenUsed/>
    <w:rsid w:val="00473D18"/>
    <w:pPr>
      <w:spacing w:line="240" w:lineRule="auto"/>
    </w:pPr>
    <w:rPr>
      <w:sz w:val="20"/>
      <w:szCs w:val="20"/>
    </w:rPr>
  </w:style>
  <w:style w:type="character" w:customStyle="1" w:styleId="CommentTextChar">
    <w:name w:val="Comment Text Char"/>
    <w:basedOn w:val="DefaultParagraphFont"/>
    <w:link w:val="CommentText"/>
    <w:uiPriority w:val="99"/>
    <w:semiHidden/>
    <w:rsid w:val="00473D1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473D18"/>
    <w:rPr>
      <w:b/>
      <w:bCs/>
    </w:rPr>
  </w:style>
  <w:style w:type="character" w:customStyle="1" w:styleId="CommentSubjectChar">
    <w:name w:val="Comment Subject Char"/>
    <w:basedOn w:val="CommentTextChar"/>
    <w:link w:val="CommentSubject"/>
    <w:uiPriority w:val="99"/>
    <w:semiHidden/>
    <w:rsid w:val="00473D18"/>
    <w:rPr>
      <w:rFonts w:eastAsiaTheme="minorEastAsia"/>
      <w:b/>
      <w:bCs/>
      <w:sz w:val="20"/>
      <w:szCs w:val="20"/>
    </w:rPr>
  </w:style>
  <w:style w:type="paragraph" w:customStyle="1" w:styleId="SarakstsBox2">
    <w:name w:val="SarakstsBox2"/>
    <w:basedOn w:val="SarakstsBox"/>
    <w:qFormat/>
    <w:rsid w:val="00AD77CD"/>
    <w:pPr>
      <w:numPr>
        <w:numId w:val="0"/>
      </w:numPr>
      <w:spacing w:after="60" w:line="240" w:lineRule="auto"/>
      <w:ind w:left="2160" w:hanging="360"/>
      <w:jc w:val="left"/>
    </w:pPr>
    <w:rPr>
      <w:rFonts w:eastAsiaTheme="minorHAnsi"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082630">
      <w:bodyDiv w:val="1"/>
      <w:marLeft w:val="0"/>
      <w:marRight w:val="0"/>
      <w:marTop w:val="0"/>
      <w:marBottom w:val="0"/>
      <w:divBdr>
        <w:top w:val="none" w:sz="0" w:space="0" w:color="auto"/>
        <w:left w:val="none" w:sz="0" w:space="0" w:color="auto"/>
        <w:bottom w:val="none" w:sz="0" w:space="0" w:color="auto"/>
        <w:right w:val="none" w:sz="0" w:space="0" w:color="auto"/>
      </w:divBdr>
      <w:divsChild>
        <w:div w:id="1540701686">
          <w:marLeft w:val="0"/>
          <w:marRight w:val="0"/>
          <w:marTop w:val="0"/>
          <w:marBottom w:val="0"/>
          <w:divBdr>
            <w:top w:val="none" w:sz="0" w:space="0" w:color="auto"/>
            <w:left w:val="none" w:sz="0" w:space="0" w:color="auto"/>
            <w:bottom w:val="none" w:sz="0" w:space="0" w:color="auto"/>
            <w:right w:val="none" w:sz="0" w:space="0" w:color="auto"/>
          </w:divBdr>
        </w:div>
        <w:div w:id="447892590">
          <w:marLeft w:val="0"/>
          <w:marRight w:val="0"/>
          <w:marTop w:val="0"/>
          <w:marBottom w:val="0"/>
          <w:divBdr>
            <w:top w:val="none" w:sz="0" w:space="0" w:color="auto"/>
            <w:left w:val="none" w:sz="0" w:space="0" w:color="auto"/>
            <w:bottom w:val="none" w:sz="0" w:space="0" w:color="auto"/>
            <w:right w:val="none" w:sz="0" w:space="0" w:color="auto"/>
          </w:divBdr>
        </w:div>
        <w:div w:id="1070616994">
          <w:marLeft w:val="0"/>
          <w:marRight w:val="0"/>
          <w:marTop w:val="0"/>
          <w:marBottom w:val="0"/>
          <w:divBdr>
            <w:top w:val="none" w:sz="0" w:space="0" w:color="auto"/>
            <w:left w:val="none" w:sz="0" w:space="0" w:color="auto"/>
            <w:bottom w:val="none" w:sz="0" w:space="0" w:color="auto"/>
            <w:right w:val="none" w:sz="0" w:space="0" w:color="auto"/>
          </w:divBdr>
        </w:div>
        <w:div w:id="1710229129">
          <w:marLeft w:val="0"/>
          <w:marRight w:val="0"/>
          <w:marTop w:val="0"/>
          <w:marBottom w:val="0"/>
          <w:divBdr>
            <w:top w:val="none" w:sz="0" w:space="0" w:color="auto"/>
            <w:left w:val="none" w:sz="0" w:space="0" w:color="auto"/>
            <w:bottom w:val="none" w:sz="0" w:space="0" w:color="auto"/>
            <w:right w:val="none" w:sz="0" w:space="0" w:color="auto"/>
          </w:divBdr>
        </w:div>
        <w:div w:id="1366055261">
          <w:marLeft w:val="0"/>
          <w:marRight w:val="0"/>
          <w:marTop w:val="0"/>
          <w:marBottom w:val="0"/>
          <w:divBdr>
            <w:top w:val="none" w:sz="0" w:space="0" w:color="auto"/>
            <w:left w:val="none" w:sz="0" w:space="0" w:color="auto"/>
            <w:bottom w:val="none" w:sz="0" w:space="0" w:color="auto"/>
            <w:right w:val="none" w:sz="0" w:space="0" w:color="auto"/>
          </w:divBdr>
        </w:div>
        <w:div w:id="2026978023">
          <w:marLeft w:val="0"/>
          <w:marRight w:val="0"/>
          <w:marTop w:val="0"/>
          <w:marBottom w:val="0"/>
          <w:divBdr>
            <w:top w:val="none" w:sz="0" w:space="0" w:color="auto"/>
            <w:left w:val="none" w:sz="0" w:space="0" w:color="auto"/>
            <w:bottom w:val="none" w:sz="0" w:space="0" w:color="auto"/>
            <w:right w:val="none" w:sz="0" w:space="0" w:color="auto"/>
          </w:divBdr>
        </w:div>
      </w:divsChild>
    </w:div>
    <w:div w:id="1147478589">
      <w:bodyDiv w:val="1"/>
      <w:marLeft w:val="0"/>
      <w:marRight w:val="0"/>
      <w:marTop w:val="0"/>
      <w:marBottom w:val="0"/>
      <w:divBdr>
        <w:top w:val="none" w:sz="0" w:space="0" w:color="auto"/>
        <w:left w:val="none" w:sz="0" w:space="0" w:color="auto"/>
        <w:bottom w:val="none" w:sz="0" w:space="0" w:color="auto"/>
        <w:right w:val="none" w:sz="0" w:space="0" w:color="auto"/>
      </w:divBdr>
    </w:div>
    <w:div w:id="1342666106">
      <w:bodyDiv w:val="1"/>
      <w:marLeft w:val="0"/>
      <w:marRight w:val="0"/>
      <w:marTop w:val="0"/>
      <w:marBottom w:val="0"/>
      <w:divBdr>
        <w:top w:val="none" w:sz="0" w:space="0" w:color="auto"/>
        <w:left w:val="none" w:sz="0" w:space="0" w:color="auto"/>
        <w:bottom w:val="none" w:sz="0" w:space="0" w:color="auto"/>
        <w:right w:val="none" w:sz="0" w:space="0" w:color="auto"/>
      </w:divBdr>
    </w:div>
    <w:div w:id="1378772178">
      <w:bodyDiv w:val="1"/>
      <w:marLeft w:val="0"/>
      <w:marRight w:val="0"/>
      <w:marTop w:val="0"/>
      <w:marBottom w:val="0"/>
      <w:divBdr>
        <w:top w:val="none" w:sz="0" w:space="0" w:color="auto"/>
        <w:left w:val="none" w:sz="0" w:space="0" w:color="auto"/>
        <w:bottom w:val="none" w:sz="0" w:space="0" w:color="auto"/>
        <w:right w:val="none" w:sz="0" w:space="0" w:color="auto"/>
      </w:divBdr>
    </w:div>
    <w:div w:id="1756776948">
      <w:bodyDiv w:val="1"/>
      <w:marLeft w:val="0"/>
      <w:marRight w:val="0"/>
      <w:marTop w:val="0"/>
      <w:marBottom w:val="0"/>
      <w:divBdr>
        <w:top w:val="none" w:sz="0" w:space="0" w:color="auto"/>
        <w:left w:val="none" w:sz="0" w:space="0" w:color="auto"/>
        <w:bottom w:val="none" w:sz="0" w:space="0" w:color="auto"/>
        <w:right w:val="none" w:sz="0" w:space="0" w:color="auto"/>
      </w:divBdr>
    </w:div>
    <w:div w:id="209682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image" Target="media/image6.png"/><Relationship Id="rId26" Type="http://schemas.openxmlformats.org/officeDocument/2006/relationships/footer" Target="footer6.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image" Target="media/image19.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5.png"/><Relationship Id="rId25" Type="http://schemas.openxmlformats.org/officeDocument/2006/relationships/footer" Target="footer5.xml"/><Relationship Id="rId33" Type="http://schemas.openxmlformats.org/officeDocument/2006/relationships/image" Target="media/image18.png"/><Relationship Id="rId38" Type="http://schemas.openxmlformats.org/officeDocument/2006/relationships/image" Target="media/image23.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1.png"/><Relationship Id="rId32" Type="http://schemas.openxmlformats.org/officeDocument/2006/relationships/image" Target="media/image17.png"/><Relationship Id="rId37" Type="http://schemas.openxmlformats.org/officeDocument/2006/relationships/image" Target="media/image22.png"/><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image" Target="media/image10.png"/><Relationship Id="rId28" Type="http://schemas.openxmlformats.org/officeDocument/2006/relationships/image" Target="media/image13.png"/><Relationship Id="rId36" Type="http://schemas.openxmlformats.org/officeDocument/2006/relationships/image" Target="media/image21.png"/><Relationship Id="rId10" Type="http://schemas.openxmlformats.org/officeDocument/2006/relationships/header" Target="header1.xml"/><Relationship Id="rId19" Type="http://schemas.openxmlformats.org/officeDocument/2006/relationships/image" Target="media/image7.png"/><Relationship Id="rId31" Type="http://schemas.openxmlformats.org/officeDocument/2006/relationships/image" Target="media/image16.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image" Target="media/image9.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image" Target="media/image20.png"/></Relationships>
</file>

<file path=word/_rels/endnotes.xml.rels><?xml version="1.0" encoding="UTF-8" standalone="yes"?>
<Relationships xmlns="http://schemas.openxmlformats.org/package/2006/relationships"><Relationship Id="rId1" Type="http://schemas.openxmlformats.org/officeDocument/2006/relationships/hyperlink" Target="mailto:janis.kaulins@pkc.mk.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33C5A-98D4-464B-99B6-C857663CE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55</Pages>
  <Words>15893</Words>
  <Characters>109189</Characters>
  <Application>Microsoft Office Word</Application>
  <DocSecurity>0</DocSecurity>
  <Lines>4549</Lines>
  <Paragraphs>2194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Jānis Kauliņš</dc:creator>
  <cp:lastModifiedBy>Jānis Kauliņš</cp:lastModifiedBy>
  <cp:revision>13</cp:revision>
  <cp:lastPrinted>2012-07-30T12:52:00Z</cp:lastPrinted>
  <dcterms:created xsi:type="dcterms:W3CDTF">2012-07-30T10:40:00Z</dcterms:created>
  <dcterms:modified xsi:type="dcterms:W3CDTF">2012-07-30T12:55:00Z</dcterms:modified>
</cp:coreProperties>
</file>